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4015F" w14:textId="77777777" w:rsidR="0056555E" w:rsidRPr="00CB348C" w:rsidRDefault="0056555E" w:rsidP="0056555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348C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44357F57" w14:textId="77777777" w:rsidR="0056555E" w:rsidRPr="00CB348C" w:rsidRDefault="0056555E" w:rsidP="005655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348C">
        <w:rPr>
          <w:rFonts w:ascii="Times New Roman" w:hAnsi="Times New Roman" w:cs="Times New Roman"/>
          <w:b/>
          <w:sz w:val="24"/>
          <w:szCs w:val="24"/>
        </w:rPr>
        <w:t xml:space="preserve">Supporting Table S1. </w:t>
      </w:r>
      <w:r w:rsidRPr="00CB348C">
        <w:rPr>
          <w:rFonts w:ascii="Times New Roman" w:hAnsi="Times New Roman" w:cs="Times New Roman"/>
          <w:sz w:val="24"/>
          <w:szCs w:val="24"/>
        </w:rPr>
        <w:t>Sequence variants in Colombian Creole pigs for preselected genes in Tables 1 and 2 by breed, predicted impact and exclusivity.</w:t>
      </w:r>
    </w:p>
    <w:p w14:paraId="536300AD" w14:textId="77777777" w:rsidR="0056555E" w:rsidRPr="00CB348C" w:rsidRDefault="0056555E" w:rsidP="005655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1DBF0C" w14:textId="77777777" w:rsidR="0056555E" w:rsidRPr="00CB348C" w:rsidRDefault="0056555E" w:rsidP="005655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48C">
        <w:rPr>
          <w:rFonts w:ascii="Times New Roman" w:hAnsi="Times New Roman" w:cs="Times New Roman"/>
          <w:b/>
          <w:sz w:val="24"/>
          <w:szCs w:val="24"/>
        </w:rPr>
        <w:t xml:space="preserve">Supporting Table S2. </w:t>
      </w:r>
      <w:r w:rsidRPr="00CB348C">
        <w:rPr>
          <w:rFonts w:ascii="Times New Roman" w:hAnsi="Times New Roman" w:cs="Times New Roman"/>
          <w:sz w:val="24"/>
          <w:szCs w:val="24"/>
        </w:rPr>
        <w:t>Individual genotypes</w:t>
      </w:r>
      <w:r w:rsidRPr="00CB34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348C">
        <w:rPr>
          <w:rFonts w:ascii="Times New Roman" w:hAnsi="Times New Roman" w:cs="Times New Roman"/>
          <w:sz w:val="24"/>
          <w:szCs w:val="24"/>
        </w:rPr>
        <w:t>of sequenced Colombian Creole pigs</w:t>
      </w:r>
      <w:r w:rsidRPr="00CB34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348C">
        <w:rPr>
          <w:rFonts w:ascii="Times New Roman" w:hAnsi="Times New Roman" w:cs="Times New Roman"/>
          <w:sz w:val="24"/>
          <w:szCs w:val="24"/>
        </w:rPr>
        <w:t>for the</w:t>
      </w:r>
      <w:r w:rsidRPr="00CB34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348C">
        <w:rPr>
          <w:rFonts w:ascii="Times New Roman" w:hAnsi="Times New Roman" w:cs="Times New Roman"/>
          <w:sz w:val="24"/>
          <w:szCs w:val="24"/>
        </w:rPr>
        <w:t>Melanocortin receptor 1 (</w:t>
      </w:r>
      <w:r w:rsidRPr="00CB348C">
        <w:rPr>
          <w:rFonts w:ascii="Times New Roman" w:hAnsi="Times New Roman" w:cs="Times New Roman"/>
          <w:i/>
          <w:sz w:val="24"/>
          <w:szCs w:val="24"/>
        </w:rPr>
        <w:t>MC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CB348C">
        <w:rPr>
          <w:rFonts w:ascii="Times New Roman" w:hAnsi="Times New Roman" w:cs="Times New Roman"/>
          <w:i/>
          <w:sz w:val="24"/>
          <w:szCs w:val="24"/>
        </w:rPr>
        <w:t>R</w:t>
      </w:r>
      <w:r w:rsidRPr="00CB348C">
        <w:rPr>
          <w:rFonts w:ascii="Times New Roman" w:hAnsi="Times New Roman" w:cs="Times New Roman"/>
          <w:sz w:val="24"/>
          <w:szCs w:val="24"/>
        </w:rPr>
        <w:t>) gene variants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36ECCD" w14:textId="77777777" w:rsidR="0056555E" w:rsidRPr="00CB348C" w:rsidRDefault="0056555E" w:rsidP="005655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A80533" w14:textId="7E274C36" w:rsidR="00E1715D" w:rsidRDefault="0056555E" w:rsidP="0056555E">
      <w:r w:rsidRPr="00CB348C">
        <w:rPr>
          <w:rFonts w:ascii="Times New Roman" w:hAnsi="Times New Roman" w:cs="Times New Roman"/>
          <w:b/>
          <w:sz w:val="24"/>
          <w:szCs w:val="24"/>
        </w:rPr>
        <w:t xml:space="preserve">Supporting Table S3. </w:t>
      </w:r>
      <w:r w:rsidRPr="00CB348C">
        <w:rPr>
          <w:rFonts w:ascii="Times New Roman" w:hAnsi="Times New Roman" w:cs="Times New Roman"/>
          <w:sz w:val="24"/>
          <w:szCs w:val="24"/>
        </w:rPr>
        <w:t>Individual genotypes of sequenced Colombian Creole pigs for the leptin receptor (</w:t>
      </w:r>
      <w:r w:rsidRPr="00CB348C">
        <w:rPr>
          <w:rFonts w:ascii="Times New Roman" w:hAnsi="Times New Roman" w:cs="Times New Roman"/>
          <w:i/>
          <w:sz w:val="24"/>
          <w:szCs w:val="24"/>
        </w:rPr>
        <w:t>LEPR</w:t>
      </w:r>
      <w:r w:rsidRPr="00CB348C">
        <w:rPr>
          <w:rFonts w:ascii="Times New Roman" w:hAnsi="Times New Roman" w:cs="Times New Roman"/>
          <w:sz w:val="24"/>
          <w:szCs w:val="24"/>
        </w:rPr>
        <w:t>) gene variants</w:t>
      </w: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55E"/>
    <w:rsid w:val="001942F0"/>
    <w:rsid w:val="002C0857"/>
    <w:rsid w:val="003F01F8"/>
    <w:rsid w:val="0056555E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0E685"/>
  <w15:chartTrackingRefBased/>
  <w15:docId w15:val="{F2E3E54F-8F40-4AF8-AA7F-88E402EC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55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Springer Nature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2022-12-20T11:03:00Z</dcterms:created>
  <dcterms:modified xsi:type="dcterms:W3CDTF">2022-12-20T11:03:00Z</dcterms:modified>
</cp:coreProperties>
</file>