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E69757" w14:textId="2159B8AB" w:rsidR="00C76A0D" w:rsidRDefault="00802D24">
      <w:pPr>
        <w:rPr>
          <w:b/>
          <w:bCs/>
        </w:rPr>
      </w:pPr>
      <w:r>
        <w:rPr>
          <w:b/>
          <w:bCs/>
        </w:rPr>
        <w:t>Supplementary Material</w:t>
      </w:r>
    </w:p>
    <w:p w14:paraId="0A0E4A79" w14:textId="046FB122" w:rsidR="00802D24" w:rsidRDefault="00802D24"/>
    <w:p w14:paraId="4BEB11A2" w14:textId="6B334738" w:rsidR="00802D24" w:rsidRDefault="00802D24">
      <w:r>
        <w:rPr>
          <w:i/>
          <w:iCs/>
        </w:rPr>
        <w:t>Indicating Approval and Waiver of Consent</w:t>
      </w:r>
    </w:p>
    <w:p w14:paraId="29402C07" w14:textId="1DE5C59D" w:rsidR="00802D24" w:rsidRDefault="00802D24"/>
    <w:p w14:paraId="12DACCF0" w14:textId="64217BD1" w:rsidR="00802D24" w:rsidRDefault="00FE0A24">
      <w:r>
        <w:rPr>
          <w:noProof/>
        </w:rPr>
        <w:drawing>
          <wp:inline distT="0" distB="0" distL="0" distR="0" wp14:anchorId="00FAA8AD" wp14:editId="71444BEB">
            <wp:extent cx="5354756" cy="692971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5356263" cy="6931668"/>
                    </a:xfrm>
                    <a:prstGeom prst="rect">
                      <a:avLst/>
                    </a:prstGeom>
                  </pic:spPr>
                </pic:pic>
              </a:graphicData>
            </a:graphic>
          </wp:inline>
        </w:drawing>
      </w:r>
    </w:p>
    <w:p w14:paraId="7397EE18" w14:textId="26960183" w:rsidR="00FE0A24" w:rsidRDefault="00FE0A24"/>
    <w:p w14:paraId="63C4BC8E" w14:textId="7F0E8941" w:rsidR="001B0D3C" w:rsidRDefault="001B0D3C">
      <w:r>
        <w:br w:type="page"/>
      </w:r>
    </w:p>
    <w:p w14:paraId="08A94B0E" w14:textId="77777777" w:rsidR="001B0D3C" w:rsidRPr="000251A4" w:rsidRDefault="001B0D3C" w:rsidP="001B0D3C">
      <w:pPr>
        <w:pStyle w:val="Title"/>
        <w:rPr>
          <w:sz w:val="28"/>
          <w:szCs w:val="28"/>
          <w:highlight w:val="lightGray"/>
        </w:rPr>
      </w:pPr>
      <w:r>
        <w:rPr>
          <w:sz w:val="28"/>
          <w:szCs w:val="28"/>
          <w:highlight w:val="lightGray"/>
        </w:rPr>
        <w:lastRenderedPageBreak/>
        <w:t>JEFFERSON</w:t>
      </w:r>
      <w:r w:rsidRPr="000251A4">
        <w:rPr>
          <w:sz w:val="28"/>
          <w:szCs w:val="28"/>
          <w:highlight w:val="lightGray"/>
        </w:rPr>
        <w:t>—Office of Human Research</w:t>
      </w:r>
    </w:p>
    <w:p w14:paraId="61B1002C" w14:textId="77777777" w:rsidR="001B0D3C" w:rsidRPr="00542EC4" w:rsidRDefault="001B0D3C" w:rsidP="001B0D3C">
      <w:pPr>
        <w:ind w:left="720" w:right="720"/>
        <w:jc w:val="center"/>
        <w:rPr>
          <w:b/>
          <w:sz w:val="20"/>
          <w:szCs w:val="28"/>
        </w:rPr>
      </w:pPr>
    </w:p>
    <w:p w14:paraId="5E6078A4" w14:textId="77777777" w:rsidR="001B0D3C" w:rsidRDefault="001B0D3C" w:rsidP="001B0D3C">
      <w:pPr>
        <w:ind w:left="720" w:right="720"/>
        <w:jc w:val="center"/>
        <w:rPr>
          <w:b/>
          <w:sz w:val="28"/>
          <w:szCs w:val="28"/>
        </w:rPr>
      </w:pPr>
      <w:r w:rsidRPr="00216519">
        <w:rPr>
          <w:b/>
          <w:sz w:val="28"/>
          <w:szCs w:val="28"/>
        </w:rPr>
        <w:t>Research Not Requiring IRB Review: A Checklist</w:t>
      </w:r>
    </w:p>
    <w:p w14:paraId="3601118E" w14:textId="77777777" w:rsidR="001B0D3C" w:rsidRDefault="001B0D3C" w:rsidP="001B0D3C">
      <w:pPr>
        <w:ind w:left="720" w:right="720"/>
        <w:jc w:val="center"/>
        <w:rPr>
          <w:b/>
        </w:rPr>
      </w:pPr>
      <w:r w:rsidRPr="00B06328">
        <w:rPr>
          <w:b/>
        </w:rPr>
        <w:t xml:space="preserve">Version Date – FOR OHR USE:  </w:t>
      </w:r>
      <w:r>
        <w:rPr>
          <w:b/>
        </w:rPr>
        <w:t>9/4/20</w:t>
      </w:r>
    </w:p>
    <w:p w14:paraId="620B5697" w14:textId="77777777" w:rsidR="001B0D3C" w:rsidRPr="00B06328" w:rsidRDefault="001B0D3C" w:rsidP="001B0D3C">
      <w:pPr>
        <w:ind w:left="720" w:right="720"/>
        <w:jc w:val="center"/>
        <w:rPr>
          <w:b/>
        </w:rPr>
      </w:pPr>
    </w:p>
    <w:p w14:paraId="6805CF2C" w14:textId="77777777" w:rsidR="001B0D3C" w:rsidRDefault="001B0D3C" w:rsidP="001B0D3C">
      <w:pPr>
        <w:pStyle w:val="NormalWeb"/>
        <w:tabs>
          <w:tab w:val="left" w:pos="8640"/>
        </w:tabs>
        <w:spacing w:before="0" w:beforeAutospacing="0" w:after="0" w:afterAutospacing="0"/>
        <w:ind w:left="720" w:right="720"/>
        <w:rPr>
          <w:b/>
          <w:bCs/>
          <w:sz w:val="20"/>
          <w:szCs w:val="20"/>
        </w:rPr>
      </w:pPr>
      <w:r w:rsidRPr="00360C4B">
        <w:rPr>
          <w:b/>
          <w:bCs/>
          <w:sz w:val="20"/>
          <w:szCs w:val="20"/>
        </w:rPr>
        <w:t xml:space="preserve">STUDY TITLE: </w:t>
      </w:r>
      <w:r w:rsidRPr="00692BB6">
        <w:rPr>
          <w:sz w:val="20"/>
          <w:szCs w:val="20"/>
        </w:rPr>
        <w:t>Sleep Apnea and Unilateral Upper and Lower Extremity Allodynia as a Result of a Large Thoracic Disc Herniation: A Case Report</w:t>
      </w:r>
    </w:p>
    <w:p w14:paraId="41E9AF8A" w14:textId="77777777" w:rsidR="001B0D3C" w:rsidRDefault="001B0D3C" w:rsidP="001B0D3C">
      <w:pPr>
        <w:pStyle w:val="NormalWeb"/>
        <w:tabs>
          <w:tab w:val="left" w:pos="8640"/>
        </w:tabs>
        <w:spacing w:before="0" w:beforeAutospacing="0" w:after="0" w:afterAutospacing="0"/>
        <w:ind w:left="720" w:right="720"/>
        <w:rPr>
          <w:b/>
          <w:bCs/>
          <w:sz w:val="20"/>
          <w:szCs w:val="20"/>
        </w:rPr>
      </w:pPr>
    </w:p>
    <w:p w14:paraId="3D0011D5" w14:textId="77777777" w:rsidR="001B0D3C" w:rsidRPr="00692BB6" w:rsidRDefault="001B0D3C" w:rsidP="001B0D3C">
      <w:pPr>
        <w:pStyle w:val="NormalWeb"/>
        <w:tabs>
          <w:tab w:val="left" w:pos="8640"/>
        </w:tabs>
        <w:spacing w:before="0" w:beforeAutospacing="0" w:after="0" w:afterAutospacing="0"/>
        <w:ind w:left="720" w:right="720"/>
        <w:rPr>
          <w:sz w:val="20"/>
          <w:szCs w:val="20"/>
        </w:rPr>
      </w:pPr>
      <w:r w:rsidRPr="00360C4B">
        <w:rPr>
          <w:b/>
          <w:bCs/>
          <w:sz w:val="20"/>
          <w:szCs w:val="20"/>
        </w:rPr>
        <w:t xml:space="preserve">PRINCIPAL INVESTIGATOR: </w:t>
      </w:r>
      <w:r>
        <w:rPr>
          <w:sz w:val="20"/>
          <w:szCs w:val="20"/>
        </w:rPr>
        <w:t>Joshua Heller, MD</w:t>
      </w:r>
    </w:p>
    <w:p w14:paraId="46B8E3E8" w14:textId="77777777" w:rsidR="001B0D3C" w:rsidRDefault="001B0D3C" w:rsidP="001B0D3C">
      <w:pPr>
        <w:pStyle w:val="NormalWeb"/>
        <w:spacing w:before="0" w:beforeAutospacing="0" w:after="0" w:afterAutospacing="0"/>
        <w:ind w:left="720" w:right="720"/>
        <w:rPr>
          <w:b/>
          <w:bCs/>
          <w:sz w:val="20"/>
          <w:szCs w:val="20"/>
        </w:rPr>
      </w:pPr>
    </w:p>
    <w:p w14:paraId="3E0C18B8" w14:textId="77777777" w:rsidR="001B0D3C" w:rsidRPr="00692BB6" w:rsidRDefault="001B0D3C" w:rsidP="001B0D3C">
      <w:pPr>
        <w:pStyle w:val="NormalWeb"/>
        <w:spacing w:before="0" w:beforeAutospacing="0" w:after="0" w:afterAutospacing="0"/>
        <w:ind w:left="720" w:right="720"/>
        <w:rPr>
          <w:sz w:val="20"/>
          <w:szCs w:val="20"/>
          <w:u w:val="single"/>
        </w:rPr>
      </w:pPr>
      <w:r w:rsidRPr="00360C4B">
        <w:rPr>
          <w:b/>
          <w:bCs/>
          <w:sz w:val="20"/>
          <w:szCs w:val="20"/>
        </w:rPr>
        <w:t>TELEPHONE</w:t>
      </w:r>
      <w:r>
        <w:rPr>
          <w:b/>
          <w:bCs/>
          <w:sz w:val="20"/>
          <w:szCs w:val="20"/>
        </w:rPr>
        <w:t xml:space="preserve"> </w:t>
      </w:r>
      <w:r w:rsidRPr="00360C4B">
        <w:rPr>
          <w:b/>
          <w:bCs/>
          <w:sz w:val="20"/>
          <w:szCs w:val="20"/>
        </w:rPr>
        <w:t>#:</w:t>
      </w:r>
      <w:r>
        <w:rPr>
          <w:b/>
          <w:bCs/>
          <w:sz w:val="20"/>
          <w:szCs w:val="20"/>
        </w:rPr>
        <w:t xml:space="preserve"> </w:t>
      </w:r>
      <w:r>
        <w:rPr>
          <w:sz w:val="20"/>
          <w:szCs w:val="20"/>
        </w:rPr>
        <w:t>(215) 955-7000</w:t>
      </w:r>
      <w:r>
        <w:rPr>
          <w:sz w:val="20"/>
          <w:szCs w:val="20"/>
        </w:rPr>
        <w:tab/>
      </w:r>
      <w:r>
        <w:rPr>
          <w:sz w:val="20"/>
          <w:szCs w:val="20"/>
        </w:rPr>
        <w:tab/>
      </w:r>
      <w:r w:rsidRPr="00360C4B">
        <w:rPr>
          <w:b/>
          <w:bCs/>
          <w:sz w:val="20"/>
          <w:szCs w:val="20"/>
        </w:rPr>
        <w:t>E-MAIL:</w:t>
      </w:r>
      <w:r>
        <w:rPr>
          <w:b/>
          <w:bCs/>
          <w:sz w:val="20"/>
          <w:szCs w:val="20"/>
        </w:rPr>
        <w:t xml:space="preserve"> </w:t>
      </w:r>
      <w:hyperlink r:id="rId5" w:history="1">
        <w:r w:rsidRPr="006008EC">
          <w:rPr>
            <w:rStyle w:val="Hyperlink"/>
            <w:sz w:val="20"/>
            <w:szCs w:val="20"/>
          </w:rPr>
          <w:t>Joshua.heller@jefferson.edu</w:t>
        </w:r>
      </w:hyperlink>
      <w:r>
        <w:rPr>
          <w:sz w:val="20"/>
          <w:szCs w:val="20"/>
        </w:rPr>
        <w:tab/>
      </w:r>
    </w:p>
    <w:p w14:paraId="711D11B9" w14:textId="77777777" w:rsidR="001B0D3C" w:rsidRPr="00360C4B" w:rsidRDefault="001B0D3C" w:rsidP="001B0D3C">
      <w:pPr>
        <w:pStyle w:val="NormalWeb"/>
        <w:spacing w:before="0" w:beforeAutospacing="0" w:after="0" w:afterAutospacing="0"/>
        <w:ind w:left="720" w:right="720"/>
        <w:rPr>
          <w:b/>
          <w:bCs/>
          <w:sz w:val="20"/>
          <w:szCs w:val="20"/>
        </w:rPr>
      </w:pPr>
    </w:p>
    <w:p w14:paraId="033DDFF8" w14:textId="77777777" w:rsidR="001B0D3C" w:rsidRPr="00F06570" w:rsidRDefault="001B0D3C" w:rsidP="001B0D3C">
      <w:pPr>
        <w:pStyle w:val="NormalWeb"/>
        <w:pBdr>
          <w:top w:val="single" w:sz="4" w:space="1" w:color="auto"/>
          <w:left w:val="single" w:sz="4" w:space="4" w:color="auto"/>
          <w:bottom w:val="single" w:sz="4" w:space="1" w:color="auto"/>
          <w:right w:val="single" w:sz="4" w:space="4" w:color="auto"/>
        </w:pBdr>
        <w:shd w:val="pct15" w:color="auto" w:fill="auto"/>
        <w:spacing w:before="0" w:beforeAutospacing="0" w:after="0" w:afterAutospacing="0"/>
        <w:ind w:left="720" w:right="720"/>
        <w:jc w:val="both"/>
        <w:rPr>
          <w:bCs/>
          <w:sz w:val="20"/>
          <w:szCs w:val="20"/>
        </w:rPr>
      </w:pPr>
      <w:r w:rsidRPr="00F06570">
        <w:rPr>
          <w:b/>
          <w:bCs/>
          <w:sz w:val="20"/>
          <w:szCs w:val="20"/>
        </w:rPr>
        <w:t xml:space="preserve">Instructions: </w:t>
      </w:r>
      <w:r w:rsidRPr="00F06570">
        <w:rPr>
          <w:bCs/>
          <w:sz w:val="20"/>
          <w:szCs w:val="20"/>
        </w:rPr>
        <w:t xml:space="preserve">Use this form as a checklist to certify that the research you intend to conduct </w:t>
      </w:r>
      <w:r>
        <w:rPr>
          <w:bCs/>
          <w:sz w:val="20"/>
          <w:szCs w:val="20"/>
        </w:rPr>
        <w:t>fits completely into one or more of t</w:t>
      </w:r>
      <w:r w:rsidRPr="00F06570">
        <w:rPr>
          <w:bCs/>
          <w:sz w:val="20"/>
          <w:szCs w:val="20"/>
        </w:rPr>
        <w:t>he following categories</w:t>
      </w:r>
      <w:r>
        <w:rPr>
          <w:bCs/>
          <w:sz w:val="20"/>
          <w:szCs w:val="20"/>
        </w:rPr>
        <w:t xml:space="preserve">. These categories </w:t>
      </w:r>
      <w:r w:rsidRPr="00F06570">
        <w:rPr>
          <w:bCs/>
          <w:sz w:val="20"/>
          <w:szCs w:val="20"/>
        </w:rPr>
        <w:t xml:space="preserve">do not meet federal definitions of human subjects research as cited in HHS and FDA regulations at </w:t>
      </w:r>
      <w:r w:rsidRPr="008D0154">
        <w:rPr>
          <w:bCs/>
          <w:sz w:val="20"/>
          <w:szCs w:val="20"/>
        </w:rPr>
        <w:t>45 CFR 46.102 &amp; 21 CFR 50.3</w:t>
      </w:r>
      <w:r>
        <w:rPr>
          <w:bCs/>
          <w:sz w:val="20"/>
          <w:szCs w:val="20"/>
        </w:rPr>
        <w:t>, respectively, and, t</w:t>
      </w:r>
      <w:r w:rsidRPr="00F06570">
        <w:rPr>
          <w:bCs/>
          <w:sz w:val="20"/>
          <w:szCs w:val="20"/>
        </w:rPr>
        <w:t>herefore, do not fall under IRB purview and do not require IRB review.</w:t>
      </w:r>
      <w:r w:rsidRPr="00E743A0">
        <w:rPr>
          <w:bCs/>
          <w:sz w:val="20"/>
          <w:szCs w:val="20"/>
        </w:rPr>
        <w:t xml:space="preserve"> </w:t>
      </w:r>
    </w:p>
    <w:p w14:paraId="77C5E703" w14:textId="77777777" w:rsidR="001B0D3C" w:rsidRDefault="001B0D3C" w:rsidP="001B0D3C">
      <w:pPr>
        <w:pStyle w:val="NormalWeb"/>
        <w:spacing w:before="0" w:beforeAutospacing="0" w:after="0" w:afterAutospacing="0"/>
        <w:ind w:left="720" w:right="720"/>
        <w:jc w:val="both"/>
        <w:rPr>
          <w:sz w:val="22"/>
          <w:szCs w:val="22"/>
        </w:rPr>
      </w:pPr>
    </w:p>
    <w:p w14:paraId="7E3C4796" w14:textId="77777777" w:rsidR="001B0D3C" w:rsidRDefault="001B0D3C" w:rsidP="001B0D3C">
      <w:pPr>
        <w:pStyle w:val="NormalWeb"/>
        <w:spacing w:before="0" w:beforeAutospacing="0" w:after="0" w:afterAutospacing="0"/>
        <w:ind w:left="720" w:right="720"/>
        <w:jc w:val="both"/>
        <w:rPr>
          <w:sz w:val="22"/>
          <w:szCs w:val="22"/>
        </w:rPr>
      </w:pPr>
      <w:r w:rsidRPr="00AF3CFA">
        <w:rPr>
          <w:sz w:val="22"/>
          <w:szCs w:val="22"/>
        </w:rPr>
        <w:t>Please check the applicable categories of research you intend to conduct:</w:t>
      </w:r>
    </w:p>
    <w:p w14:paraId="6993532E" w14:textId="77777777" w:rsidR="001B0D3C" w:rsidRPr="00AF3CFA" w:rsidRDefault="001B0D3C" w:rsidP="001B0D3C">
      <w:pPr>
        <w:pStyle w:val="NormalWeb"/>
        <w:spacing w:before="0" w:beforeAutospacing="0" w:after="0" w:afterAutospacing="0"/>
        <w:ind w:left="720" w:right="720"/>
        <w:jc w:val="both"/>
        <w:rPr>
          <w:sz w:val="22"/>
          <w:szCs w:val="22"/>
        </w:rPr>
      </w:pPr>
    </w:p>
    <w:p w14:paraId="53EAF822" w14:textId="77777777" w:rsidR="001B0D3C" w:rsidRDefault="001B0D3C" w:rsidP="001B0D3C">
      <w:pPr>
        <w:pStyle w:val="NormalWeb"/>
        <w:spacing w:before="0" w:beforeAutospacing="0" w:after="0" w:afterAutospacing="0"/>
        <w:ind w:left="1440" w:right="720" w:hanging="720"/>
        <w:jc w:val="both"/>
        <w:rPr>
          <w:sz w:val="22"/>
          <w:szCs w:val="22"/>
        </w:rPr>
      </w:pPr>
      <w:r>
        <w:rPr>
          <w:sz w:val="22"/>
          <w:szCs w:val="22"/>
        </w:rPr>
        <w:t xml:space="preserve">_____ </w:t>
      </w:r>
      <w:r>
        <w:rPr>
          <w:sz w:val="22"/>
          <w:szCs w:val="22"/>
        </w:rPr>
        <w:tab/>
        <w:t xml:space="preserve">(1) Scholarly and journalistic activities (e.g., oral history, journalism, biography, literary criticism, legal research, and historical scholarship), including the collection and use of information, that focus directly on the specific individuals about whom the information is collected. </w:t>
      </w:r>
    </w:p>
    <w:p w14:paraId="783E03D2" w14:textId="77777777" w:rsidR="001B0D3C" w:rsidRDefault="001B0D3C" w:rsidP="001B0D3C">
      <w:pPr>
        <w:pStyle w:val="NormalWeb"/>
        <w:spacing w:before="0" w:beforeAutospacing="0" w:after="0" w:afterAutospacing="0"/>
        <w:ind w:left="720" w:right="720"/>
        <w:jc w:val="both"/>
        <w:rPr>
          <w:sz w:val="22"/>
          <w:szCs w:val="22"/>
        </w:rPr>
      </w:pPr>
    </w:p>
    <w:p w14:paraId="7E257676" w14:textId="77777777" w:rsidR="001B0D3C" w:rsidRDefault="001B0D3C" w:rsidP="001B0D3C">
      <w:pPr>
        <w:ind w:left="1440" w:right="720" w:hanging="720"/>
        <w:jc w:val="both"/>
        <w:rPr>
          <w:sz w:val="22"/>
          <w:szCs w:val="22"/>
        </w:rPr>
      </w:pPr>
      <w:r>
        <w:rPr>
          <w:sz w:val="22"/>
          <w:szCs w:val="22"/>
        </w:rPr>
        <w:t>____</w:t>
      </w:r>
      <w:r>
        <w:rPr>
          <w:sz w:val="22"/>
          <w:szCs w:val="22"/>
        </w:rPr>
        <w:tab/>
        <w:t>(2</w:t>
      </w:r>
      <w:r w:rsidRPr="00AF3CFA">
        <w:rPr>
          <w:sz w:val="22"/>
          <w:szCs w:val="22"/>
        </w:rPr>
        <w:t xml:space="preserve">) </w:t>
      </w:r>
      <w:r w:rsidRPr="00750717">
        <w:rPr>
          <w:sz w:val="22"/>
          <w:szCs w:val="22"/>
        </w:rPr>
        <w:t>Public health surveillance activities, including the collection and testing of information or biospecimens, conducted, supported, requested, ordered, required, or authorized by a public health authority. Such activities are limited to those necessary to allow a public health authority to identify, monitor, assess, or investigate potential public health signals, onsets of disease outbreaks, or conditions of public health importance (including trends, signals, risk factors, patterns in diseases, or increases in injuries from using consumer products). Such activities include those associated with providing timely situational awareness and priority</w:t>
      </w:r>
      <w:r>
        <w:rPr>
          <w:sz w:val="22"/>
          <w:szCs w:val="22"/>
        </w:rPr>
        <w:t>-</w:t>
      </w:r>
      <w:r w:rsidRPr="00750717">
        <w:rPr>
          <w:sz w:val="22"/>
          <w:szCs w:val="22"/>
        </w:rPr>
        <w:t>setting during the course of an event or crisis that threatens public health (including natural or man-made disasters)</w:t>
      </w:r>
      <w:r>
        <w:rPr>
          <w:sz w:val="22"/>
          <w:szCs w:val="22"/>
        </w:rPr>
        <w:t>.</w:t>
      </w:r>
    </w:p>
    <w:p w14:paraId="7E3E91B6" w14:textId="77777777" w:rsidR="001B0D3C" w:rsidRDefault="001B0D3C" w:rsidP="001B0D3C">
      <w:pPr>
        <w:ind w:left="1440" w:right="720" w:hanging="720"/>
        <w:jc w:val="both"/>
        <w:rPr>
          <w:sz w:val="22"/>
          <w:szCs w:val="22"/>
        </w:rPr>
      </w:pPr>
    </w:p>
    <w:p w14:paraId="4168F545" w14:textId="77777777" w:rsidR="001B0D3C" w:rsidRPr="00AF3CFA" w:rsidRDefault="001B0D3C" w:rsidP="001B0D3C">
      <w:pPr>
        <w:ind w:left="1440" w:right="720" w:hanging="720"/>
        <w:jc w:val="both"/>
        <w:rPr>
          <w:sz w:val="22"/>
          <w:szCs w:val="22"/>
        </w:rPr>
      </w:pPr>
      <w:r w:rsidRPr="00AF3CFA">
        <w:rPr>
          <w:sz w:val="22"/>
          <w:szCs w:val="22"/>
        </w:rPr>
        <w:t>____</w:t>
      </w:r>
      <w:r w:rsidRPr="00AF3CFA">
        <w:rPr>
          <w:sz w:val="22"/>
          <w:szCs w:val="22"/>
        </w:rPr>
        <w:tab/>
        <w:t>(</w:t>
      </w:r>
      <w:r>
        <w:rPr>
          <w:sz w:val="22"/>
          <w:szCs w:val="22"/>
        </w:rPr>
        <w:t>3</w:t>
      </w:r>
      <w:r w:rsidRPr="00AF3CFA">
        <w:rPr>
          <w:sz w:val="22"/>
          <w:szCs w:val="22"/>
        </w:rPr>
        <w:t xml:space="preserve">) Quality assurance or quality improvement projects in which the data collected will be used </w:t>
      </w:r>
      <w:r w:rsidRPr="00AF3CFA">
        <w:rPr>
          <w:sz w:val="22"/>
          <w:szCs w:val="22"/>
          <w:u w:val="single"/>
        </w:rPr>
        <w:t>only</w:t>
      </w:r>
      <w:r w:rsidRPr="00AF3CFA">
        <w:rPr>
          <w:sz w:val="22"/>
          <w:szCs w:val="22"/>
        </w:rPr>
        <w:t xml:space="preserve"> to verify, alter or improve quality of care or efficiency within the Jefferson entity. (If external publication or public presentation of data is intended, project </w:t>
      </w:r>
      <w:r>
        <w:rPr>
          <w:sz w:val="22"/>
          <w:szCs w:val="22"/>
        </w:rPr>
        <w:t>may</w:t>
      </w:r>
      <w:r w:rsidRPr="00AF3CFA">
        <w:rPr>
          <w:sz w:val="22"/>
          <w:szCs w:val="22"/>
        </w:rPr>
        <w:t xml:space="preserve"> require IRB review.</w:t>
      </w:r>
      <w:r>
        <w:rPr>
          <w:sz w:val="22"/>
          <w:szCs w:val="22"/>
        </w:rPr>
        <w:t xml:space="preserve">  Please consult with Office of Human Research</w:t>
      </w:r>
      <w:r w:rsidRPr="00AF3CFA">
        <w:rPr>
          <w:sz w:val="22"/>
          <w:szCs w:val="22"/>
        </w:rPr>
        <w:t>)</w:t>
      </w:r>
    </w:p>
    <w:p w14:paraId="72961F2C" w14:textId="77777777" w:rsidR="001B0D3C" w:rsidRPr="00AF3CFA" w:rsidRDefault="001B0D3C" w:rsidP="001B0D3C">
      <w:pPr>
        <w:ind w:left="720" w:right="720"/>
        <w:jc w:val="both"/>
        <w:rPr>
          <w:sz w:val="22"/>
          <w:szCs w:val="22"/>
        </w:rPr>
      </w:pPr>
    </w:p>
    <w:p w14:paraId="0436C34A" w14:textId="77777777" w:rsidR="001B0D3C" w:rsidRPr="00AF3CFA" w:rsidRDefault="001B0D3C" w:rsidP="001B0D3C">
      <w:pPr>
        <w:ind w:left="1440" w:right="720" w:hanging="720"/>
        <w:jc w:val="both"/>
        <w:rPr>
          <w:sz w:val="22"/>
          <w:szCs w:val="22"/>
        </w:rPr>
      </w:pPr>
      <w:r w:rsidRPr="00AF3CFA">
        <w:rPr>
          <w:sz w:val="22"/>
          <w:szCs w:val="22"/>
        </w:rPr>
        <w:t>____</w:t>
      </w:r>
      <w:r w:rsidRPr="00AF3CFA">
        <w:rPr>
          <w:sz w:val="22"/>
          <w:szCs w:val="22"/>
        </w:rPr>
        <w:tab/>
        <w:t>(</w:t>
      </w:r>
      <w:r>
        <w:rPr>
          <w:sz w:val="22"/>
          <w:szCs w:val="22"/>
        </w:rPr>
        <w:t>4</w:t>
      </w:r>
      <w:r w:rsidRPr="00AF3CFA">
        <w:rPr>
          <w:sz w:val="22"/>
          <w:szCs w:val="22"/>
        </w:rPr>
        <w:t xml:space="preserve">) </w:t>
      </w:r>
      <w:r>
        <w:rPr>
          <w:sz w:val="22"/>
          <w:szCs w:val="22"/>
        </w:rPr>
        <w:t>I</w:t>
      </w:r>
      <w:r w:rsidRPr="00AF3CFA">
        <w:rPr>
          <w:sz w:val="22"/>
          <w:szCs w:val="22"/>
        </w:rPr>
        <w:t xml:space="preserve">nformation-gathering interviews, questionnaires &amp; surveys where questions focus on </w:t>
      </w:r>
      <w:r>
        <w:rPr>
          <w:sz w:val="22"/>
          <w:szCs w:val="22"/>
        </w:rPr>
        <w:t xml:space="preserve">factual information and opinions about </w:t>
      </w:r>
      <w:r w:rsidRPr="00AF3CFA">
        <w:rPr>
          <w:sz w:val="22"/>
          <w:szCs w:val="22"/>
        </w:rPr>
        <w:t xml:space="preserve">processes, services, or policies, and </w:t>
      </w:r>
      <w:r w:rsidRPr="00AF3CFA">
        <w:rPr>
          <w:sz w:val="22"/>
          <w:szCs w:val="22"/>
          <w:u w:val="single"/>
        </w:rPr>
        <w:t>do not</w:t>
      </w:r>
      <w:r w:rsidRPr="00AF3CFA">
        <w:rPr>
          <w:sz w:val="22"/>
          <w:szCs w:val="22"/>
        </w:rPr>
        <w:t xml:space="preserve"> gather personal information </w:t>
      </w:r>
      <w:r>
        <w:rPr>
          <w:sz w:val="22"/>
          <w:szCs w:val="22"/>
        </w:rPr>
        <w:t xml:space="preserve">about living individuals, or; research gathering factual information from source texts. </w:t>
      </w:r>
    </w:p>
    <w:p w14:paraId="43EE9B5D" w14:textId="77777777" w:rsidR="001B0D3C" w:rsidRPr="00AF3CFA" w:rsidRDefault="001B0D3C" w:rsidP="001B0D3C">
      <w:pPr>
        <w:ind w:right="720"/>
        <w:jc w:val="both"/>
        <w:rPr>
          <w:sz w:val="22"/>
          <w:szCs w:val="22"/>
        </w:rPr>
      </w:pPr>
    </w:p>
    <w:p w14:paraId="33CB2271" w14:textId="77777777" w:rsidR="001B0D3C" w:rsidRPr="00AF3CFA" w:rsidRDefault="001B0D3C" w:rsidP="001B0D3C">
      <w:pPr>
        <w:ind w:left="1440" w:right="720" w:hanging="720"/>
        <w:jc w:val="both"/>
        <w:rPr>
          <w:sz w:val="22"/>
          <w:szCs w:val="22"/>
        </w:rPr>
      </w:pPr>
      <w:r w:rsidRPr="00AF3CFA">
        <w:rPr>
          <w:sz w:val="22"/>
          <w:szCs w:val="22"/>
        </w:rPr>
        <w:t>____</w:t>
      </w:r>
      <w:r w:rsidRPr="00AF3CFA">
        <w:rPr>
          <w:sz w:val="22"/>
          <w:szCs w:val="22"/>
        </w:rPr>
        <w:tab/>
        <w:t>(</w:t>
      </w:r>
      <w:r>
        <w:rPr>
          <w:sz w:val="22"/>
          <w:szCs w:val="22"/>
        </w:rPr>
        <w:t>5</w:t>
      </w:r>
      <w:r w:rsidRPr="00AF3CFA">
        <w:rPr>
          <w:sz w:val="22"/>
          <w:szCs w:val="22"/>
        </w:rPr>
        <w:t>) Research involving cadavers, autopsy materials or bio-specimens from deceased individuals. (</w:t>
      </w:r>
      <w:r w:rsidRPr="00AF3CFA">
        <w:rPr>
          <w:sz w:val="22"/>
          <w:szCs w:val="22"/>
          <w:u w:val="single"/>
        </w:rPr>
        <w:t>Note</w:t>
      </w:r>
      <w:r w:rsidRPr="00AF3CFA">
        <w:rPr>
          <w:sz w:val="22"/>
          <w:szCs w:val="22"/>
        </w:rPr>
        <w:t xml:space="preserve">: HIPAA does not exempt decedent research, and so </w:t>
      </w:r>
      <w:r w:rsidRPr="00AF3CFA">
        <w:rPr>
          <w:sz w:val="22"/>
          <w:szCs w:val="22"/>
        </w:rPr>
        <w:lastRenderedPageBreak/>
        <w:t xml:space="preserve">this research requires review by the Privacy Officer. Please complete form OHR-17 and submit to </w:t>
      </w:r>
      <w:r>
        <w:rPr>
          <w:sz w:val="22"/>
          <w:szCs w:val="22"/>
        </w:rPr>
        <w:t>the Legal Office</w:t>
      </w:r>
      <w:r w:rsidRPr="00AF3CFA">
        <w:rPr>
          <w:sz w:val="22"/>
          <w:szCs w:val="22"/>
        </w:rPr>
        <w:t>.)</w:t>
      </w:r>
    </w:p>
    <w:p w14:paraId="12F512DC" w14:textId="77777777" w:rsidR="001B0D3C" w:rsidRPr="00AF3CFA" w:rsidRDefault="001B0D3C" w:rsidP="001B0D3C">
      <w:pPr>
        <w:ind w:left="720" w:right="720"/>
        <w:jc w:val="both"/>
        <w:rPr>
          <w:sz w:val="22"/>
          <w:szCs w:val="22"/>
        </w:rPr>
      </w:pPr>
    </w:p>
    <w:p w14:paraId="5EE1322D" w14:textId="77777777" w:rsidR="001B0D3C" w:rsidRDefault="001B0D3C" w:rsidP="001B0D3C">
      <w:pPr>
        <w:ind w:left="1440" w:right="720" w:hanging="720"/>
        <w:jc w:val="both"/>
        <w:rPr>
          <w:sz w:val="22"/>
          <w:szCs w:val="22"/>
        </w:rPr>
      </w:pPr>
      <w:r w:rsidRPr="00AF3CFA">
        <w:rPr>
          <w:sz w:val="22"/>
          <w:szCs w:val="22"/>
        </w:rPr>
        <w:t>____</w:t>
      </w:r>
      <w:r w:rsidRPr="00AF3CFA">
        <w:rPr>
          <w:sz w:val="22"/>
          <w:szCs w:val="22"/>
        </w:rPr>
        <w:tab/>
        <w:t>(</w:t>
      </w:r>
      <w:r>
        <w:rPr>
          <w:sz w:val="22"/>
          <w:szCs w:val="22"/>
        </w:rPr>
        <w:t>6</w:t>
      </w:r>
      <w:r w:rsidRPr="00AF3CFA">
        <w:rPr>
          <w:sz w:val="22"/>
          <w:szCs w:val="22"/>
        </w:rPr>
        <w:t xml:space="preserve">) Coded </w:t>
      </w:r>
      <w:r>
        <w:rPr>
          <w:sz w:val="22"/>
          <w:szCs w:val="22"/>
        </w:rPr>
        <w:t xml:space="preserve">or anonymous </w:t>
      </w:r>
      <w:r w:rsidRPr="00AF3CFA">
        <w:rPr>
          <w:sz w:val="22"/>
          <w:szCs w:val="22"/>
        </w:rPr>
        <w:t xml:space="preserve">private information or biological specimens that were not collected </w:t>
      </w:r>
      <w:r>
        <w:rPr>
          <w:sz w:val="22"/>
          <w:szCs w:val="22"/>
        </w:rPr>
        <w:t xml:space="preserve">originally </w:t>
      </w:r>
      <w:r w:rsidRPr="00AF3CFA">
        <w:rPr>
          <w:sz w:val="22"/>
          <w:szCs w:val="22"/>
        </w:rPr>
        <w:t xml:space="preserve">for the currently proposed research and </w:t>
      </w:r>
      <w:r>
        <w:rPr>
          <w:sz w:val="22"/>
          <w:szCs w:val="22"/>
        </w:rPr>
        <w:t>that cannot be re-identified by the Investigator</w:t>
      </w:r>
      <w:r w:rsidRPr="00AF3CFA">
        <w:rPr>
          <w:sz w:val="22"/>
          <w:szCs w:val="22"/>
        </w:rPr>
        <w:t>. (</w:t>
      </w:r>
      <w:r w:rsidRPr="00AF3CFA">
        <w:rPr>
          <w:sz w:val="22"/>
          <w:szCs w:val="22"/>
          <w:u w:val="single"/>
        </w:rPr>
        <w:t>Note:</w:t>
      </w:r>
      <w:r w:rsidRPr="00AF3CFA">
        <w:rPr>
          <w:sz w:val="22"/>
          <w:szCs w:val="22"/>
        </w:rPr>
        <w:t xml:space="preserve"> This research requires that you submit OHR-19 form to the Office of Human Res</w:t>
      </w:r>
      <w:r>
        <w:rPr>
          <w:sz w:val="22"/>
          <w:szCs w:val="22"/>
        </w:rPr>
        <w:t>ear</w:t>
      </w:r>
      <w:r w:rsidRPr="00AF3CFA">
        <w:rPr>
          <w:sz w:val="22"/>
          <w:szCs w:val="22"/>
        </w:rPr>
        <w:t>ch.)</w:t>
      </w:r>
    </w:p>
    <w:p w14:paraId="004EC14B" w14:textId="77777777" w:rsidR="001B0D3C" w:rsidRDefault="001B0D3C" w:rsidP="001B0D3C">
      <w:pPr>
        <w:ind w:left="1440" w:right="720" w:hanging="720"/>
        <w:jc w:val="both"/>
        <w:rPr>
          <w:sz w:val="22"/>
          <w:szCs w:val="22"/>
        </w:rPr>
      </w:pPr>
    </w:p>
    <w:p w14:paraId="6859FEA9" w14:textId="77777777" w:rsidR="001B0D3C" w:rsidRPr="00AF3CFA" w:rsidRDefault="001B0D3C" w:rsidP="001B0D3C">
      <w:pPr>
        <w:ind w:left="1440" w:right="720" w:hanging="720"/>
        <w:jc w:val="both"/>
        <w:rPr>
          <w:sz w:val="22"/>
          <w:szCs w:val="22"/>
        </w:rPr>
      </w:pPr>
      <w:r>
        <w:rPr>
          <w:sz w:val="22"/>
          <w:szCs w:val="22"/>
        </w:rPr>
        <w:t>____</w:t>
      </w:r>
      <w:r>
        <w:rPr>
          <w:sz w:val="22"/>
          <w:szCs w:val="22"/>
        </w:rPr>
        <w:tab/>
        <w:t>(7</w:t>
      </w:r>
      <w:r w:rsidRPr="00AF3CFA">
        <w:rPr>
          <w:sz w:val="22"/>
          <w:szCs w:val="22"/>
        </w:rPr>
        <w:t xml:space="preserve">) </w:t>
      </w:r>
      <w:r>
        <w:rPr>
          <w:sz w:val="22"/>
          <w:szCs w:val="22"/>
        </w:rPr>
        <w:t>Research that does not involve collection of private information about living individuals. (This category excludes observation of public behavior, which is considered a category 2 exemption, for which you should submit OHR-18 to the IRB.)</w:t>
      </w:r>
    </w:p>
    <w:p w14:paraId="5F8B7DE0" w14:textId="77777777" w:rsidR="001B0D3C" w:rsidRPr="00AF3CFA" w:rsidRDefault="001B0D3C" w:rsidP="001B0D3C">
      <w:pPr>
        <w:ind w:left="720" w:right="720"/>
        <w:jc w:val="both"/>
        <w:rPr>
          <w:sz w:val="22"/>
          <w:szCs w:val="22"/>
        </w:rPr>
      </w:pPr>
    </w:p>
    <w:p w14:paraId="0568D27F" w14:textId="77777777" w:rsidR="001B0D3C" w:rsidRPr="00AF3CFA" w:rsidRDefault="001B0D3C" w:rsidP="001B0D3C">
      <w:pPr>
        <w:ind w:left="1440" w:right="720" w:hanging="720"/>
        <w:jc w:val="both"/>
        <w:rPr>
          <w:sz w:val="22"/>
          <w:szCs w:val="22"/>
        </w:rPr>
      </w:pPr>
      <w:r>
        <w:rPr>
          <w:sz w:val="22"/>
          <w:szCs w:val="22"/>
        </w:rPr>
        <w:t>____</w:t>
      </w:r>
      <w:r>
        <w:rPr>
          <w:sz w:val="22"/>
          <w:szCs w:val="22"/>
        </w:rPr>
        <w:tab/>
        <w:t>(8</w:t>
      </w:r>
      <w:r w:rsidRPr="00AF3CFA">
        <w:rPr>
          <w:sz w:val="22"/>
          <w:szCs w:val="22"/>
        </w:rPr>
        <w:t>) Research where Jefferson is not engaged in the research. Examples of this include: when Jefferson’s employees or agents 1) act as consultants or provide paid service for research but at no time obtain, receive, or possess id</w:t>
      </w:r>
      <w:r>
        <w:rPr>
          <w:sz w:val="22"/>
          <w:szCs w:val="22"/>
        </w:rPr>
        <w:t>entifiable private information</w:t>
      </w:r>
      <w:r w:rsidRPr="00AF3CFA">
        <w:rPr>
          <w:sz w:val="22"/>
          <w:szCs w:val="22"/>
        </w:rPr>
        <w:t>, or 2) inform prospective subjects about the availability of research. (</w:t>
      </w:r>
      <w:r w:rsidRPr="00AF3CFA">
        <w:rPr>
          <w:sz w:val="22"/>
          <w:szCs w:val="22"/>
          <w:u w:val="single"/>
        </w:rPr>
        <w:t>Note</w:t>
      </w:r>
      <w:r w:rsidRPr="00AF3CFA">
        <w:rPr>
          <w:sz w:val="22"/>
          <w:szCs w:val="22"/>
        </w:rPr>
        <w:t>: this is not a complete list of examples.)</w:t>
      </w:r>
    </w:p>
    <w:p w14:paraId="215FF6A1" w14:textId="77777777" w:rsidR="001B0D3C" w:rsidRPr="00AF3CFA" w:rsidRDefault="001B0D3C" w:rsidP="001B0D3C">
      <w:pPr>
        <w:ind w:left="720" w:right="720"/>
        <w:jc w:val="both"/>
        <w:rPr>
          <w:sz w:val="22"/>
          <w:szCs w:val="22"/>
        </w:rPr>
      </w:pPr>
    </w:p>
    <w:p w14:paraId="79854392" w14:textId="77777777" w:rsidR="001B0D3C" w:rsidRDefault="001B0D3C" w:rsidP="001B0D3C">
      <w:pPr>
        <w:ind w:left="1440" w:right="720" w:hanging="720"/>
        <w:jc w:val="both"/>
        <w:rPr>
          <w:sz w:val="22"/>
          <w:szCs w:val="22"/>
        </w:rPr>
      </w:pPr>
      <w:r>
        <w:rPr>
          <w:sz w:val="22"/>
          <w:szCs w:val="22"/>
          <w:u w:val="single"/>
        </w:rPr>
        <w:t xml:space="preserve">  </w:t>
      </w:r>
      <w:r w:rsidRPr="00692BB6">
        <w:rPr>
          <w:sz w:val="22"/>
          <w:szCs w:val="22"/>
          <w:u w:val="single"/>
        </w:rPr>
        <w:t>X</w:t>
      </w:r>
      <w:r>
        <w:rPr>
          <w:sz w:val="22"/>
          <w:szCs w:val="22"/>
          <w:u w:val="single"/>
        </w:rPr>
        <w:t xml:space="preserve">  </w:t>
      </w:r>
      <w:r>
        <w:rPr>
          <w:sz w:val="22"/>
          <w:szCs w:val="22"/>
        </w:rPr>
        <w:tab/>
        <w:t>(9</w:t>
      </w:r>
      <w:r w:rsidRPr="00AF3CFA">
        <w:rPr>
          <w:sz w:val="22"/>
          <w:szCs w:val="22"/>
        </w:rPr>
        <w:t xml:space="preserve">) Case reports of one or two cases. (Three or more case reports in one series require IRB review). While one or two case reports do not require IRB review, they do require review by the </w:t>
      </w:r>
      <w:r>
        <w:rPr>
          <w:sz w:val="22"/>
          <w:szCs w:val="22"/>
        </w:rPr>
        <w:t>Privacy Office</w:t>
      </w:r>
      <w:r w:rsidRPr="00AF3CFA">
        <w:rPr>
          <w:sz w:val="22"/>
          <w:szCs w:val="22"/>
        </w:rPr>
        <w:t>.</w:t>
      </w:r>
    </w:p>
    <w:p w14:paraId="087E2404" w14:textId="77777777" w:rsidR="001B0D3C" w:rsidRDefault="001B0D3C" w:rsidP="001B0D3C">
      <w:pPr>
        <w:ind w:left="1440" w:right="720" w:hanging="720"/>
        <w:jc w:val="both"/>
        <w:rPr>
          <w:sz w:val="22"/>
          <w:szCs w:val="22"/>
        </w:rPr>
      </w:pPr>
    </w:p>
    <w:p w14:paraId="6A385730" w14:textId="77777777" w:rsidR="001B0D3C" w:rsidRPr="00FD52D3" w:rsidRDefault="001B0D3C" w:rsidP="001B0D3C">
      <w:pPr>
        <w:ind w:left="1440" w:right="720" w:hanging="720"/>
        <w:jc w:val="both"/>
        <w:rPr>
          <w:sz w:val="22"/>
          <w:szCs w:val="22"/>
        </w:rPr>
      </w:pPr>
      <w:r w:rsidRPr="00FD52D3">
        <w:rPr>
          <w:sz w:val="22"/>
          <w:szCs w:val="22"/>
        </w:rPr>
        <w:t>____</w:t>
      </w:r>
      <w:r w:rsidRPr="00FD52D3">
        <w:rPr>
          <w:sz w:val="22"/>
          <w:szCs w:val="22"/>
        </w:rPr>
        <w:tab/>
        <w:t>(10) Collection and analysis of information, biospecimens, or records by or for a criminal justice agency for activities authorized by law or court order solely for criminal justice or criminal investigative purposes.</w:t>
      </w:r>
    </w:p>
    <w:p w14:paraId="0E75ACF3" w14:textId="77777777" w:rsidR="001B0D3C" w:rsidRPr="00FD52D3" w:rsidRDefault="001B0D3C" w:rsidP="001B0D3C">
      <w:pPr>
        <w:ind w:left="1440" w:right="720" w:hanging="720"/>
        <w:jc w:val="both"/>
        <w:rPr>
          <w:sz w:val="22"/>
          <w:szCs w:val="22"/>
        </w:rPr>
      </w:pPr>
    </w:p>
    <w:p w14:paraId="537897F4" w14:textId="77777777" w:rsidR="001B0D3C" w:rsidRDefault="001B0D3C" w:rsidP="001B0D3C">
      <w:pPr>
        <w:ind w:left="1440" w:right="720" w:hanging="720"/>
        <w:jc w:val="both"/>
        <w:rPr>
          <w:sz w:val="22"/>
          <w:szCs w:val="22"/>
        </w:rPr>
      </w:pPr>
      <w:r w:rsidRPr="00FD52D3">
        <w:rPr>
          <w:sz w:val="22"/>
          <w:szCs w:val="22"/>
        </w:rPr>
        <w:t>____</w:t>
      </w:r>
      <w:r w:rsidRPr="00FD52D3">
        <w:rPr>
          <w:sz w:val="22"/>
          <w:szCs w:val="22"/>
        </w:rPr>
        <w:tab/>
        <w:t>(11) Authorized operational activities (as determined by the relevant federal agency) in support of intelligence, homeland security, defense, or other national security missions.</w:t>
      </w:r>
    </w:p>
    <w:p w14:paraId="546A55E3" w14:textId="77777777" w:rsidR="001B0D3C" w:rsidRDefault="001B0D3C" w:rsidP="001B0D3C">
      <w:pPr>
        <w:ind w:left="1440" w:right="720" w:hanging="720"/>
        <w:jc w:val="both"/>
        <w:rPr>
          <w:sz w:val="22"/>
          <w:szCs w:val="22"/>
        </w:rPr>
      </w:pPr>
    </w:p>
    <w:p w14:paraId="0E6DD509" w14:textId="77777777" w:rsidR="001B0D3C" w:rsidRPr="00AF3CFA" w:rsidRDefault="001B0D3C" w:rsidP="001B0D3C">
      <w:pPr>
        <w:ind w:left="1440" w:right="720" w:hanging="720"/>
        <w:jc w:val="both"/>
        <w:rPr>
          <w:sz w:val="22"/>
          <w:szCs w:val="22"/>
        </w:rPr>
      </w:pPr>
    </w:p>
    <w:p w14:paraId="26927F81" w14:textId="77777777" w:rsidR="001B0D3C" w:rsidRDefault="001B0D3C" w:rsidP="001B0D3C">
      <w:pPr>
        <w:pBdr>
          <w:top w:val="single" w:sz="4" w:space="1" w:color="auto"/>
        </w:pBdr>
        <w:ind w:left="720" w:right="720"/>
        <w:jc w:val="both"/>
        <w:rPr>
          <w:b/>
          <w:sz w:val="22"/>
          <w:szCs w:val="22"/>
        </w:rPr>
      </w:pPr>
    </w:p>
    <w:p w14:paraId="5D324B68" w14:textId="77777777" w:rsidR="001B0D3C" w:rsidRDefault="001B0D3C" w:rsidP="001B0D3C">
      <w:pPr>
        <w:pBdr>
          <w:top w:val="single" w:sz="4" w:space="1" w:color="auto"/>
        </w:pBdr>
        <w:ind w:left="720" w:right="720"/>
        <w:jc w:val="both"/>
        <w:rPr>
          <w:b/>
          <w:sz w:val="22"/>
          <w:szCs w:val="22"/>
        </w:rPr>
      </w:pPr>
    </w:p>
    <w:p w14:paraId="6D83C2EC" w14:textId="77777777" w:rsidR="001B0D3C" w:rsidRDefault="001B0D3C" w:rsidP="001B0D3C">
      <w:pPr>
        <w:pBdr>
          <w:top w:val="single" w:sz="4" w:space="1" w:color="auto"/>
        </w:pBdr>
        <w:ind w:left="720" w:right="720"/>
        <w:jc w:val="both"/>
        <w:rPr>
          <w:b/>
          <w:sz w:val="22"/>
          <w:szCs w:val="22"/>
        </w:rPr>
      </w:pPr>
      <w:r w:rsidRPr="00AF3CFA">
        <w:rPr>
          <w:b/>
          <w:sz w:val="22"/>
          <w:szCs w:val="22"/>
        </w:rPr>
        <w:t xml:space="preserve">By signing below, the </w:t>
      </w:r>
      <w:r>
        <w:rPr>
          <w:b/>
          <w:sz w:val="22"/>
          <w:szCs w:val="22"/>
        </w:rPr>
        <w:t>P</w:t>
      </w:r>
      <w:r w:rsidRPr="00AF3CFA">
        <w:rPr>
          <w:b/>
          <w:sz w:val="22"/>
          <w:szCs w:val="22"/>
        </w:rPr>
        <w:t xml:space="preserve">rincipal </w:t>
      </w:r>
      <w:r>
        <w:rPr>
          <w:b/>
          <w:sz w:val="22"/>
          <w:szCs w:val="22"/>
        </w:rPr>
        <w:t>I</w:t>
      </w:r>
      <w:r w:rsidRPr="00AF3CFA">
        <w:rPr>
          <w:b/>
          <w:sz w:val="22"/>
          <w:szCs w:val="22"/>
        </w:rPr>
        <w:t xml:space="preserve">nvestigator certifies that </w:t>
      </w:r>
      <w:r>
        <w:rPr>
          <w:b/>
          <w:sz w:val="22"/>
          <w:szCs w:val="22"/>
        </w:rPr>
        <w:t xml:space="preserve">the entirety of </w:t>
      </w:r>
      <w:r w:rsidRPr="00AF3CFA">
        <w:rPr>
          <w:b/>
          <w:sz w:val="22"/>
          <w:szCs w:val="22"/>
        </w:rPr>
        <w:t>his/her research fits into one or more of the above categories.</w:t>
      </w:r>
    </w:p>
    <w:p w14:paraId="72D9D862" w14:textId="77777777" w:rsidR="001B0D3C" w:rsidRDefault="001B0D3C" w:rsidP="001B0D3C">
      <w:pPr>
        <w:pBdr>
          <w:top w:val="single" w:sz="4" w:space="1" w:color="auto"/>
        </w:pBdr>
        <w:ind w:left="720" w:right="720"/>
        <w:jc w:val="both"/>
        <w:rPr>
          <w:b/>
          <w:sz w:val="22"/>
          <w:szCs w:val="22"/>
        </w:rPr>
      </w:pPr>
      <w:r>
        <w:rPr>
          <w:noProof/>
        </w:rPr>
        <w:drawing>
          <wp:anchor distT="0" distB="0" distL="114300" distR="114300" simplePos="0" relativeHeight="251659264" behindDoc="0" locked="0" layoutInCell="1" allowOverlap="1" wp14:anchorId="751AD0D5" wp14:editId="20CA7A9C">
            <wp:simplePos x="0" y="0"/>
            <wp:positionH relativeFrom="column">
              <wp:posOffset>809625</wp:posOffset>
            </wp:positionH>
            <wp:positionV relativeFrom="paragraph">
              <wp:posOffset>57150</wp:posOffset>
            </wp:positionV>
            <wp:extent cx="1010920" cy="604520"/>
            <wp:effectExtent l="0" t="0" r="0" b="0"/>
            <wp:wrapNone/>
            <wp:docPr id="2" name="Picture 1" descr="A picture containing lit, dark&#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A picture containing lit, dark&#10;&#10;Description automatically generated"/>
                    <pic:cNvPicPr>
                      <a:picLocks/>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10920" cy="6045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A4F2329" w14:textId="77777777" w:rsidR="001B0D3C" w:rsidRPr="00AF3CFA" w:rsidRDefault="001B0D3C" w:rsidP="001B0D3C">
      <w:pPr>
        <w:pBdr>
          <w:top w:val="single" w:sz="4" w:space="1" w:color="auto"/>
        </w:pBdr>
        <w:ind w:left="720" w:right="720"/>
        <w:jc w:val="both"/>
        <w:rPr>
          <w:b/>
          <w:sz w:val="22"/>
          <w:szCs w:val="22"/>
        </w:rPr>
      </w:pPr>
    </w:p>
    <w:p w14:paraId="3904A39A" w14:textId="77777777" w:rsidR="001B0D3C" w:rsidRPr="00AF3CFA" w:rsidRDefault="001B0D3C" w:rsidP="001B0D3C">
      <w:pPr>
        <w:ind w:left="720" w:right="720"/>
        <w:jc w:val="both"/>
        <w:rPr>
          <w:sz w:val="22"/>
          <w:szCs w:val="22"/>
        </w:rPr>
      </w:pPr>
      <w:r w:rsidRPr="00AF3CFA">
        <w:rPr>
          <w:sz w:val="22"/>
          <w:szCs w:val="22"/>
        </w:rPr>
        <w:t>______________________________________</w:t>
      </w:r>
      <w:r w:rsidRPr="00692BB6">
        <w:rPr>
          <w:sz w:val="22"/>
          <w:szCs w:val="22"/>
          <w:u w:val="single"/>
        </w:rPr>
        <w:t>22-FEB-2021</w:t>
      </w:r>
      <w:r>
        <w:rPr>
          <w:sz w:val="22"/>
          <w:szCs w:val="22"/>
        </w:rPr>
        <w:t>_______________________</w:t>
      </w:r>
    </w:p>
    <w:p w14:paraId="02051E45" w14:textId="77777777" w:rsidR="001B0D3C" w:rsidRDefault="001B0D3C" w:rsidP="001B0D3C">
      <w:pPr>
        <w:ind w:left="720" w:right="720"/>
        <w:jc w:val="both"/>
        <w:rPr>
          <w:sz w:val="22"/>
          <w:szCs w:val="22"/>
        </w:rPr>
      </w:pPr>
      <w:r>
        <w:rPr>
          <w:sz w:val="22"/>
          <w:szCs w:val="22"/>
        </w:rPr>
        <w:t>Principal Investigator</w:t>
      </w:r>
      <w:r>
        <w:rPr>
          <w:sz w:val="22"/>
          <w:szCs w:val="22"/>
        </w:rPr>
        <w:tab/>
      </w:r>
      <w:r>
        <w:rPr>
          <w:sz w:val="22"/>
          <w:szCs w:val="22"/>
        </w:rPr>
        <w:tab/>
      </w:r>
      <w:r>
        <w:rPr>
          <w:sz w:val="22"/>
          <w:szCs w:val="22"/>
        </w:rPr>
        <w:tab/>
      </w:r>
      <w:r w:rsidRPr="00AF3CFA">
        <w:rPr>
          <w:sz w:val="22"/>
          <w:szCs w:val="22"/>
        </w:rPr>
        <w:t>Date</w:t>
      </w:r>
    </w:p>
    <w:p w14:paraId="1966EFF2" w14:textId="77777777" w:rsidR="001B0D3C" w:rsidRDefault="001B0D3C" w:rsidP="001B0D3C">
      <w:pPr>
        <w:ind w:left="720" w:right="720"/>
        <w:jc w:val="both"/>
        <w:rPr>
          <w:sz w:val="22"/>
          <w:szCs w:val="22"/>
        </w:rPr>
      </w:pPr>
    </w:p>
    <w:p w14:paraId="1D0FD735" w14:textId="77777777" w:rsidR="001B0D3C" w:rsidRDefault="001B0D3C" w:rsidP="001B0D3C">
      <w:pPr>
        <w:ind w:left="720" w:right="720"/>
        <w:jc w:val="both"/>
        <w:rPr>
          <w:sz w:val="22"/>
          <w:szCs w:val="22"/>
        </w:rPr>
      </w:pPr>
    </w:p>
    <w:p w14:paraId="03BFD0E4" w14:textId="77777777" w:rsidR="001B0D3C" w:rsidRDefault="001B0D3C" w:rsidP="001B0D3C">
      <w:pPr>
        <w:ind w:left="720" w:right="720"/>
        <w:jc w:val="both"/>
        <w:rPr>
          <w:b/>
          <w:sz w:val="22"/>
          <w:szCs w:val="22"/>
        </w:rPr>
      </w:pPr>
      <w:r>
        <w:rPr>
          <w:b/>
          <w:sz w:val="22"/>
          <w:szCs w:val="22"/>
        </w:rPr>
        <w:t>WRITTEN DETERMINATIONS</w:t>
      </w:r>
    </w:p>
    <w:p w14:paraId="70BD7CFD" w14:textId="77777777" w:rsidR="001B0D3C" w:rsidRPr="004C096A" w:rsidRDefault="001B0D3C" w:rsidP="001B0D3C">
      <w:pPr>
        <w:ind w:left="720" w:right="720"/>
        <w:jc w:val="both"/>
        <w:rPr>
          <w:b/>
          <w:sz w:val="22"/>
          <w:szCs w:val="22"/>
        </w:rPr>
      </w:pPr>
    </w:p>
    <w:p w14:paraId="3070DEA9" w14:textId="77777777" w:rsidR="001B0D3C" w:rsidRPr="00AF3CFA" w:rsidRDefault="001B0D3C" w:rsidP="001B0D3C">
      <w:pPr>
        <w:ind w:left="720" w:right="720"/>
        <w:jc w:val="both"/>
        <w:rPr>
          <w:sz w:val="22"/>
          <w:szCs w:val="22"/>
        </w:rPr>
      </w:pPr>
      <w:r>
        <w:rPr>
          <w:sz w:val="22"/>
          <w:szCs w:val="22"/>
        </w:rPr>
        <w:t>If a determination is required by a funding agency or sponsor, the investigator may submit a request for written confirmation along with the OHR-34 to the IRB, which will provide a written response.</w:t>
      </w:r>
    </w:p>
    <w:p w14:paraId="6BB48D9A" w14:textId="77777777" w:rsidR="00FE0A24" w:rsidRPr="00802D24" w:rsidRDefault="00FE0A24"/>
    <w:sectPr w:rsidR="00FE0A24" w:rsidRPr="00802D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718"/>
    <w:rsid w:val="001B0D3C"/>
    <w:rsid w:val="006A3718"/>
    <w:rsid w:val="00802D24"/>
    <w:rsid w:val="00C76A0D"/>
    <w:rsid w:val="00FE0A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9845E"/>
  <w15:chartTrackingRefBased/>
  <w15:docId w15:val="{DA88B40E-34B2-704D-BBFC-BCF2C384E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1B0D3C"/>
    <w:pPr>
      <w:spacing w:before="100" w:beforeAutospacing="1" w:after="100" w:afterAutospacing="1"/>
    </w:pPr>
    <w:rPr>
      <w:rFonts w:ascii="Times New Roman" w:eastAsia="Times New Roman" w:hAnsi="Times New Roman" w:cs="Times New Roman"/>
    </w:rPr>
  </w:style>
  <w:style w:type="paragraph" w:styleId="Title">
    <w:name w:val="Title"/>
    <w:basedOn w:val="Normal"/>
    <w:link w:val="TitleChar"/>
    <w:qFormat/>
    <w:rsid w:val="001B0D3C"/>
    <w:pPr>
      <w:jc w:val="center"/>
    </w:pPr>
    <w:rPr>
      <w:rFonts w:ascii="Times New Roman" w:eastAsia="Times New Roman" w:hAnsi="Times New Roman" w:cs="Times New Roman"/>
      <w:b/>
      <w:szCs w:val="20"/>
    </w:rPr>
  </w:style>
  <w:style w:type="character" w:customStyle="1" w:styleId="TitleChar">
    <w:name w:val="Title Char"/>
    <w:basedOn w:val="DefaultParagraphFont"/>
    <w:link w:val="Title"/>
    <w:rsid w:val="001B0D3C"/>
    <w:rPr>
      <w:rFonts w:ascii="Times New Roman" w:eastAsia="Times New Roman" w:hAnsi="Times New Roman" w:cs="Times New Roman"/>
      <w:b/>
      <w:szCs w:val="20"/>
    </w:rPr>
  </w:style>
  <w:style w:type="character" w:styleId="Hyperlink">
    <w:name w:val="Hyperlink"/>
    <w:rsid w:val="001B0D3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hyperlink" Target="mailto:Joshua.heller@jefferson.edu" TargetMode="Externa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741</Words>
  <Characters>4227</Characters>
  <Application>Microsoft Office Word</Application>
  <DocSecurity>0</DocSecurity>
  <Lines>35</Lines>
  <Paragraphs>9</Paragraphs>
  <ScaleCrop>false</ScaleCrop>
  <Company/>
  <LinksUpToDate>false</LinksUpToDate>
  <CharactersWithSpaces>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Alexander</dc:creator>
  <cp:keywords/>
  <dc:description/>
  <cp:lastModifiedBy>Tyler Alexander</cp:lastModifiedBy>
  <cp:revision>4</cp:revision>
  <dcterms:created xsi:type="dcterms:W3CDTF">2021-02-23T15:37:00Z</dcterms:created>
  <dcterms:modified xsi:type="dcterms:W3CDTF">2021-02-23T15:38:00Z</dcterms:modified>
</cp:coreProperties>
</file>