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BE8A33" w14:textId="7070A448" w:rsidR="005559BD" w:rsidRPr="003A38BC" w:rsidRDefault="005559BD" w:rsidP="005559BD">
      <w:pPr>
        <w:pStyle w:val="Heading2"/>
      </w:pPr>
      <w:r w:rsidRPr="003A38BC">
        <w:t>Table 1: MEDLINE Search Strategy for Studies Investigating How Telemedicine is Used in the Context of CAIM</w:t>
      </w:r>
    </w:p>
    <w:tbl>
      <w:tblPr>
        <w:tblStyle w:val="TableGrid"/>
        <w:tblW w:w="0" w:type="auto"/>
        <w:tblLook w:val="04A0" w:firstRow="1" w:lastRow="0" w:firstColumn="1" w:lastColumn="0" w:noHBand="0" w:noVBand="1"/>
      </w:tblPr>
      <w:tblGrid>
        <w:gridCol w:w="12950"/>
      </w:tblGrid>
      <w:tr w:rsidR="005559BD" w14:paraId="46CA1775" w14:textId="77777777" w:rsidTr="00563F24">
        <w:tc>
          <w:tcPr>
            <w:tcW w:w="12950" w:type="dxa"/>
          </w:tcPr>
          <w:p w14:paraId="76C889A9" w14:textId="77777777" w:rsidR="005559BD" w:rsidRDefault="005559BD" w:rsidP="005559BD">
            <w:pPr>
              <w:spacing w:line="240" w:lineRule="auto"/>
            </w:pPr>
            <w:r>
              <w:rPr>
                <w:rFonts w:ascii="Arial Unicode MS" w:eastAsia="Arial Unicode MS" w:hAnsi="Arial Unicode MS" w:cs="Arial Unicode MS"/>
                <w:sz w:val="20"/>
              </w:rPr>
              <w:t>Database: OVID Medline Epub Ahead of Print, In-Process &amp; Other Non-Indexed Citations, Ovid MEDLINE(R) Daily and Ovid MEDLINE(R) 1946 to Present</w:t>
            </w:r>
          </w:p>
          <w:p w14:paraId="06560F03"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Search Strategy:</w:t>
            </w:r>
          </w:p>
          <w:p w14:paraId="2E8A87E2"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w:t>
            </w:r>
          </w:p>
          <w:p w14:paraId="138BBFDF"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1     (alternative medicine* or alternative therap*).mp. (26008)</w:t>
            </w:r>
          </w:p>
          <w:p w14:paraId="734C8E86"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2     (complementary medicine* or complementary therap*).mp. (22731)</w:t>
            </w:r>
          </w:p>
          <w:p w14:paraId="5B049394"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3     exp Complementary Therapies/ (229053)</w:t>
            </w:r>
          </w:p>
          <w:p w14:paraId="599E79FE"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4     (integrat* adj1 (medicine or therap*)).mp. (4727)</w:t>
            </w:r>
          </w:p>
          <w:p w14:paraId="2FBAEE53"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5     exp Integrative Medicine/ (1589)</w:t>
            </w:r>
          </w:p>
          <w:p w14:paraId="3155B2F4"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6     naturopath*.mp. (1679)</w:t>
            </w:r>
          </w:p>
          <w:p w14:paraId="3FBF1B73"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7     exp Naturopathy/ (1000)</w:t>
            </w:r>
          </w:p>
          <w:p w14:paraId="218CD855"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8     acupunctur*.mp. (30752)</w:t>
            </w:r>
          </w:p>
          <w:p w14:paraId="3353E848"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9     exp Acupuncture Analgesia/ or exp Acupuncture Points/ or exp Acupuncture Therapy/ or exp Electroacupuncture/ or exp Acupuncture/ (25468)</w:t>
            </w:r>
          </w:p>
          <w:p w14:paraId="3502DCDC"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10     (chiropract* or spinal manipulation*).mp. (9278)</w:t>
            </w:r>
          </w:p>
          <w:p w14:paraId="49DFC16F"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11     exp Chiropractic/ or exp Manipulation, Chiropractic/ (4106)</w:t>
            </w:r>
          </w:p>
          <w:p w14:paraId="280C8D2D"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12     (herb* adj1 (medic* or therap* or supplement*)).mp. (28602)</w:t>
            </w:r>
          </w:p>
          <w:p w14:paraId="0490C6A0"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13     exp Medicine, East Asian Traditional/ or exp Medicine, Chinese Traditional/ or exp Herbal Medicine/ or exp Plants, Medicinal/ or exp Phytotherapy/ (109946)</w:t>
            </w:r>
          </w:p>
          <w:p w14:paraId="4120A258"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14     tcm.mp. (12047)</w:t>
            </w:r>
          </w:p>
          <w:p w14:paraId="1C00E8FB"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15     exp Drugs, Chinese Herbal/ (43983)</w:t>
            </w:r>
          </w:p>
          <w:p w14:paraId="69F6A4F2"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16     traditional Chinese medicine.mp. (23455)</w:t>
            </w:r>
          </w:p>
          <w:p w14:paraId="3622C7DC"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17     exp Medicine, Ayurvedic/ (2234)</w:t>
            </w:r>
          </w:p>
          <w:p w14:paraId="6F5A04A2"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18     ayurved*.mp. (7373)</w:t>
            </w:r>
          </w:p>
          <w:p w14:paraId="6B70A027"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19     acupressure.mp. (1546)</w:t>
            </w:r>
          </w:p>
          <w:p w14:paraId="5ABCE82F"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20     exp Acupressure/ (763)</w:t>
            </w:r>
          </w:p>
          <w:p w14:paraId="1C244232"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lastRenderedPageBreak/>
              <w:t>21     applied kinesiolog*.mp. (102)</w:t>
            </w:r>
          </w:p>
          <w:p w14:paraId="360C39F4"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22     exp Kinesiology, Applied/ (312)</w:t>
            </w:r>
          </w:p>
          <w:p w14:paraId="0E180B8D"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23     herbalism.mp. (152)</w:t>
            </w:r>
          </w:p>
          <w:p w14:paraId="4B7FE5C1"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24     exp Osteopathic Medicine/ or exp Manipulation, Osteopathic/ (4055)</w:t>
            </w:r>
          </w:p>
          <w:p w14:paraId="049E0C89"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25     osteopath*.mp. (7792)</w:t>
            </w:r>
          </w:p>
          <w:p w14:paraId="3E539B11"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26     exp Mind-Body Therapies/ (50758)</w:t>
            </w:r>
          </w:p>
          <w:p w14:paraId="2870B6F7"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27     mind-body*.mp. (5608)</w:t>
            </w:r>
          </w:p>
          <w:p w14:paraId="0727E8C4"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28     exp Yoga/ (2870)</w:t>
            </w:r>
          </w:p>
          <w:p w14:paraId="2119622D"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29     yoga.mp. (6357)</w:t>
            </w:r>
          </w:p>
          <w:p w14:paraId="65D809F3"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30     or/1-29 (382977)</w:t>
            </w:r>
          </w:p>
          <w:p w14:paraId="2C02928F"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31     exp Telemedicine/ (30218)</w:t>
            </w:r>
          </w:p>
          <w:p w14:paraId="79BD4546"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32     exp Diagnosis, Computer-Assisted/ or exp Surgery, Computer-Assisted/ (108122)</w:t>
            </w:r>
          </w:p>
          <w:p w14:paraId="6D1779A6"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33     exp Electronics, Medical/ (6455)</w:t>
            </w:r>
          </w:p>
          <w:p w14:paraId="38A2D2CF"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34     exp Pharmaceutical Services, Online/ (102)</w:t>
            </w:r>
          </w:p>
          <w:p w14:paraId="597E32A1"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35     exp Telenursing/ (220)</w:t>
            </w:r>
          </w:p>
          <w:p w14:paraId="596925C0"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36     exp Remote Consultation/ (4924)</w:t>
            </w:r>
          </w:p>
          <w:p w14:paraId="31DA19BB"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37     (("computer-assisted" adj2 (medicine* or therapy*)) or e-consultation or e-medicine or ((electronic or internet* or mobile*) adj2 (care consult* or intervention* or medicine* or monitor*)) or mhealth or teleabortion or teleaudiology or telecardiology or telecare or teledentistry or teledermatology or telediagnosis or telehealth* or telemedic* or teleneurology or teleneuropsychology or telenurs* or telenutrition or teleophthalmology or telepathology or telepharm* or telepsychiatry or telepsychotherapy or teleradiology or telerehab* or telescreen or telesurgery or teletherap* or teletrauma*).ti. (18292)</w:t>
            </w:r>
          </w:p>
          <w:p w14:paraId="1719F2C1"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38     or/31-37 (151052)</w:t>
            </w:r>
          </w:p>
          <w:p w14:paraId="59828518"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39     30 and 38 (729)</w:t>
            </w:r>
          </w:p>
          <w:p w14:paraId="7F38BF49" w14:textId="77777777" w:rsidR="005559BD"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40     limit 39 to english language (628)</w:t>
            </w:r>
          </w:p>
          <w:p w14:paraId="3F0F3DFE" w14:textId="77777777" w:rsidR="005559BD" w:rsidRPr="003A38BC" w:rsidRDefault="005559BD" w:rsidP="005559BD">
            <w:pPr>
              <w:spacing w:line="240" w:lineRule="auto"/>
              <w:rPr>
                <w:rFonts w:ascii="Arial Unicode MS" w:eastAsia="Arial Unicode MS" w:hAnsi="Arial Unicode MS" w:cs="Arial Unicode MS"/>
                <w:sz w:val="20"/>
              </w:rPr>
            </w:pPr>
            <w:r>
              <w:rPr>
                <w:rFonts w:ascii="Arial Unicode MS" w:eastAsia="Arial Unicode MS" w:hAnsi="Arial Unicode MS" w:cs="Arial Unicode MS"/>
                <w:sz w:val="20"/>
              </w:rPr>
              <w:t>***************************</w:t>
            </w:r>
          </w:p>
        </w:tc>
      </w:tr>
    </w:tbl>
    <w:p w14:paraId="51F2C9B5" w14:textId="77777777" w:rsidR="005559BD" w:rsidRDefault="005559BD" w:rsidP="005559BD">
      <w:pPr>
        <w:spacing w:line="240" w:lineRule="auto"/>
        <w:rPr>
          <w:rFonts w:ascii="Arial" w:hAnsi="Arial" w:cs="Arial"/>
          <w:color w:val="000000" w:themeColor="text1"/>
          <w:sz w:val="20"/>
          <w:szCs w:val="20"/>
        </w:rPr>
      </w:pPr>
    </w:p>
    <w:p w14:paraId="6A30F54D" w14:textId="77777777" w:rsidR="005559BD" w:rsidRDefault="005559BD" w:rsidP="005559BD">
      <w:pPr>
        <w:spacing w:line="240" w:lineRule="auto"/>
        <w:rPr>
          <w:rFonts w:ascii="Arial" w:hAnsi="Arial" w:cs="Arial"/>
          <w:color w:val="000000" w:themeColor="text1"/>
          <w:sz w:val="20"/>
          <w:szCs w:val="20"/>
        </w:rPr>
      </w:pPr>
    </w:p>
    <w:p w14:paraId="638F5FC6" w14:textId="2B2A08C5" w:rsidR="005559BD" w:rsidRPr="00E160B0" w:rsidRDefault="005559BD" w:rsidP="005559BD">
      <w:pPr>
        <w:pStyle w:val="Heading2"/>
        <w:rPr>
          <w:b w:val="0"/>
          <w:bCs w:val="0"/>
          <w:color w:val="000000" w:themeColor="text1"/>
          <w:sz w:val="20"/>
          <w:szCs w:val="20"/>
        </w:rPr>
      </w:pPr>
      <w:r w:rsidRPr="00E160B0">
        <w:lastRenderedPageBreak/>
        <w:t xml:space="preserve">Table </w:t>
      </w:r>
      <w:r>
        <w:t>2</w:t>
      </w:r>
      <w:r w:rsidRPr="00E160B0">
        <w:t>: General Characteristics of the Included Studies Investigating the Use of Telemedicine in the Context of CAIM (n=62)</w:t>
      </w:r>
    </w:p>
    <w:tbl>
      <w:tblPr>
        <w:tblW w:w="14318"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5"/>
        <w:gridCol w:w="1276"/>
        <w:gridCol w:w="850"/>
        <w:gridCol w:w="1134"/>
        <w:gridCol w:w="851"/>
        <w:gridCol w:w="1275"/>
        <w:gridCol w:w="993"/>
        <w:gridCol w:w="1701"/>
        <w:gridCol w:w="1417"/>
        <w:gridCol w:w="1559"/>
        <w:gridCol w:w="1134"/>
        <w:gridCol w:w="993"/>
      </w:tblGrid>
      <w:tr w:rsidR="005559BD" w:rsidRPr="001E7541" w14:paraId="2500673F" w14:textId="77777777" w:rsidTr="00563F24">
        <w:trPr>
          <w:trHeight w:val="300"/>
        </w:trPr>
        <w:tc>
          <w:tcPr>
            <w:tcW w:w="1135" w:type="dxa"/>
            <w:shd w:val="clear" w:color="auto" w:fill="auto"/>
            <w:noWrap/>
          </w:tcPr>
          <w:p w14:paraId="0E5A1B8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Author</w:t>
            </w:r>
            <w:r>
              <w:rPr>
                <w:rFonts w:ascii="Arial" w:hAnsi="Arial" w:cs="Arial"/>
                <w:color w:val="000000" w:themeColor="text1"/>
                <w:sz w:val="20"/>
                <w:szCs w:val="20"/>
              </w:rPr>
              <w:t xml:space="preserve"> and </w:t>
            </w:r>
            <w:r w:rsidRPr="001E7541">
              <w:rPr>
                <w:rFonts w:ascii="Arial" w:hAnsi="Arial" w:cs="Arial"/>
                <w:color w:val="000000" w:themeColor="text1"/>
                <w:sz w:val="20"/>
                <w:szCs w:val="20"/>
              </w:rPr>
              <w:t>Year</w:t>
            </w:r>
            <w:r>
              <w:rPr>
                <w:rFonts w:ascii="Arial" w:hAnsi="Arial" w:cs="Arial"/>
                <w:color w:val="000000" w:themeColor="text1"/>
                <w:sz w:val="20"/>
                <w:szCs w:val="20"/>
              </w:rPr>
              <w:t xml:space="preserve"> Published</w:t>
            </w:r>
          </w:p>
        </w:tc>
        <w:tc>
          <w:tcPr>
            <w:tcW w:w="1276" w:type="dxa"/>
          </w:tcPr>
          <w:p w14:paraId="31DDDEE8"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 xml:space="preserve">Article Title </w:t>
            </w:r>
          </w:p>
        </w:tc>
        <w:tc>
          <w:tcPr>
            <w:tcW w:w="850" w:type="dxa"/>
          </w:tcPr>
          <w:p w14:paraId="27BD4938"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 xml:space="preserve">Country </w:t>
            </w:r>
          </w:p>
        </w:tc>
        <w:tc>
          <w:tcPr>
            <w:tcW w:w="1134" w:type="dxa"/>
          </w:tcPr>
          <w:p w14:paraId="23AEA22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Aim</w:t>
            </w:r>
          </w:p>
        </w:tc>
        <w:tc>
          <w:tcPr>
            <w:tcW w:w="851" w:type="dxa"/>
            <w:shd w:val="clear" w:color="auto" w:fill="auto"/>
            <w:noWrap/>
          </w:tcPr>
          <w:p w14:paraId="7D8F0CC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Methodology</w:t>
            </w:r>
          </w:p>
        </w:tc>
        <w:tc>
          <w:tcPr>
            <w:tcW w:w="1275" w:type="dxa"/>
            <w:shd w:val="clear" w:color="auto" w:fill="auto"/>
            <w:noWrap/>
          </w:tcPr>
          <w:p w14:paraId="73EA15F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Telemedicine </w:t>
            </w:r>
            <w:r>
              <w:rPr>
                <w:rFonts w:ascii="Arial" w:hAnsi="Arial" w:cs="Arial"/>
                <w:color w:val="000000" w:themeColor="text1"/>
                <w:sz w:val="20"/>
                <w:szCs w:val="20"/>
              </w:rPr>
              <w:t>Type</w:t>
            </w:r>
            <w:r w:rsidRPr="001E7541">
              <w:rPr>
                <w:rFonts w:ascii="Arial" w:hAnsi="Arial" w:cs="Arial"/>
                <w:color w:val="000000" w:themeColor="text1"/>
                <w:sz w:val="20"/>
                <w:szCs w:val="20"/>
              </w:rPr>
              <w:t xml:space="preserve"> </w:t>
            </w:r>
          </w:p>
        </w:tc>
        <w:tc>
          <w:tcPr>
            <w:tcW w:w="993" w:type="dxa"/>
            <w:shd w:val="clear" w:color="auto" w:fill="auto"/>
            <w:noWrap/>
          </w:tcPr>
          <w:p w14:paraId="765A9A1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CAIM Type</w:t>
            </w:r>
          </w:p>
        </w:tc>
        <w:tc>
          <w:tcPr>
            <w:tcW w:w="1701" w:type="dxa"/>
          </w:tcPr>
          <w:p w14:paraId="0CD68F6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Outcome Assessment </w:t>
            </w:r>
          </w:p>
        </w:tc>
        <w:tc>
          <w:tcPr>
            <w:tcW w:w="1417" w:type="dxa"/>
            <w:shd w:val="clear" w:color="auto" w:fill="auto"/>
            <w:noWrap/>
          </w:tcPr>
          <w:p w14:paraId="1E48C9B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Strengths </w:t>
            </w:r>
          </w:p>
        </w:tc>
        <w:tc>
          <w:tcPr>
            <w:tcW w:w="1559" w:type="dxa"/>
            <w:shd w:val="clear" w:color="auto" w:fill="auto"/>
            <w:noWrap/>
          </w:tcPr>
          <w:p w14:paraId="696F8D7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Challenges </w:t>
            </w:r>
          </w:p>
        </w:tc>
        <w:tc>
          <w:tcPr>
            <w:tcW w:w="1134" w:type="dxa"/>
            <w:shd w:val="clear" w:color="auto" w:fill="auto"/>
            <w:noWrap/>
          </w:tcPr>
          <w:p w14:paraId="7793884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Limitations </w:t>
            </w:r>
          </w:p>
        </w:tc>
        <w:tc>
          <w:tcPr>
            <w:tcW w:w="993" w:type="dxa"/>
            <w:shd w:val="clear" w:color="auto" w:fill="auto"/>
            <w:noWrap/>
          </w:tcPr>
          <w:p w14:paraId="71DF77B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Conclusions </w:t>
            </w:r>
          </w:p>
        </w:tc>
      </w:tr>
      <w:tr w:rsidR="005559BD" w:rsidRPr="001E7541" w14:paraId="03743D32" w14:textId="77777777" w:rsidTr="00563F24">
        <w:trPr>
          <w:trHeight w:val="300"/>
        </w:trPr>
        <w:tc>
          <w:tcPr>
            <w:tcW w:w="1135" w:type="dxa"/>
            <w:shd w:val="clear" w:color="auto" w:fill="auto"/>
            <w:noWrap/>
            <w:hideMark/>
          </w:tcPr>
          <w:p w14:paraId="1B85A58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Addington et al., 2018</w:t>
            </w:r>
            <w:r>
              <w:rPr>
                <w:rFonts w:ascii="Arial" w:hAnsi="Arial" w:cs="Arial"/>
                <w:color w:val="000000" w:themeColor="text1"/>
                <w:sz w:val="20"/>
                <w:szCs w:val="20"/>
              </w:rPr>
              <w:t xml:space="preserve"> [28]</w:t>
            </w:r>
          </w:p>
          <w:p w14:paraId="712C8E2D" w14:textId="77777777" w:rsidR="005559BD" w:rsidRPr="001E7541" w:rsidRDefault="005559BD" w:rsidP="005559BD">
            <w:pPr>
              <w:spacing w:line="240" w:lineRule="auto"/>
              <w:rPr>
                <w:rFonts w:ascii="Arial" w:hAnsi="Arial" w:cs="Arial"/>
                <w:color w:val="000000" w:themeColor="text1"/>
                <w:sz w:val="20"/>
                <w:szCs w:val="20"/>
              </w:rPr>
            </w:pPr>
          </w:p>
          <w:p w14:paraId="55573587"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0DAD6C8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Convenient and Live Movement (CALM) for </w:t>
            </w:r>
            <w:r>
              <w:rPr>
                <w:rFonts w:ascii="Arial" w:hAnsi="Arial" w:cs="Arial"/>
                <w:color w:val="000000" w:themeColor="text1"/>
                <w:sz w:val="20"/>
                <w:szCs w:val="20"/>
              </w:rPr>
              <w:t>W</w:t>
            </w:r>
            <w:r w:rsidRPr="001E7541">
              <w:rPr>
                <w:rFonts w:ascii="Arial" w:hAnsi="Arial" w:cs="Arial"/>
                <w:color w:val="000000" w:themeColor="text1"/>
                <w:sz w:val="20"/>
                <w:szCs w:val="20"/>
              </w:rPr>
              <w:t xml:space="preserve">omen </w:t>
            </w:r>
            <w:r>
              <w:rPr>
                <w:rFonts w:ascii="Arial" w:hAnsi="Arial" w:cs="Arial"/>
                <w:color w:val="000000" w:themeColor="text1"/>
                <w:sz w:val="20"/>
                <w:szCs w:val="20"/>
              </w:rPr>
              <w:t>U</w:t>
            </w:r>
            <w:r w:rsidRPr="001E7541">
              <w:rPr>
                <w:rFonts w:ascii="Arial" w:hAnsi="Arial" w:cs="Arial"/>
                <w:color w:val="000000" w:themeColor="text1"/>
                <w:sz w:val="20"/>
                <w:szCs w:val="20"/>
              </w:rPr>
              <w:t xml:space="preserve">ndergoing </w:t>
            </w:r>
            <w:r>
              <w:rPr>
                <w:rFonts w:ascii="Arial" w:hAnsi="Arial" w:cs="Arial"/>
                <w:color w:val="000000" w:themeColor="text1"/>
                <w:sz w:val="20"/>
                <w:szCs w:val="20"/>
              </w:rPr>
              <w:t>B</w:t>
            </w:r>
            <w:r w:rsidRPr="001E7541">
              <w:rPr>
                <w:rFonts w:ascii="Arial" w:hAnsi="Arial" w:cs="Arial"/>
                <w:color w:val="000000" w:themeColor="text1"/>
                <w:sz w:val="20"/>
                <w:szCs w:val="20"/>
              </w:rPr>
              <w:t xml:space="preserve">reast </w:t>
            </w:r>
            <w:r>
              <w:rPr>
                <w:rFonts w:ascii="Arial" w:hAnsi="Arial" w:cs="Arial"/>
                <w:color w:val="000000" w:themeColor="text1"/>
                <w:sz w:val="20"/>
                <w:szCs w:val="20"/>
              </w:rPr>
              <w:t>C</w:t>
            </w:r>
            <w:r w:rsidRPr="001E7541">
              <w:rPr>
                <w:rFonts w:ascii="Arial" w:hAnsi="Arial" w:cs="Arial"/>
                <w:color w:val="000000" w:themeColor="text1"/>
                <w:sz w:val="20"/>
                <w:szCs w:val="20"/>
              </w:rPr>
              <w:t xml:space="preserve">ancer </w:t>
            </w:r>
            <w:r>
              <w:rPr>
                <w:rFonts w:ascii="Arial" w:hAnsi="Arial" w:cs="Arial"/>
                <w:color w:val="000000" w:themeColor="text1"/>
                <w:sz w:val="20"/>
                <w:szCs w:val="20"/>
              </w:rPr>
              <w:t>T</w:t>
            </w:r>
            <w:r w:rsidRPr="001E7541">
              <w:rPr>
                <w:rFonts w:ascii="Arial" w:hAnsi="Arial" w:cs="Arial"/>
                <w:color w:val="000000" w:themeColor="text1"/>
                <w:sz w:val="20"/>
                <w:szCs w:val="20"/>
              </w:rPr>
              <w:t xml:space="preserve">reatment: Challenges and </w:t>
            </w:r>
            <w:r>
              <w:rPr>
                <w:rFonts w:ascii="Arial" w:hAnsi="Arial" w:cs="Arial"/>
                <w:color w:val="000000" w:themeColor="text1"/>
                <w:sz w:val="20"/>
                <w:szCs w:val="20"/>
              </w:rPr>
              <w:t>R</w:t>
            </w:r>
            <w:r w:rsidRPr="001E7541">
              <w:rPr>
                <w:rFonts w:ascii="Arial" w:hAnsi="Arial" w:cs="Arial"/>
                <w:color w:val="000000" w:themeColor="text1"/>
                <w:sz w:val="20"/>
                <w:szCs w:val="20"/>
              </w:rPr>
              <w:t xml:space="preserve">ecommendations for </w:t>
            </w:r>
            <w:r>
              <w:rPr>
                <w:rFonts w:ascii="Arial" w:hAnsi="Arial" w:cs="Arial"/>
                <w:color w:val="000000" w:themeColor="text1"/>
                <w:sz w:val="20"/>
                <w:szCs w:val="20"/>
              </w:rPr>
              <w:t>I</w:t>
            </w:r>
            <w:r w:rsidRPr="001E7541">
              <w:rPr>
                <w:rFonts w:ascii="Arial" w:hAnsi="Arial" w:cs="Arial"/>
                <w:color w:val="000000" w:themeColor="text1"/>
                <w:sz w:val="20"/>
                <w:szCs w:val="20"/>
              </w:rPr>
              <w:t>nternet-</w:t>
            </w:r>
            <w:r>
              <w:rPr>
                <w:rFonts w:ascii="Arial" w:hAnsi="Arial" w:cs="Arial"/>
                <w:color w:val="000000" w:themeColor="text1"/>
                <w:sz w:val="20"/>
                <w:szCs w:val="20"/>
              </w:rPr>
              <w:t>B</w:t>
            </w:r>
            <w:r w:rsidRPr="001E7541">
              <w:rPr>
                <w:rFonts w:ascii="Arial" w:hAnsi="Arial" w:cs="Arial"/>
                <w:color w:val="000000" w:themeColor="text1"/>
                <w:sz w:val="20"/>
                <w:szCs w:val="20"/>
              </w:rPr>
              <w:t xml:space="preserve">ased </w:t>
            </w:r>
            <w:r>
              <w:rPr>
                <w:rFonts w:ascii="Arial" w:hAnsi="Arial" w:cs="Arial"/>
                <w:color w:val="000000" w:themeColor="text1"/>
                <w:sz w:val="20"/>
                <w:szCs w:val="20"/>
              </w:rPr>
              <w:t>Y</w:t>
            </w:r>
            <w:r w:rsidRPr="001E7541">
              <w:rPr>
                <w:rFonts w:ascii="Arial" w:hAnsi="Arial" w:cs="Arial"/>
                <w:color w:val="000000" w:themeColor="text1"/>
                <w:sz w:val="20"/>
                <w:szCs w:val="20"/>
              </w:rPr>
              <w:t xml:space="preserve">oga </w:t>
            </w:r>
            <w:r>
              <w:rPr>
                <w:rFonts w:ascii="Arial" w:hAnsi="Arial" w:cs="Arial"/>
                <w:color w:val="000000" w:themeColor="text1"/>
                <w:sz w:val="20"/>
                <w:szCs w:val="20"/>
              </w:rPr>
              <w:t>R</w:t>
            </w:r>
            <w:r w:rsidRPr="001E7541">
              <w:rPr>
                <w:rFonts w:ascii="Arial" w:hAnsi="Arial" w:cs="Arial"/>
                <w:color w:val="000000" w:themeColor="text1"/>
                <w:sz w:val="20"/>
                <w:szCs w:val="20"/>
              </w:rPr>
              <w:t>esearch</w:t>
            </w:r>
          </w:p>
        </w:tc>
        <w:tc>
          <w:tcPr>
            <w:tcW w:w="850" w:type="dxa"/>
          </w:tcPr>
          <w:p w14:paraId="5128A9B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USA</w:t>
            </w:r>
          </w:p>
        </w:tc>
        <w:tc>
          <w:tcPr>
            <w:tcW w:w="1134" w:type="dxa"/>
          </w:tcPr>
          <w:p w14:paraId="2003C04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conduct a pilot trial of internet-based, cancer-adapted yoga for women receiving breast cancer treatment.</w:t>
            </w:r>
          </w:p>
        </w:tc>
        <w:tc>
          <w:tcPr>
            <w:tcW w:w="851" w:type="dxa"/>
            <w:shd w:val="clear" w:color="auto" w:fill="auto"/>
            <w:noWrap/>
            <w:hideMark/>
          </w:tcPr>
          <w:p w14:paraId="4AF5164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Pilot trial</w:t>
            </w:r>
          </w:p>
          <w:p w14:paraId="37636BA5" w14:textId="77777777" w:rsidR="005559BD" w:rsidRPr="001E7541" w:rsidRDefault="005559BD" w:rsidP="005559BD">
            <w:pPr>
              <w:spacing w:line="240" w:lineRule="auto"/>
              <w:rPr>
                <w:rFonts w:ascii="Arial" w:hAnsi="Arial" w:cs="Arial"/>
                <w:color w:val="000000" w:themeColor="text1"/>
                <w:sz w:val="20"/>
                <w:szCs w:val="20"/>
              </w:rPr>
            </w:pPr>
          </w:p>
          <w:p w14:paraId="7C255CF9" w14:textId="77777777" w:rsidR="005559BD" w:rsidRPr="001E7541" w:rsidRDefault="005559BD" w:rsidP="005559BD">
            <w:pPr>
              <w:spacing w:line="240" w:lineRule="auto"/>
              <w:rPr>
                <w:rFonts w:ascii="Arial" w:hAnsi="Arial" w:cs="Arial"/>
                <w:color w:val="000000" w:themeColor="text1"/>
                <w:sz w:val="20"/>
                <w:szCs w:val="20"/>
              </w:rPr>
            </w:pPr>
          </w:p>
        </w:tc>
        <w:tc>
          <w:tcPr>
            <w:tcW w:w="1275" w:type="dxa"/>
            <w:shd w:val="clear" w:color="auto" w:fill="auto"/>
            <w:noWrap/>
            <w:hideMark/>
          </w:tcPr>
          <w:p w14:paraId="406CB9F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Videoconferencing</w:t>
            </w:r>
          </w:p>
        </w:tc>
        <w:tc>
          <w:tcPr>
            <w:tcW w:w="993" w:type="dxa"/>
            <w:shd w:val="clear" w:color="auto" w:fill="auto"/>
            <w:noWrap/>
            <w:hideMark/>
          </w:tcPr>
          <w:p w14:paraId="2626F5C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Yoga</w:t>
            </w:r>
          </w:p>
        </w:tc>
        <w:tc>
          <w:tcPr>
            <w:tcW w:w="1701" w:type="dxa"/>
          </w:tcPr>
          <w:p w14:paraId="3FB06E5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Feasibility and acceptability as indicated by 1. quantitative:  enrollment rate, retention, adherence, satisfaction; 2. qualitative: feedback from program evaluation forms and telephone interviews.</w:t>
            </w:r>
          </w:p>
        </w:tc>
        <w:tc>
          <w:tcPr>
            <w:tcW w:w="1417" w:type="dxa"/>
            <w:shd w:val="clear" w:color="auto" w:fill="auto"/>
            <w:noWrap/>
            <w:hideMark/>
          </w:tcPr>
          <w:p w14:paraId="6E87157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Data from qualitative interviews can inform development of future trials.</w:t>
            </w:r>
          </w:p>
        </w:tc>
        <w:tc>
          <w:tcPr>
            <w:tcW w:w="1559" w:type="dxa"/>
            <w:shd w:val="clear" w:color="auto" w:fill="auto"/>
            <w:noWrap/>
            <w:hideMark/>
          </w:tcPr>
          <w:p w14:paraId="4F505A9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Recruitment and retention of women due to technological difficulties, scheduling conflicts, treatment related fatigue, forgetfulness due to “chemo brain.”</w:t>
            </w:r>
          </w:p>
        </w:tc>
        <w:tc>
          <w:tcPr>
            <w:tcW w:w="1134" w:type="dxa"/>
            <w:shd w:val="clear" w:color="auto" w:fill="auto"/>
            <w:noWrap/>
            <w:hideMark/>
          </w:tcPr>
          <w:p w14:paraId="58B0283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Small sample size, no control group.</w:t>
            </w:r>
          </w:p>
        </w:tc>
        <w:tc>
          <w:tcPr>
            <w:tcW w:w="993" w:type="dxa"/>
            <w:shd w:val="clear" w:color="auto" w:fill="auto"/>
            <w:noWrap/>
            <w:hideMark/>
          </w:tcPr>
          <w:p w14:paraId="7903021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Technological and cancer-related barriers remain in internet-based oncology interventions.</w:t>
            </w:r>
          </w:p>
        </w:tc>
      </w:tr>
      <w:tr w:rsidR="005559BD" w:rsidRPr="001E7541" w14:paraId="51BC412F" w14:textId="77777777" w:rsidTr="00563F24">
        <w:trPr>
          <w:trHeight w:val="300"/>
        </w:trPr>
        <w:tc>
          <w:tcPr>
            <w:tcW w:w="1135" w:type="dxa"/>
            <w:shd w:val="clear" w:color="auto" w:fill="auto"/>
            <w:noWrap/>
            <w:hideMark/>
          </w:tcPr>
          <w:p w14:paraId="1D5C5EF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Armin et al., 2020</w:t>
            </w:r>
            <w:r>
              <w:rPr>
                <w:rFonts w:ascii="Arial" w:hAnsi="Arial" w:cs="Arial"/>
                <w:color w:val="000000" w:themeColor="text1"/>
                <w:sz w:val="20"/>
                <w:szCs w:val="20"/>
              </w:rPr>
              <w:t xml:space="preserve"> [82]</w:t>
            </w:r>
          </w:p>
          <w:p w14:paraId="7BB4CFBF" w14:textId="77777777" w:rsidR="005559BD" w:rsidRPr="001E7541" w:rsidRDefault="005559BD" w:rsidP="005559BD">
            <w:pPr>
              <w:spacing w:line="240" w:lineRule="auto"/>
              <w:rPr>
                <w:rFonts w:ascii="Arial" w:hAnsi="Arial" w:cs="Arial"/>
                <w:color w:val="000000" w:themeColor="text1"/>
                <w:sz w:val="20"/>
                <w:szCs w:val="20"/>
              </w:rPr>
            </w:pPr>
          </w:p>
          <w:p w14:paraId="6292C94C"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34414CA4" w14:textId="77777777" w:rsidR="005559BD" w:rsidRPr="00CD638E" w:rsidRDefault="005559BD" w:rsidP="005559BD">
            <w:pPr>
              <w:spacing w:line="240" w:lineRule="auto"/>
              <w:rPr>
                <w:rFonts w:ascii="Arial" w:hAnsi="Arial" w:cs="Arial"/>
                <w:color w:val="000000" w:themeColor="text1"/>
                <w:sz w:val="20"/>
                <w:szCs w:val="20"/>
              </w:rPr>
            </w:pPr>
            <w:r w:rsidRPr="00CD638E">
              <w:rPr>
                <w:rFonts w:ascii="Arial" w:hAnsi="Arial" w:cs="Arial"/>
                <w:color w:val="000000" w:themeColor="text1"/>
                <w:sz w:val="20"/>
                <w:szCs w:val="20"/>
              </w:rPr>
              <w:t>Developing a Guided Imagery Telephone-Based</w:t>
            </w:r>
          </w:p>
          <w:p w14:paraId="4825F5DC" w14:textId="77777777" w:rsidR="005559BD" w:rsidRPr="00CD638E" w:rsidRDefault="005559BD" w:rsidP="005559BD">
            <w:pPr>
              <w:spacing w:line="240" w:lineRule="auto"/>
              <w:rPr>
                <w:rFonts w:ascii="Arial" w:hAnsi="Arial" w:cs="Arial"/>
                <w:color w:val="000000" w:themeColor="text1"/>
                <w:sz w:val="20"/>
                <w:szCs w:val="20"/>
              </w:rPr>
            </w:pPr>
            <w:r w:rsidRPr="00CD638E">
              <w:rPr>
                <w:rFonts w:ascii="Arial" w:hAnsi="Arial" w:cs="Arial"/>
                <w:color w:val="000000" w:themeColor="text1"/>
                <w:sz w:val="20"/>
                <w:szCs w:val="20"/>
              </w:rPr>
              <w:t>Tobacco Cessation Program for a Randomized</w:t>
            </w:r>
          </w:p>
          <w:p w14:paraId="7355E14B" w14:textId="77777777" w:rsidR="005559BD" w:rsidRPr="001E7541" w:rsidRDefault="005559BD" w:rsidP="005559BD">
            <w:pPr>
              <w:spacing w:line="240" w:lineRule="auto"/>
              <w:rPr>
                <w:rFonts w:ascii="Arial" w:hAnsi="Arial" w:cs="Arial"/>
                <w:color w:val="000000" w:themeColor="text1"/>
                <w:sz w:val="20"/>
                <w:szCs w:val="20"/>
              </w:rPr>
            </w:pPr>
            <w:r w:rsidRPr="00CD638E">
              <w:rPr>
                <w:rFonts w:ascii="Arial" w:hAnsi="Arial" w:cs="Arial"/>
                <w:color w:val="000000" w:themeColor="text1"/>
                <w:sz w:val="20"/>
                <w:szCs w:val="20"/>
              </w:rPr>
              <w:t>Controlled Trial</w:t>
            </w:r>
          </w:p>
        </w:tc>
        <w:tc>
          <w:tcPr>
            <w:tcW w:w="850" w:type="dxa"/>
          </w:tcPr>
          <w:p w14:paraId="40B0FB6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USA</w:t>
            </w:r>
          </w:p>
        </w:tc>
        <w:tc>
          <w:tcPr>
            <w:tcW w:w="1134" w:type="dxa"/>
          </w:tcPr>
          <w:p w14:paraId="60AA3DC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create guided imagery program material that is inclusive, including for men and racial/ethnic minority tobacco users. </w:t>
            </w:r>
          </w:p>
          <w:p w14:paraId="7E1078BE" w14:textId="77777777" w:rsidR="005559BD" w:rsidRPr="001E7541" w:rsidRDefault="005559BD" w:rsidP="005559BD">
            <w:pPr>
              <w:spacing w:line="240" w:lineRule="auto"/>
              <w:rPr>
                <w:rFonts w:ascii="Arial" w:hAnsi="Arial" w:cs="Arial"/>
                <w:color w:val="000000" w:themeColor="text1"/>
                <w:sz w:val="20"/>
                <w:szCs w:val="20"/>
              </w:rPr>
            </w:pPr>
          </w:p>
        </w:tc>
        <w:tc>
          <w:tcPr>
            <w:tcW w:w="851" w:type="dxa"/>
            <w:shd w:val="clear" w:color="auto" w:fill="auto"/>
            <w:noWrap/>
            <w:hideMark/>
          </w:tcPr>
          <w:p w14:paraId="58F50A7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RCT</w:t>
            </w:r>
          </w:p>
        </w:tc>
        <w:tc>
          <w:tcPr>
            <w:tcW w:w="1275" w:type="dxa"/>
            <w:shd w:val="clear" w:color="auto" w:fill="auto"/>
            <w:noWrap/>
            <w:hideMark/>
          </w:tcPr>
          <w:p w14:paraId="4B9FFB7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Telephone </w:t>
            </w:r>
          </w:p>
        </w:tc>
        <w:tc>
          <w:tcPr>
            <w:tcW w:w="993" w:type="dxa"/>
            <w:shd w:val="clear" w:color="auto" w:fill="auto"/>
            <w:noWrap/>
            <w:hideMark/>
          </w:tcPr>
          <w:p w14:paraId="537E8B1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Guided Imagery</w:t>
            </w:r>
          </w:p>
        </w:tc>
        <w:tc>
          <w:tcPr>
            <w:tcW w:w="1701" w:type="dxa"/>
          </w:tcPr>
          <w:p w14:paraId="38AC196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In the development phase: small group and individual semi-structured interviews to understand how participants perceived the program. Pilot test: patient satisfaction on 1-5 Likert scale. </w:t>
            </w:r>
          </w:p>
          <w:p w14:paraId="3D564E0B" w14:textId="77777777" w:rsidR="005559BD" w:rsidRPr="001E7541" w:rsidRDefault="005559BD" w:rsidP="005559BD">
            <w:pPr>
              <w:spacing w:line="240" w:lineRule="auto"/>
              <w:rPr>
                <w:rFonts w:ascii="Arial" w:hAnsi="Arial" w:cs="Arial"/>
                <w:color w:val="000000" w:themeColor="text1"/>
                <w:sz w:val="20"/>
                <w:szCs w:val="20"/>
              </w:rPr>
            </w:pPr>
          </w:p>
          <w:p w14:paraId="32FCD17E" w14:textId="77777777" w:rsidR="005559BD" w:rsidRPr="001E7541" w:rsidRDefault="005559BD" w:rsidP="005559BD">
            <w:pPr>
              <w:spacing w:line="240" w:lineRule="auto"/>
              <w:rPr>
                <w:rFonts w:ascii="Arial" w:hAnsi="Arial" w:cs="Arial"/>
                <w:color w:val="000000" w:themeColor="text1"/>
                <w:sz w:val="20"/>
                <w:szCs w:val="20"/>
              </w:rPr>
            </w:pPr>
          </w:p>
          <w:p w14:paraId="27FD8BEB" w14:textId="77777777" w:rsidR="005559BD" w:rsidRPr="001E7541" w:rsidRDefault="005559BD" w:rsidP="005559BD">
            <w:pPr>
              <w:spacing w:line="240" w:lineRule="auto"/>
              <w:rPr>
                <w:rFonts w:ascii="Arial" w:hAnsi="Arial" w:cs="Arial"/>
                <w:color w:val="000000" w:themeColor="text1"/>
                <w:sz w:val="20"/>
                <w:szCs w:val="20"/>
              </w:rPr>
            </w:pPr>
          </w:p>
        </w:tc>
        <w:tc>
          <w:tcPr>
            <w:tcW w:w="1417" w:type="dxa"/>
            <w:shd w:val="clear" w:color="auto" w:fill="auto"/>
            <w:noWrap/>
            <w:hideMark/>
          </w:tcPr>
          <w:p w14:paraId="44ED723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Program development was informed by experts, community members, small group interviews, and focus groups. Feedback from pilot testing enabled improved program delivery. </w:t>
            </w:r>
          </w:p>
        </w:tc>
        <w:tc>
          <w:tcPr>
            <w:tcW w:w="1559" w:type="dxa"/>
            <w:shd w:val="clear" w:color="auto" w:fill="auto"/>
            <w:noWrap/>
            <w:hideMark/>
          </w:tcPr>
          <w:p w14:paraId="64446D0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Lack of participant understanding of quit lines may be a barrier to using them. </w:t>
            </w:r>
          </w:p>
        </w:tc>
        <w:tc>
          <w:tcPr>
            <w:tcW w:w="1134" w:type="dxa"/>
            <w:shd w:val="clear" w:color="auto" w:fill="auto"/>
            <w:noWrap/>
            <w:hideMark/>
          </w:tcPr>
          <w:p w14:paraId="3017310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Lack of representativeness of the sample, “real time” rapid revisions limited the ability to make significant changes that may have improved outcome</w:t>
            </w:r>
            <w:r>
              <w:rPr>
                <w:rFonts w:ascii="Arial" w:hAnsi="Arial" w:cs="Arial"/>
                <w:color w:val="000000" w:themeColor="text1"/>
                <w:sz w:val="20"/>
                <w:szCs w:val="20"/>
              </w:rPr>
              <w:t xml:space="preserve">s. </w:t>
            </w:r>
          </w:p>
        </w:tc>
        <w:tc>
          <w:tcPr>
            <w:tcW w:w="993" w:type="dxa"/>
            <w:shd w:val="clear" w:color="auto" w:fill="auto"/>
            <w:noWrap/>
            <w:hideMark/>
          </w:tcPr>
          <w:p w14:paraId="04BFEB8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This study is the first of its kind to gather qualitative information on a telephone-delivered, guided-imagery intervention, </w:t>
            </w:r>
            <w:r w:rsidRPr="001E7541">
              <w:rPr>
                <w:rFonts w:ascii="Arial" w:hAnsi="Arial" w:cs="Arial"/>
                <w:color w:val="000000" w:themeColor="text1"/>
                <w:sz w:val="20"/>
                <w:szCs w:val="20"/>
              </w:rPr>
              <w:lastRenderedPageBreak/>
              <w:t>while respecting cultural diversity</w:t>
            </w:r>
            <w:r>
              <w:rPr>
                <w:rFonts w:ascii="Arial" w:hAnsi="Arial" w:cs="Arial"/>
                <w:color w:val="000000" w:themeColor="text1"/>
                <w:sz w:val="20"/>
                <w:szCs w:val="20"/>
              </w:rPr>
              <w:t>.</w:t>
            </w:r>
          </w:p>
        </w:tc>
      </w:tr>
      <w:tr w:rsidR="005559BD" w:rsidRPr="001E7541" w14:paraId="25D07741" w14:textId="77777777" w:rsidTr="00563F24">
        <w:trPr>
          <w:trHeight w:val="300"/>
        </w:trPr>
        <w:tc>
          <w:tcPr>
            <w:tcW w:w="1135" w:type="dxa"/>
            <w:shd w:val="clear" w:color="auto" w:fill="auto"/>
            <w:noWrap/>
            <w:hideMark/>
          </w:tcPr>
          <w:p w14:paraId="3E1D946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Berman et al., 2009</w:t>
            </w:r>
            <w:r>
              <w:rPr>
                <w:rFonts w:ascii="Arial" w:hAnsi="Arial" w:cs="Arial"/>
                <w:color w:val="000000" w:themeColor="text1"/>
                <w:sz w:val="20"/>
                <w:szCs w:val="20"/>
              </w:rPr>
              <w:t xml:space="preserve"> [27]</w:t>
            </w:r>
          </w:p>
          <w:p w14:paraId="0FD3BFB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br/>
            </w:r>
          </w:p>
        </w:tc>
        <w:tc>
          <w:tcPr>
            <w:tcW w:w="1276" w:type="dxa"/>
          </w:tcPr>
          <w:p w14:paraId="496F7A98" w14:textId="77777777" w:rsidR="005559BD" w:rsidRPr="00CD638E" w:rsidRDefault="005559BD" w:rsidP="005559BD">
            <w:pPr>
              <w:spacing w:line="240" w:lineRule="auto"/>
              <w:rPr>
                <w:rFonts w:ascii="Arial" w:hAnsi="Arial" w:cs="Arial"/>
                <w:color w:val="000000" w:themeColor="text1"/>
                <w:sz w:val="20"/>
                <w:szCs w:val="20"/>
              </w:rPr>
            </w:pPr>
            <w:r w:rsidRPr="00CD638E">
              <w:rPr>
                <w:rFonts w:ascii="Arial" w:hAnsi="Arial" w:cs="Arial"/>
                <w:color w:val="000000" w:themeColor="text1"/>
                <w:sz w:val="20"/>
                <w:szCs w:val="20"/>
              </w:rPr>
              <w:t>The Effectiveness of an Online Mind-Body Intervention for Older</w:t>
            </w:r>
          </w:p>
          <w:p w14:paraId="54BEF741" w14:textId="77777777" w:rsidR="005559BD" w:rsidRPr="001E7541" w:rsidRDefault="005559BD" w:rsidP="005559BD">
            <w:pPr>
              <w:spacing w:line="240" w:lineRule="auto"/>
              <w:rPr>
                <w:rFonts w:ascii="Arial" w:hAnsi="Arial" w:cs="Arial"/>
                <w:color w:val="000000" w:themeColor="text1"/>
                <w:sz w:val="20"/>
                <w:szCs w:val="20"/>
              </w:rPr>
            </w:pPr>
            <w:r w:rsidRPr="00CD638E">
              <w:rPr>
                <w:rFonts w:ascii="Arial" w:hAnsi="Arial" w:cs="Arial"/>
                <w:color w:val="000000" w:themeColor="text1"/>
                <w:sz w:val="20"/>
                <w:szCs w:val="20"/>
              </w:rPr>
              <w:t>Adults With Chronic Pain</w:t>
            </w:r>
            <w:r>
              <w:rPr>
                <w:rFonts w:ascii="Arial" w:hAnsi="Arial" w:cs="Arial"/>
                <w:color w:val="000000" w:themeColor="text1"/>
                <w:sz w:val="20"/>
                <w:szCs w:val="20"/>
              </w:rPr>
              <w:t xml:space="preserve"> </w:t>
            </w:r>
          </w:p>
        </w:tc>
        <w:tc>
          <w:tcPr>
            <w:tcW w:w="850" w:type="dxa"/>
          </w:tcPr>
          <w:p w14:paraId="3D2050E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USA</w:t>
            </w:r>
          </w:p>
        </w:tc>
        <w:tc>
          <w:tcPr>
            <w:tcW w:w="1134" w:type="dxa"/>
          </w:tcPr>
          <w:p w14:paraId="1BCBA08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assess the feasibility of delivering self-care tools to older adults via the internet and to document changes in pain and ability to manage chronic pain.</w:t>
            </w:r>
          </w:p>
        </w:tc>
        <w:tc>
          <w:tcPr>
            <w:tcW w:w="851" w:type="dxa"/>
            <w:shd w:val="clear" w:color="auto" w:fill="auto"/>
            <w:noWrap/>
            <w:hideMark/>
          </w:tcPr>
          <w:p w14:paraId="6DDA3E3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RCT</w:t>
            </w:r>
          </w:p>
        </w:tc>
        <w:tc>
          <w:tcPr>
            <w:tcW w:w="1275" w:type="dxa"/>
            <w:shd w:val="clear" w:color="auto" w:fill="auto"/>
            <w:noWrap/>
            <w:hideMark/>
          </w:tcPr>
          <w:p w14:paraId="6892E39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Website</w:t>
            </w:r>
          </w:p>
        </w:tc>
        <w:tc>
          <w:tcPr>
            <w:tcW w:w="993" w:type="dxa"/>
            <w:shd w:val="clear" w:color="auto" w:fill="auto"/>
            <w:noWrap/>
            <w:hideMark/>
          </w:tcPr>
          <w:p w14:paraId="6632A0B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Mind-Body Training</w:t>
            </w:r>
          </w:p>
        </w:tc>
        <w:tc>
          <w:tcPr>
            <w:tcW w:w="1701" w:type="dxa"/>
          </w:tcPr>
          <w:p w14:paraId="3F4CDD3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Pain using the BPI, self-efficacy using the PSEQ, depression using the CES-D, anxiety using the STAI-6, </w:t>
            </w:r>
          </w:p>
          <w:p w14:paraId="02CFFC3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self-care, self-awareness to pain using the PAQ, awareness of, and satisfaction and use of the intervention. </w:t>
            </w:r>
          </w:p>
        </w:tc>
        <w:tc>
          <w:tcPr>
            <w:tcW w:w="1417" w:type="dxa"/>
            <w:shd w:val="clear" w:color="auto" w:fill="auto"/>
            <w:noWrap/>
            <w:hideMark/>
          </w:tcPr>
          <w:p w14:paraId="000BDDB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The intervention appealed to various age groups. The characteristics volunteer participants may be helpful for identifying target populations and developing outreach strategies. </w:t>
            </w:r>
          </w:p>
        </w:tc>
        <w:tc>
          <w:tcPr>
            <w:tcW w:w="1559" w:type="dxa"/>
            <w:shd w:val="clear" w:color="auto" w:fill="auto"/>
            <w:noWrap/>
            <w:hideMark/>
          </w:tcPr>
          <w:p w14:paraId="62467CF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Study participants were more likely to be female, suggesting the intervention may be more likely to appeal to women than men. </w:t>
            </w:r>
          </w:p>
        </w:tc>
        <w:tc>
          <w:tcPr>
            <w:tcW w:w="1134" w:type="dxa"/>
            <w:shd w:val="clear" w:color="auto" w:fill="auto"/>
            <w:noWrap/>
            <w:hideMark/>
          </w:tcPr>
          <w:p w14:paraId="45360B3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Small sample size, short length of intervention (6 weeks), improvements potentially due to social desirability effects or starting with more severe pain.    </w:t>
            </w:r>
          </w:p>
        </w:tc>
        <w:tc>
          <w:tcPr>
            <w:tcW w:w="993" w:type="dxa"/>
            <w:shd w:val="clear" w:color="auto" w:fill="auto"/>
            <w:noWrap/>
            <w:hideMark/>
          </w:tcPr>
          <w:p w14:paraId="4559EC7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Older adults with chronic pain can benefit from a short-term, online bind-body intervention. </w:t>
            </w:r>
          </w:p>
        </w:tc>
      </w:tr>
      <w:tr w:rsidR="005559BD" w:rsidRPr="001E7541" w14:paraId="581DB831" w14:textId="77777777" w:rsidTr="00563F24">
        <w:trPr>
          <w:trHeight w:val="300"/>
        </w:trPr>
        <w:tc>
          <w:tcPr>
            <w:tcW w:w="1135" w:type="dxa"/>
            <w:shd w:val="clear" w:color="auto" w:fill="auto"/>
            <w:noWrap/>
            <w:hideMark/>
          </w:tcPr>
          <w:p w14:paraId="497BC80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Bombardier et al., 2013</w:t>
            </w:r>
            <w:r>
              <w:rPr>
                <w:rFonts w:ascii="Arial" w:hAnsi="Arial" w:cs="Arial"/>
                <w:color w:val="000000" w:themeColor="text1"/>
                <w:sz w:val="20"/>
                <w:szCs w:val="20"/>
              </w:rPr>
              <w:t xml:space="preserve"> [67]</w:t>
            </w:r>
          </w:p>
          <w:p w14:paraId="2CB5EFCA" w14:textId="77777777" w:rsidR="005559BD" w:rsidRPr="001E7541" w:rsidRDefault="005559BD" w:rsidP="005559BD">
            <w:pPr>
              <w:spacing w:line="240" w:lineRule="auto"/>
              <w:rPr>
                <w:rFonts w:ascii="Arial" w:hAnsi="Arial" w:cs="Arial"/>
                <w:color w:val="000000" w:themeColor="text1"/>
                <w:sz w:val="20"/>
                <w:szCs w:val="20"/>
              </w:rPr>
            </w:pPr>
          </w:p>
          <w:p w14:paraId="5ABCEF26"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1D2F6BAF" w14:textId="77777777" w:rsidR="005559BD" w:rsidRPr="00034BF2" w:rsidRDefault="005559BD" w:rsidP="005559BD">
            <w:pPr>
              <w:spacing w:line="240" w:lineRule="auto"/>
              <w:rPr>
                <w:rFonts w:ascii="Arial" w:hAnsi="Arial" w:cs="Arial"/>
                <w:color w:val="000000" w:themeColor="text1"/>
                <w:sz w:val="20"/>
                <w:szCs w:val="20"/>
              </w:rPr>
            </w:pPr>
            <w:r w:rsidRPr="00034BF2">
              <w:rPr>
                <w:rFonts w:ascii="Arial" w:hAnsi="Arial" w:cs="Arial"/>
                <w:color w:val="000000" w:themeColor="text1"/>
                <w:sz w:val="20"/>
                <w:szCs w:val="20"/>
              </w:rPr>
              <w:t>Telephone-Based Physical Activity Counseling for Major Depression in</w:t>
            </w:r>
          </w:p>
          <w:p w14:paraId="3F42DB1C" w14:textId="77777777" w:rsidR="005559BD" w:rsidRPr="00034BF2" w:rsidRDefault="005559BD" w:rsidP="005559BD">
            <w:pPr>
              <w:spacing w:line="240" w:lineRule="auto"/>
              <w:rPr>
                <w:rFonts w:ascii="Arial" w:hAnsi="Arial" w:cs="Arial"/>
                <w:color w:val="000000" w:themeColor="text1"/>
                <w:sz w:val="20"/>
                <w:szCs w:val="20"/>
              </w:rPr>
            </w:pPr>
          </w:p>
          <w:p w14:paraId="02DCA667" w14:textId="77777777" w:rsidR="005559BD" w:rsidRPr="001E7541" w:rsidRDefault="005559BD" w:rsidP="005559BD">
            <w:pPr>
              <w:spacing w:line="240" w:lineRule="auto"/>
              <w:rPr>
                <w:rFonts w:ascii="Arial" w:hAnsi="Arial" w:cs="Arial"/>
                <w:color w:val="000000" w:themeColor="text1"/>
                <w:sz w:val="20"/>
                <w:szCs w:val="20"/>
              </w:rPr>
            </w:pPr>
            <w:r w:rsidRPr="00034BF2">
              <w:rPr>
                <w:rFonts w:ascii="Arial" w:hAnsi="Arial" w:cs="Arial"/>
                <w:color w:val="000000" w:themeColor="text1"/>
                <w:sz w:val="20"/>
                <w:szCs w:val="20"/>
              </w:rPr>
              <w:t>People With Multiple Sclerosis</w:t>
            </w:r>
          </w:p>
        </w:tc>
        <w:tc>
          <w:tcPr>
            <w:tcW w:w="850" w:type="dxa"/>
          </w:tcPr>
          <w:p w14:paraId="65E8801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USA</w:t>
            </w:r>
          </w:p>
        </w:tc>
        <w:tc>
          <w:tcPr>
            <w:tcW w:w="1134" w:type="dxa"/>
          </w:tcPr>
          <w:p w14:paraId="2387589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determine whether an intervention to increase physical activity might be an effective treatment for major </w:t>
            </w:r>
            <w:r w:rsidRPr="001E7541">
              <w:rPr>
                <w:rFonts w:ascii="Arial" w:hAnsi="Arial" w:cs="Arial"/>
                <w:color w:val="000000" w:themeColor="text1"/>
                <w:sz w:val="20"/>
                <w:szCs w:val="20"/>
              </w:rPr>
              <w:lastRenderedPageBreak/>
              <w:t>depression in people with MS. </w:t>
            </w:r>
          </w:p>
        </w:tc>
        <w:tc>
          <w:tcPr>
            <w:tcW w:w="851" w:type="dxa"/>
            <w:shd w:val="clear" w:color="auto" w:fill="auto"/>
            <w:noWrap/>
            <w:hideMark/>
          </w:tcPr>
          <w:p w14:paraId="1A5F507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RCT</w:t>
            </w:r>
          </w:p>
        </w:tc>
        <w:tc>
          <w:tcPr>
            <w:tcW w:w="1275" w:type="dxa"/>
            <w:shd w:val="clear" w:color="auto" w:fill="auto"/>
            <w:noWrap/>
            <w:hideMark/>
          </w:tcPr>
          <w:p w14:paraId="559F698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Telephone</w:t>
            </w:r>
          </w:p>
        </w:tc>
        <w:tc>
          <w:tcPr>
            <w:tcW w:w="993" w:type="dxa"/>
            <w:shd w:val="clear" w:color="auto" w:fill="auto"/>
            <w:noWrap/>
            <w:hideMark/>
          </w:tcPr>
          <w:p w14:paraId="5FA060F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Physical activity </w:t>
            </w:r>
          </w:p>
        </w:tc>
        <w:tc>
          <w:tcPr>
            <w:tcW w:w="1701" w:type="dxa"/>
          </w:tcPr>
          <w:p w14:paraId="26B5E14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Depressive symptom using the HAM-D, SCID, SCL-20, and PANAS. Significance was considered at least a 50% reduction in the HAM-D compared to the wait-list control group. </w:t>
            </w:r>
          </w:p>
        </w:tc>
        <w:tc>
          <w:tcPr>
            <w:tcW w:w="1417" w:type="dxa"/>
            <w:shd w:val="clear" w:color="auto" w:fill="auto"/>
            <w:noWrap/>
            <w:hideMark/>
          </w:tcPr>
          <w:p w14:paraId="2A8FC43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Telephone-delivered interventions can help overcome common barriers to participation. The intervention had low dropout rate, high treatment </w:t>
            </w:r>
            <w:r w:rsidRPr="001E7541">
              <w:rPr>
                <w:rFonts w:ascii="Arial" w:hAnsi="Arial" w:cs="Arial"/>
                <w:color w:val="000000" w:themeColor="text1"/>
                <w:sz w:val="20"/>
                <w:szCs w:val="20"/>
              </w:rPr>
              <w:lastRenderedPageBreak/>
              <w:t xml:space="preserve">adherence, and appears safe, tolerable, and feasible. </w:t>
            </w:r>
          </w:p>
        </w:tc>
        <w:tc>
          <w:tcPr>
            <w:tcW w:w="1559" w:type="dxa"/>
            <w:shd w:val="clear" w:color="auto" w:fill="auto"/>
            <w:noWrap/>
            <w:hideMark/>
          </w:tcPr>
          <w:p w14:paraId="686876D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No attention control group. The wait-list control group was offered the intervention after the 12-week assessment, so it was not possible to compare outcomes </w:t>
            </w:r>
            <w:r w:rsidRPr="001E7541">
              <w:rPr>
                <w:rFonts w:ascii="Arial" w:hAnsi="Arial" w:cs="Arial"/>
                <w:color w:val="000000" w:themeColor="text1"/>
                <w:sz w:val="20"/>
                <w:szCs w:val="20"/>
              </w:rPr>
              <w:lastRenderedPageBreak/>
              <w:t xml:space="preserve">between groups at 24 weeks. </w:t>
            </w:r>
          </w:p>
          <w:p w14:paraId="0AA4A4D3" w14:textId="77777777" w:rsidR="005559BD" w:rsidRPr="001E7541" w:rsidRDefault="005559BD" w:rsidP="005559BD">
            <w:pPr>
              <w:spacing w:line="240" w:lineRule="auto"/>
              <w:rPr>
                <w:rFonts w:ascii="Arial" w:hAnsi="Arial" w:cs="Arial"/>
                <w:color w:val="000000" w:themeColor="text1"/>
                <w:sz w:val="20"/>
                <w:szCs w:val="20"/>
              </w:rPr>
            </w:pPr>
          </w:p>
          <w:p w14:paraId="6953F064" w14:textId="77777777" w:rsidR="005559BD" w:rsidRPr="001E7541" w:rsidRDefault="005559BD" w:rsidP="005559BD">
            <w:pPr>
              <w:spacing w:line="240" w:lineRule="auto"/>
              <w:rPr>
                <w:rFonts w:ascii="Arial" w:hAnsi="Arial" w:cs="Arial"/>
                <w:color w:val="000000" w:themeColor="text1"/>
                <w:sz w:val="20"/>
                <w:szCs w:val="20"/>
              </w:rPr>
            </w:pPr>
          </w:p>
        </w:tc>
        <w:tc>
          <w:tcPr>
            <w:tcW w:w="1134" w:type="dxa"/>
            <w:shd w:val="clear" w:color="auto" w:fill="auto"/>
            <w:noWrap/>
            <w:hideMark/>
          </w:tcPr>
          <w:p w14:paraId="543A1FF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The appropriateness of this intervention for those with greater MS-related disability, more severe depressio</w:t>
            </w:r>
            <w:r w:rsidRPr="001E7541">
              <w:rPr>
                <w:rFonts w:ascii="Arial" w:hAnsi="Arial" w:cs="Arial"/>
                <w:color w:val="000000" w:themeColor="text1"/>
                <w:sz w:val="20"/>
                <w:szCs w:val="20"/>
              </w:rPr>
              <w:lastRenderedPageBreak/>
              <w:t xml:space="preserve">n, or increased suicidal risk is uncertain. A subjective, self-report measure of physical activity was used. </w:t>
            </w:r>
          </w:p>
        </w:tc>
        <w:tc>
          <w:tcPr>
            <w:tcW w:w="993" w:type="dxa"/>
            <w:shd w:val="clear" w:color="auto" w:fill="auto"/>
            <w:noWrap/>
            <w:hideMark/>
          </w:tcPr>
          <w:p w14:paraId="54E844C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Telephone-based counseling has potential to promote physical activity in people with MS, and can </w:t>
            </w:r>
            <w:r w:rsidRPr="001E7541">
              <w:rPr>
                <w:rFonts w:ascii="Arial" w:hAnsi="Arial" w:cs="Arial"/>
                <w:color w:val="000000" w:themeColor="text1"/>
                <w:sz w:val="20"/>
                <w:szCs w:val="20"/>
              </w:rPr>
              <w:lastRenderedPageBreak/>
              <w:t xml:space="preserve">help overcome some barriers to speciality care. </w:t>
            </w:r>
          </w:p>
          <w:p w14:paraId="6DA46E05" w14:textId="77777777" w:rsidR="005559BD" w:rsidRPr="001E7541" w:rsidRDefault="005559BD" w:rsidP="005559BD">
            <w:pPr>
              <w:spacing w:line="240" w:lineRule="auto"/>
              <w:rPr>
                <w:rFonts w:ascii="Arial" w:hAnsi="Arial" w:cs="Arial"/>
                <w:color w:val="000000" w:themeColor="text1"/>
                <w:sz w:val="20"/>
                <w:szCs w:val="20"/>
              </w:rPr>
            </w:pPr>
          </w:p>
        </w:tc>
      </w:tr>
      <w:tr w:rsidR="005559BD" w:rsidRPr="001E7541" w14:paraId="3681273A" w14:textId="77777777" w:rsidTr="00563F24">
        <w:trPr>
          <w:trHeight w:val="300"/>
        </w:trPr>
        <w:tc>
          <w:tcPr>
            <w:tcW w:w="1135" w:type="dxa"/>
            <w:shd w:val="clear" w:color="auto" w:fill="auto"/>
            <w:noWrap/>
            <w:hideMark/>
          </w:tcPr>
          <w:p w14:paraId="07300BB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Cavalera et al., 2019</w:t>
            </w:r>
            <w:r>
              <w:rPr>
                <w:rFonts w:ascii="Arial" w:hAnsi="Arial" w:cs="Arial"/>
                <w:color w:val="000000" w:themeColor="text1"/>
                <w:sz w:val="20"/>
                <w:szCs w:val="20"/>
              </w:rPr>
              <w:t xml:space="preserve"> [68]</w:t>
            </w:r>
          </w:p>
        </w:tc>
        <w:tc>
          <w:tcPr>
            <w:tcW w:w="1276" w:type="dxa"/>
          </w:tcPr>
          <w:p w14:paraId="593F26A1" w14:textId="77777777" w:rsidR="005559BD" w:rsidRPr="00034BF2" w:rsidRDefault="005559BD" w:rsidP="005559BD">
            <w:pPr>
              <w:spacing w:line="240" w:lineRule="auto"/>
              <w:rPr>
                <w:rFonts w:ascii="Arial" w:hAnsi="Arial" w:cs="Arial"/>
                <w:color w:val="000000" w:themeColor="text1"/>
                <w:sz w:val="20"/>
                <w:szCs w:val="20"/>
              </w:rPr>
            </w:pPr>
            <w:r w:rsidRPr="00034BF2">
              <w:rPr>
                <w:rFonts w:ascii="Arial" w:hAnsi="Arial" w:cs="Arial"/>
                <w:color w:val="000000" w:themeColor="text1"/>
                <w:sz w:val="20"/>
                <w:szCs w:val="20"/>
              </w:rPr>
              <w:t xml:space="preserve">Online </w:t>
            </w:r>
            <w:r>
              <w:rPr>
                <w:rFonts w:ascii="Arial" w:hAnsi="Arial" w:cs="Arial"/>
                <w:color w:val="000000" w:themeColor="text1"/>
                <w:sz w:val="20"/>
                <w:szCs w:val="20"/>
              </w:rPr>
              <w:t>M</w:t>
            </w:r>
            <w:r w:rsidRPr="00034BF2">
              <w:rPr>
                <w:rFonts w:ascii="Arial" w:hAnsi="Arial" w:cs="Arial"/>
                <w:color w:val="000000" w:themeColor="text1"/>
                <w:sz w:val="20"/>
                <w:szCs w:val="20"/>
              </w:rPr>
              <w:t xml:space="preserve">editation </w:t>
            </w:r>
            <w:r>
              <w:rPr>
                <w:rFonts w:ascii="Arial" w:hAnsi="Arial" w:cs="Arial"/>
                <w:color w:val="000000" w:themeColor="text1"/>
                <w:sz w:val="20"/>
                <w:szCs w:val="20"/>
              </w:rPr>
              <w:t>T</w:t>
            </w:r>
            <w:r w:rsidRPr="00034BF2">
              <w:rPr>
                <w:rFonts w:ascii="Arial" w:hAnsi="Arial" w:cs="Arial"/>
                <w:color w:val="000000" w:themeColor="text1"/>
                <w:sz w:val="20"/>
                <w:szCs w:val="20"/>
              </w:rPr>
              <w:t xml:space="preserve">raining for </w:t>
            </w:r>
            <w:r>
              <w:rPr>
                <w:rFonts w:ascii="Arial" w:hAnsi="Arial" w:cs="Arial"/>
                <w:color w:val="000000" w:themeColor="text1"/>
                <w:sz w:val="20"/>
                <w:szCs w:val="20"/>
              </w:rPr>
              <w:t>P</w:t>
            </w:r>
            <w:r w:rsidRPr="00034BF2">
              <w:rPr>
                <w:rFonts w:ascii="Arial" w:hAnsi="Arial" w:cs="Arial"/>
                <w:color w:val="000000" w:themeColor="text1"/>
                <w:sz w:val="20"/>
                <w:szCs w:val="20"/>
              </w:rPr>
              <w:t>eople</w:t>
            </w:r>
          </w:p>
          <w:p w14:paraId="66B9C793" w14:textId="77777777" w:rsidR="005559BD" w:rsidRPr="00034BF2" w:rsidRDefault="005559BD" w:rsidP="005559BD">
            <w:pPr>
              <w:spacing w:line="240" w:lineRule="auto"/>
              <w:rPr>
                <w:rFonts w:ascii="Arial" w:hAnsi="Arial" w:cs="Arial"/>
                <w:color w:val="000000" w:themeColor="text1"/>
                <w:sz w:val="20"/>
                <w:szCs w:val="20"/>
              </w:rPr>
            </w:pPr>
            <w:r w:rsidRPr="00034BF2">
              <w:rPr>
                <w:rFonts w:ascii="Arial" w:hAnsi="Arial" w:cs="Arial"/>
                <w:color w:val="000000" w:themeColor="text1"/>
                <w:sz w:val="20"/>
                <w:szCs w:val="20"/>
              </w:rPr>
              <w:t xml:space="preserve">with </w:t>
            </w:r>
            <w:r>
              <w:rPr>
                <w:rFonts w:ascii="Arial" w:hAnsi="Arial" w:cs="Arial"/>
                <w:color w:val="000000" w:themeColor="text1"/>
                <w:sz w:val="20"/>
                <w:szCs w:val="20"/>
              </w:rPr>
              <w:t>M</w:t>
            </w:r>
            <w:r w:rsidRPr="00034BF2">
              <w:rPr>
                <w:rFonts w:ascii="Arial" w:hAnsi="Arial" w:cs="Arial"/>
                <w:color w:val="000000" w:themeColor="text1"/>
                <w:sz w:val="20"/>
                <w:szCs w:val="20"/>
              </w:rPr>
              <w:t xml:space="preserve">ultiple </w:t>
            </w:r>
            <w:r>
              <w:rPr>
                <w:rFonts w:ascii="Arial" w:hAnsi="Arial" w:cs="Arial"/>
                <w:color w:val="000000" w:themeColor="text1"/>
                <w:sz w:val="20"/>
                <w:szCs w:val="20"/>
              </w:rPr>
              <w:t>S</w:t>
            </w:r>
            <w:r w:rsidRPr="00034BF2">
              <w:rPr>
                <w:rFonts w:ascii="Arial" w:hAnsi="Arial" w:cs="Arial"/>
                <w:color w:val="000000" w:themeColor="text1"/>
                <w:sz w:val="20"/>
                <w:szCs w:val="20"/>
              </w:rPr>
              <w:t xml:space="preserve">clerosis: A </w:t>
            </w:r>
            <w:r>
              <w:rPr>
                <w:rFonts w:ascii="Arial" w:hAnsi="Arial" w:cs="Arial"/>
                <w:color w:val="000000" w:themeColor="text1"/>
                <w:sz w:val="20"/>
                <w:szCs w:val="20"/>
              </w:rPr>
              <w:t>R</w:t>
            </w:r>
            <w:r w:rsidRPr="00034BF2">
              <w:rPr>
                <w:rFonts w:ascii="Arial" w:hAnsi="Arial" w:cs="Arial"/>
                <w:color w:val="000000" w:themeColor="text1"/>
                <w:sz w:val="20"/>
                <w:szCs w:val="20"/>
              </w:rPr>
              <w:t>andomized</w:t>
            </w:r>
          </w:p>
          <w:p w14:paraId="002A517C"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C</w:t>
            </w:r>
            <w:r w:rsidRPr="00034BF2">
              <w:rPr>
                <w:rFonts w:ascii="Arial" w:hAnsi="Arial" w:cs="Arial"/>
                <w:color w:val="000000" w:themeColor="text1"/>
                <w:sz w:val="20"/>
                <w:szCs w:val="20"/>
              </w:rPr>
              <w:t xml:space="preserve">ontrolled </w:t>
            </w:r>
            <w:r>
              <w:rPr>
                <w:rFonts w:ascii="Arial" w:hAnsi="Arial" w:cs="Arial"/>
                <w:color w:val="000000" w:themeColor="text1"/>
                <w:sz w:val="20"/>
                <w:szCs w:val="20"/>
              </w:rPr>
              <w:t>T</w:t>
            </w:r>
            <w:r w:rsidRPr="00034BF2">
              <w:rPr>
                <w:rFonts w:ascii="Arial" w:hAnsi="Arial" w:cs="Arial"/>
                <w:color w:val="000000" w:themeColor="text1"/>
                <w:sz w:val="20"/>
                <w:szCs w:val="20"/>
              </w:rPr>
              <w:t>rial</w:t>
            </w:r>
          </w:p>
        </w:tc>
        <w:tc>
          <w:tcPr>
            <w:tcW w:w="850" w:type="dxa"/>
          </w:tcPr>
          <w:p w14:paraId="7284B7E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Italy</w:t>
            </w:r>
          </w:p>
        </w:tc>
        <w:tc>
          <w:tcPr>
            <w:tcW w:w="1134" w:type="dxa"/>
          </w:tcPr>
          <w:p w14:paraId="6890A33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test the efficacy of an online MBI to improve QoL, psychological well-being, sleep, and fatigue in people with MS. </w:t>
            </w:r>
          </w:p>
        </w:tc>
        <w:tc>
          <w:tcPr>
            <w:tcW w:w="851" w:type="dxa"/>
            <w:shd w:val="clear" w:color="auto" w:fill="auto"/>
            <w:noWrap/>
            <w:hideMark/>
          </w:tcPr>
          <w:p w14:paraId="0FD24BF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RCT</w:t>
            </w:r>
          </w:p>
        </w:tc>
        <w:tc>
          <w:tcPr>
            <w:tcW w:w="1275" w:type="dxa"/>
            <w:shd w:val="clear" w:color="auto" w:fill="auto"/>
            <w:noWrap/>
            <w:hideMark/>
          </w:tcPr>
          <w:p w14:paraId="11B964E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Website, Skype videoconferencing</w:t>
            </w:r>
          </w:p>
        </w:tc>
        <w:tc>
          <w:tcPr>
            <w:tcW w:w="993" w:type="dxa"/>
            <w:shd w:val="clear" w:color="auto" w:fill="auto"/>
            <w:noWrap/>
            <w:hideMark/>
          </w:tcPr>
          <w:p w14:paraId="105FC1E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Meditation</w:t>
            </w:r>
          </w:p>
        </w:tc>
        <w:tc>
          <w:tcPr>
            <w:tcW w:w="1701" w:type="dxa"/>
          </w:tcPr>
          <w:p w14:paraId="449EEDF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QoL using the MSQOL-54. Secondary outcomes of anxiety and depression assessed with the HADS, fatigue assessed with the MFIS, sleep measurements obtained with MOSS scale. </w:t>
            </w:r>
          </w:p>
        </w:tc>
        <w:tc>
          <w:tcPr>
            <w:tcW w:w="1417" w:type="dxa"/>
            <w:shd w:val="clear" w:color="auto" w:fill="auto"/>
            <w:noWrap/>
            <w:hideMark/>
          </w:tcPr>
          <w:p w14:paraId="201D2E2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Adequate sample size, active control group, accessible for those with physical disabilities</w:t>
            </w:r>
            <w:r>
              <w:rPr>
                <w:rFonts w:ascii="Arial" w:hAnsi="Arial" w:cs="Arial"/>
                <w:color w:val="000000" w:themeColor="text1"/>
                <w:sz w:val="20"/>
                <w:szCs w:val="20"/>
              </w:rPr>
              <w:t xml:space="preserve">. </w:t>
            </w:r>
          </w:p>
          <w:p w14:paraId="1A7F36FA" w14:textId="77777777" w:rsidR="005559BD" w:rsidRPr="001E7541" w:rsidRDefault="005559BD" w:rsidP="005559BD">
            <w:pPr>
              <w:spacing w:line="240" w:lineRule="auto"/>
              <w:rPr>
                <w:rFonts w:ascii="Arial" w:hAnsi="Arial" w:cs="Arial"/>
                <w:color w:val="000000" w:themeColor="text1"/>
                <w:sz w:val="20"/>
                <w:szCs w:val="20"/>
              </w:rPr>
            </w:pPr>
          </w:p>
        </w:tc>
        <w:tc>
          <w:tcPr>
            <w:tcW w:w="1559" w:type="dxa"/>
            <w:shd w:val="clear" w:color="auto" w:fill="auto"/>
            <w:noWrap/>
            <w:hideMark/>
          </w:tcPr>
          <w:p w14:paraId="1D6CD4E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Technological issues for at least one participant each session, such as slow internet connections and the interaction with the computer interface.</w:t>
            </w:r>
          </w:p>
        </w:tc>
        <w:tc>
          <w:tcPr>
            <w:tcW w:w="1134" w:type="dxa"/>
            <w:shd w:val="clear" w:color="auto" w:fill="auto"/>
            <w:noWrap/>
            <w:hideMark/>
          </w:tcPr>
          <w:p w14:paraId="732FC78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Complete participant blindness wasn’t possible. Potential sample bias as only those with an electronic device were selected. </w:t>
            </w:r>
          </w:p>
        </w:tc>
        <w:tc>
          <w:tcPr>
            <w:tcW w:w="993" w:type="dxa"/>
            <w:shd w:val="clear" w:color="auto" w:fill="auto"/>
            <w:noWrap/>
            <w:hideMark/>
          </w:tcPr>
          <w:p w14:paraId="0B076A2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An online MBI could be an effective psychological treatment for the promotion of well-being in those with MS, although the lack of lasting effects requires development of new </w:t>
            </w:r>
            <w:r w:rsidRPr="001E7541">
              <w:rPr>
                <w:rFonts w:ascii="Arial" w:hAnsi="Arial" w:cs="Arial"/>
                <w:color w:val="000000" w:themeColor="text1"/>
                <w:sz w:val="20"/>
                <w:szCs w:val="20"/>
              </w:rPr>
              <w:lastRenderedPageBreak/>
              <w:t xml:space="preserve">strategies. </w:t>
            </w:r>
          </w:p>
        </w:tc>
      </w:tr>
      <w:tr w:rsidR="005559BD" w:rsidRPr="001E7541" w14:paraId="0BEAF637" w14:textId="77777777" w:rsidTr="00563F24">
        <w:trPr>
          <w:trHeight w:val="300"/>
        </w:trPr>
        <w:tc>
          <w:tcPr>
            <w:tcW w:w="1135" w:type="dxa"/>
            <w:shd w:val="clear" w:color="auto" w:fill="auto"/>
            <w:noWrap/>
            <w:hideMark/>
          </w:tcPr>
          <w:p w14:paraId="13CA9E9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Cheung et al., 2018</w:t>
            </w:r>
            <w:r>
              <w:rPr>
                <w:rFonts w:ascii="Arial" w:hAnsi="Arial" w:cs="Arial"/>
                <w:color w:val="000000" w:themeColor="text1"/>
                <w:sz w:val="20"/>
                <w:szCs w:val="20"/>
              </w:rPr>
              <w:t xml:space="preserve"> [85]</w:t>
            </w:r>
          </w:p>
        </w:tc>
        <w:tc>
          <w:tcPr>
            <w:tcW w:w="1276" w:type="dxa"/>
          </w:tcPr>
          <w:p w14:paraId="5F338589" w14:textId="77777777" w:rsidR="005559BD" w:rsidRPr="00670C07" w:rsidRDefault="005559BD" w:rsidP="005559BD">
            <w:pPr>
              <w:spacing w:line="240" w:lineRule="auto"/>
              <w:rPr>
                <w:rFonts w:ascii="Arial" w:hAnsi="Arial" w:cs="Arial"/>
                <w:color w:val="000000" w:themeColor="text1"/>
                <w:sz w:val="20"/>
                <w:szCs w:val="20"/>
              </w:rPr>
            </w:pPr>
            <w:r w:rsidRPr="00670C07">
              <w:rPr>
                <w:rFonts w:ascii="Arial" w:hAnsi="Arial" w:cs="Arial"/>
                <w:color w:val="000000" w:themeColor="text1"/>
                <w:sz w:val="20"/>
                <w:szCs w:val="20"/>
              </w:rPr>
              <w:t>Usability Testing of a Smartphone Application for Delivering Qigong</w:t>
            </w:r>
          </w:p>
          <w:p w14:paraId="5696C1D1" w14:textId="77777777" w:rsidR="005559BD" w:rsidRPr="001E7541" w:rsidRDefault="005559BD" w:rsidP="005559BD">
            <w:pPr>
              <w:spacing w:line="240" w:lineRule="auto"/>
              <w:rPr>
                <w:rFonts w:ascii="Arial" w:hAnsi="Arial" w:cs="Arial"/>
                <w:color w:val="000000" w:themeColor="text1"/>
                <w:sz w:val="20"/>
                <w:szCs w:val="20"/>
              </w:rPr>
            </w:pPr>
            <w:r w:rsidRPr="00670C07">
              <w:rPr>
                <w:rFonts w:ascii="Arial" w:hAnsi="Arial" w:cs="Arial"/>
                <w:color w:val="000000" w:themeColor="text1"/>
                <w:sz w:val="20"/>
                <w:szCs w:val="20"/>
              </w:rPr>
              <w:t>Training</w:t>
            </w:r>
            <w:r>
              <w:rPr>
                <w:rFonts w:ascii="Arial" w:hAnsi="Arial" w:cs="Arial"/>
                <w:color w:val="000000" w:themeColor="text1"/>
                <w:sz w:val="20"/>
                <w:szCs w:val="20"/>
              </w:rPr>
              <w:t xml:space="preserve"> </w:t>
            </w:r>
          </w:p>
        </w:tc>
        <w:tc>
          <w:tcPr>
            <w:tcW w:w="850" w:type="dxa"/>
          </w:tcPr>
          <w:p w14:paraId="7096621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China</w:t>
            </w:r>
          </w:p>
        </w:tc>
        <w:tc>
          <w:tcPr>
            <w:tcW w:w="1134" w:type="dxa"/>
          </w:tcPr>
          <w:p w14:paraId="543DED2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design a Qigong app for delivery of training to the general public in Hong Kong and to examine usability and acceptance of the app. </w:t>
            </w:r>
          </w:p>
        </w:tc>
        <w:tc>
          <w:tcPr>
            <w:tcW w:w="851" w:type="dxa"/>
            <w:shd w:val="clear" w:color="auto" w:fill="auto"/>
            <w:noWrap/>
            <w:hideMark/>
          </w:tcPr>
          <w:p w14:paraId="66C031C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Pilot trial</w:t>
            </w:r>
          </w:p>
        </w:tc>
        <w:tc>
          <w:tcPr>
            <w:tcW w:w="1275" w:type="dxa"/>
            <w:shd w:val="clear" w:color="auto" w:fill="auto"/>
            <w:noWrap/>
            <w:hideMark/>
          </w:tcPr>
          <w:p w14:paraId="7643ABF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Mobile app</w:t>
            </w:r>
          </w:p>
        </w:tc>
        <w:tc>
          <w:tcPr>
            <w:tcW w:w="993" w:type="dxa"/>
            <w:shd w:val="clear" w:color="auto" w:fill="auto"/>
            <w:noWrap/>
            <w:hideMark/>
          </w:tcPr>
          <w:p w14:paraId="1D28ED7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Qigong</w:t>
            </w:r>
          </w:p>
        </w:tc>
        <w:tc>
          <w:tcPr>
            <w:tcW w:w="1701" w:type="dxa"/>
          </w:tcPr>
          <w:p w14:paraId="462998E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Usability of the app using the SUS, user acceptance measured in terms of attitude, perceived usefulness, intention to use, and satisfaction. Objective measures of usability using app navigation tasks, and noting success rate and task time. </w:t>
            </w:r>
          </w:p>
        </w:tc>
        <w:tc>
          <w:tcPr>
            <w:tcW w:w="1417" w:type="dxa"/>
            <w:shd w:val="clear" w:color="auto" w:fill="auto"/>
            <w:noWrap/>
            <w:hideMark/>
          </w:tcPr>
          <w:p w14:paraId="44DBF77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End users were involved in the early stages of design, allowing developers to identify important design challenges. Overall usability scores were within an acceptable range. </w:t>
            </w:r>
          </w:p>
        </w:tc>
        <w:tc>
          <w:tcPr>
            <w:tcW w:w="1559" w:type="dxa"/>
            <w:shd w:val="clear" w:color="auto" w:fill="auto"/>
            <w:noWrap/>
            <w:hideMark/>
          </w:tcPr>
          <w:p w14:paraId="45B15B6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Those of older ages gave lower ratings for usability and perceived ease of use, while experienced smartphone users had less intention to use the app and were less satisfied it.  </w:t>
            </w:r>
          </w:p>
        </w:tc>
        <w:tc>
          <w:tcPr>
            <w:tcW w:w="1134" w:type="dxa"/>
            <w:shd w:val="clear" w:color="auto" w:fill="auto"/>
            <w:noWrap/>
            <w:hideMark/>
          </w:tcPr>
          <w:p w14:paraId="400B9F8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Convenience sample, most participants were female, and no qualitative feedback was obtained during the main test. </w:t>
            </w:r>
          </w:p>
        </w:tc>
        <w:tc>
          <w:tcPr>
            <w:tcW w:w="993" w:type="dxa"/>
            <w:shd w:val="clear" w:color="auto" w:fill="auto"/>
            <w:noWrap/>
            <w:hideMark/>
          </w:tcPr>
          <w:p w14:paraId="18F50C7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Evidence found that usability and acceptance of a training app can enhance participants’ access and motivation to practice Qigong.  </w:t>
            </w:r>
          </w:p>
        </w:tc>
      </w:tr>
      <w:tr w:rsidR="005559BD" w:rsidRPr="001E7541" w14:paraId="4F1B374C" w14:textId="77777777" w:rsidTr="00563F24">
        <w:trPr>
          <w:trHeight w:val="300"/>
        </w:trPr>
        <w:tc>
          <w:tcPr>
            <w:tcW w:w="1135" w:type="dxa"/>
            <w:shd w:val="clear" w:color="auto" w:fill="auto"/>
            <w:noWrap/>
            <w:hideMark/>
          </w:tcPr>
          <w:p w14:paraId="4FF4411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Davis et al., 2015</w:t>
            </w:r>
            <w:r>
              <w:rPr>
                <w:rFonts w:ascii="Arial" w:hAnsi="Arial" w:cs="Arial"/>
                <w:color w:val="000000" w:themeColor="text1"/>
                <w:sz w:val="20"/>
                <w:szCs w:val="20"/>
              </w:rPr>
              <w:t xml:space="preserve"> [32]</w:t>
            </w:r>
          </w:p>
        </w:tc>
        <w:tc>
          <w:tcPr>
            <w:tcW w:w="1276" w:type="dxa"/>
          </w:tcPr>
          <w:p w14:paraId="68712601" w14:textId="77777777" w:rsidR="005559BD" w:rsidRPr="00C6601A" w:rsidRDefault="005559BD" w:rsidP="005559BD">
            <w:pPr>
              <w:spacing w:line="240" w:lineRule="auto"/>
              <w:rPr>
                <w:rFonts w:ascii="Arial" w:hAnsi="Arial" w:cs="Arial"/>
                <w:color w:val="000000" w:themeColor="text1"/>
                <w:sz w:val="20"/>
                <w:szCs w:val="20"/>
              </w:rPr>
            </w:pPr>
            <w:r w:rsidRPr="00C6601A">
              <w:rPr>
                <w:rFonts w:ascii="Arial" w:hAnsi="Arial" w:cs="Arial"/>
                <w:color w:val="000000" w:themeColor="text1"/>
                <w:sz w:val="20"/>
                <w:szCs w:val="20"/>
              </w:rPr>
              <w:t xml:space="preserve">Mindfulness </w:t>
            </w:r>
            <w:r>
              <w:rPr>
                <w:rFonts w:ascii="Arial" w:hAnsi="Arial" w:cs="Arial"/>
                <w:color w:val="000000" w:themeColor="text1"/>
                <w:sz w:val="20"/>
                <w:szCs w:val="20"/>
              </w:rPr>
              <w:t>T</w:t>
            </w:r>
            <w:r w:rsidRPr="00C6601A">
              <w:rPr>
                <w:rFonts w:ascii="Arial" w:hAnsi="Arial" w:cs="Arial"/>
                <w:color w:val="000000" w:themeColor="text1"/>
                <w:sz w:val="20"/>
                <w:szCs w:val="20"/>
              </w:rPr>
              <w:t xml:space="preserve">raining for </w:t>
            </w:r>
            <w:r>
              <w:rPr>
                <w:rFonts w:ascii="Arial" w:hAnsi="Arial" w:cs="Arial"/>
                <w:color w:val="000000" w:themeColor="text1"/>
                <w:sz w:val="20"/>
                <w:szCs w:val="20"/>
              </w:rPr>
              <w:t>S</w:t>
            </w:r>
            <w:r w:rsidRPr="00C6601A">
              <w:rPr>
                <w:rFonts w:ascii="Arial" w:hAnsi="Arial" w:cs="Arial"/>
                <w:color w:val="000000" w:themeColor="text1"/>
                <w:sz w:val="20"/>
                <w:szCs w:val="20"/>
              </w:rPr>
              <w:t xml:space="preserve">mokers via </w:t>
            </w:r>
            <w:r>
              <w:rPr>
                <w:rFonts w:ascii="Arial" w:hAnsi="Arial" w:cs="Arial"/>
                <w:color w:val="000000" w:themeColor="text1"/>
                <w:sz w:val="20"/>
                <w:szCs w:val="20"/>
              </w:rPr>
              <w:t>W</w:t>
            </w:r>
            <w:r w:rsidRPr="00C6601A">
              <w:rPr>
                <w:rFonts w:ascii="Arial" w:hAnsi="Arial" w:cs="Arial"/>
                <w:color w:val="000000" w:themeColor="text1"/>
                <w:sz w:val="20"/>
                <w:szCs w:val="20"/>
              </w:rPr>
              <w:t>eb-</w:t>
            </w:r>
            <w:r>
              <w:rPr>
                <w:rFonts w:ascii="Arial" w:hAnsi="Arial" w:cs="Arial"/>
                <w:color w:val="000000" w:themeColor="text1"/>
                <w:sz w:val="20"/>
                <w:szCs w:val="20"/>
              </w:rPr>
              <w:t>B</w:t>
            </w:r>
            <w:r w:rsidRPr="00C6601A">
              <w:rPr>
                <w:rFonts w:ascii="Arial" w:hAnsi="Arial" w:cs="Arial"/>
                <w:color w:val="000000" w:themeColor="text1"/>
                <w:sz w:val="20"/>
                <w:szCs w:val="20"/>
              </w:rPr>
              <w:t>ased</w:t>
            </w:r>
          </w:p>
          <w:p w14:paraId="57CBE5BB" w14:textId="77777777" w:rsidR="005559BD" w:rsidRPr="00C6601A"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V</w:t>
            </w:r>
            <w:r w:rsidRPr="00C6601A">
              <w:rPr>
                <w:rFonts w:ascii="Arial" w:hAnsi="Arial" w:cs="Arial"/>
                <w:color w:val="000000" w:themeColor="text1"/>
                <w:sz w:val="20"/>
                <w:szCs w:val="20"/>
              </w:rPr>
              <w:t xml:space="preserve">ideo </w:t>
            </w:r>
            <w:r>
              <w:rPr>
                <w:rFonts w:ascii="Arial" w:hAnsi="Arial" w:cs="Arial"/>
                <w:color w:val="000000" w:themeColor="text1"/>
                <w:sz w:val="20"/>
                <w:szCs w:val="20"/>
              </w:rPr>
              <w:t>I</w:t>
            </w:r>
            <w:r w:rsidRPr="00C6601A">
              <w:rPr>
                <w:rFonts w:ascii="Arial" w:hAnsi="Arial" w:cs="Arial"/>
                <w:color w:val="000000" w:themeColor="text1"/>
                <w:sz w:val="20"/>
                <w:szCs w:val="20"/>
              </w:rPr>
              <w:t xml:space="preserve">nstruction with </w:t>
            </w:r>
            <w:r>
              <w:rPr>
                <w:rFonts w:ascii="Arial" w:hAnsi="Arial" w:cs="Arial"/>
                <w:color w:val="000000" w:themeColor="text1"/>
                <w:sz w:val="20"/>
                <w:szCs w:val="20"/>
              </w:rPr>
              <w:t>P</w:t>
            </w:r>
            <w:r w:rsidRPr="00C6601A">
              <w:rPr>
                <w:rFonts w:ascii="Arial" w:hAnsi="Arial" w:cs="Arial"/>
                <w:color w:val="000000" w:themeColor="text1"/>
                <w:sz w:val="20"/>
                <w:szCs w:val="20"/>
              </w:rPr>
              <w:t xml:space="preserve">hone </w:t>
            </w:r>
            <w:r>
              <w:rPr>
                <w:rFonts w:ascii="Arial" w:hAnsi="Arial" w:cs="Arial"/>
                <w:color w:val="000000" w:themeColor="text1"/>
                <w:sz w:val="20"/>
                <w:szCs w:val="20"/>
              </w:rPr>
              <w:t>S</w:t>
            </w:r>
            <w:r w:rsidRPr="00C6601A">
              <w:rPr>
                <w:rFonts w:ascii="Arial" w:hAnsi="Arial" w:cs="Arial"/>
                <w:color w:val="000000" w:themeColor="text1"/>
                <w:sz w:val="20"/>
                <w:szCs w:val="20"/>
              </w:rPr>
              <w:t xml:space="preserve">upport: </w:t>
            </w:r>
            <w:r>
              <w:rPr>
                <w:rFonts w:ascii="Arial" w:hAnsi="Arial" w:cs="Arial"/>
                <w:color w:val="000000" w:themeColor="text1"/>
                <w:sz w:val="20"/>
                <w:szCs w:val="20"/>
              </w:rPr>
              <w:t>A</w:t>
            </w:r>
          </w:p>
          <w:p w14:paraId="443909F4"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P</w:t>
            </w:r>
            <w:r w:rsidRPr="00C6601A">
              <w:rPr>
                <w:rFonts w:ascii="Arial" w:hAnsi="Arial" w:cs="Arial"/>
                <w:color w:val="000000" w:themeColor="text1"/>
                <w:sz w:val="20"/>
                <w:szCs w:val="20"/>
              </w:rPr>
              <w:t xml:space="preserve">rospective </w:t>
            </w:r>
            <w:r>
              <w:rPr>
                <w:rFonts w:ascii="Arial" w:hAnsi="Arial" w:cs="Arial"/>
                <w:color w:val="000000" w:themeColor="text1"/>
                <w:sz w:val="20"/>
                <w:szCs w:val="20"/>
              </w:rPr>
              <w:t>O</w:t>
            </w:r>
            <w:r w:rsidRPr="00C6601A">
              <w:rPr>
                <w:rFonts w:ascii="Arial" w:hAnsi="Arial" w:cs="Arial"/>
                <w:color w:val="000000" w:themeColor="text1"/>
                <w:sz w:val="20"/>
                <w:szCs w:val="20"/>
              </w:rPr>
              <w:t xml:space="preserve">bservational </w:t>
            </w:r>
            <w:r>
              <w:rPr>
                <w:rFonts w:ascii="Arial" w:hAnsi="Arial" w:cs="Arial"/>
                <w:color w:val="000000" w:themeColor="text1"/>
                <w:sz w:val="20"/>
                <w:szCs w:val="20"/>
              </w:rPr>
              <w:t>S</w:t>
            </w:r>
            <w:r w:rsidRPr="00C6601A">
              <w:rPr>
                <w:rFonts w:ascii="Arial" w:hAnsi="Arial" w:cs="Arial"/>
                <w:color w:val="000000" w:themeColor="text1"/>
                <w:sz w:val="20"/>
                <w:szCs w:val="20"/>
              </w:rPr>
              <w:t>tudy</w:t>
            </w:r>
            <w:r>
              <w:rPr>
                <w:rFonts w:ascii="Arial" w:hAnsi="Arial" w:cs="Arial"/>
                <w:color w:val="000000" w:themeColor="text1"/>
                <w:sz w:val="20"/>
                <w:szCs w:val="20"/>
              </w:rPr>
              <w:t xml:space="preserve"> </w:t>
            </w:r>
          </w:p>
        </w:tc>
        <w:tc>
          <w:tcPr>
            <w:tcW w:w="850" w:type="dxa"/>
          </w:tcPr>
          <w:p w14:paraId="5B3FB95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USA</w:t>
            </w:r>
          </w:p>
        </w:tc>
        <w:tc>
          <w:tcPr>
            <w:tcW w:w="1134" w:type="dxa"/>
          </w:tcPr>
          <w:p w14:paraId="36B7424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assess the feasibility of providing mindfulness training online to smokers. </w:t>
            </w:r>
          </w:p>
        </w:tc>
        <w:tc>
          <w:tcPr>
            <w:tcW w:w="851" w:type="dxa"/>
            <w:shd w:val="clear" w:color="auto" w:fill="auto"/>
            <w:noWrap/>
            <w:hideMark/>
          </w:tcPr>
          <w:p w14:paraId="2F76BD0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Pre-post intervention</w:t>
            </w:r>
          </w:p>
        </w:tc>
        <w:tc>
          <w:tcPr>
            <w:tcW w:w="1275" w:type="dxa"/>
            <w:shd w:val="clear" w:color="auto" w:fill="auto"/>
            <w:hideMark/>
          </w:tcPr>
          <w:p w14:paraId="793E1BC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Telephone, web-based videos and audio recordings</w:t>
            </w:r>
          </w:p>
        </w:tc>
        <w:tc>
          <w:tcPr>
            <w:tcW w:w="993" w:type="dxa"/>
            <w:shd w:val="clear" w:color="auto" w:fill="auto"/>
            <w:noWrap/>
            <w:hideMark/>
          </w:tcPr>
          <w:p w14:paraId="5EBC1BD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Mindfulness training</w:t>
            </w:r>
          </w:p>
        </w:tc>
        <w:tc>
          <w:tcPr>
            <w:tcW w:w="1701" w:type="dxa"/>
          </w:tcPr>
          <w:p w14:paraId="71843D9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Feasibility measures: phone call completion and length, video completion, website time, minutes of daily meditation, and mindfulness practice. Self-report measures: nicotine dependence using the FTND, mindfulness using the FFMQ, and </w:t>
            </w:r>
            <w:r w:rsidRPr="001E7541">
              <w:rPr>
                <w:rFonts w:ascii="Arial" w:hAnsi="Arial" w:cs="Arial"/>
                <w:color w:val="000000" w:themeColor="text1"/>
                <w:sz w:val="20"/>
                <w:szCs w:val="20"/>
              </w:rPr>
              <w:lastRenderedPageBreak/>
              <w:t>depression using the DASS. Abstinence measures: carbon monoxide breath test at baseline, 4- and 24-weeks post-quit attempt.</w:t>
            </w:r>
          </w:p>
        </w:tc>
        <w:tc>
          <w:tcPr>
            <w:tcW w:w="1417" w:type="dxa"/>
            <w:shd w:val="clear" w:color="auto" w:fill="auto"/>
            <w:noWrap/>
            <w:hideMark/>
          </w:tcPr>
          <w:p w14:paraId="793C0F8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Provides evidence for a novel intervention for smokers. Has potential for large-scale dissemination, and may complement quit-lines well. </w:t>
            </w:r>
          </w:p>
        </w:tc>
        <w:tc>
          <w:tcPr>
            <w:tcW w:w="1559" w:type="dxa"/>
            <w:shd w:val="clear" w:color="auto" w:fill="auto"/>
            <w:noWrap/>
            <w:hideMark/>
          </w:tcPr>
          <w:p w14:paraId="102C1B6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While behavioural treatment was intensive, pharmacotherapy was relatively non-intensive, study was insufficiently powered for a few of the outcome measures. </w:t>
            </w:r>
          </w:p>
        </w:tc>
        <w:tc>
          <w:tcPr>
            <w:tcW w:w="1134" w:type="dxa"/>
            <w:shd w:val="clear" w:color="auto" w:fill="auto"/>
            <w:noWrap/>
            <w:hideMark/>
          </w:tcPr>
          <w:p w14:paraId="0723761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Small sample size, lack of a control group, potential selection bias as participants were required to have internet access and were selected from a pool of </w:t>
            </w:r>
            <w:r w:rsidRPr="001E7541">
              <w:rPr>
                <w:rFonts w:ascii="Arial" w:hAnsi="Arial" w:cs="Arial"/>
                <w:color w:val="000000" w:themeColor="text1"/>
                <w:sz w:val="20"/>
                <w:szCs w:val="20"/>
              </w:rPr>
              <w:lastRenderedPageBreak/>
              <w:t xml:space="preserve">individuals who didn’t have time for in-person sessions. </w:t>
            </w:r>
          </w:p>
        </w:tc>
        <w:tc>
          <w:tcPr>
            <w:tcW w:w="993" w:type="dxa"/>
            <w:shd w:val="clear" w:color="auto" w:fill="auto"/>
            <w:noWrap/>
            <w:hideMark/>
          </w:tcPr>
          <w:p w14:paraId="7677058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Web-based mindfulness training is feasible for smokers. Further study may be beneficial. </w:t>
            </w:r>
          </w:p>
        </w:tc>
      </w:tr>
      <w:tr w:rsidR="005559BD" w:rsidRPr="001E7541" w14:paraId="3724F1B2" w14:textId="77777777" w:rsidTr="00563F24">
        <w:trPr>
          <w:trHeight w:val="300"/>
        </w:trPr>
        <w:tc>
          <w:tcPr>
            <w:tcW w:w="1135" w:type="dxa"/>
            <w:shd w:val="clear" w:color="auto" w:fill="auto"/>
            <w:noWrap/>
            <w:hideMark/>
          </w:tcPr>
          <w:p w14:paraId="62254E2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Dimitropoulos et al., 2017</w:t>
            </w:r>
            <w:r>
              <w:rPr>
                <w:rFonts w:ascii="Arial" w:hAnsi="Arial" w:cs="Arial"/>
                <w:color w:val="000000" w:themeColor="text1"/>
                <w:sz w:val="20"/>
                <w:szCs w:val="20"/>
              </w:rPr>
              <w:t xml:space="preserve"> [29]</w:t>
            </w:r>
          </w:p>
          <w:p w14:paraId="4C34FFF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 </w:t>
            </w:r>
          </w:p>
        </w:tc>
        <w:tc>
          <w:tcPr>
            <w:tcW w:w="1276" w:type="dxa"/>
          </w:tcPr>
          <w:p w14:paraId="284BBA76" w14:textId="77777777" w:rsidR="005559BD" w:rsidRPr="00C6601A" w:rsidRDefault="005559BD" w:rsidP="005559BD">
            <w:pPr>
              <w:spacing w:line="240" w:lineRule="auto"/>
              <w:rPr>
                <w:rFonts w:ascii="Arial" w:hAnsi="Arial" w:cs="Arial"/>
                <w:color w:val="000000" w:themeColor="text1"/>
                <w:sz w:val="20"/>
                <w:szCs w:val="20"/>
              </w:rPr>
            </w:pPr>
            <w:r w:rsidRPr="00C6601A">
              <w:rPr>
                <w:rFonts w:ascii="Arial" w:hAnsi="Arial" w:cs="Arial"/>
                <w:color w:val="000000" w:themeColor="text1"/>
                <w:sz w:val="20"/>
                <w:szCs w:val="20"/>
              </w:rPr>
              <w:t>Evaluating the Feasibility of a Play-Based Telehealth Intervention</w:t>
            </w:r>
          </w:p>
          <w:p w14:paraId="7C3D08A5" w14:textId="77777777" w:rsidR="005559BD" w:rsidRPr="001E7541" w:rsidRDefault="005559BD" w:rsidP="005559BD">
            <w:pPr>
              <w:spacing w:line="240" w:lineRule="auto"/>
              <w:rPr>
                <w:rFonts w:ascii="Arial" w:hAnsi="Arial" w:cs="Arial"/>
                <w:color w:val="000000" w:themeColor="text1"/>
                <w:sz w:val="20"/>
                <w:szCs w:val="20"/>
              </w:rPr>
            </w:pPr>
            <w:r w:rsidRPr="00C6601A">
              <w:rPr>
                <w:rFonts w:ascii="Arial" w:hAnsi="Arial" w:cs="Arial"/>
                <w:color w:val="000000" w:themeColor="text1"/>
                <w:sz w:val="20"/>
                <w:szCs w:val="20"/>
              </w:rPr>
              <w:t>Program for Children with Prader–Willi Syndrome</w:t>
            </w:r>
            <w:r>
              <w:rPr>
                <w:rFonts w:ascii="Arial" w:hAnsi="Arial" w:cs="Arial"/>
                <w:color w:val="000000" w:themeColor="text1"/>
                <w:sz w:val="20"/>
                <w:szCs w:val="20"/>
              </w:rPr>
              <w:t xml:space="preserve"> </w:t>
            </w:r>
          </w:p>
        </w:tc>
        <w:tc>
          <w:tcPr>
            <w:tcW w:w="850" w:type="dxa"/>
          </w:tcPr>
          <w:p w14:paraId="4C81A29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USA</w:t>
            </w:r>
          </w:p>
        </w:tc>
        <w:tc>
          <w:tcPr>
            <w:tcW w:w="1134" w:type="dxa"/>
          </w:tcPr>
          <w:p w14:paraId="2447766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report on the feasibility of using telehealth for direct intervention in a Prader–Willi syndrome sample. </w:t>
            </w:r>
          </w:p>
        </w:tc>
        <w:tc>
          <w:tcPr>
            <w:tcW w:w="851" w:type="dxa"/>
            <w:shd w:val="clear" w:color="auto" w:fill="auto"/>
            <w:noWrap/>
            <w:hideMark/>
          </w:tcPr>
          <w:p w14:paraId="6496882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Prospective cohort</w:t>
            </w:r>
          </w:p>
        </w:tc>
        <w:tc>
          <w:tcPr>
            <w:tcW w:w="1275" w:type="dxa"/>
            <w:shd w:val="clear" w:color="auto" w:fill="auto"/>
            <w:noWrap/>
            <w:hideMark/>
          </w:tcPr>
          <w:p w14:paraId="7DF1996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Videoconferencing</w:t>
            </w:r>
          </w:p>
        </w:tc>
        <w:tc>
          <w:tcPr>
            <w:tcW w:w="993" w:type="dxa"/>
            <w:shd w:val="clear" w:color="auto" w:fill="auto"/>
            <w:noWrap/>
            <w:hideMark/>
          </w:tcPr>
          <w:p w14:paraId="3897EE5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Play based therapy</w:t>
            </w:r>
          </w:p>
        </w:tc>
        <w:tc>
          <w:tcPr>
            <w:tcW w:w="1701" w:type="dxa"/>
          </w:tcPr>
          <w:p w14:paraId="379EA63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Parents’ acceptability of the program using the modified BIRS, and open-ended questions regarding limitations of the telehealth mode.</w:t>
            </w:r>
          </w:p>
          <w:p w14:paraId="5C5B716F" w14:textId="77777777" w:rsidR="005559BD" w:rsidRPr="001E7541" w:rsidRDefault="005559BD" w:rsidP="005559BD">
            <w:pPr>
              <w:spacing w:line="240" w:lineRule="auto"/>
              <w:rPr>
                <w:rFonts w:ascii="Arial" w:hAnsi="Arial" w:cs="Arial"/>
                <w:color w:val="000000" w:themeColor="text1"/>
                <w:sz w:val="20"/>
                <w:szCs w:val="20"/>
              </w:rPr>
            </w:pPr>
          </w:p>
          <w:p w14:paraId="3B1B86EB" w14:textId="77777777" w:rsidR="005559BD" w:rsidRPr="001E7541" w:rsidRDefault="005559BD" w:rsidP="005559BD">
            <w:pPr>
              <w:spacing w:line="240" w:lineRule="auto"/>
              <w:rPr>
                <w:rFonts w:ascii="Arial" w:hAnsi="Arial" w:cs="Arial"/>
                <w:color w:val="000000" w:themeColor="text1"/>
                <w:sz w:val="20"/>
                <w:szCs w:val="20"/>
              </w:rPr>
            </w:pPr>
          </w:p>
        </w:tc>
        <w:tc>
          <w:tcPr>
            <w:tcW w:w="1417" w:type="dxa"/>
            <w:shd w:val="clear" w:color="auto" w:fill="auto"/>
            <w:noWrap/>
            <w:hideMark/>
          </w:tcPr>
          <w:p w14:paraId="2A13A5D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The BIRS has strong psychometric properties. Children enjoyed the program, and parent acceptability reports were congruent with study metrics for feasibility and acceptability. </w:t>
            </w:r>
          </w:p>
        </w:tc>
        <w:tc>
          <w:tcPr>
            <w:tcW w:w="1559" w:type="dxa"/>
            <w:shd w:val="clear" w:color="auto" w:fill="auto"/>
            <w:noWrap/>
            <w:hideMark/>
          </w:tcPr>
          <w:p w14:paraId="4ECCD82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Troubleshooting technological issues, difficulty finding a conducive “space” and time for intervention sessions, and the need to adjust protocol when children were noncompliant or emotionally upset.</w:t>
            </w:r>
          </w:p>
        </w:tc>
        <w:tc>
          <w:tcPr>
            <w:tcW w:w="1134" w:type="dxa"/>
            <w:shd w:val="clear" w:color="auto" w:fill="auto"/>
            <w:noWrap/>
            <w:hideMark/>
          </w:tcPr>
          <w:p w14:paraId="238C535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Small sample size, and telehealth may only be suitable for those at least minimally verbal, able to attend without in-person support, and do not have significant behavioural concerns. Not all parents completed the BIR survey. </w:t>
            </w:r>
          </w:p>
        </w:tc>
        <w:tc>
          <w:tcPr>
            <w:tcW w:w="993" w:type="dxa"/>
            <w:shd w:val="clear" w:color="auto" w:fill="auto"/>
            <w:noWrap/>
            <w:hideMark/>
          </w:tcPr>
          <w:p w14:paraId="5965F2E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Findings support using telehealth in rare disorders, and delivering interventions directly to children with developmental delays. </w:t>
            </w:r>
          </w:p>
        </w:tc>
      </w:tr>
      <w:tr w:rsidR="005559BD" w:rsidRPr="001E7541" w14:paraId="2EF76596" w14:textId="77777777" w:rsidTr="00563F24">
        <w:trPr>
          <w:trHeight w:val="300"/>
        </w:trPr>
        <w:tc>
          <w:tcPr>
            <w:tcW w:w="1135" w:type="dxa"/>
            <w:shd w:val="clear" w:color="auto" w:fill="auto"/>
            <w:noWrap/>
            <w:hideMark/>
          </w:tcPr>
          <w:p w14:paraId="1F5908B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Donesky et al., 2017</w:t>
            </w:r>
            <w:r>
              <w:rPr>
                <w:rFonts w:ascii="Arial" w:hAnsi="Arial" w:cs="Arial"/>
                <w:color w:val="000000" w:themeColor="text1"/>
                <w:sz w:val="20"/>
                <w:szCs w:val="20"/>
              </w:rPr>
              <w:t xml:space="preserve"> [30]</w:t>
            </w:r>
          </w:p>
          <w:p w14:paraId="35B0202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 </w:t>
            </w:r>
          </w:p>
        </w:tc>
        <w:tc>
          <w:tcPr>
            <w:tcW w:w="1276" w:type="dxa"/>
          </w:tcPr>
          <w:p w14:paraId="40CE89E7" w14:textId="77777777" w:rsidR="005559BD" w:rsidRPr="00C6601A" w:rsidRDefault="005559BD" w:rsidP="005559BD">
            <w:pPr>
              <w:spacing w:line="240" w:lineRule="auto"/>
              <w:rPr>
                <w:rFonts w:ascii="Arial" w:hAnsi="Arial" w:cs="Arial"/>
                <w:color w:val="000000" w:themeColor="text1"/>
                <w:sz w:val="20"/>
                <w:szCs w:val="20"/>
              </w:rPr>
            </w:pPr>
            <w:r w:rsidRPr="00C6601A">
              <w:rPr>
                <w:rFonts w:ascii="Arial" w:hAnsi="Arial" w:cs="Arial"/>
                <w:color w:val="000000" w:themeColor="text1"/>
                <w:sz w:val="20"/>
                <w:szCs w:val="20"/>
              </w:rPr>
              <w:lastRenderedPageBreak/>
              <w:t xml:space="preserve">Evaluation of the Feasibility </w:t>
            </w:r>
            <w:r w:rsidRPr="00C6601A">
              <w:rPr>
                <w:rFonts w:ascii="Arial" w:hAnsi="Arial" w:cs="Arial"/>
                <w:color w:val="000000" w:themeColor="text1"/>
                <w:sz w:val="20"/>
                <w:szCs w:val="20"/>
              </w:rPr>
              <w:lastRenderedPageBreak/>
              <w:t>of a Home-Based TeleYoga</w:t>
            </w:r>
          </w:p>
          <w:p w14:paraId="4E8D47EC" w14:textId="77777777" w:rsidR="005559BD" w:rsidRPr="00C6601A" w:rsidRDefault="005559BD" w:rsidP="005559BD">
            <w:pPr>
              <w:spacing w:line="240" w:lineRule="auto"/>
              <w:rPr>
                <w:rFonts w:ascii="Arial" w:hAnsi="Arial" w:cs="Arial"/>
                <w:color w:val="000000" w:themeColor="text1"/>
                <w:sz w:val="20"/>
                <w:szCs w:val="20"/>
              </w:rPr>
            </w:pPr>
            <w:r w:rsidRPr="00C6601A">
              <w:rPr>
                <w:rFonts w:ascii="Arial" w:hAnsi="Arial" w:cs="Arial"/>
                <w:color w:val="000000" w:themeColor="text1"/>
                <w:sz w:val="20"/>
                <w:szCs w:val="20"/>
              </w:rPr>
              <w:t>Intervention in Participants with Both Chronic Obstructive</w:t>
            </w:r>
          </w:p>
          <w:p w14:paraId="1D0CFCE2" w14:textId="77777777" w:rsidR="005559BD" w:rsidRPr="001E7541" w:rsidRDefault="005559BD" w:rsidP="005559BD">
            <w:pPr>
              <w:spacing w:line="240" w:lineRule="auto"/>
              <w:rPr>
                <w:rFonts w:ascii="Arial" w:hAnsi="Arial" w:cs="Arial"/>
                <w:color w:val="000000" w:themeColor="text1"/>
                <w:sz w:val="20"/>
                <w:szCs w:val="20"/>
              </w:rPr>
            </w:pPr>
            <w:r w:rsidRPr="00C6601A">
              <w:rPr>
                <w:rFonts w:ascii="Arial" w:hAnsi="Arial" w:cs="Arial"/>
                <w:color w:val="000000" w:themeColor="text1"/>
                <w:sz w:val="20"/>
                <w:szCs w:val="20"/>
              </w:rPr>
              <w:t>Pulmonary Disease and Heart Failure</w:t>
            </w:r>
            <w:r>
              <w:rPr>
                <w:rFonts w:ascii="Arial" w:hAnsi="Arial" w:cs="Arial"/>
                <w:color w:val="000000" w:themeColor="text1"/>
                <w:sz w:val="20"/>
                <w:szCs w:val="20"/>
              </w:rPr>
              <w:t xml:space="preserve"> </w:t>
            </w:r>
          </w:p>
        </w:tc>
        <w:tc>
          <w:tcPr>
            <w:tcW w:w="850" w:type="dxa"/>
          </w:tcPr>
          <w:p w14:paraId="164E1CE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USA</w:t>
            </w:r>
          </w:p>
        </w:tc>
        <w:tc>
          <w:tcPr>
            <w:tcW w:w="1134" w:type="dxa"/>
          </w:tcPr>
          <w:p w14:paraId="4DB7A99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determine the </w:t>
            </w:r>
            <w:r w:rsidRPr="001E7541">
              <w:rPr>
                <w:rFonts w:ascii="Arial" w:hAnsi="Arial" w:cs="Arial"/>
                <w:color w:val="000000" w:themeColor="text1"/>
                <w:sz w:val="20"/>
                <w:szCs w:val="20"/>
              </w:rPr>
              <w:lastRenderedPageBreak/>
              <w:t xml:space="preserve">feasibility and clinical outcomes of an 8-week home-based yoga program, conducted via video-conferencing in a sample of patients with both COPD and HF. </w:t>
            </w:r>
          </w:p>
        </w:tc>
        <w:tc>
          <w:tcPr>
            <w:tcW w:w="851" w:type="dxa"/>
            <w:shd w:val="clear" w:color="auto" w:fill="auto"/>
            <w:noWrap/>
            <w:hideMark/>
          </w:tcPr>
          <w:p w14:paraId="19F2511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Controlled non-</w:t>
            </w:r>
            <w:r w:rsidRPr="001E7541">
              <w:rPr>
                <w:rFonts w:ascii="Arial" w:hAnsi="Arial" w:cs="Arial"/>
                <w:color w:val="000000" w:themeColor="text1"/>
                <w:sz w:val="20"/>
                <w:szCs w:val="20"/>
              </w:rPr>
              <w:lastRenderedPageBreak/>
              <w:t>randomized trial</w:t>
            </w:r>
          </w:p>
        </w:tc>
        <w:tc>
          <w:tcPr>
            <w:tcW w:w="1275" w:type="dxa"/>
            <w:shd w:val="clear" w:color="auto" w:fill="auto"/>
            <w:noWrap/>
            <w:hideMark/>
          </w:tcPr>
          <w:p w14:paraId="001C9DA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Videoconferencing</w:t>
            </w:r>
          </w:p>
        </w:tc>
        <w:tc>
          <w:tcPr>
            <w:tcW w:w="993" w:type="dxa"/>
            <w:shd w:val="clear" w:color="auto" w:fill="auto"/>
            <w:noWrap/>
            <w:hideMark/>
          </w:tcPr>
          <w:p w14:paraId="64D96E3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Yoga</w:t>
            </w:r>
          </w:p>
        </w:tc>
        <w:tc>
          <w:tcPr>
            <w:tcW w:w="1701" w:type="dxa"/>
          </w:tcPr>
          <w:p w14:paraId="0465ACD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Physical function defined as muscle </w:t>
            </w:r>
            <w:r w:rsidRPr="001E7541">
              <w:rPr>
                <w:rFonts w:ascii="Arial" w:hAnsi="Arial" w:cs="Arial"/>
                <w:color w:val="000000" w:themeColor="text1"/>
                <w:sz w:val="20"/>
                <w:szCs w:val="20"/>
              </w:rPr>
              <w:lastRenderedPageBreak/>
              <w:t xml:space="preserve">strength and endurance, QoL using the St. George’s Respiratory Questionnaire and the KCCQ, and symptoms of depression, dyspnea, and insomnia evaluated at baseline and after study completing using the PHQ-8, the Dyspnea-12 questionnaire, and the GSDS. </w:t>
            </w:r>
          </w:p>
          <w:p w14:paraId="4BA578B2" w14:textId="77777777" w:rsidR="005559BD" w:rsidRPr="001E7541" w:rsidRDefault="005559BD" w:rsidP="005559BD">
            <w:pPr>
              <w:spacing w:line="240" w:lineRule="auto"/>
              <w:rPr>
                <w:rFonts w:ascii="Arial" w:hAnsi="Arial" w:cs="Arial"/>
                <w:color w:val="000000" w:themeColor="text1"/>
                <w:sz w:val="20"/>
                <w:szCs w:val="20"/>
              </w:rPr>
            </w:pPr>
          </w:p>
          <w:p w14:paraId="26141969" w14:textId="77777777" w:rsidR="005559BD" w:rsidRPr="001E7541" w:rsidRDefault="005559BD" w:rsidP="005559BD">
            <w:pPr>
              <w:spacing w:line="240" w:lineRule="auto"/>
              <w:rPr>
                <w:rFonts w:ascii="Arial" w:hAnsi="Arial" w:cs="Arial"/>
                <w:color w:val="000000" w:themeColor="text1"/>
                <w:sz w:val="20"/>
                <w:szCs w:val="20"/>
              </w:rPr>
            </w:pPr>
          </w:p>
        </w:tc>
        <w:tc>
          <w:tcPr>
            <w:tcW w:w="1417" w:type="dxa"/>
            <w:shd w:val="clear" w:color="auto" w:fill="auto"/>
            <w:noWrap/>
            <w:hideMark/>
          </w:tcPr>
          <w:p w14:paraId="6C1F955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Participants were adherent, </w:t>
            </w:r>
            <w:r w:rsidRPr="001E7541">
              <w:rPr>
                <w:rFonts w:ascii="Arial" w:hAnsi="Arial" w:cs="Arial"/>
                <w:color w:val="000000" w:themeColor="text1"/>
                <w:sz w:val="20"/>
                <w:szCs w:val="20"/>
              </w:rPr>
              <w:lastRenderedPageBreak/>
              <w:t xml:space="preserve">able to safely participate, and found classes enjoyable. Conducting assessments at home minimized missing data, and increased intervention access for this frail population. </w:t>
            </w:r>
          </w:p>
          <w:p w14:paraId="12B09C99" w14:textId="77777777" w:rsidR="005559BD" w:rsidRPr="001E7541" w:rsidRDefault="005559BD" w:rsidP="005559BD">
            <w:pPr>
              <w:spacing w:line="240" w:lineRule="auto"/>
              <w:rPr>
                <w:rFonts w:ascii="Arial" w:hAnsi="Arial" w:cs="Arial"/>
                <w:color w:val="000000" w:themeColor="text1"/>
                <w:sz w:val="20"/>
                <w:szCs w:val="20"/>
              </w:rPr>
            </w:pPr>
          </w:p>
          <w:p w14:paraId="1C744E69" w14:textId="77777777" w:rsidR="005559BD" w:rsidRPr="001E7541" w:rsidRDefault="005559BD" w:rsidP="005559BD">
            <w:pPr>
              <w:spacing w:line="240" w:lineRule="auto"/>
              <w:rPr>
                <w:rFonts w:ascii="Arial" w:hAnsi="Arial" w:cs="Arial"/>
                <w:color w:val="000000" w:themeColor="text1"/>
                <w:sz w:val="20"/>
                <w:szCs w:val="20"/>
              </w:rPr>
            </w:pPr>
          </w:p>
        </w:tc>
        <w:tc>
          <w:tcPr>
            <w:tcW w:w="1559" w:type="dxa"/>
            <w:shd w:val="clear" w:color="auto" w:fill="auto"/>
            <w:noWrap/>
            <w:hideMark/>
          </w:tcPr>
          <w:p w14:paraId="34F0C7C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Technical issues such as with log-in, </w:t>
            </w:r>
            <w:r w:rsidRPr="001E7541">
              <w:rPr>
                <w:rFonts w:ascii="Arial" w:hAnsi="Arial" w:cs="Arial"/>
                <w:color w:val="000000" w:themeColor="text1"/>
                <w:sz w:val="20"/>
                <w:szCs w:val="20"/>
              </w:rPr>
              <w:lastRenderedPageBreak/>
              <w:t xml:space="preserve">delays in connecting to the server, frozen screens, and audio or video. Some older, income-restricted adults had slow internet access, and lack of basic technical understanding. </w:t>
            </w:r>
          </w:p>
        </w:tc>
        <w:tc>
          <w:tcPr>
            <w:tcW w:w="1134" w:type="dxa"/>
            <w:shd w:val="clear" w:color="auto" w:fill="auto"/>
            <w:noWrap/>
            <w:hideMark/>
          </w:tcPr>
          <w:p w14:paraId="142D92B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Small sample size, risk </w:t>
            </w:r>
            <w:r w:rsidRPr="001E7541">
              <w:rPr>
                <w:rFonts w:ascii="Arial" w:hAnsi="Arial" w:cs="Arial"/>
                <w:color w:val="000000" w:themeColor="text1"/>
                <w:sz w:val="20"/>
                <w:szCs w:val="20"/>
              </w:rPr>
              <w:lastRenderedPageBreak/>
              <w:t xml:space="preserve">of sample bias as </w:t>
            </w:r>
            <w:r>
              <w:rPr>
                <w:rFonts w:ascii="Arial" w:hAnsi="Arial" w:cs="Arial"/>
                <w:color w:val="000000" w:themeColor="text1"/>
                <w:sz w:val="20"/>
                <w:szCs w:val="20"/>
              </w:rPr>
              <w:t xml:space="preserve">a </w:t>
            </w:r>
            <w:r w:rsidRPr="001E7541">
              <w:rPr>
                <w:rFonts w:ascii="Arial" w:hAnsi="Arial" w:cs="Arial"/>
                <w:color w:val="000000" w:themeColor="text1"/>
                <w:sz w:val="20"/>
                <w:szCs w:val="20"/>
              </w:rPr>
              <w:t xml:space="preserve">convenience sample was used, reports of vital signs before and after tele-yoga sessions were not observed and there is a possibility they were fabricated to please investigators. </w:t>
            </w:r>
          </w:p>
        </w:tc>
        <w:tc>
          <w:tcPr>
            <w:tcW w:w="993" w:type="dxa"/>
            <w:shd w:val="clear" w:color="auto" w:fill="auto"/>
            <w:noWrap/>
            <w:hideMark/>
          </w:tcPr>
          <w:p w14:paraId="3361188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Despite frailty, participa</w:t>
            </w:r>
            <w:r w:rsidRPr="001E7541">
              <w:rPr>
                <w:rFonts w:ascii="Arial" w:hAnsi="Arial" w:cs="Arial"/>
                <w:color w:val="000000" w:themeColor="text1"/>
                <w:sz w:val="20"/>
                <w:szCs w:val="20"/>
              </w:rPr>
              <w:lastRenderedPageBreak/>
              <w:t xml:space="preserve">nts were able to safely perform yoga in the home setting. However, technical issues were an important hindrance to participation. </w:t>
            </w:r>
          </w:p>
        </w:tc>
      </w:tr>
      <w:tr w:rsidR="005559BD" w:rsidRPr="001E7541" w14:paraId="322AC07E" w14:textId="77777777" w:rsidTr="00563F24">
        <w:trPr>
          <w:trHeight w:val="300"/>
        </w:trPr>
        <w:tc>
          <w:tcPr>
            <w:tcW w:w="1135" w:type="dxa"/>
            <w:shd w:val="clear" w:color="auto" w:fill="auto"/>
            <w:noWrap/>
            <w:hideMark/>
          </w:tcPr>
          <w:p w14:paraId="6401043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Ezenwa et al., 2016</w:t>
            </w:r>
            <w:r>
              <w:rPr>
                <w:rFonts w:ascii="Arial" w:hAnsi="Arial" w:cs="Arial"/>
                <w:color w:val="000000" w:themeColor="text1"/>
                <w:sz w:val="20"/>
                <w:szCs w:val="20"/>
              </w:rPr>
              <w:t xml:space="preserve"> [31]</w:t>
            </w:r>
          </w:p>
          <w:p w14:paraId="160B417E" w14:textId="77777777" w:rsidR="005559BD" w:rsidRPr="001E7541" w:rsidRDefault="005559BD" w:rsidP="005559BD">
            <w:pPr>
              <w:spacing w:line="240" w:lineRule="auto"/>
              <w:rPr>
                <w:rFonts w:ascii="Arial" w:hAnsi="Arial" w:cs="Arial"/>
                <w:color w:val="000000" w:themeColor="text1"/>
                <w:sz w:val="20"/>
                <w:szCs w:val="20"/>
              </w:rPr>
            </w:pPr>
          </w:p>
          <w:p w14:paraId="48DC4940"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45F30B38" w14:textId="77777777" w:rsidR="005559BD" w:rsidRPr="00C6601A" w:rsidRDefault="005559BD" w:rsidP="005559BD">
            <w:pPr>
              <w:spacing w:line="240" w:lineRule="auto"/>
              <w:rPr>
                <w:rFonts w:ascii="Arial" w:hAnsi="Arial" w:cs="Arial"/>
                <w:color w:val="000000" w:themeColor="text1"/>
                <w:sz w:val="20"/>
                <w:szCs w:val="20"/>
              </w:rPr>
            </w:pPr>
            <w:r w:rsidRPr="00C6601A">
              <w:rPr>
                <w:rFonts w:ascii="Arial" w:hAnsi="Arial" w:cs="Arial"/>
                <w:color w:val="000000" w:themeColor="text1"/>
                <w:sz w:val="20"/>
                <w:szCs w:val="20"/>
              </w:rPr>
              <w:t xml:space="preserve">A </w:t>
            </w:r>
            <w:r>
              <w:rPr>
                <w:rFonts w:ascii="Arial" w:hAnsi="Arial" w:cs="Arial"/>
                <w:color w:val="000000" w:themeColor="text1"/>
                <w:sz w:val="20"/>
                <w:szCs w:val="20"/>
              </w:rPr>
              <w:t>R</w:t>
            </w:r>
            <w:r w:rsidRPr="00C6601A">
              <w:rPr>
                <w:rFonts w:ascii="Arial" w:hAnsi="Arial" w:cs="Arial"/>
                <w:color w:val="000000" w:themeColor="text1"/>
                <w:sz w:val="20"/>
                <w:szCs w:val="20"/>
              </w:rPr>
              <w:t xml:space="preserve">andomized </w:t>
            </w:r>
            <w:r>
              <w:rPr>
                <w:rFonts w:ascii="Arial" w:hAnsi="Arial" w:cs="Arial"/>
                <w:color w:val="000000" w:themeColor="text1"/>
                <w:sz w:val="20"/>
                <w:szCs w:val="20"/>
              </w:rPr>
              <w:t>C</w:t>
            </w:r>
            <w:r w:rsidRPr="00C6601A">
              <w:rPr>
                <w:rFonts w:ascii="Arial" w:hAnsi="Arial" w:cs="Arial"/>
                <w:color w:val="000000" w:themeColor="text1"/>
                <w:sz w:val="20"/>
                <w:szCs w:val="20"/>
              </w:rPr>
              <w:t>ontrolled</w:t>
            </w:r>
            <w:r>
              <w:rPr>
                <w:rFonts w:ascii="Arial" w:hAnsi="Arial" w:cs="Arial"/>
                <w:color w:val="000000" w:themeColor="text1"/>
                <w:sz w:val="20"/>
                <w:szCs w:val="20"/>
              </w:rPr>
              <w:t xml:space="preserve"> P</w:t>
            </w:r>
            <w:r w:rsidRPr="00C6601A">
              <w:rPr>
                <w:rFonts w:ascii="Arial" w:hAnsi="Arial" w:cs="Arial"/>
                <w:color w:val="000000" w:themeColor="text1"/>
                <w:sz w:val="20"/>
                <w:szCs w:val="20"/>
              </w:rPr>
              <w:t xml:space="preserve">ilot </w:t>
            </w:r>
            <w:r>
              <w:rPr>
                <w:rFonts w:ascii="Arial" w:hAnsi="Arial" w:cs="Arial"/>
                <w:color w:val="000000" w:themeColor="text1"/>
                <w:sz w:val="20"/>
                <w:szCs w:val="20"/>
              </w:rPr>
              <w:t>S</w:t>
            </w:r>
            <w:r w:rsidRPr="00C6601A">
              <w:rPr>
                <w:rFonts w:ascii="Arial" w:hAnsi="Arial" w:cs="Arial"/>
                <w:color w:val="000000" w:themeColor="text1"/>
                <w:sz w:val="20"/>
                <w:szCs w:val="20"/>
              </w:rPr>
              <w:t xml:space="preserve">tudy </w:t>
            </w:r>
            <w:r>
              <w:rPr>
                <w:rFonts w:ascii="Arial" w:hAnsi="Arial" w:cs="Arial"/>
                <w:color w:val="000000" w:themeColor="text1"/>
                <w:sz w:val="20"/>
                <w:szCs w:val="20"/>
              </w:rPr>
              <w:t>F</w:t>
            </w:r>
            <w:r w:rsidRPr="00C6601A">
              <w:rPr>
                <w:rFonts w:ascii="Arial" w:hAnsi="Arial" w:cs="Arial"/>
                <w:color w:val="000000" w:themeColor="text1"/>
                <w:sz w:val="20"/>
                <w:szCs w:val="20"/>
              </w:rPr>
              <w:t xml:space="preserve">easibility of a </w:t>
            </w:r>
            <w:r>
              <w:rPr>
                <w:rFonts w:ascii="Arial" w:hAnsi="Arial" w:cs="Arial"/>
                <w:color w:val="000000" w:themeColor="text1"/>
                <w:sz w:val="20"/>
                <w:szCs w:val="20"/>
              </w:rPr>
              <w:t>T</w:t>
            </w:r>
            <w:r w:rsidRPr="00C6601A">
              <w:rPr>
                <w:rFonts w:ascii="Arial" w:hAnsi="Arial" w:cs="Arial"/>
                <w:color w:val="000000" w:themeColor="text1"/>
                <w:sz w:val="20"/>
                <w:szCs w:val="20"/>
              </w:rPr>
              <w:t>ablet-</w:t>
            </w:r>
            <w:r>
              <w:rPr>
                <w:rFonts w:ascii="Arial" w:hAnsi="Arial" w:cs="Arial"/>
                <w:color w:val="000000" w:themeColor="text1"/>
                <w:sz w:val="20"/>
                <w:szCs w:val="20"/>
              </w:rPr>
              <w:t>B</w:t>
            </w:r>
            <w:r w:rsidRPr="00C6601A">
              <w:rPr>
                <w:rFonts w:ascii="Arial" w:hAnsi="Arial" w:cs="Arial"/>
                <w:color w:val="000000" w:themeColor="text1"/>
                <w:sz w:val="20"/>
                <w:szCs w:val="20"/>
              </w:rPr>
              <w:t>ased</w:t>
            </w:r>
          </w:p>
          <w:p w14:paraId="18023D8F" w14:textId="77777777" w:rsidR="005559BD" w:rsidRPr="00C6601A"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G</w:t>
            </w:r>
            <w:r w:rsidRPr="00C6601A">
              <w:rPr>
                <w:rFonts w:ascii="Arial" w:hAnsi="Arial" w:cs="Arial"/>
                <w:color w:val="000000" w:themeColor="text1"/>
                <w:sz w:val="20"/>
                <w:szCs w:val="20"/>
              </w:rPr>
              <w:t xml:space="preserve">uided </w:t>
            </w:r>
            <w:r>
              <w:rPr>
                <w:rFonts w:ascii="Arial" w:hAnsi="Arial" w:cs="Arial"/>
                <w:color w:val="000000" w:themeColor="text1"/>
                <w:sz w:val="20"/>
                <w:szCs w:val="20"/>
              </w:rPr>
              <w:t>A</w:t>
            </w:r>
            <w:r w:rsidRPr="00C6601A">
              <w:rPr>
                <w:rFonts w:ascii="Arial" w:hAnsi="Arial" w:cs="Arial"/>
                <w:color w:val="000000" w:themeColor="text1"/>
                <w:sz w:val="20"/>
                <w:szCs w:val="20"/>
              </w:rPr>
              <w:t>udio-</w:t>
            </w:r>
            <w:r>
              <w:rPr>
                <w:rFonts w:ascii="Arial" w:hAnsi="Arial" w:cs="Arial"/>
                <w:color w:val="000000" w:themeColor="text1"/>
                <w:sz w:val="20"/>
                <w:szCs w:val="20"/>
              </w:rPr>
              <w:t>V</w:t>
            </w:r>
            <w:r w:rsidRPr="00C6601A">
              <w:rPr>
                <w:rFonts w:ascii="Arial" w:hAnsi="Arial" w:cs="Arial"/>
                <w:color w:val="000000" w:themeColor="text1"/>
                <w:sz w:val="20"/>
                <w:szCs w:val="20"/>
              </w:rPr>
              <w:t xml:space="preserve">isual </w:t>
            </w:r>
            <w:r>
              <w:rPr>
                <w:rFonts w:ascii="Arial" w:hAnsi="Arial" w:cs="Arial"/>
                <w:color w:val="000000" w:themeColor="text1"/>
                <w:sz w:val="20"/>
                <w:szCs w:val="20"/>
              </w:rPr>
              <w:t>R</w:t>
            </w:r>
            <w:r w:rsidRPr="00C6601A">
              <w:rPr>
                <w:rFonts w:ascii="Arial" w:hAnsi="Arial" w:cs="Arial"/>
                <w:color w:val="000000" w:themeColor="text1"/>
                <w:sz w:val="20"/>
                <w:szCs w:val="20"/>
              </w:rPr>
              <w:t xml:space="preserve">elaxation </w:t>
            </w:r>
            <w:r>
              <w:rPr>
                <w:rFonts w:ascii="Arial" w:hAnsi="Arial" w:cs="Arial"/>
                <w:color w:val="000000" w:themeColor="text1"/>
                <w:sz w:val="20"/>
                <w:szCs w:val="20"/>
              </w:rPr>
              <w:t>I</w:t>
            </w:r>
            <w:r w:rsidRPr="00C6601A">
              <w:rPr>
                <w:rFonts w:ascii="Arial" w:hAnsi="Arial" w:cs="Arial"/>
                <w:color w:val="000000" w:themeColor="text1"/>
                <w:sz w:val="20"/>
                <w:szCs w:val="20"/>
              </w:rPr>
              <w:t xml:space="preserve">ntervention for </w:t>
            </w:r>
            <w:r>
              <w:rPr>
                <w:rFonts w:ascii="Arial" w:hAnsi="Arial" w:cs="Arial"/>
                <w:color w:val="000000" w:themeColor="text1"/>
                <w:sz w:val="20"/>
                <w:szCs w:val="20"/>
              </w:rPr>
              <w:t>R</w:t>
            </w:r>
            <w:r w:rsidRPr="00C6601A">
              <w:rPr>
                <w:rFonts w:ascii="Arial" w:hAnsi="Arial" w:cs="Arial"/>
                <w:color w:val="000000" w:themeColor="text1"/>
                <w:sz w:val="20"/>
                <w:szCs w:val="20"/>
              </w:rPr>
              <w:t xml:space="preserve">educing </w:t>
            </w:r>
            <w:r>
              <w:rPr>
                <w:rFonts w:ascii="Arial" w:hAnsi="Arial" w:cs="Arial"/>
                <w:color w:val="000000" w:themeColor="text1"/>
                <w:sz w:val="20"/>
                <w:szCs w:val="20"/>
              </w:rPr>
              <w:t>S</w:t>
            </w:r>
            <w:r w:rsidRPr="00C6601A">
              <w:rPr>
                <w:rFonts w:ascii="Arial" w:hAnsi="Arial" w:cs="Arial"/>
                <w:color w:val="000000" w:themeColor="text1"/>
                <w:sz w:val="20"/>
                <w:szCs w:val="20"/>
              </w:rPr>
              <w:t>tress and</w:t>
            </w:r>
          </w:p>
          <w:p w14:paraId="2900651A"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P</w:t>
            </w:r>
            <w:r w:rsidRPr="00C6601A">
              <w:rPr>
                <w:rFonts w:ascii="Arial" w:hAnsi="Arial" w:cs="Arial"/>
                <w:color w:val="000000" w:themeColor="text1"/>
                <w:sz w:val="20"/>
                <w:szCs w:val="20"/>
              </w:rPr>
              <w:t xml:space="preserve">ain in </w:t>
            </w:r>
            <w:r>
              <w:rPr>
                <w:rFonts w:ascii="Arial" w:hAnsi="Arial" w:cs="Arial"/>
                <w:color w:val="000000" w:themeColor="text1"/>
                <w:sz w:val="20"/>
                <w:szCs w:val="20"/>
              </w:rPr>
              <w:t>A</w:t>
            </w:r>
            <w:r w:rsidRPr="00C6601A">
              <w:rPr>
                <w:rFonts w:ascii="Arial" w:hAnsi="Arial" w:cs="Arial"/>
                <w:color w:val="000000" w:themeColor="text1"/>
                <w:sz w:val="20"/>
                <w:szCs w:val="20"/>
              </w:rPr>
              <w:t xml:space="preserve">dults with </w:t>
            </w:r>
            <w:r>
              <w:rPr>
                <w:rFonts w:ascii="Arial" w:hAnsi="Arial" w:cs="Arial"/>
                <w:color w:val="000000" w:themeColor="text1"/>
                <w:sz w:val="20"/>
                <w:szCs w:val="20"/>
              </w:rPr>
              <w:lastRenderedPageBreak/>
              <w:t>S</w:t>
            </w:r>
            <w:r w:rsidRPr="00C6601A">
              <w:rPr>
                <w:rFonts w:ascii="Arial" w:hAnsi="Arial" w:cs="Arial"/>
                <w:color w:val="000000" w:themeColor="text1"/>
                <w:sz w:val="20"/>
                <w:szCs w:val="20"/>
              </w:rPr>
              <w:t xml:space="preserve">ickle </w:t>
            </w:r>
            <w:r>
              <w:rPr>
                <w:rFonts w:ascii="Arial" w:hAnsi="Arial" w:cs="Arial"/>
                <w:color w:val="000000" w:themeColor="text1"/>
                <w:sz w:val="20"/>
                <w:szCs w:val="20"/>
              </w:rPr>
              <w:t>C</w:t>
            </w:r>
            <w:r w:rsidRPr="00C6601A">
              <w:rPr>
                <w:rFonts w:ascii="Arial" w:hAnsi="Arial" w:cs="Arial"/>
                <w:color w:val="000000" w:themeColor="text1"/>
                <w:sz w:val="20"/>
                <w:szCs w:val="20"/>
              </w:rPr>
              <w:t>ell</w:t>
            </w:r>
            <w:r>
              <w:rPr>
                <w:rFonts w:ascii="Arial" w:hAnsi="Arial" w:cs="Arial"/>
                <w:color w:val="000000" w:themeColor="text1"/>
                <w:sz w:val="20"/>
                <w:szCs w:val="20"/>
              </w:rPr>
              <w:t xml:space="preserve"> D</w:t>
            </w:r>
            <w:r w:rsidRPr="00C6601A">
              <w:rPr>
                <w:rFonts w:ascii="Arial" w:hAnsi="Arial" w:cs="Arial"/>
                <w:color w:val="000000" w:themeColor="text1"/>
                <w:sz w:val="20"/>
                <w:szCs w:val="20"/>
              </w:rPr>
              <w:t>isease</w:t>
            </w:r>
            <w:r>
              <w:rPr>
                <w:rFonts w:ascii="Arial" w:hAnsi="Arial" w:cs="Arial"/>
                <w:color w:val="000000" w:themeColor="text1"/>
                <w:sz w:val="20"/>
                <w:szCs w:val="20"/>
              </w:rPr>
              <w:t xml:space="preserve"> </w:t>
            </w:r>
          </w:p>
        </w:tc>
        <w:tc>
          <w:tcPr>
            <w:tcW w:w="850" w:type="dxa"/>
          </w:tcPr>
          <w:p w14:paraId="0F335B3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USA</w:t>
            </w:r>
          </w:p>
        </w:tc>
        <w:tc>
          <w:tcPr>
            <w:tcW w:w="1134" w:type="dxa"/>
          </w:tcPr>
          <w:p w14:paraId="403FB68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test feasibility of a guided audio-visual relaxation intervention protocol for reducing stress and pain in adults with SCD. </w:t>
            </w:r>
          </w:p>
        </w:tc>
        <w:tc>
          <w:tcPr>
            <w:tcW w:w="851" w:type="dxa"/>
            <w:shd w:val="clear" w:color="auto" w:fill="auto"/>
            <w:noWrap/>
            <w:hideMark/>
          </w:tcPr>
          <w:p w14:paraId="674A5FE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RCT</w:t>
            </w:r>
          </w:p>
        </w:tc>
        <w:tc>
          <w:tcPr>
            <w:tcW w:w="1275" w:type="dxa"/>
            <w:shd w:val="clear" w:color="auto" w:fill="auto"/>
            <w:noWrap/>
            <w:hideMark/>
          </w:tcPr>
          <w:p w14:paraId="2B4E6C0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Tablet audio-visual videos</w:t>
            </w:r>
          </w:p>
        </w:tc>
        <w:tc>
          <w:tcPr>
            <w:tcW w:w="993" w:type="dxa"/>
            <w:shd w:val="clear" w:color="auto" w:fill="auto"/>
            <w:noWrap/>
            <w:hideMark/>
          </w:tcPr>
          <w:p w14:paraId="7A93F29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Guided relaxation </w:t>
            </w:r>
          </w:p>
          <w:p w14:paraId="18CF13E1" w14:textId="77777777" w:rsidR="005559BD" w:rsidRPr="001E7541" w:rsidRDefault="005559BD" w:rsidP="005559BD">
            <w:pPr>
              <w:spacing w:line="240" w:lineRule="auto"/>
              <w:rPr>
                <w:rFonts w:ascii="Arial" w:hAnsi="Arial" w:cs="Arial"/>
                <w:color w:val="000000" w:themeColor="text1"/>
                <w:sz w:val="20"/>
                <w:szCs w:val="20"/>
              </w:rPr>
            </w:pPr>
          </w:p>
          <w:p w14:paraId="5B3A640C" w14:textId="77777777" w:rsidR="005559BD" w:rsidRPr="001E7541" w:rsidRDefault="005559BD" w:rsidP="005559BD">
            <w:pPr>
              <w:spacing w:line="240" w:lineRule="auto"/>
              <w:rPr>
                <w:rFonts w:ascii="Arial" w:hAnsi="Arial" w:cs="Arial"/>
                <w:color w:val="000000" w:themeColor="text1"/>
                <w:sz w:val="20"/>
                <w:szCs w:val="20"/>
              </w:rPr>
            </w:pPr>
          </w:p>
        </w:tc>
        <w:tc>
          <w:tcPr>
            <w:tcW w:w="1701" w:type="dxa"/>
          </w:tcPr>
          <w:p w14:paraId="6A1CFAD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Stress and pain using the stress intensity scale and the PAIN-ReportIt software program, respectively.  Acceptability using the study acceptability scale, android acceptability scale, and an open-ended exist interview guide. </w:t>
            </w:r>
          </w:p>
          <w:p w14:paraId="74D12708" w14:textId="77777777" w:rsidR="005559BD" w:rsidRPr="001E7541" w:rsidRDefault="005559BD" w:rsidP="005559BD">
            <w:pPr>
              <w:spacing w:line="240" w:lineRule="auto"/>
              <w:rPr>
                <w:rFonts w:ascii="Arial" w:hAnsi="Arial" w:cs="Arial"/>
                <w:color w:val="000000" w:themeColor="text1"/>
                <w:sz w:val="20"/>
                <w:szCs w:val="20"/>
              </w:rPr>
            </w:pPr>
          </w:p>
          <w:p w14:paraId="16D35EF0" w14:textId="77777777" w:rsidR="005559BD" w:rsidRPr="001E7541" w:rsidRDefault="005559BD" w:rsidP="005559BD">
            <w:pPr>
              <w:spacing w:line="240" w:lineRule="auto"/>
              <w:rPr>
                <w:rFonts w:ascii="Arial" w:hAnsi="Arial" w:cs="Arial"/>
                <w:color w:val="000000" w:themeColor="text1"/>
                <w:sz w:val="20"/>
                <w:szCs w:val="20"/>
              </w:rPr>
            </w:pPr>
          </w:p>
        </w:tc>
        <w:tc>
          <w:tcPr>
            <w:tcW w:w="1417" w:type="dxa"/>
            <w:shd w:val="clear" w:color="auto" w:fill="auto"/>
            <w:noWrap/>
            <w:hideMark/>
          </w:tcPr>
          <w:p w14:paraId="45EDC89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Provides evidence of non-drug strategies to reduce stress, participants could use the mobile guided relaxation anywhere and anytime, and this approach can include those whose condition </w:t>
            </w:r>
            <w:r w:rsidRPr="001E7541">
              <w:rPr>
                <w:rFonts w:ascii="Arial" w:hAnsi="Arial" w:cs="Arial"/>
                <w:color w:val="000000" w:themeColor="text1"/>
                <w:sz w:val="20"/>
                <w:szCs w:val="20"/>
              </w:rPr>
              <w:lastRenderedPageBreak/>
              <w:t xml:space="preserve">precludes them from </w:t>
            </w:r>
          </w:p>
          <w:p w14:paraId="4E34696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travelling for research visits. </w:t>
            </w:r>
          </w:p>
        </w:tc>
        <w:tc>
          <w:tcPr>
            <w:tcW w:w="1559" w:type="dxa"/>
            <w:shd w:val="clear" w:color="auto" w:fill="auto"/>
            <w:noWrap/>
            <w:hideMark/>
          </w:tcPr>
          <w:p w14:paraId="4BBC382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Patients did not use the intervention for a total of 13 days as intended. Patients suggested the guided relaxation be customized for SCD. </w:t>
            </w:r>
          </w:p>
        </w:tc>
        <w:tc>
          <w:tcPr>
            <w:tcW w:w="1134" w:type="dxa"/>
            <w:shd w:val="clear" w:color="auto" w:fill="auto"/>
            <w:noWrap/>
            <w:hideMark/>
          </w:tcPr>
          <w:p w14:paraId="0EC3490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The mechanism through which the intervention was effective may have been via relaxation rather than stress reduction. Data was not collected from </w:t>
            </w:r>
            <w:r w:rsidRPr="001E7541">
              <w:rPr>
                <w:rFonts w:ascii="Arial" w:hAnsi="Arial" w:cs="Arial"/>
                <w:color w:val="000000" w:themeColor="text1"/>
                <w:sz w:val="20"/>
                <w:szCs w:val="20"/>
              </w:rPr>
              <w:lastRenderedPageBreak/>
              <w:t xml:space="preserve">those that lost the study tablet. </w:t>
            </w:r>
          </w:p>
        </w:tc>
        <w:tc>
          <w:tcPr>
            <w:tcW w:w="993" w:type="dxa"/>
            <w:shd w:val="clear" w:color="auto" w:fill="auto"/>
            <w:noWrap/>
            <w:hideMark/>
          </w:tcPr>
          <w:p w14:paraId="74D533A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The study protocol appears feasible and shows promise. The results warrant a larger efficacy trial. </w:t>
            </w:r>
          </w:p>
        </w:tc>
      </w:tr>
      <w:tr w:rsidR="005559BD" w:rsidRPr="001E7541" w14:paraId="74EF4A9D" w14:textId="77777777" w:rsidTr="00563F24">
        <w:trPr>
          <w:trHeight w:val="300"/>
        </w:trPr>
        <w:tc>
          <w:tcPr>
            <w:tcW w:w="1135" w:type="dxa"/>
            <w:shd w:val="clear" w:color="auto" w:fill="auto"/>
            <w:noWrap/>
            <w:hideMark/>
          </w:tcPr>
          <w:p w14:paraId="2D27785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Ferraris et al., 2020</w:t>
            </w:r>
            <w:r>
              <w:rPr>
                <w:rFonts w:ascii="Arial" w:hAnsi="Arial" w:cs="Arial"/>
                <w:color w:val="000000" w:themeColor="text1"/>
                <w:sz w:val="20"/>
                <w:szCs w:val="20"/>
              </w:rPr>
              <w:t xml:space="preserve"> [33]</w:t>
            </w:r>
            <w:r w:rsidRPr="001E7541">
              <w:rPr>
                <w:rFonts w:ascii="Arial" w:hAnsi="Arial" w:cs="Arial"/>
                <w:color w:val="000000" w:themeColor="text1"/>
                <w:sz w:val="20"/>
                <w:szCs w:val="20"/>
              </w:rPr>
              <w:t xml:space="preserve"> </w:t>
            </w:r>
          </w:p>
          <w:p w14:paraId="5E3F8D65" w14:textId="77777777" w:rsidR="005559BD" w:rsidRPr="001E7541" w:rsidRDefault="005559BD" w:rsidP="005559BD">
            <w:pPr>
              <w:spacing w:line="240" w:lineRule="auto"/>
              <w:rPr>
                <w:rFonts w:ascii="Arial" w:hAnsi="Arial" w:cs="Arial"/>
                <w:color w:val="000000" w:themeColor="text1"/>
                <w:sz w:val="20"/>
                <w:szCs w:val="20"/>
              </w:rPr>
            </w:pPr>
          </w:p>
          <w:p w14:paraId="472050F4"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3DCE84BF" w14:textId="77777777" w:rsidR="005559BD" w:rsidRPr="00C6601A" w:rsidRDefault="005559BD" w:rsidP="005559BD">
            <w:pPr>
              <w:spacing w:line="240" w:lineRule="auto"/>
              <w:rPr>
                <w:rFonts w:ascii="Arial" w:hAnsi="Arial" w:cs="Arial"/>
                <w:color w:val="000000" w:themeColor="text1"/>
                <w:sz w:val="20"/>
                <w:szCs w:val="20"/>
              </w:rPr>
            </w:pPr>
            <w:r w:rsidRPr="00C6601A">
              <w:rPr>
                <w:rFonts w:ascii="Arial" w:hAnsi="Arial" w:cs="Arial"/>
                <w:color w:val="000000" w:themeColor="text1"/>
                <w:sz w:val="20"/>
                <w:szCs w:val="20"/>
              </w:rPr>
              <w:t>Use of Remote Monitoring by E-mail for Long-Term</w:t>
            </w:r>
          </w:p>
          <w:p w14:paraId="36C760A4" w14:textId="77777777" w:rsidR="005559BD" w:rsidRPr="001E7541" w:rsidRDefault="005559BD" w:rsidP="005559BD">
            <w:pPr>
              <w:spacing w:line="240" w:lineRule="auto"/>
              <w:rPr>
                <w:rFonts w:ascii="Arial" w:hAnsi="Arial" w:cs="Arial"/>
                <w:color w:val="000000" w:themeColor="text1"/>
                <w:sz w:val="20"/>
                <w:szCs w:val="20"/>
              </w:rPr>
            </w:pPr>
            <w:r w:rsidRPr="00C6601A">
              <w:rPr>
                <w:rFonts w:ascii="Arial" w:hAnsi="Arial" w:cs="Arial"/>
                <w:color w:val="000000" w:themeColor="text1"/>
                <w:sz w:val="20"/>
                <w:szCs w:val="20"/>
              </w:rPr>
              <w:t>Management of the Classic Ketogenic Diet</w:t>
            </w:r>
            <w:r>
              <w:rPr>
                <w:rFonts w:ascii="Arial" w:hAnsi="Arial" w:cs="Arial"/>
                <w:color w:val="000000" w:themeColor="text1"/>
                <w:sz w:val="20"/>
                <w:szCs w:val="20"/>
              </w:rPr>
              <w:t xml:space="preserve"> </w:t>
            </w:r>
          </w:p>
        </w:tc>
        <w:tc>
          <w:tcPr>
            <w:tcW w:w="850" w:type="dxa"/>
          </w:tcPr>
          <w:p w14:paraId="19D3317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Italy</w:t>
            </w:r>
          </w:p>
        </w:tc>
        <w:tc>
          <w:tcPr>
            <w:tcW w:w="1134" w:type="dxa"/>
          </w:tcPr>
          <w:p w14:paraId="561DA3C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retrospectively describe the use of remote monitoring by e-mail during the first year of follow up on cKD in patients with GLUT1-DS and DRE.  </w:t>
            </w:r>
          </w:p>
        </w:tc>
        <w:tc>
          <w:tcPr>
            <w:tcW w:w="851" w:type="dxa"/>
            <w:shd w:val="clear" w:color="auto" w:fill="auto"/>
            <w:noWrap/>
            <w:hideMark/>
          </w:tcPr>
          <w:p w14:paraId="4A210BA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Retrospective</w:t>
            </w:r>
          </w:p>
        </w:tc>
        <w:tc>
          <w:tcPr>
            <w:tcW w:w="1275" w:type="dxa"/>
            <w:shd w:val="clear" w:color="auto" w:fill="auto"/>
            <w:noWrap/>
            <w:hideMark/>
          </w:tcPr>
          <w:p w14:paraId="70C97B0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E-mail</w:t>
            </w:r>
          </w:p>
        </w:tc>
        <w:tc>
          <w:tcPr>
            <w:tcW w:w="993" w:type="dxa"/>
            <w:shd w:val="clear" w:color="auto" w:fill="auto"/>
            <w:noWrap/>
            <w:hideMark/>
          </w:tcPr>
          <w:p w14:paraId="7C82C36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Ketogenic diet</w:t>
            </w:r>
          </w:p>
        </w:tc>
        <w:tc>
          <w:tcPr>
            <w:tcW w:w="1701" w:type="dxa"/>
          </w:tcPr>
          <w:p w14:paraId="3F8FB91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Control visits 1 month after cKD initiation, then at 3, 6, 9, and 12 months. Measurements of fasting blood ketones, compliance to the prescribed diet, and screening for potential adverse effects. All emails exchanged between the patient’s family and the keto-team during follow-up periods were analyzed</w:t>
            </w:r>
            <w:r>
              <w:rPr>
                <w:rFonts w:ascii="Arial" w:hAnsi="Arial" w:cs="Arial"/>
                <w:color w:val="000000" w:themeColor="text1"/>
                <w:sz w:val="20"/>
                <w:szCs w:val="20"/>
              </w:rPr>
              <w:t xml:space="preserve">. </w:t>
            </w:r>
          </w:p>
        </w:tc>
        <w:tc>
          <w:tcPr>
            <w:tcW w:w="1417" w:type="dxa"/>
            <w:shd w:val="clear" w:color="auto" w:fill="auto"/>
            <w:noWrap/>
            <w:hideMark/>
          </w:tcPr>
          <w:p w14:paraId="07BD4DE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Email can be read and accessed from different sites, it enables better two-way communication between hospital specialists and other colleagues, and rapid assistance can be provided to patients. </w:t>
            </w:r>
          </w:p>
        </w:tc>
        <w:tc>
          <w:tcPr>
            <w:tcW w:w="1559" w:type="dxa"/>
            <w:shd w:val="clear" w:color="auto" w:fill="auto"/>
            <w:noWrap/>
            <w:hideMark/>
          </w:tcPr>
          <w:p w14:paraId="04624B8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Lack of palatability of ketogenic food, qualitative and quantitative restrictions in meal preparation can be burdensome, adherence may limit participation in daily social activities for patients and families. </w:t>
            </w:r>
          </w:p>
        </w:tc>
        <w:tc>
          <w:tcPr>
            <w:tcW w:w="1134" w:type="dxa"/>
            <w:shd w:val="clear" w:color="auto" w:fill="auto"/>
            <w:noWrap/>
            <w:hideMark/>
          </w:tcPr>
          <w:p w14:paraId="49F7F46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Retrospective design, limited sample size and follow-up period, an inability to detect telephone contacts that integrate monitoring, and the lack of a control group.</w:t>
            </w:r>
          </w:p>
        </w:tc>
        <w:tc>
          <w:tcPr>
            <w:tcW w:w="993" w:type="dxa"/>
            <w:shd w:val="clear" w:color="auto" w:fill="auto"/>
            <w:noWrap/>
            <w:hideMark/>
          </w:tcPr>
          <w:p w14:paraId="4868BB8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Constant remote e-monitoring could be a feasible and effective way for better cKD management, especially for those who live far from the treatment centre.</w:t>
            </w:r>
          </w:p>
        </w:tc>
      </w:tr>
      <w:tr w:rsidR="005559BD" w:rsidRPr="001E7541" w14:paraId="24068B94" w14:textId="77777777" w:rsidTr="00563F24">
        <w:trPr>
          <w:trHeight w:val="300"/>
        </w:trPr>
        <w:tc>
          <w:tcPr>
            <w:tcW w:w="1135" w:type="dxa"/>
            <w:shd w:val="clear" w:color="auto" w:fill="auto"/>
            <w:noWrap/>
            <w:hideMark/>
          </w:tcPr>
          <w:p w14:paraId="1B0E4CB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Freeman et al., 2014</w:t>
            </w:r>
            <w:r>
              <w:rPr>
                <w:rFonts w:ascii="Arial" w:hAnsi="Arial" w:cs="Arial"/>
                <w:color w:val="000000" w:themeColor="text1"/>
                <w:sz w:val="20"/>
                <w:szCs w:val="20"/>
              </w:rPr>
              <w:t xml:space="preserve"> [69]</w:t>
            </w:r>
          </w:p>
          <w:p w14:paraId="0EA0EC42" w14:textId="77777777" w:rsidR="005559BD" w:rsidRPr="001E7541" w:rsidRDefault="005559BD" w:rsidP="005559BD">
            <w:pPr>
              <w:spacing w:line="240" w:lineRule="auto"/>
              <w:rPr>
                <w:rFonts w:ascii="Arial" w:hAnsi="Arial" w:cs="Arial"/>
                <w:color w:val="000000" w:themeColor="text1"/>
                <w:sz w:val="20"/>
                <w:szCs w:val="20"/>
              </w:rPr>
            </w:pPr>
          </w:p>
          <w:p w14:paraId="4E945E2B"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2CED6852" w14:textId="77777777" w:rsidR="005559BD" w:rsidRPr="00C6601A" w:rsidRDefault="005559BD" w:rsidP="005559BD">
            <w:pPr>
              <w:spacing w:line="240" w:lineRule="auto"/>
              <w:rPr>
                <w:rFonts w:ascii="Arial" w:hAnsi="Arial" w:cs="Arial"/>
                <w:color w:val="000000" w:themeColor="text1"/>
                <w:sz w:val="20"/>
                <w:szCs w:val="20"/>
              </w:rPr>
            </w:pPr>
            <w:r w:rsidRPr="00C6601A">
              <w:rPr>
                <w:rFonts w:ascii="Arial" w:hAnsi="Arial" w:cs="Arial"/>
                <w:color w:val="000000" w:themeColor="text1"/>
                <w:sz w:val="20"/>
                <w:szCs w:val="20"/>
              </w:rPr>
              <w:t>A Randomized Trial Comparing Live and Telemedicine Delivery</w:t>
            </w:r>
          </w:p>
          <w:p w14:paraId="2AC7DD52" w14:textId="77777777" w:rsidR="005559BD" w:rsidRPr="00C6601A" w:rsidRDefault="005559BD" w:rsidP="005559BD">
            <w:pPr>
              <w:spacing w:line="240" w:lineRule="auto"/>
              <w:rPr>
                <w:rFonts w:ascii="Arial" w:hAnsi="Arial" w:cs="Arial"/>
                <w:color w:val="000000" w:themeColor="text1"/>
                <w:sz w:val="20"/>
                <w:szCs w:val="20"/>
              </w:rPr>
            </w:pPr>
            <w:r w:rsidRPr="00C6601A">
              <w:rPr>
                <w:rFonts w:ascii="Arial" w:hAnsi="Arial" w:cs="Arial"/>
                <w:color w:val="000000" w:themeColor="text1"/>
                <w:sz w:val="20"/>
                <w:szCs w:val="20"/>
              </w:rPr>
              <w:t xml:space="preserve">of an Imagery-based Behavioral Intervention </w:t>
            </w:r>
            <w:r w:rsidRPr="00C6601A">
              <w:rPr>
                <w:rFonts w:ascii="Arial" w:hAnsi="Arial" w:cs="Arial"/>
                <w:color w:val="000000" w:themeColor="text1"/>
                <w:sz w:val="20"/>
                <w:szCs w:val="20"/>
              </w:rPr>
              <w:lastRenderedPageBreak/>
              <w:t>for Breast Cancer</w:t>
            </w:r>
          </w:p>
          <w:p w14:paraId="508249DC" w14:textId="77777777" w:rsidR="005559BD" w:rsidRPr="001E7541" w:rsidRDefault="005559BD" w:rsidP="005559BD">
            <w:pPr>
              <w:spacing w:line="240" w:lineRule="auto"/>
              <w:rPr>
                <w:rFonts w:ascii="Arial" w:hAnsi="Arial" w:cs="Arial"/>
                <w:color w:val="000000" w:themeColor="text1"/>
                <w:sz w:val="20"/>
                <w:szCs w:val="20"/>
              </w:rPr>
            </w:pPr>
            <w:r w:rsidRPr="00C6601A">
              <w:rPr>
                <w:rFonts w:ascii="Arial" w:hAnsi="Arial" w:cs="Arial"/>
                <w:color w:val="000000" w:themeColor="text1"/>
                <w:sz w:val="20"/>
                <w:szCs w:val="20"/>
              </w:rPr>
              <w:t>Survivors: Reducing Symptoms and Barriers to Care</w:t>
            </w:r>
          </w:p>
        </w:tc>
        <w:tc>
          <w:tcPr>
            <w:tcW w:w="850" w:type="dxa"/>
          </w:tcPr>
          <w:p w14:paraId="31586A2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USA</w:t>
            </w:r>
          </w:p>
        </w:tc>
        <w:tc>
          <w:tcPr>
            <w:tcW w:w="1134" w:type="dxa"/>
          </w:tcPr>
          <w:p w14:paraId="27EDC70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compare the effects of an intervention “envision the rhythms of life” delivered </w:t>
            </w:r>
            <w:r w:rsidRPr="001E7541">
              <w:rPr>
                <w:rFonts w:ascii="Arial" w:hAnsi="Arial" w:cs="Arial"/>
                <w:color w:val="000000" w:themeColor="text1"/>
                <w:sz w:val="20"/>
                <w:szCs w:val="20"/>
              </w:rPr>
              <w:lastRenderedPageBreak/>
              <w:t>live or via telemedicine compared to waitlist control on QoL for breast cancer survivors. </w:t>
            </w:r>
          </w:p>
        </w:tc>
        <w:tc>
          <w:tcPr>
            <w:tcW w:w="851" w:type="dxa"/>
            <w:shd w:val="clear" w:color="auto" w:fill="auto"/>
            <w:noWrap/>
            <w:hideMark/>
          </w:tcPr>
          <w:p w14:paraId="67F8C4A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RCT</w:t>
            </w:r>
          </w:p>
        </w:tc>
        <w:tc>
          <w:tcPr>
            <w:tcW w:w="1275" w:type="dxa"/>
            <w:shd w:val="clear" w:color="auto" w:fill="auto"/>
            <w:noWrap/>
            <w:hideMark/>
          </w:tcPr>
          <w:p w14:paraId="4D9D69E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Videoconferencing, phone calls</w:t>
            </w:r>
          </w:p>
        </w:tc>
        <w:tc>
          <w:tcPr>
            <w:tcW w:w="993" w:type="dxa"/>
            <w:shd w:val="clear" w:color="auto" w:fill="auto"/>
            <w:noWrap/>
            <w:hideMark/>
          </w:tcPr>
          <w:p w14:paraId="2AF57D7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Guided Imagery</w:t>
            </w:r>
          </w:p>
        </w:tc>
        <w:tc>
          <w:tcPr>
            <w:tcW w:w="1701" w:type="dxa"/>
          </w:tcPr>
          <w:p w14:paraId="26DB2C4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General health-related QoL using the SF-36 PCS and MCS scores, breast cancer-specific QoL, fatigue, perceived cognitive function, spiritual well-being, </w:t>
            </w:r>
            <w:r w:rsidRPr="001E7541">
              <w:rPr>
                <w:rFonts w:ascii="Arial" w:hAnsi="Arial" w:cs="Arial"/>
                <w:color w:val="000000" w:themeColor="text1"/>
                <w:sz w:val="20"/>
                <w:szCs w:val="20"/>
              </w:rPr>
              <w:lastRenderedPageBreak/>
              <w:t xml:space="preserve">psychological distress, and sleep disturbances. Outcomes measured at baseline, 1 month, and 3 months after treatment. </w:t>
            </w:r>
          </w:p>
        </w:tc>
        <w:tc>
          <w:tcPr>
            <w:tcW w:w="1417" w:type="dxa"/>
            <w:shd w:val="clear" w:color="auto" w:fill="auto"/>
            <w:noWrap/>
            <w:hideMark/>
          </w:tcPr>
          <w:p w14:paraId="413F594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The program comprehensively addresses many facets of QoL. Improvements in cognitive function, fatigue, sleep disturbance, and mental </w:t>
            </w:r>
            <w:r w:rsidRPr="001E7541">
              <w:rPr>
                <w:rFonts w:ascii="Arial" w:hAnsi="Arial" w:cs="Arial"/>
                <w:color w:val="000000" w:themeColor="text1"/>
                <w:sz w:val="20"/>
                <w:szCs w:val="20"/>
              </w:rPr>
              <w:lastRenderedPageBreak/>
              <w:t xml:space="preserve">health related and breast cancer-related QoL were considered clinically significant. </w:t>
            </w:r>
          </w:p>
        </w:tc>
        <w:tc>
          <w:tcPr>
            <w:tcW w:w="1559" w:type="dxa"/>
            <w:shd w:val="clear" w:color="auto" w:fill="auto"/>
            <w:noWrap/>
            <w:hideMark/>
          </w:tcPr>
          <w:p w14:paraId="36516B7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Adherence to home practice could not be documented, limiting the ability to examine “dose effect.”</w:t>
            </w:r>
          </w:p>
          <w:p w14:paraId="6C955AB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w:t>
            </w:r>
          </w:p>
        </w:tc>
        <w:tc>
          <w:tcPr>
            <w:tcW w:w="1134" w:type="dxa"/>
            <w:shd w:val="clear" w:color="auto" w:fill="auto"/>
            <w:noWrap/>
            <w:hideMark/>
          </w:tcPr>
          <w:p w14:paraId="38C5590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Small sample size, staffing limitations, lack of active control group, no examination of social </w:t>
            </w:r>
            <w:r w:rsidRPr="001E7541">
              <w:rPr>
                <w:rFonts w:ascii="Arial" w:hAnsi="Arial" w:cs="Arial"/>
                <w:color w:val="000000" w:themeColor="text1"/>
                <w:sz w:val="20"/>
                <w:szCs w:val="20"/>
              </w:rPr>
              <w:lastRenderedPageBreak/>
              <w:t>support, making it difficult to examine or control for change in social support during study.</w:t>
            </w:r>
          </w:p>
        </w:tc>
        <w:tc>
          <w:tcPr>
            <w:tcW w:w="993" w:type="dxa"/>
            <w:shd w:val="clear" w:color="auto" w:fill="auto"/>
            <w:noWrap/>
            <w:hideMark/>
          </w:tcPr>
          <w:p w14:paraId="05F5067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Telemedicine is an effective and viable method to deliver a group intervention </w:t>
            </w:r>
            <w:r w:rsidRPr="001E7541">
              <w:rPr>
                <w:rFonts w:ascii="Arial" w:hAnsi="Arial" w:cs="Arial"/>
                <w:color w:val="000000" w:themeColor="text1"/>
                <w:sz w:val="20"/>
                <w:szCs w:val="20"/>
              </w:rPr>
              <w:lastRenderedPageBreak/>
              <w:t>aimed at improving QOL in breast cancer survivors.</w:t>
            </w:r>
          </w:p>
        </w:tc>
      </w:tr>
      <w:tr w:rsidR="005559BD" w:rsidRPr="001E7541" w14:paraId="3CE57B86" w14:textId="77777777" w:rsidTr="00563F24">
        <w:trPr>
          <w:trHeight w:val="300"/>
        </w:trPr>
        <w:tc>
          <w:tcPr>
            <w:tcW w:w="1135" w:type="dxa"/>
            <w:shd w:val="clear" w:color="auto" w:fill="auto"/>
            <w:noWrap/>
            <w:hideMark/>
          </w:tcPr>
          <w:p w14:paraId="2A25800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Gardner-Nix et al., 2014</w:t>
            </w:r>
            <w:r>
              <w:rPr>
                <w:rFonts w:ascii="Arial" w:hAnsi="Arial" w:cs="Arial"/>
                <w:color w:val="000000" w:themeColor="text1"/>
                <w:sz w:val="20"/>
                <w:szCs w:val="20"/>
              </w:rPr>
              <w:t xml:space="preserve"> [70]</w:t>
            </w:r>
          </w:p>
          <w:p w14:paraId="7BACC55C" w14:textId="77777777" w:rsidR="005559BD" w:rsidRPr="001E7541" w:rsidRDefault="005559BD" w:rsidP="005559BD">
            <w:pPr>
              <w:spacing w:line="240" w:lineRule="auto"/>
              <w:rPr>
                <w:rFonts w:ascii="Arial" w:hAnsi="Arial" w:cs="Arial"/>
                <w:color w:val="000000" w:themeColor="text1"/>
                <w:sz w:val="20"/>
                <w:szCs w:val="20"/>
              </w:rPr>
            </w:pPr>
          </w:p>
          <w:p w14:paraId="2E1C4532"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0D9762DD" w14:textId="77777777" w:rsidR="005559BD" w:rsidRPr="00C6601A" w:rsidRDefault="005559BD" w:rsidP="005559BD">
            <w:pPr>
              <w:spacing w:line="240" w:lineRule="auto"/>
              <w:rPr>
                <w:rFonts w:ascii="Arial" w:hAnsi="Arial" w:cs="Arial"/>
                <w:color w:val="000000" w:themeColor="text1"/>
                <w:sz w:val="20"/>
                <w:szCs w:val="20"/>
              </w:rPr>
            </w:pPr>
            <w:r w:rsidRPr="00C6601A">
              <w:rPr>
                <w:rFonts w:ascii="Arial" w:hAnsi="Arial" w:cs="Arial"/>
                <w:color w:val="000000" w:themeColor="text1"/>
                <w:sz w:val="20"/>
                <w:szCs w:val="20"/>
              </w:rPr>
              <w:t>Exploring the Effectiveness of a Mindfulness-Based Chronic</w:t>
            </w:r>
          </w:p>
          <w:p w14:paraId="03B867A5" w14:textId="77777777" w:rsidR="005559BD" w:rsidRPr="00C6601A" w:rsidRDefault="005559BD" w:rsidP="005559BD">
            <w:pPr>
              <w:spacing w:line="240" w:lineRule="auto"/>
              <w:rPr>
                <w:rFonts w:ascii="Arial" w:hAnsi="Arial" w:cs="Arial"/>
                <w:color w:val="000000" w:themeColor="text1"/>
                <w:sz w:val="20"/>
                <w:szCs w:val="20"/>
              </w:rPr>
            </w:pPr>
            <w:r w:rsidRPr="00C6601A">
              <w:rPr>
                <w:rFonts w:ascii="Arial" w:hAnsi="Arial" w:cs="Arial"/>
                <w:color w:val="000000" w:themeColor="text1"/>
                <w:sz w:val="20"/>
                <w:szCs w:val="20"/>
              </w:rPr>
              <w:t>Pain Management Course Delivered Simultaneously</w:t>
            </w:r>
          </w:p>
          <w:p w14:paraId="546CD0A0" w14:textId="77777777" w:rsidR="005559BD" w:rsidRPr="001E7541" w:rsidRDefault="005559BD" w:rsidP="005559BD">
            <w:pPr>
              <w:spacing w:line="240" w:lineRule="auto"/>
              <w:rPr>
                <w:rFonts w:ascii="Arial" w:hAnsi="Arial" w:cs="Arial"/>
                <w:color w:val="000000" w:themeColor="text1"/>
                <w:sz w:val="20"/>
                <w:szCs w:val="20"/>
              </w:rPr>
            </w:pPr>
            <w:r w:rsidRPr="00C6601A">
              <w:rPr>
                <w:rFonts w:ascii="Arial" w:hAnsi="Arial" w:cs="Arial"/>
                <w:color w:val="000000" w:themeColor="text1"/>
                <w:sz w:val="20"/>
                <w:szCs w:val="20"/>
              </w:rPr>
              <w:t>to On-Site and Off-Site Patients Using Telemedicine</w:t>
            </w:r>
            <w:r>
              <w:rPr>
                <w:rFonts w:ascii="Arial" w:hAnsi="Arial" w:cs="Arial"/>
                <w:color w:val="000000" w:themeColor="text1"/>
                <w:sz w:val="20"/>
                <w:szCs w:val="20"/>
              </w:rPr>
              <w:t xml:space="preserve"> </w:t>
            </w:r>
          </w:p>
        </w:tc>
        <w:tc>
          <w:tcPr>
            <w:tcW w:w="850" w:type="dxa"/>
          </w:tcPr>
          <w:p w14:paraId="6D8C5FF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Canada</w:t>
            </w:r>
          </w:p>
        </w:tc>
        <w:tc>
          <w:tcPr>
            <w:tcW w:w="1134" w:type="dxa"/>
          </w:tcPr>
          <w:p w14:paraId="3D4B734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investigate the effectiveness of a MBCPM program developed for a severe chronic pain population.</w:t>
            </w:r>
          </w:p>
        </w:tc>
        <w:tc>
          <w:tcPr>
            <w:tcW w:w="851" w:type="dxa"/>
            <w:shd w:val="clear" w:color="auto" w:fill="auto"/>
            <w:noWrap/>
            <w:hideMark/>
          </w:tcPr>
          <w:p w14:paraId="129178A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Non-randomized control trial, original research</w:t>
            </w:r>
          </w:p>
        </w:tc>
        <w:tc>
          <w:tcPr>
            <w:tcW w:w="1275" w:type="dxa"/>
            <w:shd w:val="clear" w:color="auto" w:fill="auto"/>
            <w:noWrap/>
            <w:hideMark/>
          </w:tcPr>
          <w:p w14:paraId="71CF6C8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Videoconferencing through Ontario Telemedicine Network. </w:t>
            </w:r>
          </w:p>
        </w:tc>
        <w:tc>
          <w:tcPr>
            <w:tcW w:w="993" w:type="dxa"/>
            <w:shd w:val="clear" w:color="auto" w:fill="auto"/>
            <w:noWrap/>
            <w:hideMark/>
          </w:tcPr>
          <w:p w14:paraId="3D841FA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Mindfulness training </w:t>
            </w:r>
          </w:p>
        </w:tc>
        <w:tc>
          <w:tcPr>
            <w:tcW w:w="1701" w:type="dxa"/>
          </w:tcPr>
          <w:p w14:paraId="10C05AE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Evaluated at week 1 and 10 for QoL, perceived usual pain levels, pain catastrophizing, and suffering using the SF-36, pain intensity using the numerical rating scale, the pain catastrophizing scale, and the PRISM test. </w:t>
            </w:r>
          </w:p>
        </w:tc>
        <w:tc>
          <w:tcPr>
            <w:tcW w:w="1417" w:type="dxa"/>
            <w:shd w:val="clear" w:color="auto" w:fill="auto"/>
            <w:noWrap/>
            <w:hideMark/>
          </w:tcPr>
          <w:p w14:paraId="3E6C6A6C"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N/A</w:t>
            </w:r>
          </w:p>
        </w:tc>
        <w:tc>
          <w:tcPr>
            <w:tcW w:w="1559" w:type="dxa"/>
            <w:shd w:val="clear" w:color="auto" w:fill="auto"/>
            <w:noWrap/>
            <w:hideMark/>
          </w:tcPr>
          <w:p w14:paraId="603B798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High attrition rate, possibly due to participant not having to pay for the course.</w:t>
            </w:r>
          </w:p>
        </w:tc>
        <w:tc>
          <w:tcPr>
            <w:tcW w:w="1134" w:type="dxa"/>
            <w:shd w:val="clear" w:color="auto" w:fill="auto"/>
            <w:noWrap/>
            <w:hideMark/>
          </w:tcPr>
          <w:p w14:paraId="64B287D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Absence of randomization, patients had mixed pain conditions, and self-report data. </w:t>
            </w:r>
          </w:p>
        </w:tc>
        <w:tc>
          <w:tcPr>
            <w:tcW w:w="993" w:type="dxa"/>
            <w:shd w:val="clear" w:color="auto" w:fill="auto"/>
            <w:noWrap/>
            <w:hideMark/>
          </w:tcPr>
          <w:p w14:paraId="3011FB6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Telemedicine supports the delivery of the MBCPM program, and was effective in improving mental health and suffering. </w:t>
            </w:r>
          </w:p>
        </w:tc>
      </w:tr>
      <w:tr w:rsidR="005559BD" w:rsidRPr="001E7541" w14:paraId="47E81827" w14:textId="77777777" w:rsidTr="00563F24">
        <w:trPr>
          <w:trHeight w:val="300"/>
        </w:trPr>
        <w:tc>
          <w:tcPr>
            <w:tcW w:w="1135" w:type="dxa"/>
            <w:shd w:val="clear" w:color="auto" w:fill="auto"/>
            <w:noWrap/>
            <w:hideMark/>
          </w:tcPr>
          <w:p w14:paraId="4AC0A1D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Golebowicz et al., 2015</w:t>
            </w:r>
            <w:r>
              <w:rPr>
                <w:rFonts w:ascii="Arial" w:hAnsi="Arial" w:cs="Arial"/>
                <w:color w:val="000000" w:themeColor="text1"/>
                <w:sz w:val="20"/>
                <w:szCs w:val="20"/>
              </w:rPr>
              <w:t xml:space="preserve"> [34]</w:t>
            </w:r>
          </w:p>
          <w:p w14:paraId="5B0E817C" w14:textId="77777777" w:rsidR="005559BD" w:rsidRPr="001E7541" w:rsidRDefault="005559BD" w:rsidP="005559BD">
            <w:pPr>
              <w:spacing w:line="240" w:lineRule="auto"/>
              <w:rPr>
                <w:rFonts w:ascii="Arial" w:hAnsi="Arial" w:cs="Arial"/>
                <w:color w:val="000000" w:themeColor="text1"/>
                <w:sz w:val="20"/>
                <w:szCs w:val="20"/>
              </w:rPr>
            </w:pPr>
          </w:p>
          <w:p w14:paraId="568A68F5"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16E962F6" w14:textId="77777777" w:rsidR="005559BD" w:rsidRPr="00C6601A" w:rsidRDefault="005559BD" w:rsidP="005559BD">
            <w:pPr>
              <w:spacing w:line="240" w:lineRule="auto"/>
              <w:rPr>
                <w:rFonts w:ascii="Arial" w:hAnsi="Arial" w:cs="Arial"/>
                <w:color w:val="000000" w:themeColor="text1"/>
                <w:sz w:val="20"/>
                <w:szCs w:val="20"/>
              </w:rPr>
            </w:pPr>
            <w:r w:rsidRPr="00C6601A">
              <w:rPr>
                <w:rFonts w:ascii="Arial" w:hAnsi="Arial" w:cs="Arial"/>
                <w:color w:val="000000" w:themeColor="text1"/>
                <w:sz w:val="20"/>
                <w:szCs w:val="20"/>
              </w:rPr>
              <w:t xml:space="preserve">Efficacy of a </w:t>
            </w:r>
            <w:r>
              <w:rPr>
                <w:rFonts w:ascii="Arial" w:hAnsi="Arial" w:cs="Arial"/>
                <w:color w:val="000000" w:themeColor="text1"/>
                <w:sz w:val="20"/>
                <w:szCs w:val="20"/>
              </w:rPr>
              <w:t>T</w:t>
            </w:r>
            <w:r w:rsidRPr="00C6601A">
              <w:rPr>
                <w:rFonts w:ascii="Arial" w:hAnsi="Arial" w:cs="Arial"/>
                <w:color w:val="000000" w:themeColor="text1"/>
                <w:sz w:val="20"/>
                <w:szCs w:val="20"/>
              </w:rPr>
              <w:t xml:space="preserve">elerehabilitation </w:t>
            </w:r>
            <w:r>
              <w:rPr>
                <w:rFonts w:ascii="Arial" w:hAnsi="Arial" w:cs="Arial"/>
                <w:color w:val="000000" w:themeColor="text1"/>
                <w:sz w:val="20"/>
                <w:szCs w:val="20"/>
              </w:rPr>
              <w:t>I</w:t>
            </w:r>
            <w:r w:rsidRPr="00C6601A">
              <w:rPr>
                <w:rFonts w:ascii="Arial" w:hAnsi="Arial" w:cs="Arial"/>
                <w:color w:val="000000" w:themeColor="text1"/>
                <w:sz w:val="20"/>
                <w:szCs w:val="20"/>
              </w:rPr>
              <w:t>ntervention</w:t>
            </w:r>
          </w:p>
          <w:p w14:paraId="128636AF"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P</w:t>
            </w:r>
            <w:r w:rsidRPr="00C6601A">
              <w:rPr>
                <w:rFonts w:ascii="Arial" w:hAnsi="Arial" w:cs="Arial"/>
                <w:color w:val="000000" w:themeColor="text1"/>
                <w:sz w:val="20"/>
                <w:szCs w:val="20"/>
              </w:rPr>
              <w:t xml:space="preserve">rogramme </w:t>
            </w:r>
            <w:r>
              <w:rPr>
                <w:rFonts w:ascii="Arial" w:hAnsi="Arial" w:cs="Arial"/>
                <w:color w:val="000000" w:themeColor="text1"/>
                <w:sz w:val="20"/>
                <w:szCs w:val="20"/>
              </w:rPr>
              <w:t>U</w:t>
            </w:r>
            <w:r w:rsidRPr="00C6601A">
              <w:rPr>
                <w:rFonts w:ascii="Arial" w:hAnsi="Arial" w:cs="Arial"/>
                <w:color w:val="000000" w:themeColor="text1"/>
                <w:sz w:val="20"/>
                <w:szCs w:val="20"/>
              </w:rPr>
              <w:t xml:space="preserve">sing </w:t>
            </w:r>
            <w:r>
              <w:rPr>
                <w:rFonts w:ascii="Arial" w:hAnsi="Arial" w:cs="Arial"/>
                <w:color w:val="000000" w:themeColor="text1"/>
                <w:sz w:val="20"/>
                <w:szCs w:val="20"/>
              </w:rPr>
              <w:t>B</w:t>
            </w:r>
            <w:r w:rsidRPr="00C6601A">
              <w:rPr>
                <w:rFonts w:ascii="Arial" w:hAnsi="Arial" w:cs="Arial"/>
                <w:color w:val="000000" w:themeColor="text1"/>
                <w:sz w:val="20"/>
                <w:szCs w:val="20"/>
              </w:rPr>
              <w:t xml:space="preserve">iofeedback </w:t>
            </w:r>
            <w:r>
              <w:rPr>
                <w:rFonts w:ascii="Arial" w:hAnsi="Arial" w:cs="Arial"/>
                <w:color w:val="000000" w:themeColor="text1"/>
                <w:sz w:val="20"/>
                <w:szCs w:val="20"/>
              </w:rPr>
              <w:t>A</w:t>
            </w:r>
            <w:r w:rsidRPr="00C6601A">
              <w:rPr>
                <w:rFonts w:ascii="Arial" w:hAnsi="Arial" w:cs="Arial"/>
                <w:color w:val="000000" w:themeColor="text1"/>
                <w:sz w:val="20"/>
                <w:szCs w:val="20"/>
              </w:rPr>
              <w:t xml:space="preserve">mong </w:t>
            </w:r>
            <w:r>
              <w:rPr>
                <w:rFonts w:ascii="Arial" w:hAnsi="Arial" w:cs="Arial"/>
                <w:color w:val="000000" w:themeColor="text1"/>
                <w:sz w:val="20"/>
                <w:szCs w:val="20"/>
              </w:rPr>
              <w:lastRenderedPageBreak/>
              <w:t>C</w:t>
            </w:r>
            <w:r w:rsidRPr="00C6601A">
              <w:rPr>
                <w:rFonts w:ascii="Arial" w:hAnsi="Arial" w:cs="Arial"/>
                <w:color w:val="000000" w:themeColor="text1"/>
                <w:sz w:val="20"/>
                <w:szCs w:val="20"/>
              </w:rPr>
              <w:t>omputer</w:t>
            </w:r>
            <w:r>
              <w:rPr>
                <w:rFonts w:ascii="Arial" w:hAnsi="Arial" w:cs="Arial"/>
                <w:color w:val="000000" w:themeColor="text1"/>
                <w:sz w:val="20"/>
                <w:szCs w:val="20"/>
              </w:rPr>
              <w:t xml:space="preserve"> O</w:t>
            </w:r>
            <w:r w:rsidRPr="00C6601A">
              <w:rPr>
                <w:rFonts w:ascii="Arial" w:hAnsi="Arial" w:cs="Arial"/>
                <w:color w:val="000000" w:themeColor="text1"/>
                <w:sz w:val="20"/>
                <w:szCs w:val="20"/>
              </w:rPr>
              <w:t>perators</w:t>
            </w:r>
            <w:r>
              <w:rPr>
                <w:rFonts w:ascii="Arial" w:hAnsi="Arial" w:cs="Arial"/>
                <w:color w:val="000000" w:themeColor="text1"/>
                <w:sz w:val="20"/>
                <w:szCs w:val="20"/>
              </w:rPr>
              <w:t xml:space="preserve"> </w:t>
            </w:r>
          </w:p>
        </w:tc>
        <w:tc>
          <w:tcPr>
            <w:tcW w:w="850" w:type="dxa"/>
          </w:tcPr>
          <w:p w14:paraId="41EC9DB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Israel </w:t>
            </w:r>
          </w:p>
        </w:tc>
        <w:tc>
          <w:tcPr>
            <w:tcW w:w="1134" w:type="dxa"/>
          </w:tcPr>
          <w:p w14:paraId="2D6B033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examine the feasibility and effectiveness of a tele-biofeedba</w:t>
            </w:r>
            <w:r w:rsidRPr="001E7541">
              <w:rPr>
                <w:rFonts w:ascii="Arial" w:hAnsi="Arial" w:cs="Arial"/>
                <w:color w:val="000000" w:themeColor="text1"/>
                <w:sz w:val="20"/>
                <w:szCs w:val="20"/>
              </w:rPr>
              <w:lastRenderedPageBreak/>
              <w:t>ck ergonomic intervention</w:t>
            </w:r>
            <w:r w:rsidRPr="001E7541">
              <w:rPr>
                <w:rFonts w:ascii="Arial" w:hAnsi="Arial" w:cs="Arial"/>
                <w:color w:val="000000" w:themeColor="text1"/>
                <w:sz w:val="20"/>
                <w:szCs w:val="20"/>
              </w:rPr>
              <w:br/>
              <w:t>programme among computer operators suffering from WRMSD in the workplace.</w:t>
            </w:r>
          </w:p>
        </w:tc>
        <w:tc>
          <w:tcPr>
            <w:tcW w:w="851" w:type="dxa"/>
            <w:shd w:val="clear" w:color="auto" w:fill="auto"/>
            <w:noWrap/>
            <w:hideMark/>
          </w:tcPr>
          <w:p w14:paraId="7D6651D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Pre-post test</w:t>
            </w:r>
          </w:p>
        </w:tc>
        <w:tc>
          <w:tcPr>
            <w:tcW w:w="1275" w:type="dxa"/>
            <w:shd w:val="clear" w:color="auto" w:fill="auto"/>
            <w:noWrap/>
            <w:hideMark/>
          </w:tcPr>
          <w:p w14:paraId="595F1D5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remote tele-biofeedback sessions</w:t>
            </w:r>
          </w:p>
        </w:tc>
        <w:tc>
          <w:tcPr>
            <w:tcW w:w="993" w:type="dxa"/>
            <w:shd w:val="clear" w:color="auto" w:fill="auto"/>
            <w:noWrap/>
            <w:hideMark/>
          </w:tcPr>
          <w:p w14:paraId="30F58A4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Ergonomic biofeedback programme</w:t>
            </w:r>
          </w:p>
        </w:tc>
        <w:tc>
          <w:tcPr>
            <w:tcW w:w="1701" w:type="dxa"/>
          </w:tcPr>
          <w:p w14:paraId="56C62F9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Difference in pre- and post-intervention MSD scores, which included UES detected by physical examination, and pain </w:t>
            </w:r>
            <w:r w:rsidRPr="001E7541">
              <w:rPr>
                <w:rFonts w:ascii="Arial" w:hAnsi="Arial" w:cs="Arial"/>
                <w:color w:val="000000" w:themeColor="text1"/>
                <w:sz w:val="20"/>
                <w:szCs w:val="20"/>
              </w:rPr>
              <w:lastRenderedPageBreak/>
              <w:t xml:space="preserve">reported in the SNQ. Bad posture risk factors were assessed by the RULA, and the DCSQ assessed psychosocial job characteristics. </w:t>
            </w:r>
          </w:p>
        </w:tc>
        <w:tc>
          <w:tcPr>
            <w:tcW w:w="1417" w:type="dxa"/>
            <w:shd w:val="clear" w:color="auto" w:fill="auto"/>
            <w:noWrap/>
            <w:hideMark/>
          </w:tcPr>
          <w:p w14:paraId="0C1D7CD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Unique remote communication between participants and researchers. Findings strengthen </w:t>
            </w:r>
          </w:p>
          <w:p w14:paraId="624C1A8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knowledge regarding the correlation between ergonomic biofeedback and reduction of pain for computer operators. </w:t>
            </w:r>
          </w:p>
        </w:tc>
        <w:tc>
          <w:tcPr>
            <w:tcW w:w="1559" w:type="dxa"/>
            <w:shd w:val="clear" w:color="auto" w:fill="auto"/>
            <w:noWrap/>
            <w:hideMark/>
          </w:tcPr>
          <w:p w14:paraId="1CA28AA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The participant dropout rate was high due to poor compliance, and lack of cooperation with the examiner. </w:t>
            </w:r>
          </w:p>
        </w:tc>
        <w:tc>
          <w:tcPr>
            <w:tcW w:w="1134" w:type="dxa"/>
            <w:shd w:val="clear" w:color="auto" w:fill="auto"/>
            <w:noWrap/>
            <w:hideMark/>
          </w:tcPr>
          <w:p w14:paraId="22AD174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Small sample size, lack of control group, not possible to differentiate </w:t>
            </w:r>
            <w:r w:rsidRPr="001E7541">
              <w:rPr>
                <w:rFonts w:ascii="Arial" w:hAnsi="Arial" w:cs="Arial"/>
                <w:color w:val="000000" w:themeColor="text1"/>
                <w:sz w:val="20"/>
                <w:szCs w:val="20"/>
              </w:rPr>
              <w:lastRenderedPageBreak/>
              <w:t xml:space="preserve">between the various components of the intervention to single out telebiofeedback as an effective component. </w:t>
            </w:r>
          </w:p>
        </w:tc>
        <w:tc>
          <w:tcPr>
            <w:tcW w:w="993" w:type="dxa"/>
            <w:shd w:val="clear" w:color="auto" w:fill="auto"/>
            <w:noWrap/>
            <w:hideMark/>
          </w:tcPr>
          <w:p w14:paraId="6563FCD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Biofeedback seems to be feasible and efficient for compute</w:t>
            </w:r>
            <w:r w:rsidRPr="001E7541">
              <w:rPr>
                <w:rFonts w:ascii="Arial" w:hAnsi="Arial" w:cs="Arial"/>
                <w:color w:val="000000" w:themeColor="text1"/>
                <w:sz w:val="20"/>
                <w:szCs w:val="20"/>
              </w:rPr>
              <w:lastRenderedPageBreak/>
              <w:t xml:space="preserve">r operators who suffer from WRMSD. </w:t>
            </w:r>
          </w:p>
        </w:tc>
      </w:tr>
      <w:tr w:rsidR="005559BD" w:rsidRPr="001E7541" w14:paraId="46246094" w14:textId="77777777" w:rsidTr="00563F24">
        <w:trPr>
          <w:trHeight w:val="300"/>
        </w:trPr>
        <w:tc>
          <w:tcPr>
            <w:tcW w:w="1135" w:type="dxa"/>
            <w:shd w:val="clear" w:color="auto" w:fill="auto"/>
            <w:noWrap/>
            <w:hideMark/>
          </w:tcPr>
          <w:p w14:paraId="2DF36BA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Green et al., 2020</w:t>
            </w:r>
            <w:r>
              <w:rPr>
                <w:rFonts w:ascii="Arial" w:hAnsi="Arial" w:cs="Arial"/>
                <w:color w:val="000000" w:themeColor="text1"/>
                <w:sz w:val="20"/>
                <w:szCs w:val="20"/>
              </w:rPr>
              <w:t xml:space="preserve"> [35]</w:t>
            </w:r>
          </w:p>
          <w:p w14:paraId="6E75DD8D" w14:textId="77777777" w:rsidR="005559BD" w:rsidRPr="001E7541" w:rsidRDefault="005559BD" w:rsidP="005559BD">
            <w:pPr>
              <w:spacing w:line="240" w:lineRule="auto"/>
              <w:rPr>
                <w:rFonts w:ascii="Arial" w:hAnsi="Arial" w:cs="Arial"/>
                <w:color w:val="000000" w:themeColor="text1"/>
                <w:sz w:val="20"/>
                <w:szCs w:val="20"/>
              </w:rPr>
            </w:pPr>
          </w:p>
          <w:p w14:paraId="3AC15C0A"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26F4C22D" w14:textId="77777777" w:rsidR="005559BD" w:rsidRPr="00C6601A" w:rsidRDefault="005559BD" w:rsidP="005559BD">
            <w:pPr>
              <w:spacing w:line="240" w:lineRule="auto"/>
              <w:rPr>
                <w:rFonts w:ascii="Arial" w:hAnsi="Arial" w:cs="Arial"/>
                <w:color w:val="000000" w:themeColor="text1"/>
                <w:sz w:val="20"/>
                <w:szCs w:val="20"/>
              </w:rPr>
            </w:pPr>
            <w:r w:rsidRPr="00C6601A">
              <w:rPr>
                <w:rFonts w:ascii="Arial" w:hAnsi="Arial" w:cs="Arial"/>
                <w:color w:val="000000" w:themeColor="text1"/>
                <w:sz w:val="20"/>
                <w:szCs w:val="20"/>
              </w:rPr>
              <w:t>Rapid Deployment of Chiropractic Telehealth</w:t>
            </w:r>
          </w:p>
          <w:p w14:paraId="16CA0A52" w14:textId="77777777" w:rsidR="005559BD" w:rsidRPr="00C6601A" w:rsidRDefault="005559BD" w:rsidP="005559BD">
            <w:pPr>
              <w:spacing w:line="240" w:lineRule="auto"/>
              <w:rPr>
                <w:rFonts w:ascii="Arial" w:hAnsi="Arial" w:cs="Arial"/>
                <w:color w:val="000000" w:themeColor="text1"/>
                <w:sz w:val="20"/>
                <w:szCs w:val="20"/>
              </w:rPr>
            </w:pPr>
            <w:r w:rsidRPr="00C6601A">
              <w:rPr>
                <w:rFonts w:ascii="Arial" w:hAnsi="Arial" w:cs="Arial"/>
                <w:color w:val="000000" w:themeColor="text1"/>
                <w:sz w:val="20"/>
                <w:szCs w:val="20"/>
              </w:rPr>
              <w:t>at 2 Worksite Health Centers in Response to</w:t>
            </w:r>
          </w:p>
          <w:p w14:paraId="5FFABAB0" w14:textId="77777777" w:rsidR="005559BD" w:rsidRPr="00C6601A" w:rsidRDefault="005559BD" w:rsidP="005559BD">
            <w:pPr>
              <w:spacing w:line="240" w:lineRule="auto"/>
              <w:rPr>
                <w:rFonts w:ascii="Arial" w:hAnsi="Arial" w:cs="Arial"/>
                <w:color w:val="000000" w:themeColor="text1"/>
                <w:sz w:val="20"/>
                <w:szCs w:val="20"/>
              </w:rPr>
            </w:pPr>
            <w:r w:rsidRPr="00C6601A">
              <w:rPr>
                <w:rFonts w:ascii="Arial" w:hAnsi="Arial" w:cs="Arial"/>
                <w:color w:val="000000" w:themeColor="text1"/>
                <w:sz w:val="20"/>
                <w:szCs w:val="20"/>
              </w:rPr>
              <w:t>the COVID-19 Pandemic: Observations from</w:t>
            </w:r>
          </w:p>
          <w:p w14:paraId="30D8D60B" w14:textId="77777777" w:rsidR="005559BD" w:rsidRPr="001E7541" w:rsidRDefault="005559BD" w:rsidP="005559BD">
            <w:pPr>
              <w:spacing w:line="240" w:lineRule="auto"/>
              <w:rPr>
                <w:rFonts w:ascii="Arial" w:hAnsi="Arial" w:cs="Arial"/>
                <w:color w:val="000000" w:themeColor="text1"/>
                <w:sz w:val="20"/>
                <w:szCs w:val="20"/>
              </w:rPr>
            </w:pPr>
            <w:r w:rsidRPr="00C6601A">
              <w:rPr>
                <w:rFonts w:ascii="Arial" w:hAnsi="Arial" w:cs="Arial"/>
                <w:color w:val="000000" w:themeColor="text1"/>
                <w:sz w:val="20"/>
                <w:szCs w:val="20"/>
              </w:rPr>
              <w:t>the Field</w:t>
            </w:r>
            <w:r>
              <w:rPr>
                <w:rFonts w:ascii="Arial" w:hAnsi="Arial" w:cs="Arial"/>
                <w:color w:val="000000" w:themeColor="text1"/>
                <w:sz w:val="20"/>
                <w:szCs w:val="20"/>
              </w:rPr>
              <w:t xml:space="preserve"> </w:t>
            </w:r>
          </w:p>
        </w:tc>
        <w:tc>
          <w:tcPr>
            <w:tcW w:w="850" w:type="dxa"/>
          </w:tcPr>
          <w:p w14:paraId="0998314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USA</w:t>
            </w:r>
          </w:p>
        </w:tc>
        <w:tc>
          <w:tcPr>
            <w:tcW w:w="1134" w:type="dxa"/>
          </w:tcPr>
          <w:p w14:paraId="2EA6222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describe the rapid deployment of telehealth, particularly real time video conference, for chiropractic services as a response to COVID-19.</w:t>
            </w:r>
          </w:p>
        </w:tc>
        <w:tc>
          <w:tcPr>
            <w:tcW w:w="851" w:type="dxa"/>
            <w:shd w:val="clear" w:color="auto" w:fill="auto"/>
            <w:noWrap/>
            <w:hideMark/>
          </w:tcPr>
          <w:p w14:paraId="36789A4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Retrospective description</w:t>
            </w:r>
          </w:p>
        </w:tc>
        <w:tc>
          <w:tcPr>
            <w:tcW w:w="1275" w:type="dxa"/>
            <w:shd w:val="clear" w:color="auto" w:fill="auto"/>
            <w:noWrap/>
            <w:hideMark/>
          </w:tcPr>
          <w:p w14:paraId="4BC2FEB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Videoconferencing</w:t>
            </w:r>
          </w:p>
        </w:tc>
        <w:tc>
          <w:tcPr>
            <w:tcW w:w="993" w:type="dxa"/>
            <w:shd w:val="clear" w:color="auto" w:fill="auto"/>
            <w:noWrap/>
            <w:hideMark/>
          </w:tcPr>
          <w:p w14:paraId="12B28E6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Chiropractic care </w:t>
            </w:r>
          </w:p>
        </w:tc>
        <w:tc>
          <w:tcPr>
            <w:tcW w:w="1701" w:type="dxa"/>
          </w:tcPr>
          <w:p w14:paraId="670E73D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Described how real-time videoconferencing is operationalized, as well as the apparent effectiveness and satisfaction with the online practice. </w:t>
            </w:r>
          </w:p>
        </w:tc>
        <w:tc>
          <w:tcPr>
            <w:tcW w:w="1417" w:type="dxa"/>
            <w:shd w:val="clear" w:color="auto" w:fill="auto"/>
            <w:noWrap/>
            <w:hideMark/>
          </w:tcPr>
          <w:p w14:paraId="307ED83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The client company and the Stanford Health Network were able to work closely together, which lowered barriers to telehealth such as insurance and company reimbursement concerns. </w:t>
            </w:r>
          </w:p>
        </w:tc>
        <w:tc>
          <w:tcPr>
            <w:tcW w:w="1559" w:type="dxa"/>
            <w:shd w:val="clear" w:color="auto" w:fill="auto"/>
            <w:noWrap/>
            <w:hideMark/>
          </w:tcPr>
          <w:p w14:paraId="0D38CEE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Procedures with muscle stretch reflexes or passive range of motion cannot be performed during telehealth visits.</w:t>
            </w:r>
          </w:p>
        </w:tc>
        <w:tc>
          <w:tcPr>
            <w:tcW w:w="1134" w:type="dxa"/>
            <w:shd w:val="clear" w:color="auto" w:fill="auto"/>
            <w:noWrap/>
            <w:hideMark/>
          </w:tcPr>
          <w:p w14:paraId="576569F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Findings are a snapshot during the COVID-19 pandemic and the response described in this paper is likely to evolve with the expansion of telehealth and telehealth laws. </w:t>
            </w:r>
          </w:p>
        </w:tc>
        <w:tc>
          <w:tcPr>
            <w:tcW w:w="993" w:type="dxa"/>
            <w:shd w:val="clear" w:color="auto" w:fill="auto"/>
            <w:noWrap/>
            <w:hideMark/>
          </w:tcPr>
          <w:p w14:paraId="689F664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Real time videoconferencing can be quickly implemented for chiropractic services, and implications for providers are described.  </w:t>
            </w:r>
          </w:p>
        </w:tc>
      </w:tr>
      <w:tr w:rsidR="005559BD" w:rsidRPr="001E7541" w14:paraId="4F6AA8B8" w14:textId="77777777" w:rsidTr="00563F24">
        <w:trPr>
          <w:trHeight w:val="300"/>
        </w:trPr>
        <w:tc>
          <w:tcPr>
            <w:tcW w:w="1135" w:type="dxa"/>
            <w:shd w:val="clear" w:color="auto" w:fill="auto"/>
            <w:noWrap/>
            <w:hideMark/>
          </w:tcPr>
          <w:p w14:paraId="7C99E7F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Guétin et al., 2016</w:t>
            </w:r>
            <w:r>
              <w:rPr>
                <w:rFonts w:ascii="Arial" w:hAnsi="Arial" w:cs="Arial"/>
                <w:color w:val="000000" w:themeColor="text1"/>
                <w:sz w:val="20"/>
                <w:szCs w:val="20"/>
              </w:rPr>
              <w:t xml:space="preserve"> [36]</w:t>
            </w:r>
            <w:r w:rsidRPr="001E7541">
              <w:rPr>
                <w:rFonts w:ascii="Arial" w:hAnsi="Arial" w:cs="Arial"/>
                <w:color w:val="000000" w:themeColor="text1"/>
                <w:sz w:val="20"/>
                <w:szCs w:val="20"/>
              </w:rPr>
              <w:t xml:space="preserve"> </w:t>
            </w:r>
          </w:p>
          <w:p w14:paraId="37655656" w14:textId="77777777" w:rsidR="005559BD" w:rsidRPr="001E7541" w:rsidRDefault="005559BD" w:rsidP="005559BD">
            <w:pPr>
              <w:spacing w:line="240" w:lineRule="auto"/>
              <w:rPr>
                <w:rFonts w:ascii="Arial" w:hAnsi="Arial" w:cs="Arial"/>
                <w:color w:val="000000" w:themeColor="text1"/>
                <w:sz w:val="20"/>
                <w:szCs w:val="20"/>
              </w:rPr>
            </w:pPr>
          </w:p>
          <w:p w14:paraId="45ADE61A"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3B614A83" w14:textId="77777777" w:rsidR="005559BD" w:rsidRPr="00E965E7" w:rsidRDefault="005559BD" w:rsidP="005559BD">
            <w:pPr>
              <w:spacing w:line="240" w:lineRule="auto"/>
              <w:rPr>
                <w:rFonts w:ascii="Arial" w:hAnsi="Arial" w:cs="Arial"/>
                <w:color w:val="000000" w:themeColor="text1"/>
                <w:sz w:val="20"/>
                <w:szCs w:val="20"/>
              </w:rPr>
            </w:pPr>
            <w:r w:rsidRPr="00E965E7">
              <w:rPr>
                <w:rFonts w:ascii="Arial" w:hAnsi="Arial" w:cs="Arial"/>
                <w:color w:val="000000" w:themeColor="text1"/>
                <w:sz w:val="20"/>
                <w:szCs w:val="20"/>
              </w:rPr>
              <w:t xml:space="preserve">Smartphone-based Music </w:t>
            </w:r>
            <w:r w:rsidRPr="00E965E7">
              <w:rPr>
                <w:rFonts w:ascii="Arial" w:hAnsi="Arial" w:cs="Arial"/>
                <w:color w:val="000000" w:themeColor="text1"/>
                <w:sz w:val="20"/>
                <w:szCs w:val="20"/>
              </w:rPr>
              <w:lastRenderedPageBreak/>
              <w:t>Listening to Reduce</w:t>
            </w:r>
          </w:p>
          <w:p w14:paraId="1E745FFB" w14:textId="77777777" w:rsidR="005559BD" w:rsidRPr="001E7541" w:rsidRDefault="005559BD" w:rsidP="005559BD">
            <w:pPr>
              <w:spacing w:line="240" w:lineRule="auto"/>
              <w:rPr>
                <w:rFonts w:ascii="Arial" w:hAnsi="Arial" w:cs="Arial"/>
                <w:color w:val="000000" w:themeColor="text1"/>
                <w:sz w:val="20"/>
                <w:szCs w:val="20"/>
              </w:rPr>
            </w:pPr>
            <w:r w:rsidRPr="00E965E7">
              <w:rPr>
                <w:rFonts w:ascii="Arial" w:hAnsi="Arial" w:cs="Arial"/>
                <w:color w:val="000000" w:themeColor="text1"/>
                <w:sz w:val="20"/>
                <w:szCs w:val="20"/>
              </w:rPr>
              <w:t>Pain and Anxiety Before Coronarography:</w:t>
            </w:r>
            <w:r>
              <w:rPr>
                <w:rFonts w:ascii="Arial" w:hAnsi="Arial" w:cs="Arial"/>
                <w:color w:val="000000" w:themeColor="text1"/>
                <w:sz w:val="20"/>
                <w:szCs w:val="20"/>
              </w:rPr>
              <w:t xml:space="preserve"> </w:t>
            </w:r>
            <w:r w:rsidRPr="00E965E7">
              <w:rPr>
                <w:rFonts w:ascii="Arial" w:hAnsi="Arial" w:cs="Arial"/>
                <w:color w:val="000000" w:themeColor="text1"/>
                <w:sz w:val="20"/>
                <w:szCs w:val="20"/>
              </w:rPr>
              <w:t>A Focus on Sex Differences</w:t>
            </w:r>
          </w:p>
        </w:tc>
        <w:tc>
          <w:tcPr>
            <w:tcW w:w="850" w:type="dxa"/>
          </w:tcPr>
          <w:p w14:paraId="7192D23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France</w:t>
            </w:r>
          </w:p>
        </w:tc>
        <w:tc>
          <w:tcPr>
            <w:tcW w:w="1134" w:type="dxa"/>
          </w:tcPr>
          <w:p w14:paraId="28982E8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assess the pain- and anxiety-</w:t>
            </w:r>
            <w:r w:rsidRPr="001E7541">
              <w:rPr>
                <w:rFonts w:ascii="Arial" w:hAnsi="Arial" w:cs="Arial"/>
                <w:color w:val="000000" w:themeColor="text1"/>
                <w:sz w:val="20"/>
                <w:szCs w:val="20"/>
              </w:rPr>
              <w:lastRenderedPageBreak/>
              <w:t xml:space="preserve">reducing effects of the Music Care application in patients undergoing coronarography. </w:t>
            </w:r>
          </w:p>
        </w:tc>
        <w:tc>
          <w:tcPr>
            <w:tcW w:w="851" w:type="dxa"/>
            <w:shd w:val="clear" w:color="auto" w:fill="auto"/>
            <w:noWrap/>
            <w:hideMark/>
          </w:tcPr>
          <w:p w14:paraId="713DA5B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Uncontrolled observ</w:t>
            </w:r>
            <w:r w:rsidRPr="001E7541">
              <w:rPr>
                <w:rFonts w:ascii="Arial" w:hAnsi="Arial" w:cs="Arial"/>
                <w:color w:val="000000" w:themeColor="text1"/>
                <w:sz w:val="20"/>
                <w:szCs w:val="20"/>
              </w:rPr>
              <w:lastRenderedPageBreak/>
              <w:t>ational study</w:t>
            </w:r>
          </w:p>
        </w:tc>
        <w:tc>
          <w:tcPr>
            <w:tcW w:w="1275" w:type="dxa"/>
            <w:shd w:val="clear" w:color="auto" w:fill="auto"/>
            <w:noWrap/>
            <w:hideMark/>
          </w:tcPr>
          <w:p w14:paraId="650B51E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Mobile app</w:t>
            </w:r>
          </w:p>
        </w:tc>
        <w:tc>
          <w:tcPr>
            <w:tcW w:w="993" w:type="dxa"/>
            <w:shd w:val="clear" w:color="auto" w:fill="auto"/>
            <w:noWrap/>
            <w:hideMark/>
          </w:tcPr>
          <w:p w14:paraId="7E5288B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Music therapy</w:t>
            </w:r>
          </w:p>
        </w:tc>
        <w:tc>
          <w:tcPr>
            <w:tcW w:w="1701" w:type="dxa"/>
          </w:tcPr>
          <w:p w14:paraId="3F531D2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Before and after app use, participants rated current </w:t>
            </w:r>
            <w:r w:rsidRPr="001E7541">
              <w:rPr>
                <w:rFonts w:ascii="Arial" w:hAnsi="Arial" w:cs="Arial"/>
                <w:color w:val="000000" w:themeColor="text1"/>
                <w:sz w:val="20"/>
                <w:szCs w:val="20"/>
              </w:rPr>
              <w:lastRenderedPageBreak/>
              <w:t xml:space="preserve">pain intensity and anxiety on 10-point visual analogue scales. Satisfaction was rated after the session. </w:t>
            </w:r>
          </w:p>
          <w:p w14:paraId="72936C1D" w14:textId="77777777" w:rsidR="005559BD" w:rsidRPr="001E7541" w:rsidRDefault="005559BD" w:rsidP="005559BD">
            <w:pPr>
              <w:spacing w:line="240" w:lineRule="auto"/>
              <w:rPr>
                <w:rFonts w:ascii="Arial" w:hAnsi="Arial" w:cs="Arial"/>
                <w:color w:val="000000" w:themeColor="text1"/>
                <w:sz w:val="20"/>
                <w:szCs w:val="20"/>
              </w:rPr>
            </w:pPr>
          </w:p>
          <w:p w14:paraId="1CA77EC9" w14:textId="77777777" w:rsidR="005559BD" w:rsidRPr="001E7541" w:rsidRDefault="005559BD" w:rsidP="005559BD">
            <w:pPr>
              <w:spacing w:line="240" w:lineRule="auto"/>
              <w:rPr>
                <w:rFonts w:ascii="Arial" w:hAnsi="Arial" w:cs="Arial"/>
                <w:color w:val="000000" w:themeColor="text1"/>
                <w:sz w:val="20"/>
                <w:szCs w:val="20"/>
              </w:rPr>
            </w:pPr>
          </w:p>
          <w:p w14:paraId="60B7AE5F" w14:textId="77777777" w:rsidR="005559BD" w:rsidRPr="001E7541" w:rsidRDefault="005559BD" w:rsidP="005559BD">
            <w:pPr>
              <w:spacing w:line="240" w:lineRule="auto"/>
              <w:rPr>
                <w:rFonts w:ascii="Arial" w:hAnsi="Arial" w:cs="Arial"/>
                <w:color w:val="000000" w:themeColor="text1"/>
                <w:sz w:val="20"/>
                <w:szCs w:val="20"/>
              </w:rPr>
            </w:pPr>
          </w:p>
        </w:tc>
        <w:tc>
          <w:tcPr>
            <w:tcW w:w="1417" w:type="dxa"/>
            <w:shd w:val="clear" w:color="auto" w:fill="auto"/>
            <w:noWrap/>
            <w:hideMark/>
          </w:tcPr>
          <w:p w14:paraId="01A96C0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The music was solely recorded for this app,</w:t>
            </w:r>
          </w:p>
          <w:p w14:paraId="5BA2D3A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avoiding potential</w:t>
            </w:r>
          </w:p>
          <w:p w14:paraId="109EE94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memory effects or later conditioning, distinguishing the app from other </w:t>
            </w:r>
          </w:p>
          <w:p w14:paraId="3B689A9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interventions. </w:t>
            </w:r>
          </w:p>
        </w:tc>
        <w:tc>
          <w:tcPr>
            <w:tcW w:w="1559" w:type="dxa"/>
            <w:shd w:val="clear" w:color="auto" w:fill="auto"/>
            <w:noWrap/>
            <w:hideMark/>
          </w:tcPr>
          <w:p w14:paraId="36FF837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Men exhibited no to very low pain in association </w:t>
            </w:r>
            <w:r w:rsidRPr="001E7541">
              <w:rPr>
                <w:rFonts w:ascii="Arial" w:hAnsi="Arial" w:cs="Arial"/>
                <w:color w:val="000000" w:themeColor="text1"/>
                <w:sz w:val="20"/>
                <w:szCs w:val="20"/>
              </w:rPr>
              <w:lastRenderedPageBreak/>
              <w:t xml:space="preserve">with the procedure, so analysis on the intervention’s pain-reducing effects in men was not able to be performed. </w:t>
            </w:r>
          </w:p>
        </w:tc>
        <w:tc>
          <w:tcPr>
            <w:tcW w:w="1134" w:type="dxa"/>
            <w:shd w:val="clear" w:color="auto" w:fill="auto"/>
            <w:noWrap/>
            <w:hideMark/>
          </w:tcPr>
          <w:p w14:paraId="0363930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Preintervention ratings of anxiety </w:t>
            </w:r>
            <w:r w:rsidRPr="001E7541">
              <w:rPr>
                <w:rFonts w:ascii="Arial" w:hAnsi="Arial" w:cs="Arial"/>
                <w:color w:val="000000" w:themeColor="text1"/>
                <w:sz w:val="20"/>
                <w:szCs w:val="20"/>
              </w:rPr>
              <w:lastRenderedPageBreak/>
              <w:t xml:space="preserve">were quite low within participants. </w:t>
            </w:r>
          </w:p>
        </w:tc>
        <w:tc>
          <w:tcPr>
            <w:tcW w:w="993" w:type="dxa"/>
            <w:shd w:val="clear" w:color="auto" w:fill="auto"/>
            <w:noWrap/>
            <w:hideMark/>
          </w:tcPr>
          <w:p w14:paraId="1E0C0D6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The smartphone based </w:t>
            </w:r>
            <w:r w:rsidRPr="001E7541">
              <w:rPr>
                <w:rFonts w:ascii="Arial" w:hAnsi="Arial" w:cs="Arial"/>
                <w:color w:val="000000" w:themeColor="text1"/>
                <w:sz w:val="20"/>
                <w:szCs w:val="20"/>
              </w:rPr>
              <w:lastRenderedPageBreak/>
              <w:t>Music Care application is easy to use in reducing anxiety in patients undergoing coronarography.</w:t>
            </w:r>
          </w:p>
        </w:tc>
      </w:tr>
      <w:tr w:rsidR="005559BD" w:rsidRPr="001E7541" w14:paraId="2D69A371" w14:textId="77777777" w:rsidTr="00563F24">
        <w:trPr>
          <w:trHeight w:val="300"/>
        </w:trPr>
        <w:tc>
          <w:tcPr>
            <w:tcW w:w="1135" w:type="dxa"/>
            <w:shd w:val="clear" w:color="auto" w:fill="auto"/>
            <w:noWrap/>
            <w:hideMark/>
          </w:tcPr>
          <w:p w14:paraId="49D76A3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Hansen et al., 2015</w:t>
            </w:r>
            <w:r>
              <w:rPr>
                <w:rFonts w:ascii="Arial" w:hAnsi="Arial" w:cs="Arial"/>
                <w:color w:val="000000" w:themeColor="text1"/>
                <w:sz w:val="20"/>
                <w:szCs w:val="20"/>
              </w:rPr>
              <w:t xml:space="preserve"> [54]</w:t>
            </w:r>
          </w:p>
          <w:p w14:paraId="6811C159" w14:textId="77777777" w:rsidR="005559BD" w:rsidRPr="001E7541" w:rsidRDefault="005559BD" w:rsidP="005559BD">
            <w:pPr>
              <w:spacing w:line="240" w:lineRule="auto"/>
              <w:rPr>
                <w:rFonts w:ascii="Arial" w:hAnsi="Arial" w:cs="Arial"/>
                <w:color w:val="000000" w:themeColor="text1"/>
                <w:sz w:val="20"/>
                <w:szCs w:val="20"/>
              </w:rPr>
            </w:pPr>
          </w:p>
          <w:p w14:paraId="0C337496"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2D0C5EA2" w14:textId="77777777" w:rsidR="005559BD" w:rsidRPr="00E965E7" w:rsidRDefault="005559BD" w:rsidP="005559BD">
            <w:pPr>
              <w:spacing w:line="240" w:lineRule="auto"/>
              <w:rPr>
                <w:rFonts w:ascii="Arial" w:hAnsi="Arial" w:cs="Arial"/>
                <w:color w:val="000000" w:themeColor="text1"/>
                <w:sz w:val="20"/>
                <w:szCs w:val="20"/>
              </w:rPr>
            </w:pPr>
            <w:r w:rsidRPr="00E965E7">
              <w:rPr>
                <w:rFonts w:ascii="Arial" w:hAnsi="Arial" w:cs="Arial"/>
                <w:color w:val="000000" w:themeColor="text1"/>
                <w:sz w:val="20"/>
                <w:szCs w:val="20"/>
              </w:rPr>
              <w:t xml:space="preserve">A </w:t>
            </w:r>
            <w:r>
              <w:rPr>
                <w:rFonts w:ascii="Arial" w:hAnsi="Arial" w:cs="Arial"/>
                <w:color w:val="000000" w:themeColor="text1"/>
                <w:sz w:val="20"/>
                <w:szCs w:val="20"/>
              </w:rPr>
              <w:t>F</w:t>
            </w:r>
            <w:r w:rsidRPr="00E965E7">
              <w:rPr>
                <w:rFonts w:ascii="Arial" w:hAnsi="Arial" w:cs="Arial"/>
                <w:color w:val="000000" w:themeColor="text1"/>
                <w:sz w:val="20"/>
                <w:szCs w:val="20"/>
              </w:rPr>
              <w:t xml:space="preserve">easibility </w:t>
            </w:r>
            <w:r>
              <w:rPr>
                <w:rFonts w:ascii="Arial" w:hAnsi="Arial" w:cs="Arial"/>
                <w:color w:val="000000" w:themeColor="text1"/>
                <w:sz w:val="20"/>
                <w:szCs w:val="20"/>
              </w:rPr>
              <w:t>P</w:t>
            </w:r>
            <w:r w:rsidRPr="00E965E7">
              <w:rPr>
                <w:rFonts w:ascii="Arial" w:hAnsi="Arial" w:cs="Arial"/>
                <w:color w:val="000000" w:themeColor="text1"/>
                <w:sz w:val="20"/>
                <w:szCs w:val="20"/>
              </w:rPr>
              <w:t xml:space="preserve">ilot </w:t>
            </w:r>
            <w:r>
              <w:rPr>
                <w:rFonts w:ascii="Arial" w:hAnsi="Arial" w:cs="Arial"/>
                <w:color w:val="000000" w:themeColor="text1"/>
                <w:sz w:val="20"/>
                <w:szCs w:val="20"/>
              </w:rPr>
              <w:t>S</w:t>
            </w:r>
            <w:r w:rsidRPr="00E965E7">
              <w:rPr>
                <w:rFonts w:ascii="Arial" w:hAnsi="Arial" w:cs="Arial"/>
                <w:color w:val="000000" w:themeColor="text1"/>
                <w:sz w:val="20"/>
                <w:szCs w:val="20"/>
              </w:rPr>
              <w:t xml:space="preserve">tudy on the </w:t>
            </w:r>
            <w:r>
              <w:rPr>
                <w:rFonts w:ascii="Arial" w:hAnsi="Arial" w:cs="Arial"/>
                <w:color w:val="000000" w:themeColor="text1"/>
                <w:sz w:val="20"/>
                <w:szCs w:val="20"/>
              </w:rPr>
              <w:t>U</w:t>
            </w:r>
            <w:r w:rsidRPr="00E965E7">
              <w:rPr>
                <w:rFonts w:ascii="Arial" w:hAnsi="Arial" w:cs="Arial"/>
                <w:color w:val="000000" w:themeColor="text1"/>
                <w:sz w:val="20"/>
                <w:szCs w:val="20"/>
              </w:rPr>
              <w:t>se of</w:t>
            </w:r>
          </w:p>
          <w:p w14:paraId="4E9732E9" w14:textId="77777777" w:rsidR="005559BD" w:rsidRPr="00E965E7"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C</w:t>
            </w:r>
            <w:r w:rsidRPr="00E965E7">
              <w:rPr>
                <w:rFonts w:ascii="Arial" w:hAnsi="Arial" w:cs="Arial"/>
                <w:color w:val="000000" w:themeColor="text1"/>
                <w:sz w:val="20"/>
                <w:szCs w:val="20"/>
              </w:rPr>
              <w:t xml:space="preserve">omplementary </w:t>
            </w:r>
            <w:r>
              <w:rPr>
                <w:rFonts w:ascii="Arial" w:hAnsi="Arial" w:cs="Arial"/>
                <w:color w:val="000000" w:themeColor="text1"/>
                <w:sz w:val="20"/>
                <w:szCs w:val="20"/>
              </w:rPr>
              <w:t>T</w:t>
            </w:r>
            <w:r w:rsidRPr="00E965E7">
              <w:rPr>
                <w:rFonts w:ascii="Arial" w:hAnsi="Arial" w:cs="Arial"/>
                <w:color w:val="000000" w:themeColor="text1"/>
                <w:sz w:val="20"/>
                <w:szCs w:val="20"/>
              </w:rPr>
              <w:t xml:space="preserve">herapies </w:t>
            </w:r>
            <w:r>
              <w:rPr>
                <w:rFonts w:ascii="Arial" w:hAnsi="Arial" w:cs="Arial"/>
                <w:color w:val="000000" w:themeColor="text1"/>
                <w:sz w:val="20"/>
                <w:szCs w:val="20"/>
              </w:rPr>
              <w:t>D</w:t>
            </w:r>
            <w:r w:rsidRPr="00E965E7">
              <w:rPr>
                <w:rFonts w:ascii="Arial" w:hAnsi="Arial" w:cs="Arial"/>
                <w:color w:val="000000" w:themeColor="text1"/>
                <w:sz w:val="20"/>
                <w:szCs w:val="20"/>
              </w:rPr>
              <w:t xml:space="preserve">elivered via </w:t>
            </w:r>
            <w:r>
              <w:rPr>
                <w:rFonts w:ascii="Arial" w:hAnsi="Arial" w:cs="Arial"/>
                <w:color w:val="000000" w:themeColor="text1"/>
                <w:sz w:val="20"/>
                <w:szCs w:val="20"/>
              </w:rPr>
              <w:t>M</w:t>
            </w:r>
            <w:r w:rsidRPr="00E965E7">
              <w:rPr>
                <w:rFonts w:ascii="Arial" w:hAnsi="Arial" w:cs="Arial"/>
                <w:color w:val="000000" w:themeColor="text1"/>
                <w:sz w:val="20"/>
                <w:szCs w:val="20"/>
              </w:rPr>
              <w:t>obile</w:t>
            </w:r>
          </w:p>
          <w:p w14:paraId="1988E81E" w14:textId="77777777" w:rsidR="005559BD" w:rsidRPr="00E965E7"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T</w:t>
            </w:r>
            <w:r w:rsidRPr="00E965E7">
              <w:rPr>
                <w:rFonts w:ascii="Arial" w:hAnsi="Arial" w:cs="Arial"/>
                <w:color w:val="000000" w:themeColor="text1"/>
                <w:sz w:val="20"/>
                <w:szCs w:val="20"/>
              </w:rPr>
              <w:t xml:space="preserve">echnologies on Icelandic </w:t>
            </w:r>
            <w:r>
              <w:rPr>
                <w:rFonts w:ascii="Arial" w:hAnsi="Arial" w:cs="Arial"/>
                <w:color w:val="000000" w:themeColor="text1"/>
                <w:sz w:val="20"/>
                <w:szCs w:val="20"/>
              </w:rPr>
              <w:t>S</w:t>
            </w:r>
            <w:r w:rsidRPr="00E965E7">
              <w:rPr>
                <w:rFonts w:ascii="Arial" w:hAnsi="Arial" w:cs="Arial"/>
                <w:color w:val="000000" w:themeColor="text1"/>
                <w:sz w:val="20"/>
                <w:szCs w:val="20"/>
              </w:rPr>
              <w:t xml:space="preserve">urgical </w:t>
            </w:r>
            <w:r>
              <w:rPr>
                <w:rFonts w:ascii="Arial" w:hAnsi="Arial" w:cs="Arial"/>
                <w:color w:val="000000" w:themeColor="text1"/>
                <w:sz w:val="20"/>
                <w:szCs w:val="20"/>
              </w:rPr>
              <w:t>P</w:t>
            </w:r>
            <w:r w:rsidRPr="00E965E7">
              <w:rPr>
                <w:rFonts w:ascii="Arial" w:hAnsi="Arial" w:cs="Arial"/>
                <w:color w:val="000000" w:themeColor="text1"/>
                <w:sz w:val="20"/>
                <w:szCs w:val="20"/>
              </w:rPr>
              <w:t xml:space="preserve">atients’ </w:t>
            </w:r>
            <w:r>
              <w:rPr>
                <w:rFonts w:ascii="Arial" w:hAnsi="Arial" w:cs="Arial"/>
                <w:color w:val="000000" w:themeColor="text1"/>
                <w:sz w:val="20"/>
                <w:szCs w:val="20"/>
              </w:rPr>
              <w:t>R</w:t>
            </w:r>
            <w:r w:rsidRPr="00E965E7">
              <w:rPr>
                <w:rFonts w:ascii="Arial" w:hAnsi="Arial" w:cs="Arial"/>
                <w:color w:val="000000" w:themeColor="text1"/>
                <w:sz w:val="20"/>
                <w:szCs w:val="20"/>
              </w:rPr>
              <w:t>eports</w:t>
            </w:r>
          </w:p>
          <w:p w14:paraId="343D87B6" w14:textId="77777777" w:rsidR="005559BD" w:rsidRPr="001E7541" w:rsidRDefault="005559BD" w:rsidP="005559BD">
            <w:pPr>
              <w:spacing w:line="240" w:lineRule="auto"/>
              <w:rPr>
                <w:rFonts w:ascii="Arial" w:hAnsi="Arial" w:cs="Arial"/>
                <w:color w:val="000000" w:themeColor="text1"/>
                <w:sz w:val="20"/>
                <w:szCs w:val="20"/>
              </w:rPr>
            </w:pPr>
            <w:r w:rsidRPr="00E965E7">
              <w:rPr>
                <w:rFonts w:ascii="Arial" w:hAnsi="Arial" w:cs="Arial"/>
                <w:color w:val="000000" w:themeColor="text1"/>
                <w:sz w:val="20"/>
                <w:szCs w:val="20"/>
              </w:rPr>
              <w:t xml:space="preserve">of </w:t>
            </w:r>
            <w:r>
              <w:rPr>
                <w:rFonts w:ascii="Arial" w:hAnsi="Arial" w:cs="Arial"/>
                <w:color w:val="000000" w:themeColor="text1"/>
                <w:sz w:val="20"/>
                <w:szCs w:val="20"/>
              </w:rPr>
              <w:t>A</w:t>
            </w:r>
            <w:r w:rsidRPr="00E965E7">
              <w:rPr>
                <w:rFonts w:ascii="Arial" w:hAnsi="Arial" w:cs="Arial"/>
                <w:color w:val="000000" w:themeColor="text1"/>
                <w:sz w:val="20"/>
                <w:szCs w:val="20"/>
              </w:rPr>
              <w:t xml:space="preserve">nxiety, </w:t>
            </w:r>
            <w:r>
              <w:rPr>
                <w:rFonts w:ascii="Arial" w:hAnsi="Arial" w:cs="Arial"/>
                <w:color w:val="000000" w:themeColor="text1"/>
                <w:sz w:val="20"/>
                <w:szCs w:val="20"/>
              </w:rPr>
              <w:t>P</w:t>
            </w:r>
            <w:r w:rsidRPr="00E965E7">
              <w:rPr>
                <w:rFonts w:ascii="Arial" w:hAnsi="Arial" w:cs="Arial"/>
                <w:color w:val="000000" w:themeColor="text1"/>
                <w:sz w:val="20"/>
                <w:szCs w:val="20"/>
              </w:rPr>
              <w:t xml:space="preserve">ain, and </w:t>
            </w:r>
            <w:r>
              <w:rPr>
                <w:rFonts w:ascii="Arial" w:hAnsi="Arial" w:cs="Arial"/>
                <w:color w:val="000000" w:themeColor="text1"/>
                <w:sz w:val="20"/>
                <w:szCs w:val="20"/>
              </w:rPr>
              <w:t>S</w:t>
            </w:r>
            <w:r w:rsidRPr="00E965E7">
              <w:rPr>
                <w:rFonts w:ascii="Arial" w:hAnsi="Arial" w:cs="Arial"/>
                <w:color w:val="000000" w:themeColor="text1"/>
                <w:sz w:val="20"/>
                <w:szCs w:val="20"/>
              </w:rPr>
              <w:t xml:space="preserve">elf-efficacy in </w:t>
            </w:r>
            <w:r>
              <w:rPr>
                <w:rFonts w:ascii="Arial" w:hAnsi="Arial" w:cs="Arial"/>
                <w:color w:val="000000" w:themeColor="text1"/>
                <w:sz w:val="20"/>
                <w:szCs w:val="20"/>
              </w:rPr>
              <w:t>H</w:t>
            </w:r>
            <w:r w:rsidRPr="00E965E7">
              <w:rPr>
                <w:rFonts w:ascii="Arial" w:hAnsi="Arial" w:cs="Arial"/>
                <w:color w:val="000000" w:themeColor="text1"/>
                <w:sz w:val="20"/>
                <w:szCs w:val="20"/>
              </w:rPr>
              <w:t>ealing</w:t>
            </w:r>
            <w:r>
              <w:rPr>
                <w:rFonts w:ascii="Arial" w:hAnsi="Arial" w:cs="Arial"/>
                <w:color w:val="000000" w:themeColor="text1"/>
                <w:sz w:val="20"/>
                <w:szCs w:val="20"/>
              </w:rPr>
              <w:t xml:space="preserve"> </w:t>
            </w:r>
          </w:p>
        </w:tc>
        <w:tc>
          <w:tcPr>
            <w:tcW w:w="850" w:type="dxa"/>
          </w:tcPr>
          <w:p w14:paraId="378C2F8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Iceland</w:t>
            </w:r>
          </w:p>
        </w:tc>
        <w:tc>
          <w:tcPr>
            <w:tcW w:w="1134" w:type="dxa"/>
          </w:tcPr>
          <w:p w14:paraId="180822C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determine the feasibility of using audio relaxation technique, music intervention, nature video appl with music, and nature video app without music in a clinical setting. </w:t>
            </w:r>
          </w:p>
        </w:tc>
        <w:tc>
          <w:tcPr>
            <w:tcW w:w="851" w:type="dxa"/>
            <w:shd w:val="clear" w:color="auto" w:fill="auto"/>
            <w:noWrap/>
            <w:hideMark/>
          </w:tcPr>
          <w:p w14:paraId="0B2B639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RCT</w:t>
            </w:r>
          </w:p>
        </w:tc>
        <w:tc>
          <w:tcPr>
            <w:tcW w:w="1275" w:type="dxa"/>
            <w:shd w:val="clear" w:color="auto" w:fill="auto"/>
            <w:noWrap/>
            <w:hideMark/>
          </w:tcPr>
          <w:p w14:paraId="1A9796C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Mobile app technology </w:t>
            </w:r>
          </w:p>
        </w:tc>
        <w:tc>
          <w:tcPr>
            <w:tcW w:w="993" w:type="dxa"/>
            <w:shd w:val="clear" w:color="auto" w:fill="auto"/>
            <w:noWrap/>
            <w:hideMark/>
          </w:tcPr>
          <w:p w14:paraId="447F453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Music therapy</w:t>
            </w:r>
          </w:p>
        </w:tc>
        <w:tc>
          <w:tcPr>
            <w:tcW w:w="1701" w:type="dxa"/>
          </w:tcPr>
          <w:p w14:paraId="618F971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Assessed state anxiety using the state version of the STAI-Form Y, pain levels using the NRS, and self-efficacy using the GSE. </w:t>
            </w:r>
          </w:p>
          <w:p w14:paraId="5CA51398" w14:textId="77777777" w:rsidR="005559BD" w:rsidRPr="001E7541" w:rsidRDefault="005559BD" w:rsidP="005559BD">
            <w:pPr>
              <w:spacing w:line="240" w:lineRule="auto"/>
              <w:rPr>
                <w:rFonts w:ascii="Arial" w:hAnsi="Arial" w:cs="Arial"/>
                <w:color w:val="000000" w:themeColor="text1"/>
                <w:sz w:val="20"/>
                <w:szCs w:val="20"/>
              </w:rPr>
            </w:pPr>
          </w:p>
          <w:p w14:paraId="43ED82D0" w14:textId="77777777" w:rsidR="005559BD" w:rsidRPr="001E7541" w:rsidRDefault="005559BD" w:rsidP="005559BD">
            <w:pPr>
              <w:spacing w:line="240" w:lineRule="auto"/>
              <w:rPr>
                <w:rFonts w:ascii="Arial" w:hAnsi="Arial" w:cs="Arial"/>
                <w:color w:val="000000" w:themeColor="text1"/>
                <w:sz w:val="20"/>
                <w:szCs w:val="20"/>
              </w:rPr>
            </w:pPr>
          </w:p>
        </w:tc>
        <w:tc>
          <w:tcPr>
            <w:tcW w:w="1417" w:type="dxa"/>
            <w:shd w:val="clear" w:color="auto" w:fill="auto"/>
            <w:noWrap/>
            <w:hideMark/>
          </w:tcPr>
          <w:p w14:paraId="09C0422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This novel study indicates that the Icelandic adult population is open to alternative ways of healing. </w:t>
            </w:r>
          </w:p>
        </w:tc>
        <w:tc>
          <w:tcPr>
            <w:tcW w:w="1559" w:type="dxa"/>
            <w:shd w:val="clear" w:color="auto" w:fill="auto"/>
            <w:noWrap/>
            <w:hideMark/>
          </w:tcPr>
          <w:p w14:paraId="2FB77F4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There was inconsistency of nursing staff pre- and post-operatively since research assistants were not always available to work with all the participants; nurses may differ in how they administer pain medication. </w:t>
            </w:r>
          </w:p>
        </w:tc>
        <w:tc>
          <w:tcPr>
            <w:tcW w:w="1134" w:type="dxa"/>
            <w:shd w:val="clear" w:color="auto" w:fill="auto"/>
            <w:noWrap/>
            <w:hideMark/>
          </w:tcPr>
          <w:p w14:paraId="2D9BADB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Small/medium sample size, control group participants did not answer baseline questions, and the free access to popular mobile technology may have lured participants to take part, creating bias. </w:t>
            </w:r>
          </w:p>
        </w:tc>
        <w:tc>
          <w:tcPr>
            <w:tcW w:w="993" w:type="dxa"/>
            <w:shd w:val="clear" w:color="auto" w:fill="auto"/>
            <w:noWrap/>
            <w:hideMark/>
          </w:tcPr>
          <w:p w14:paraId="4863881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Despite non-significant findings between five groups, valuable trends towards significance and confirmed feasibility in a clinical setting were noted.  </w:t>
            </w:r>
          </w:p>
        </w:tc>
      </w:tr>
      <w:tr w:rsidR="005559BD" w:rsidRPr="001E7541" w14:paraId="016C35BD" w14:textId="77777777" w:rsidTr="00563F24">
        <w:trPr>
          <w:trHeight w:val="300"/>
        </w:trPr>
        <w:tc>
          <w:tcPr>
            <w:tcW w:w="1135" w:type="dxa"/>
            <w:shd w:val="clear" w:color="auto" w:fill="auto"/>
            <w:noWrap/>
            <w:hideMark/>
          </w:tcPr>
          <w:p w14:paraId="48AFF6E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Hasan et al., 2019</w:t>
            </w:r>
            <w:r>
              <w:rPr>
                <w:rFonts w:ascii="Arial" w:hAnsi="Arial" w:cs="Arial"/>
                <w:color w:val="000000" w:themeColor="text1"/>
                <w:sz w:val="20"/>
                <w:szCs w:val="20"/>
              </w:rPr>
              <w:t xml:space="preserve"> [37]</w:t>
            </w:r>
            <w:r w:rsidRPr="001E7541">
              <w:rPr>
                <w:rFonts w:ascii="Arial" w:hAnsi="Arial" w:cs="Arial"/>
                <w:color w:val="000000" w:themeColor="text1"/>
                <w:sz w:val="20"/>
                <w:szCs w:val="20"/>
              </w:rPr>
              <w:t xml:space="preserve"> </w:t>
            </w:r>
          </w:p>
          <w:p w14:paraId="219FAF05" w14:textId="77777777" w:rsidR="005559BD" w:rsidRPr="001E7541" w:rsidRDefault="005559BD" w:rsidP="005559BD">
            <w:pPr>
              <w:spacing w:line="240" w:lineRule="auto"/>
              <w:rPr>
                <w:rFonts w:ascii="Arial" w:hAnsi="Arial" w:cs="Arial"/>
                <w:color w:val="000000" w:themeColor="text1"/>
                <w:sz w:val="20"/>
                <w:szCs w:val="20"/>
              </w:rPr>
            </w:pPr>
          </w:p>
          <w:p w14:paraId="060A2804"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4EADC2B9" w14:textId="77777777" w:rsidR="005559BD" w:rsidRPr="004614B7" w:rsidRDefault="005559BD" w:rsidP="005559BD">
            <w:pPr>
              <w:spacing w:line="240" w:lineRule="auto"/>
              <w:rPr>
                <w:rFonts w:ascii="Arial" w:hAnsi="Arial" w:cs="Arial"/>
                <w:color w:val="000000" w:themeColor="text1"/>
                <w:sz w:val="20"/>
                <w:szCs w:val="20"/>
              </w:rPr>
            </w:pPr>
            <w:r w:rsidRPr="004614B7">
              <w:rPr>
                <w:rFonts w:ascii="Arial" w:hAnsi="Arial" w:cs="Arial"/>
                <w:color w:val="000000" w:themeColor="text1"/>
                <w:sz w:val="20"/>
                <w:szCs w:val="20"/>
              </w:rPr>
              <w:t>S</w:t>
            </w:r>
            <w:r>
              <w:rPr>
                <w:rFonts w:ascii="Arial" w:hAnsi="Arial" w:cs="Arial"/>
                <w:color w:val="000000" w:themeColor="text1"/>
                <w:sz w:val="20"/>
                <w:szCs w:val="20"/>
              </w:rPr>
              <w:t>kype Hypnotherapy for Irritable Bowel Syndrome</w:t>
            </w:r>
            <w:r w:rsidRPr="004614B7">
              <w:rPr>
                <w:rFonts w:ascii="Arial" w:hAnsi="Arial" w:cs="Arial"/>
                <w:color w:val="000000" w:themeColor="text1"/>
                <w:sz w:val="20"/>
                <w:szCs w:val="20"/>
              </w:rPr>
              <w:t>: Effectiveness and Comparison with</w:t>
            </w:r>
          </w:p>
          <w:p w14:paraId="7B13FF8E" w14:textId="77777777" w:rsidR="005559BD" w:rsidRPr="001E7541" w:rsidRDefault="005559BD" w:rsidP="005559BD">
            <w:pPr>
              <w:spacing w:line="240" w:lineRule="auto"/>
              <w:rPr>
                <w:rFonts w:ascii="Arial" w:hAnsi="Arial" w:cs="Arial"/>
                <w:color w:val="000000" w:themeColor="text1"/>
                <w:sz w:val="20"/>
                <w:szCs w:val="20"/>
              </w:rPr>
            </w:pPr>
            <w:r w:rsidRPr="004614B7">
              <w:rPr>
                <w:rFonts w:ascii="Arial" w:hAnsi="Arial" w:cs="Arial"/>
                <w:color w:val="000000" w:themeColor="text1"/>
                <w:sz w:val="20"/>
                <w:szCs w:val="20"/>
              </w:rPr>
              <w:t>Face-to-Face Treatment</w:t>
            </w:r>
            <w:r>
              <w:rPr>
                <w:rFonts w:ascii="Arial" w:hAnsi="Arial" w:cs="Arial"/>
                <w:color w:val="000000" w:themeColor="text1"/>
                <w:sz w:val="20"/>
                <w:szCs w:val="20"/>
              </w:rPr>
              <w:t xml:space="preserve"> </w:t>
            </w:r>
          </w:p>
        </w:tc>
        <w:tc>
          <w:tcPr>
            <w:tcW w:w="850" w:type="dxa"/>
          </w:tcPr>
          <w:p w14:paraId="493FEE4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United Kingdom</w:t>
            </w:r>
          </w:p>
        </w:tc>
        <w:tc>
          <w:tcPr>
            <w:tcW w:w="1134" w:type="dxa"/>
          </w:tcPr>
          <w:p w14:paraId="34A6332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assess whether hypnotherapy by Skype may overcome the lack of availability of gut-focused hypnotherapy which is an effective treatment for IBS.</w:t>
            </w:r>
          </w:p>
        </w:tc>
        <w:tc>
          <w:tcPr>
            <w:tcW w:w="851" w:type="dxa"/>
            <w:shd w:val="clear" w:color="auto" w:fill="auto"/>
            <w:noWrap/>
            <w:hideMark/>
          </w:tcPr>
          <w:p w14:paraId="6704381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Pre-post</w:t>
            </w:r>
          </w:p>
        </w:tc>
        <w:tc>
          <w:tcPr>
            <w:tcW w:w="1275" w:type="dxa"/>
            <w:shd w:val="clear" w:color="auto" w:fill="auto"/>
            <w:noWrap/>
            <w:hideMark/>
          </w:tcPr>
          <w:p w14:paraId="27E82ED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Videoconferencing</w:t>
            </w:r>
          </w:p>
        </w:tc>
        <w:tc>
          <w:tcPr>
            <w:tcW w:w="993" w:type="dxa"/>
            <w:shd w:val="clear" w:color="auto" w:fill="auto"/>
            <w:noWrap/>
            <w:hideMark/>
          </w:tcPr>
          <w:p w14:paraId="115A6E5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Hypnotherapy</w:t>
            </w:r>
          </w:p>
        </w:tc>
        <w:tc>
          <w:tcPr>
            <w:tcW w:w="1701" w:type="dxa"/>
          </w:tcPr>
          <w:p w14:paraId="5548A15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IBS severity using the IBS symptom severity score, IBS noncolonic symptom score, IBS QoL score, and HADS scores for anxiety and depression. </w:t>
            </w:r>
          </w:p>
          <w:p w14:paraId="5E62E30B" w14:textId="77777777" w:rsidR="005559BD" w:rsidRPr="001E7541" w:rsidRDefault="005559BD" w:rsidP="005559BD">
            <w:pPr>
              <w:spacing w:line="240" w:lineRule="auto"/>
              <w:rPr>
                <w:rFonts w:ascii="Arial" w:hAnsi="Arial" w:cs="Arial"/>
                <w:color w:val="000000" w:themeColor="text1"/>
                <w:sz w:val="20"/>
                <w:szCs w:val="20"/>
              </w:rPr>
            </w:pPr>
          </w:p>
          <w:p w14:paraId="12AD05AD" w14:textId="77777777" w:rsidR="005559BD" w:rsidRPr="001E7541" w:rsidRDefault="005559BD" w:rsidP="005559BD">
            <w:pPr>
              <w:spacing w:line="240" w:lineRule="auto"/>
              <w:rPr>
                <w:rFonts w:ascii="Arial" w:hAnsi="Arial" w:cs="Arial"/>
                <w:color w:val="000000" w:themeColor="text1"/>
                <w:sz w:val="20"/>
                <w:szCs w:val="20"/>
              </w:rPr>
            </w:pPr>
          </w:p>
          <w:p w14:paraId="12BF67D0" w14:textId="77777777" w:rsidR="005559BD" w:rsidRPr="001E7541" w:rsidRDefault="005559BD" w:rsidP="005559BD">
            <w:pPr>
              <w:spacing w:line="240" w:lineRule="auto"/>
              <w:rPr>
                <w:rFonts w:ascii="Arial" w:hAnsi="Arial" w:cs="Arial"/>
                <w:color w:val="000000" w:themeColor="text1"/>
                <w:sz w:val="20"/>
                <w:szCs w:val="20"/>
              </w:rPr>
            </w:pPr>
          </w:p>
        </w:tc>
        <w:tc>
          <w:tcPr>
            <w:tcW w:w="1417" w:type="dxa"/>
            <w:shd w:val="clear" w:color="auto" w:fill="auto"/>
            <w:noWrap/>
            <w:hideMark/>
          </w:tcPr>
          <w:p w14:paraId="53FE3F3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Skype therapy increases access, as 71% of subjects claimed they would not have been able to have this form of treatment otherwise.</w:t>
            </w:r>
          </w:p>
        </w:tc>
        <w:tc>
          <w:tcPr>
            <w:tcW w:w="1559" w:type="dxa"/>
            <w:shd w:val="clear" w:color="auto" w:fill="auto"/>
            <w:noWrap/>
            <w:hideMark/>
          </w:tcPr>
          <w:p w14:paraId="5BCD45E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11.8% of participants found the audio quality to be good in only half the sessions due to disturbance in network connection. </w:t>
            </w:r>
          </w:p>
        </w:tc>
        <w:tc>
          <w:tcPr>
            <w:tcW w:w="1134" w:type="dxa"/>
            <w:shd w:val="clear" w:color="auto" w:fill="auto"/>
            <w:noWrap/>
            <w:hideMark/>
          </w:tcPr>
          <w:p w14:paraId="6D00807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Mean depression scores were not above normal range at baseline. Hypnotherapy cannot be considered as a stand-alone treatment. </w:t>
            </w:r>
          </w:p>
        </w:tc>
        <w:tc>
          <w:tcPr>
            <w:tcW w:w="993" w:type="dxa"/>
            <w:shd w:val="clear" w:color="auto" w:fill="auto"/>
            <w:noWrap/>
            <w:hideMark/>
          </w:tcPr>
          <w:p w14:paraId="474D609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Skype hypnotherapy appears to be a good alternative (although slightly less effective) to face-to-face treatment in subjects who </w:t>
            </w:r>
          </w:p>
          <w:p w14:paraId="7E7FA1B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would find it difficult to otherwise access treatment. </w:t>
            </w:r>
          </w:p>
        </w:tc>
      </w:tr>
      <w:tr w:rsidR="005559BD" w:rsidRPr="001E7541" w14:paraId="71E59DC5" w14:textId="77777777" w:rsidTr="00563F24">
        <w:trPr>
          <w:trHeight w:val="300"/>
        </w:trPr>
        <w:tc>
          <w:tcPr>
            <w:tcW w:w="1135" w:type="dxa"/>
            <w:shd w:val="clear" w:color="auto" w:fill="auto"/>
            <w:noWrap/>
            <w:hideMark/>
          </w:tcPr>
          <w:p w14:paraId="2F564D2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Hernandez et al., 2018</w:t>
            </w:r>
            <w:r>
              <w:rPr>
                <w:rFonts w:ascii="Arial" w:hAnsi="Arial" w:cs="Arial"/>
                <w:color w:val="000000" w:themeColor="text1"/>
                <w:sz w:val="20"/>
                <w:szCs w:val="20"/>
              </w:rPr>
              <w:t xml:space="preserve"> [38]</w:t>
            </w:r>
          </w:p>
          <w:p w14:paraId="1CD9D10B" w14:textId="77777777" w:rsidR="005559BD" w:rsidRPr="001E7541" w:rsidRDefault="005559BD" w:rsidP="005559BD">
            <w:pPr>
              <w:spacing w:line="240" w:lineRule="auto"/>
              <w:rPr>
                <w:rFonts w:ascii="Arial" w:hAnsi="Arial" w:cs="Arial"/>
                <w:color w:val="000000" w:themeColor="text1"/>
                <w:sz w:val="20"/>
                <w:szCs w:val="20"/>
              </w:rPr>
            </w:pPr>
          </w:p>
          <w:p w14:paraId="6B35611B"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79DB43A6" w14:textId="77777777" w:rsidR="005559BD" w:rsidRPr="004614B7" w:rsidRDefault="005559BD" w:rsidP="005559BD">
            <w:pPr>
              <w:spacing w:line="240" w:lineRule="auto"/>
              <w:rPr>
                <w:rFonts w:ascii="Arial" w:hAnsi="Arial" w:cs="Arial"/>
                <w:color w:val="000000" w:themeColor="text1"/>
                <w:sz w:val="20"/>
                <w:szCs w:val="20"/>
              </w:rPr>
            </w:pPr>
            <w:r w:rsidRPr="004614B7">
              <w:rPr>
                <w:rFonts w:ascii="Arial" w:hAnsi="Arial" w:cs="Arial"/>
                <w:color w:val="000000" w:themeColor="text1"/>
                <w:sz w:val="20"/>
                <w:szCs w:val="20"/>
              </w:rPr>
              <w:t>Feasibility of an Internet-</w:t>
            </w:r>
            <w:r>
              <w:rPr>
                <w:rFonts w:ascii="Arial" w:hAnsi="Arial" w:cs="Arial"/>
                <w:color w:val="000000" w:themeColor="text1"/>
                <w:sz w:val="20"/>
                <w:szCs w:val="20"/>
              </w:rPr>
              <w:t>B</w:t>
            </w:r>
            <w:r w:rsidRPr="004614B7">
              <w:rPr>
                <w:rFonts w:ascii="Arial" w:hAnsi="Arial" w:cs="Arial"/>
                <w:color w:val="000000" w:themeColor="text1"/>
                <w:sz w:val="20"/>
                <w:szCs w:val="20"/>
              </w:rPr>
              <w:t xml:space="preserve">ased </w:t>
            </w:r>
            <w:r>
              <w:rPr>
                <w:rFonts w:ascii="Arial" w:hAnsi="Arial" w:cs="Arial"/>
                <w:color w:val="000000" w:themeColor="text1"/>
                <w:sz w:val="20"/>
                <w:szCs w:val="20"/>
              </w:rPr>
              <w:t>P</w:t>
            </w:r>
            <w:r w:rsidRPr="004614B7">
              <w:rPr>
                <w:rFonts w:ascii="Arial" w:hAnsi="Arial" w:cs="Arial"/>
                <w:color w:val="000000" w:themeColor="text1"/>
                <w:sz w:val="20"/>
                <w:szCs w:val="20"/>
              </w:rPr>
              <w:t>ositive</w:t>
            </w:r>
          </w:p>
          <w:p w14:paraId="6BBF430B" w14:textId="77777777" w:rsidR="005559BD" w:rsidRPr="004614B7"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P</w:t>
            </w:r>
            <w:r w:rsidRPr="004614B7">
              <w:rPr>
                <w:rFonts w:ascii="Arial" w:hAnsi="Arial" w:cs="Arial"/>
                <w:color w:val="000000" w:themeColor="text1"/>
                <w:sz w:val="20"/>
                <w:szCs w:val="20"/>
              </w:rPr>
              <w:t xml:space="preserve">sychological </w:t>
            </w:r>
            <w:r>
              <w:rPr>
                <w:rFonts w:ascii="Arial" w:hAnsi="Arial" w:cs="Arial"/>
                <w:color w:val="000000" w:themeColor="text1"/>
                <w:sz w:val="20"/>
                <w:szCs w:val="20"/>
              </w:rPr>
              <w:t>I</w:t>
            </w:r>
            <w:r w:rsidRPr="004614B7">
              <w:rPr>
                <w:rFonts w:ascii="Arial" w:hAnsi="Arial" w:cs="Arial"/>
                <w:color w:val="000000" w:themeColor="text1"/>
                <w:sz w:val="20"/>
                <w:szCs w:val="20"/>
              </w:rPr>
              <w:t xml:space="preserve">ntervention for </w:t>
            </w:r>
            <w:r>
              <w:rPr>
                <w:rFonts w:ascii="Arial" w:hAnsi="Arial" w:cs="Arial"/>
                <w:color w:val="000000" w:themeColor="text1"/>
                <w:sz w:val="20"/>
                <w:szCs w:val="20"/>
              </w:rPr>
              <w:t>H</w:t>
            </w:r>
            <w:r w:rsidRPr="004614B7">
              <w:rPr>
                <w:rFonts w:ascii="Arial" w:hAnsi="Arial" w:cs="Arial"/>
                <w:color w:val="000000" w:themeColor="text1"/>
                <w:sz w:val="20"/>
                <w:szCs w:val="20"/>
              </w:rPr>
              <w:t>emodialysis</w:t>
            </w:r>
          </w:p>
          <w:p w14:paraId="237BF40F"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lastRenderedPageBreak/>
              <w:t>P</w:t>
            </w:r>
            <w:r w:rsidRPr="004614B7">
              <w:rPr>
                <w:rFonts w:ascii="Arial" w:hAnsi="Arial" w:cs="Arial"/>
                <w:color w:val="000000" w:themeColor="text1"/>
                <w:sz w:val="20"/>
                <w:szCs w:val="20"/>
              </w:rPr>
              <w:t xml:space="preserve">atients with </w:t>
            </w:r>
            <w:r>
              <w:rPr>
                <w:rFonts w:ascii="Arial" w:hAnsi="Arial" w:cs="Arial"/>
                <w:color w:val="000000" w:themeColor="text1"/>
                <w:sz w:val="20"/>
                <w:szCs w:val="20"/>
              </w:rPr>
              <w:t>S</w:t>
            </w:r>
            <w:r w:rsidRPr="004614B7">
              <w:rPr>
                <w:rFonts w:ascii="Arial" w:hAnsi="Arial" w:cs="Arial"/>
                <w:color w:val="000000" w:themeColor="text1"/>
                <w:sz w:val="20"/>
                <w:szCs w:val="20"/>
              </w:rPr>
              <w:t xml:space="preserve">ymptoms of </w:t>
            </w:r>
            <w:r>
              <w:rPr>
                <w:rFonts w:ascii="Arial" w:hAnsi="Arial" w:cs="Arial"/>
                <w:color w:val="000000" w:themeColor="text1"/>
                <w:sz w:val="20"/>
                <w:szCs w:val="20"/>
              </w:rPr>
              <w:t>D</w:t>
            </w:r>
            <w:r w:rsidRPr="004614B7">
              <w:rPr>
                <w:rFonts w:ascii="Arial" w:hAnsi="Arial" w:cs="Arial"/>
                <w:color w:val="000000" w:themeColor="text1"/>
                <w:sz w:val="20"/>
                <w:szCs w:val="20"/>
              </w:rPr>
              <w:t>epression</w:t>
            </w:r>
          </w:p>
        </w:tc>
        <w:tc>
          <w:tcPr>
            <w:tcW w:w="850" w:type="dxa"/>
          </w:tcPr>
          <w:p w14:paraId="654EAF0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USA</w:t>
            </w:r>
          </w:p>
        </w:tc>
        <w:tc>
          <w:tcPr>
            <w:tcW w:w="1134" w:type="dxa"/>
          </w:tcPr>
          <w:p w14:paraId="169E6A2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determine feasibility and acceptability of an Internet-based positive psychological </w:t>
            </w:r>
            <w:r w:rsidRPr="001E7541">
              <w:rPr>
                <w:rFonts w:ascii="Arial" w:hAnsi="Arial" w:cs="Arial"/>
                <w:color w:val="000000" w:themeColor="text1"/>
                <w:sz w:val="20"/>
                <w:szCs w:val="20"/>
              </w:rPr>
              <w:lastRenderedPageBreak/>
              <w:t>intervention in hemodialysis patients with comorbid depressive symptoms.</w:t>
            </w:r>
          </w:p>
        </w:tc>
        <w:tc>
          <w:tcPr>
            <w:tcW w:w="851" w:type="dxa"/>
            <w:shd w:val="clear" w:color="auto" w:fill="auto"/>
            <w:noWrap/>
            <w:hideMark/>
          </w:tcPr>
          <w:p w14:paraId="565A36C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A single-arm pre-post pilot trial</w:t>
            </w:r>
          </w:p>
        </w:tc>
        <w:tc>
          <w:tcPr>
            <w:tcW w:w="1275" w:type="dxa"/>
            <w:shd w:val="clear" w:color="auto" w:fill="auto"/>
            <w:noWrap/>
            <w:hideMark/>
          </w:tcPr>
          <w:p w14:paraId="5DF3378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Website</w:t>
            </w:r>
          </w:p>
        </w:tc>
        <w:tc>
          <w:tcPr>
            <w:tcW w:w="993" w:type="dxa"/>
            <w:shd w:val="clear" w:color="auto" w:fill="auto"/>
            <w:noWrap/>
            <w:hideMark/>
          </w:tcPr>
          <w:p w14:paraId="56A5C60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Mindfulness training</w:t>
            </w:r>
          </w:p>
          <w:p w14:paraId="30A9E24A" w14:textId="77777777" w:rsidR="005559BD" w:rsidRPr="001E7541" w:rsidRDefault="005559BD" w:rsidP="005559BD">
            <w:pPr>
              <w:spacing w:line="240" w:lineRule="auto"/>
              <w:rPr>
                <w:rFonts w:ascii="Arial" w:hAnsi="Arial" w:cs="Arial"/>
                <w:color w:val="000000" w:themeColor="text1"/>
                <w:sz w:val="20"/>
                <w:szCs w:val="20"/>
              </w:rPr>
            </w:pPr>
          </w:p>
        </w:tc>
        <w:tc>
          <w:tcPr>
            <w:tcW w:w="1701" w:type="dxa"/>
          </w:tcPr>
          <w:p w14:paraId="005B072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Feasibility using recruitment rates, refusal rates, retention rates and non-compliance /adherence rates. Acceptability using qualitative ratings of </w:t>
            </w:r>
            <w:r w:rsidRPr="001E7541">
              <w:rPr>
                <w:rFonts w:ascii="Arial" w:hAnsi="Arial" w:cs="Arial"/>
                <w:color w:val="000000" w:themeColor="text1"/>
                <w:sz w:val="20"/>
                <w:szCs w:val="20"/>
              </w:rPr>
              <w:lastRenderedPageBreak/>
              <w:t xml:space="preserve">content, modality of delivery, and whether it was enjoyable, comprehensible and beneficial. Assessed depression, kidney disease QoL, and dietary adherence. </w:t>
            </w:r>
          </w:p>
        </w:tc>
        <w:tc>
          <w:tcPr>
            <w:tcW w:w="1417" w:type="dxa"/>
            <w:shd w:val="clear" w:color="auto" w:fill="auto"/>
            <w:noWrap/>
            <w:hideMark/>
          </w:tcPr>
          <w:p w14:paraId="3F2D331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Fills a critical gap in science by taking advantage of current technologies that can improve cost-effectiveness and can </w:t>
            </w:r>
            <w:r w:rsidRPr="001E7541">
              <w:rPr>
                <w:rFonts w:ascii="Arial" w:hAnsi="Arial" w:cs="Arial"/>
                <w:color w:val="000000" w:themeColor="text1"/>
                <w:sz w:val="20"/>
                <w:szCs w:val="20"/>
              </w:rPr>
              <w:lastRenderedPageBreak/>
              <w:t xml:space="preserve">more easily propagate wide dissemination. </w:t>
            </w:r>
          </w:p>
        </w:tc>
        <w:tc>
          <w:tcPr>
            <w:tcW w:w="1559" w:type="dxa"/>
            <w:shd w:val="clear" w:color="auto" w:fill="auto"/>
            <w:noWrap/>
            <w:hideMark/>
          </w:tcPr>
          <w:p w14:paraId="440DB26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Primarily text-based delivery of information may create undesirable friction or cognitive burden. This population also has a need for </w:t>
            </w:r>
            <w:r w:rsidRPr="001E7541">
              <w:rPr>
                <w:rFonts w:ascii="Arial" w:hAnsi="Arial" w:cs="Arial"/>
                <w:color w:val="000000" w:themeColor="text1"/>
                <w:sz w:val="20"/>
                <w:szCs w:val="20"/>
              </w:rPr>
              <w:lastRenderedPageBreak/>
              <w:t>personal reflection exercises that don’t require extensive typing due to restrictive arm movement.</w:t>
            </w:r>
          </w:p>
        </w:tc>
        <w:tc>
          <w:tcPr>
            <w:tcW w:w="1134" w:type="dxa"/>
            <w:shd w:val="clear" w:color="auto" w:fill="auto"/>
            <w:noWrap/>
            <w:hideMark/>
          </w:tcPr>
          <w:p w14:paraId="5C80FDD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Non random sampling, small sample size, and an inability to have a longer </w:t>
            </w:r>
            <w:r w:rsidRPr="001E7541">
              <w:rPr>
                <w:rFonts w:ascii="Arial" w:hAnsi="Arial" w:cs="Arial"/>
                <w:color w:val="000000" w:themeColor="text1"/>
                <w:sz w:val="20"/>
                <w:szCs w:val="20"/>
              </w:rPr>
              <w:lastRenderedPageBreak/>
              <w:t xml:space="preserve">follow-up period. </w:t>
            </w:r>
          </w:p>
        </w:tc>
        <w:tc>
          <w:tcPr>
            <w:tcW w:w="993" w:type="dxa"/>
            <w:shd w:val="clear" w:color="auto" w:fill="auto"/>
            <w:noWrap/>
            <w:hideMark/>
          </w:tcPr>
          <w:p w14:paraId="5B98043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An innovative Internet-based positive psychological intervention represe</w:t>
            </w:r>
            <w:r w:rsidRPr="001E7541">
              <w:rPr>
                <w:rFonts w:ascii="Arial" w:hAnsi="Arial" w:cs="Arial"/>
                <w:color w:val="000000" w:themeColor="text1"/>
                <w:sz w:val="20"/>
                <w:szCs w:val="20"/>
              </w:rPr>
              <w:lastRenderedPageBreak/>
              <w:t>nts a feasible and useful therapeutic option for hemodialysis patients with depressive symptoms.</w:t>
            </w:r>
          </w:p>
        </w:tc>
      </w:tr>
      <w:tr w:rsidR="005559BD" w:rsidRPr="001E7541" w14:paraId="6DEBF33F" w14:textId="77777777" w:rsidTr="00563F24">
        <w:trPr>
          <w:trHeight w:val="300"/>
        </w:trPr>
        <w:tc>
          <w:tcPr>
            <w:tcW w:w="1135" w:type="dxa"/>
            <w:shd w:val="clear" w:color="auto" w:fill="auto"/>
            <w:noWrap/>
          </w:tcPr>
          <w:p w14:paraId="10E283D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Horneber et al., 2018</w:t>
            </w:r>
            <w:r>
              <w:rPr>
                <w:rFonts w:ascii="Arial" w:hAnsi="Arial" w:cs="Arial"/>
                <w:color w:val="000000" w:themeColor="text1"/>
                <w:sz w:val="20"/>
                <w:szCs w:val="20"/>
              </w:rPr>
              <w:t xml:space="preserve"> [83]</w:t>
            </w:r>
          </w:p>
          <w:p w14:paraId="5CE84031" w14:textId="77777777" w:rsidR="005559BD" w:rsidRPr="001E7541" w:rsidRDefault="005559BD" w:rsidP="005559BD">
            <w:pPr>
              <w:spacing w:line="240" w:lineRule="auto"/>
              <w:rPr>
                <w:rFonts w:ascii="Arial" w:hAnsi="Arial" w:cs="Arial"/>
                <w:color w:val="000000" w:themeColor="text1"/>
                <w:sz w:val="20"/>
                <w:szCs w:val="20"/>
              </w:rPr>
            </w:pPr>
          </w:p>
          <w:p w14:paraId="54F39262" w14:textId="77777777" w:rsidR="005559BD" w:rsidRPr="001E7541" w:rsidRDefault="005559BD" w:rsidP="005559BD">
            <w:pPr>
              <w:spacing w:line="240" w:lineRule="auto"/>
              <w:rPr>
                <w:rFonts w:ascii="Arial" w:hAnsi="Arial" w:cs="Arial"/>
                <w:color w:val="000000" w:themeColor="text1"/>
                <w:sz w:val="20"/>
                <w:szCs w:val="20"/>
              </w:rPr>
            </w:pPr>
          </w:p>
          <w:p w14:paraId="1F4399BD"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7F6D9CDB" w14:textId="77777777" w:rsidR="005559BD" w:rsidRPr="004614B7" w:rsidRDefault="005559BD" w:rsidP="005559BD">
            <w:pPr>
              <w:spacing w:line="240" w:lineRule="auto"/>
              <w:rPr>
                <w:rFonts w:ascii="Arial" w:hAnsi="Arial" w:cs="Arial"/>
                <w:color w:val="000000" w:themeColor="text1"/>
                <w:sz w:val="20"/>
                <w:szCs w:val="20"/>
              </w:rPr>
            </w:pPr>
            <w:r w:rsidRPr="004614B7">
              <w:rPr>
                <w:rFonts w:ascii="Arial" w:hAnsi="Arial" w:cs="Arial"/>
                <w:color w:val="000000" w:themeColor="text1"/>
                <w:sz w:val="20"/>
                <w:szCs w:val="20"/>
              </w:rPr>
              <w:t>Addressing Unmet Information Needs:</w:t>
            </w:r>
          </w:p>
          <w:p w14:paraId="2B277C6A" w14:textId="77777777" w:rsidR="005559BD" w:rsidRPr="004614B7" w:rsidRDefault="005559BD" w:rsidP="005559BD">
            <w:pPr>
              <w:spacing w:line="240" w:lineRule="auto"/>
              <w:rPr>
                <w:rFonts w:ascii="Arial" w:hAnsi="Arial" w:cs="Arial"/>
                <w:color w:val="000000" w:themeColor="text1"/>
                <w:sz w:val="20"/>
                <w:szCs w:val="20"/>
              </w:rPr>
            </w:pPr>
            <w:r w:rsidRPr="004614B7">
              <w:rPr>
                <w:rFonts w:ascii="Arial" w:hAnsi="Arial" w:cs="Arial"/>
                <w:color w:val="000000" w:themeColor="text1"/>
                <w:sz w:val="20"/>
                <w:szCs w:val="20"/>
              </w:rPr>
              <w:t>Results of a Clinician-Led Consultation</w:t>
            </w:r>
          </w:p>
          <w:p w14:paraId="24DCB5EB" w14:textId="77777777" w:rsidR="005559BD" w:rsidRPr="004614B7" w:rsidRDefault="005559BD" w:rsidP="005559BD">
            <w:pPr>
              <w:spacing w:line="240" w:lineRule="auto"/>
              <w:rPr>
                <w:rFonts w:ascii="Arial" w:hAnsi="Arial" w:cs="Arial"/>
                <w:color w:val="000000" w:themeColor="text1"/>
                <w:sz w:val="20"/>
                <w:szCs w:val="20"/>
              </w:rPr>
            </w:pPr>
            <w:r w:rsidRPr="004614B7">
              <w:rPr>
                <w:rFonts w:ascii="Arial" w:hAnsi="Arial" w:cs="Arial"/>
                <w:color w:val="000000" w:themeColor="text1"/>
                <w:sz w:val="20"/>
                <w:szCs w:val="20"/>
              </w:rPr>
              <w:t>Service About Complementary and</w:t>
            </w:r>
          </w:p>
          <w:p w14:paraId="423BAFD1" w14:textId="77777777" w:rsidR="005559BD" w:rsidRPr="004614B7" w:rsidRDefault="005559BD" w:rsidP="005559BD">
            <w:pPr>
              <w:spacing w:line="240" w:lineRule="auto"/>
              <w:rPr>
                <w:rFonts w:ascii="Arial" w:hAnsi="Arial" w:cs="Arial"/>
                <w:color w:val="000000" w:themeColor="text1"/>
                <w:sz w:val="20"/>
                <w:szCs w:val="20"/>
              </w:rPr>
            </w:pPr>
            <w:r w:rsidRPr="004614B7">
              <w:rPr>
                <w:rFonts w:ascii="Arial" w:hAnsi="Arial" w:cs="Arial"/>
                <w:color w:val="000000" w:themeColor="text1"/>
                <w:sz w:val="20"/>
                <w:szCs w:val="20"/>
              </w:rPr>
              <w:t>Alternative Medicine for Cancer Patients</w:t>
            </w:r>
          </w:p>
          <w:p w14:paraId="06D4CEA7" w14:textId="77777777" w:rsidR="005559BD" w:rsidRPr="001E7541" w:rsidRDefault="005559BD" w:rsidP="005559BD">
            <w:pPr>
              <w:spacing w:line="240" w:lineRule="auto"/>
              <w:rPr>
                <w:rFonts w:ascii="Arial" w:hAnsi="Arial" w:cs="Arial"/>
                <w:color w:val="000000" w:themeColor="text1"/>
                <w:sz w:val="20"/>
                <w:szCs w:val="20"/>
              </w:rPr>
            </w:pPr>
            <w:r w:rsidRPr="004614B7">
              <w:rPr>
                <w:rFonts w:ascii="Arial" w:hAnsi="Arial" w:cs="Arial"/>
                <w:color w:val="000000" w:themeColor="text1"/>
                <w:sz w:val="20"/>
                <w:szCs w:val="20"/>
              </w:rPr>
              <w:t>and Their Relatives</w:t>
            </w:r>
            <w:r>
              <w:rPr>
                <w:rFonts w:ascii="Arial" w:hAnsi="Arial" w:cs="Arial"/>
                <w:color w:val="000000" w:themeColor="text1"/>
                <w:sz w:val="20"/>
                <w:szCs w:val="20"/>
              </w:rPr>
              <w:t xml:space="preserve"> </w:t>
            </w:r>
          </w:p>
        </w:tc>
        <w:tc>
          <w:tcPr>
            <w:tcW w:w="850" w:type="dxa"/>
          </w:tcPr>
          <w:p w14:paraId="2D089B7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Germany</w:t>
            </w:r>
          </w:p>
        </w:tc>
        <w:tc>
          <w:tcPr>
            <w:tcW w:w="1134" w:type="dxa"/>
          </w:tcPr>
          <w:p w14:paraId="3E40B99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report on all telephone</w:t>
            </w:r>
          </w:p>
          <w:p w14:paraId="541C806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consultations with cancer patients or their relatives </w:t>
            </w:r>
          </w:p>
          <w:p w14:paraId="647742F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held between 1999 to 2011 along with the results</w:t>
            </w:r>
          </w:p>
          <w:p w14:paraId="4E4FE89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from a nested feedback survey.</w:t>
            </w:r>
          </w:p>
        </w:tc>
        <w:tc>
          <w:tcPr>
            <w:tcW w:w="851" w:type="dxa"/>
            <w:shd w:val="clear" w:color="auto" w:fill="auto"/>
            <w:noWrap/>
          </w:tcPr>
          <w:p w14:paraId="6A9C0A2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Retrospective analysis</w:t>
            </w:r>
          </w:p>
        </w:tc>
        <w:tc>
          <w:tcPr>
            <w:tcW w:w="1275" w:type="dxa"/>
            <w:shd w:val="clear" w:color="auto" w:fill="auto"/>
            <w:noWrap/>
          </w:tcPr>
          <w:p w14:paraId="7F3D832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Telephone </w:t>
            </w:r>
          </w:p>
        </w:tc>
        <w:tc>
          <w:tcPr>
            <w:tcW w:w="993" w:type="dxa"/>
            <w:shd w:val="clear" w:color="auto" w:fill="auto"/>
            <w:noWrap/>
          </w:tcPr>
          <w:p w14:paraId="75DE6AD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CAM consultation service</w:t>
            </w:r>
          </w:p>
        </w:tc>
        <w:tc>
          <w:tcPr>
            <w:tcW w:w="1701" w:type="dxa"/>
          </w:tcPr>
          <w:p w14:paraId="70B52F3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Assessed substance of telephone consultations including reasons for interest in CAM consultations, the topics discussed in calls, and satisfaction with the service. </w:t>
            </w:r>
          </w:p>
        </w:tc>
        <w:tc>
          <w:tcPr>
            <w:tcW w:w="1417" w:type="dxa"/>
            <w:shd w:val="clear" w:color="auto" w:fill="auto"/>
            <w:noWrap/>
          </w:tcPr>
          <w:p w14:paraId="71E22A7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Participants particular perceived the service as helpful because researchers did not hesitate to highlight risks of CAM, or where their benefits were uncertain. </w:t>
            </w:r>
          </w:p>
        </w:tc>
        <w:tc>
          <w:tcPr>
            <w:tcW w:w="1559" w:type="dxa"/>
            <w:shd w:val="clear" w:color="auto" w:fill="auto"/>
            <w:noWrap/>
          </w:tcPr>
          <w:p w14:paraId="0C8452C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Relied on consultants’ documentation, which are inherently influenced by different communication styles and prioritizing of issues. Consulting about CAM cannot be separated from consulting about conventional care. </w:t>
            </w:r>
          </w:p>
        </w:tc>
        <w:tc>
          <w:tcPr>
            <w:tcW w:w="1134" w:type="dxa"/>
            <w:shd w:val="clear" w:color="auto" w:fill="auto"/>
            <w:noWrap/>
          </w:tcPr>
          <w:p w14:paraId="4B6868A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Only one-third of callers completed the feedback survey, potential for sampling bias as people with higher levels of engagement in their own health or care of another person were more </w:t>
            </w:r>
            <w:r w:rsidRPr="001E7541">
              <w:rPr>
                <w:rFonts w:ascii="Arial" w:hAnsi="Arial" w:cs="Arial"/>
                <w:color w:val="000000" w:themeColor="text1"/>
                <w:sz w:val="20"/>
                <w:szCs w:val="20"/>
              </w:rPr>
              <w:lastRenderedPageBreak/>
              <w:t xml:space="preserve">likely to ask for a consultation. </w:t>
            </w:r>
          </w:p>
        </w:tc>
        <w:tc>
          <w:tcPr>
            <w:tcW w:w="993" w:type="dxa"/>
            <w:shd w:val="clear" w:color="auto" w:fill="auto"/>
            <w:noWrap/>
          </w:tcPr>
          <w:p w14:paraId="7F835F4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Consulting about CAM addresses important unmet needs from cancer patients and their relatives.</w:t>
            </w:r>
          </w:p>
        </w:tc>
      </w:tr>
      <w:tr w:rsidR="005559BD" w:rsidRPr="001E7541" w14:paraId="3AC56580" w14:textId="77777777" w:rsidTr="00563F24">
        <w:trPr>
          <w:trHeight w:val="300"/>
        </w:trPr>
        <w:tc>
          <w:tcPr>
            <w:tcW w:w="1135" w:type="dxa"/>
            <w:shd w:val="clear" w:color="auto" w:fill="auto"/>
            <w:noWrap/>
            <w:hideMark/>
          </w:tcPr>
          <w:p w14:paraId="0FDFB5D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Houweling et al., 2015</w:t>
            </w:r>
            <w:r>
              <w:rPr>
                <w:rFonts w:ascii="Arial" w:hAnsi="Arial" w:cs="Arial"/>
                <w:color w:val="000000" w:themeColor="text1"/>
                <w:sz w:val="20"/>
                <w:szCs w:val="20"/>
              </w:rPr>
              <w:t xml:space="preserve"> [55]</w:t>
            </w:r>
          </w:p>
          <w:p w14:paraId="144FDFFC" w14:textId="77777777" w:rsidR="005559BD" w:rsidRPr="001E7541" w:rsidRDefault="005559BD" w:rsidP="005559BD">
            <w:pPr>
              <w:spacing w:line="240" w:lineRule="auto"/>
              <w:rPr>
                <w:rFonts w:ascii="Arial" w:hAnsi="Arial" w:cs="Arial"/>
                <w:color w:val="000000" w:themeColor="text1"/>
                <w:sz w:val="20"/>
                <w:szCs w:val="20"/>
              </w:rPr>
            </w:pPr>
          </w:p>
          <w:p w14:paraId="57508915"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47A7CFD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First-</w:t>
            </w:r>
            <w:r>
              <w:rPr>
                <w:rFonts w:ascii="Arial" w:hAnsi="Arial" w:cs="Arial"/>
                <w:color w:val="000000" w:themeColor="text1"/>
                <w:sz w:val="20"/>
                <w:szCs w:val="20"/>
              </w:rPr>
              <w:t>C</w:t>
            </w:r>
            <w:r w:rsidRPr="001E7541">
              <w:rPr>
                <w:rFonts w:ascii="Arial" w:hAnsi="Arial" w:cs="Arial"/>
                <w:color w:val="000000" w:themeColor="text1"/>
                <w:sz w:val="20"/>
                <w:szCs w:val="20"/>
              </w:rPr>
              <w:t xml:space="preserve">ontact </w:t>
            </w:r>
            <w:r>
              <w:rPr>
                <w:rFonts w:ascii="Arial" w:hAnsi="Arial" w:cs="Arial"/>
                <w:color w:val="000000" w:themeColor="text1"/>
                <w:sz w:val="20"/>
                <w:szCs w:val="20"/>
              </w:rPr>
              <w:t>C</w:t>
            </w:r>
            <w:r w:rsidRPr="001E7541">
              <w:rPr>
                <w:rFonts w:ascii="Arial" w:hAnsi="Arial" w:cs="Arial"/>
                <w:color w:val="000000" w:themeColor="text1"/>
                <w:sz w:val="20"/>
                <w:szCs w:val="20"/>
              </w:rPr>
              <w:t xml:space="preserve">are with a </w:t>
            </w:r>
            <w:r>
              <w:rPr>
                <w:rFonts w:ascii="Arial" w:hAnsi="Arial" w:cs="Arial"/>
                <w:color w:val="000000" w:themeColor="text1"/>
                <w:sz w:val="20"/>
                <w:szCs w:val="20"/>
              </w:rPr>
              <w:t>M</w:t>
            </w:r>
            <w:r w:rsidRPr="001E7541">
              <w:rPr>
                <w:rFonts w:ascii="Arial" w:hAnsi="Arial" w:cs="Arial"/>
                <w:color w:val="000000" w:themeColor="text1"/>
                <w:sz w:val="20"/>
                <w:szCs w:val="20"/>
              </w:rPr>
              <w:t xml:space="preserve">edical vs </w:t>
            </w:r>
            <w:r>
              <w:rPr>
                <w:rFonts w:ascii="Arial" w:hAnsi="Arial" w:cs="Arial"/>
                <w:color w:val="000000" w:themeColor="text1"/>
                <w:sz w:val="20"/>
                <w:szCs w:val="20"/>
              </w:rPr>
              <w:t>C</w:t>
            </w:r>
            <w:r w:rsidRPr="001E7541">
              <w:rPr>
                <w:rFonts w:ascii="Arial" w:hAnsi="Arial" w:cs="Arial"/>
                <w:color w:val="000000" w:themeColor="text1"/>
                <w:sz w:val="20"/>
                <w:szCs w:val="20"/>
              </w:rPr>
              <w:t xml:space="preserve">hiropractic </w:t>
            </w:r>
            <w:r>
              <w:rPr>
                <w:rFonts w:ascii="Arial" w:hAnsi="Arial" w:cs="Arial"/>
                <w:color w:val="000000" w:themeColor="text1"/>
                <w:sz w:val="20"/>
                <w:szCs w:val="20"/>
              </w:rPr>
              <w:t>P</w:t>
            </w:r>
            <w:r w:rsidRPr="001E7541">
              <w:rPr>
                <w:rFonts w:ascii="Arial" w:hAnsi="Arial" w:cs="Arial"/>
                <w:color w:val="000000" w:themeColor="text1"/>
                <w:sz w:val="20"/>
                <w:szCs w:val="20"/>
              </w:rPr>
              <w:t xml:space="preserve">rovider </w:t>
            </w:r>
            <w:r>
              <w:rPr>
                <w:rFonts w:ascii="Arial" w:hAnsi="Arial" w:cs="Arial"/>
                <w:color w:val="000000" w:themeColor="text1"/>
                <w:sz w:val="20"/>
                <w:szCs w:val="20"/>
              </w:rPr>
              <w:t>A</w:t>
            </w:r>
            <w:r w:rsidRPr="001E7541">
              <w:rPr>
                <w:rFonts w:ascii="Arial" w:hAnsi="Arial" w:cs="Arial"/>
                <w:color w:val="000000" w:themeColor="text1"/>
                <w:sz w:val="20"/>
                <w:szCs w:val="20"/>
              </w:rPr>
              <w:t xml:space="preserve">fter </w:t>
            </w:r>
            <w:r>
              <w:rPr>
                <w:rFonts w:ascii="Arial" w:hAnsi="Arial" w:cs="Arial"/>
                <w:color w:val="000000" w:themeColor="text1"/>
                <w:sz w:val="20"/>
                <w:szCs w:val="20"/>
              </w:rPr>
              <w:t>C</w:t>
            </w:r>
            <w:r w:rsidRPr="001E7541">
              <w:rPr>
                <w:rFonts w:ascii="Arial" w:hAnsi="Arial" w:cs="Arial"/>
                <w:color w:val="000000" w:themeColor="text1"/>
                <w:sz w:val="20"/>
                <w:szCs w:val="20"/>
              </w:rPr>
              <w:t xml:space="preserve">onsultation with a </w:t>
            </w:r>
            <w:r>
              <w:rPr>
                <w:rFonts w:ascii="Arial" w:hAnsi="Arial" w:cs="Arial"/>
                <w:color w:val="000000" w:themeColor="text1"/>
                <w:sz w:val="20"/>
                <w:szCs w:val="20"/>
              </w:rPr>
              <w:t>S</w:t>
            </w:r>
            <w:r w:rsidRPr="001E7541">
              <w:rPr>
                <w:rFonts w:ascii="Arial" w:hAnsi="Arial" w:cs="Arial"/>
                <w:color w:val="000000" w:themeColor="text1"/>
                <w:sz w:val="20"/>
                <w:szCs w:val="20"/>
              </w:rPr>
              <w:t xml:space="preserve">wiss </w:t>
            </w:r>
            <w:r>
              <w:rPr>
                <w:rFonts w:ascii="Arial" w:hAnsi="Arial" w:cs="Arial"/>
                <w:color w:val="000000" w:themeColor="text1"/>
                <w:sz w:val="20"/>
                <w:szCs w:val="20"/>
              </w:rPr>
              <w:t>T</w:t>
            </w:r>
            <w:r w:rsidRPr="001E7541">
              <w:rPr>
                <w:rFonts w:ascii="Arial" w:hAnsi="Arial" w:cs="Arial"/>
                <w:color w:val="000000" w:themeColor="text1"/>
                <w:sz w:val="20"/>
                <w:szCs w:val="20"/>
              </w:rPr>
              <w:t xml:space="preserve">elemedicine </w:t>
            </w:r>
            <w:r>
              <w:rPr>
                <w:rFonts w:ascii="Arial" w:hAnsi="Arial" w:cs="Arial"/>
                <w:color w:val="000000" w:themeColor="text1"/>
                <w:sz w:val="20"/>
                <w:szCs w:val="20"/>
              </w:rPr>
              <w:t>P</w:t>
            </w:r>
            <w:r w:rsidRPr="001E7541">
              <w:rPr>
                <w:rFonts w:ascii="Arial" w:hAnsi="Arial" w:cs="Arial"/>
                <w:color w:val="000000" w:themeColor="text1"/>
                <w:sz w:val="20"/>
                <w:szCs w:val="20"/>
              </w:rPr>
              <w:t xml:space="preserve">rovider: </w:t>
            </w:r>
            <w:r>
              <w:rPr>
                <w:rFonts w:ascii="Arial" w:hAnsi="Arial" w:cs="Arial"/>
                <w:color w:val="000000" w:themeColor="text1"/>
                <w:sz w:val="20"/>
                <w:szCs w:val="20"/>
              </w:rPr>
              <w:t>C</w:t>
            </w:r>
            <w:r w:rsidRPr="001E7541">
              <w:rPr>
                <w:rFonts w:ascii="Arial" w:hAnsi="Arial" w:cs="Arial"/>
                <w:color w:val="000000" w:themeColor="text1"/>
                <w:sz w:val="20"/>
                <w:szCs w:val="20"/>
              </w:rPr>
              <w:t xml:space="preserve">omparison of </w:t>
            </w:r>
            <w:r>
              <w:rPr>
                <w:rFonts w:ascii="Arial" w:hAnsi="Arial" w:cs="Arial"/>
                <w:color w:val="000000" w:themeColor="text1"/>
                <w:sz w:val="20"/>
                <w:szCs w:val="20"/>
              </w:rPr>
              <w:t>O</w:t>
            </w:r>
            <w:r w:rsidRPr="001E7541">
              <w:rPr>
                <w:rFonts w:ascii="Arial" w:hAnsi="Arial" w:cs="Arial"/>
                <w:color w:val="000000" w:themeColor="text1"/>
                <w:sz w:val="20"/>
                <w:szCs w:val="20"/>
              </w:rPr>
              <w:t xml:space="preserve">utcomes, </w:t>
            </w:r>
            <w:r>
              <w:rPr>
                <w:rFonts w:ascii="Arial" w:hAnsi="Arial" w:cs="Arial"/>
                <w:color w:val="000000" w:themeColor="text1"/>
                <w:sz w:val="20"/>
                <w:szCs w:val="20"/>
              </w:rPr>
              <w:t>P</w:t>
            </w:r>
            <w:r w:rsidRPr="001E7541">
              <w:rPr>
                <w:rFonts w:ascii="Arial" w:hAnsi="Arial" w:cs="Arial"/>
                <w:color w:val="000000" w:themeColor="text1"/>
                <w:sz w:val="20"/>
                <w:szCs w:val="20"/>
              </w:rPr>
              <w:t xml:space="preserve">atient </w:t>
            </w:r>
            <w:r>
              <w:rPr>
                <w:rFonts w:ascii="Arial" w:hAnsi="Arial" w:cs="Arial"/>
                <w:color w:val="000000" w:themeColor="text1"/>
                <w:sz w:val="20"/>
                <w:szCs w:val="20"/>
              </w:rPr>
              <w:t>S</w:t>
            </w:r>
            <w:r w:rsidRPr="001E7541">
              <w:rPr>
                <w:rFonts w:ascii="Arial" w:hAnsi="Arial" w:cs="Arial"/>
                <w:color w:val="000000" w:themeColor="text1"/>
                <w:sz w:val="20"/>
                <w:szCs w:val="20"/>
              </w:rPr>
              <w:t xml:space="preserve">atisfaction, and </w:t>
            </w:r>
            <w:r>
              <w:rPr>
                <w:rFonts w:ascii="Arial" w:hAnsi="Arial" w:cs="Arial"/>
                <w:color w:val="000000" w:themeColor="text1"/>
                <w:sz w:val="20"/>
                <w:szCs w:val="20"/>
              </w:rPr>
              <w:t>H</w:t>
            </w:r>
            <w:r w:rsidRPr="001E7541">
              <w:rPr>
                <w:rFonts w:ascii="Arial" w:hAnsi="Arial" w:cs="Arial"/>
                <w:color w:val="000000" w:themeColor="text1"/>
                <w:sz w:val="20"/>
                <w:szCs w:val="20"/>
              </w:rPr>
              <w:t xml:space="preserve">ealth </w:t>
            </w:r>
            <w:r>
              <w:rPr>
                <w:rFonts w:ascii="Arial" w:hAnsi="Arial" w:cs="Arial"/>
                <w:color w:val="000000" w:themeColor="text1"/>
                <w:sz w:val="20"/>
                <w:szCs w:val="20"/>
              </w:rPr>
              <w:t>C</w:t>
            </w:r>
            <w:r w:rsidRPr="001E7541">
              <w:rPr>
                <w:rFonts w:ascii="Arial" w:hAnsi="Arial" w:cs="Arial"/>
                <w:color w:val="000000" w:themeColor="text1"/>
                <w:sz w:val="20"/>
                <w:szCs w:val="20"/>
              </w:rPr>
              <w:t xml:space="preserve">are </w:t>
            </w:r>
            <w:r>
              <w:rPr>
                <w:rFonts w:ascii="Arial" w:hAnsi="Arial" w:cs="Arial"/>
                <w:color w:val="000000" w:themeColor="text1"/>
                <w:sz w:val="20"/>
                <w:szCs w:val="20"/>
              </w:rPr>
              <w:t>C</w:t>
            </w:r>
            <w:r w:rsidRPr="001E7541">
              <w:rPr>
                <w:rFonts w:ascii="Arial" w:hAnsi="Arial" w:cs="Arial"/>
                <w:color w:val="000000" w:themeColor="text1"/>
                <w:sz w:val="20"/>
                <w:szCs w:val="20"/>
              </w:rPr>
              <w:t xml:space="preserve">osts in </w:t>
            </w:r>
            <w:r>
              <w:rPr>
                <w:rFonts w:ascii="Arial" w:hAnsi="Arial" w:cs="Arial"/>
                <w:color w:val="000000" w:themeColor="text1"/>
                <w:sz w:val="20"/>
                <w:szCs w:val="20"/>
              </w:rPr>
              <w:t>S</w:t>
            </w:r>
            <w:r w:rsidRPr="001E7541">
              <w:rPr>
                <w:rFonts w:ascii="Arial" w:hAnsi="Arial" w:cs="Arial"/>
                <w:color w:val="000000" w:themeColor="text1"/>
                <w:sz w:val="20"/>
                <w:szCs w:val="20"/>
              </w:rPr>
              <w:t xml:space="preserve">pinal, </w:t>
            </w:r>
            <w:r>
              <w:rPr>
                <w:rFonts w:ascii="Arial" w:hAnsi="Arial" w:cs="Arial"/>
                <w:color w:val="000000" w:themeColor="text1"/>
                <w:sz w:val="20"/>
                <w:szCs w:val="20"/>
              </w:rPr>
              <w:t>H</w:t>
            </w:r>
            <w:r w:rsidRPr="001E7541">
              <w:rPr>
                <w:rFonts w:ascii="Arial" w:hAnsi="Arial" w:cs="Arial"/>
                <w:color w:val="000000" w:themeColor="text1"/>
                <w:sz w:val="20"/>
                <w:szCs w:val="20"/>
              </w:rPr>
              <w:t xml:space="preserve">ip, and </w:t>
            </w:r>
            <w:r>
              <w:rPr>
                <w:rFonts w:ascii="Arial" w:hAnsi="Arial" w:cs="Arial"/>
                <w:color w:val="000000" w:themeColor="text1"/>
                <w:sz w:val="20"/>
                <w:szCs w:val="20"/>
              </w:rPr>
              <w:t>S</w:t>
            </w:r>
            <w:r w:rsidRPr="001E7541">
              <w:rPr>
                <w:rFonts w:ascii="Arial" w:hAnsi="Arial" w:cs="Arial"/>
                <w:color w:val="000000" w:themeColor="text1"/>
                <w:sz w:val="20"/>
                <w:szCs w:val="20"/>
              </w:rPr>
              <w:t xml:space="preserve">houlder </w:t>
            </w:r>
            <w:r>
              <w:rPr>
                <w:rFonts w:ascii="Arial" w:hAnsi="Arial" w:cs="Arial"/>
                <w:color w:val="000000" w:themeColor="text1"/>
                <w:sz w:val="20"/>
                <w:szCs w:val="20"/>
              </w:rPr>
              <w:t>P</w:t>
            </w:r>
            <w:r w:rsidRPr="001E7541">
              <w:rPr>
                <w:rFonts w:ascii="Arial" w:hAnsi="Arial" w:cs="Arial"/>
                <w:color w:val="000000" w:themeColor="text1"/>
                <w:sz w:val="20"/>
                <w:szCs w:val="20"/>
              </w:rPr>
              <w:t xml:space="preserve">ain </w:t>
            </w:r>
            <w:r>
              <w:rPr>
                <w:rFonts w:ascii="Arial" w:hAnsi="Arial" w:cs="Arial"/>
                <w:color w:val="000000" w:themeColor="text1"/>
                <w:sz w:val="20"/>
                <w:szCs w:val="20"/>
              </w:rPr>
              <w:t>P</w:t>
            </w:r>
            <w:r w:rsidRPr="001E7541">
              <w:rPr>
                <w:rFonts w:ascii="Arial" w:hAnsi="Arial" w:cs="Arial"/>
                <w:color w:val="000000" w:themeColor="text1"/>
                <w:sz w:val="20"/>
                <w:szCs w:val="20"/>
              </w:rPr>
              <w:t>atients</w:t>
            </w:r>
          </w:p>
        </w:tc>
        <w:tc>
          <w:tcPr>
            <w:tcW w:w="850" w:type="dxa"/>
          </w:tcPr>
          <w:p w14:paraId="0BDDED9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Switzerland</w:t>
            </w:r>
          </w:p>
        </w:tc>
        <w:tc>
          <w:tcPr>
            <w:tcW w:w="1134" w:type="dxa"/>
          </w:tcPr>
          <w:p w14:paraId="5BF1467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compare differences in outcomes, in spinal, hip, and shoulder pain patients who initiated care with MDs vs DCs. </w:t>
            </w:r>
          </w:p>
        </w:tc>
        <w:tc>
          <w:tcPr>
            <w:tcW w:w="851" w:type="dxa"/>
            <w:shd w:val="clear" w:color="auto" w:fill="auto"/>
            <w:noWrap/>
            <w:hideMark/>
          </w:tcPr>
          <w:p w14:paraId="522970C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Retrospective double cohort</w:t>
            </w:r>
          </w:p>
        </w:tc>
        <w:tc>
          <w:tcPr>
            <w:tcW w:w="1275" w:type="dxa"/>
            <w:shd w:val="clear" w:color="auto" w:fill="auto"/>
            <w:noWrap/>
            <w:hideMark/>
          </w:tcPr>
          <w:p w14:paraId="1AD7DCC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Videoconferencing</w:t>
            </w:r>
          </w:p>
        </w:tc>
        <w:tc>
          <w:tcPr>
            <w:tcW w:w="993" w:type="dxa"/>
            <w:shd w:val="clear" w:color="auto" w:fill="auto"/>
            <w:noWrap/>
            <w:hideMark/>
          </w:tcPr>
          <w:p w14:paraId="663CB1E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Chiropractic manipulation</w:t>
            </w:r>
          </w:p>
        </w:tc>
        <w:tc>
          <w:tcPr>
            <w:tcW w:w="1701" w:type="dxa"/>
          </w:tcPr>
          <w:p w14:paraId="4180CF7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Pain, patient’s global impression of change, satisfaction, and use of health-care services. Information on health care costs was extracted in a subsample from the database of an insurance provider. </w:t>
            </w:r>
          </w:p>
          <w:p w14:paraId="05A2FF91" w14:textId="77777777" w:rsidR="005559BD" w:rsidRPr="001E7541" w:rsidRDefault="005559BD" w:rsidP="005559BD">
            <w:pPr>
              <w:spacing w:line="240" w:lineRule="auto"/>
              <w:rPr>
                <w:rFonts w:ascii="Arial" w:hAnsi="Arial" w:cs="Arial"/>
                <w:color w:val="000000" w:themeColor="text1"/>
                <w:sz w:val="20"/>
                <w:szCs w:val="20"/>
              </w:rPr>
            </w:pPr>
          </w:p>
        </w:tc>
        <w:tc>
          <w:tcPr>
            <w:tcW w:w="1417" w:type="dxa"/>
            <w:shd w:val="clear" w:color="auto" w:fill="auto"/>
            <w:noWrap/>
            <w:hideMark/>
          </w:tcPr>
          <w:p w14:paraId="5933052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The first study in Switzerland to compare health outcomes and cost for patients consulting differing first-contact care providers. </w:t>
            </w:r>
          </w:p>
        </w:tc>
        <w:tc>
          <w:tcPr>
            <w:tcW w:w="1559" w:type="dxa"/>
            <w:shd w:val="clear" w:color="auto" w:fill="auto"/>
            <w:noWrap/>
            <w:hideMark/>
          </w:tcPr>
          <w:p w14:paraId="1559EB8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Although differences in pain relief scores were significant, they are likely not of clinical significance. </w:t>
            </w:r>
          </w:p>
        </w:tc>
        <w:tc>
          <w:tcPr>
            <w:tcW w:w="1134" w:type="dxa"/>
            <w:shd w:val="clear" w:color="auto" w:fill="auto"/>
            <w:noWrap/>
            <w:hideMark/>
          </w:tcPr>
          <w:p w14:paraId="35ADA0F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Low response rate, lack of standardized validated outcome measures, limited or missing information on clinical/demographic characteristics.</w:t>
            </w:r>
          </w:p>
        </w:tc>
        <w:tc>
          <w:tcPr>
            <w:tcW w:w="993" w:type="dxa"/>
            <w:shd w:val="clear" w:color="auto" w:fill="auto"/>
            <w:noWrap/>
            <w:hideMark/>
          </w:tcPr>
          <w:p w14:paraId="6105E8E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Spinal, hip, and shoulder pain patients had clinically similar pain relief, greater satisfaction levels, and lower overall cost if they initiated care with DCs, compared to MDs.</w:t>
            </w:r>
          </w:p>
        </w:tc>
      </w:tr>
      <w:tr w:rsidR="005559BD" w:rsidRPr="001E7541" w14:paraId="0F41724B" w14:textId="77777777" w:rsidTr="00563F24">
        <w:trPr>
          <w:trHeight w:val="300"/>
        </w:trPr>
        <w:tc>
          <w:tcPr>
            <w:tcW w:w="1135" w:type="dxa"/>
            <w:shd w:val="clear" w:color="auto" w:fill="auto"/>
            <w:noWrap/>
            <w:hideMark/>
          </w:tcPr>
          <w:p w14:paraId="41D3A91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Hu et al., 2013</w:t>
            </w:r>
            <w:r>
              <w:rPr>
                <w:rFonts w:ascii="Arial" w:hAnsi="Arial" w:cs="Arial"/>
                <w:color w:val="000000" w:themeColor="text1"/>
                <w:sz w:val="20"/>
                <w:szCs w:val="20"/>
              </w:rPr>
              <w:t xml:space="preserve"> [56]</w:t>
            </w:r>
          </w:p>
          <w:p w14:paraId="700A4C57" w14:textId="77777777" w:rsidR="005559BD" w:rsidRPr="001E7541" w:rsidRDefault="005559BD" w:rsidP="005559BD">
            <w:pPr>
              <w:spacing w:line="240" w:lineRule="auto"/>
              <w:rPr>
                <w:rFonts w:ascii="Arial" w:hAnsi="Arial" w:cs="Arial"/>
                <w:color w:val="000000" w:themeColor="text1"/>
                <w:sz w:val="20"/>
                <w:szCs w:val="20"/>
              </w:rPr>
            </w:pPr>
          </w:p>
          <w:p w14:paraId="561F8AE8"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1320D64D" w14:textId="77777777" w:rsidR="005559BD" w:rsidRPr="004614B7" w:rsidRDefault="005559BD" w:rsidP="005559BD">
            <w:pPr>
              <w:spacing w:line="240" w:lineRule="auto"/>
              <w:rPr>
                <w:rFonts w:ascii="Arial" w:hAnsi="Arial" w:cs="Arial"/>
                <w:color w:val="000000" w:themeColor="text1"/>
                <w:sz w:val="20"/>
                <w:szCs w:val="20"/>
              </w:rPr>
            </w:pPr>
            <w:r w:rsidRPr="004614B7">
              <w:rPr>
                <w:rFonts w:ascii="Arial" w:hAnsi="Arial" w:cs="Arial"/>
                <w:color w:val="000000" w:themeColor="text1"/>
                <w:sz w:val="20"/>
                <w:szCs w:val="20"/>
              </w:rPr>
              <w:t>A Cloud System for Mobile Medical Services of Traditional</w:t>
            </w:r>
          </w:p>
          <w:p w14:paraId="6DCA10A7" w14:textId="77777777" w:rsidR="005559BD" w:rsidRPr="001E7541" w:rsidRDefault="005559BD" w:rsidP="005559BD">
            <w:pPr>
              <w:spacing w:line="240" w:lineRule="auto"/>
              <w:rPr>
                <w:rFonts w:ascii="Arial" w:hAnsi="Arial" w:cs="Arial"/>
                <w:color w:val="000000" w:themeColor="text1"/>
                <w:sz w:val="20"/>
                <w:szCs w:val="20"/>
              </w:rPr>
            </w:pPr>
            <w:r w:rsidRPr="004614B7">
              <w:rPr>
                <w:rFonts w:ascii="Arial" w:hAnsi="Arial" w:cs="Arial"/>
                <w:color w:val="000000" w:themeColor="text1"/>
                <w:sz w:val="20"/>
                <w:szCs w:val="20"/>
              </w:rPr>
              <w:t>Chinese Medicine</w:t>
            </w:r>
          </w:p>
        </w:tc>
        <w:tc>
          <w:tcPr>
            <w:tcW w:w="850" w:type="dxa"/>
          </w:tcPr>
          <w:p w14:paraId="7BEDB7D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Taiwan</w:t>
            </w:r>
          </w:p>
        </w:tc>
        <w:tc>
          <w:tcPr>
            <w:tcW w:w="1134" w:type="dxa"/>
          </w:tcPr>
          <w:p w14:paraId="69B2F04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develop a cloud system to integrate EMRs and encourage communic</w:t>
            </w:r>
            <w:r w:rsidRPr="001E7541">
              <w:rPr>
                <w:rFonts w:ascii="Arial" w:hAnsi="Arial" w:cs="Arial"/>
                <w:color w:val="000000" w:themeColor="text1"/>
                <w:sz w:val="20"/>
                <w:szCs w:val="20"/>
              </w:rPr>
              <w:lastRenderedPageBreak/>
              <w:t>ation between medical workers, and improve the quality of traditional Chinese medicine offered to hospitalized patients in medical centres. </w:t>
            </w:r>
          </w:p>
        </w:tc>
        <w:tc>
          <w:tcPr>
            <w:tcW w:w="851" w:type="dxa"/>
            <w:shd w:val="clear" w:color="auto" w:fill="auto"/>
            <w:noWrap/>
            <w:hideMark/>
          </w:tcPr>
          <w:p w14:paraId="10B9862E"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lastRenderedPageBreak/>
              <w:t xml:space="preserve">Technology development </w:t>
            </w:r>
          </w:p>
        </w:tc>
        <w:tc>
          <w:tcPr>
            <w:tcW w:w="1275" w:type="dxa"/>
            <w:shd w:val="clear" w:color="auto" w:fill="auto"/>
            <w:noWrap/>
            <w:hideMark/>
          </w:tcPr>
          <w:p w14:paraId="385D3BC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Cloud system</w:t>
            </w:r>
          </w:p>
        </w:tc>
        <w:tc>
          <w:tcPr>
            <w:tcW w:w="993" w:type="dxa"/>
            <w:shd w:val="clear" w:color="auto" w:fill="auto"/>
            <w:noWrap/>
            <w:hideMark/>
          </w:tcPr>
          <w:p w14:paraId="6BCAE31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Traditional Chinese Medicine </w:t>
            </w:r>
          </w:p>
        </w:tc>
        <w:tc>
          <w:tcPr>
            <w:tcW w:w="1701" w:type="dxa"/>
          </w:tcPr>
          <w:p w14:paraId="617699C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Effectiveness of the system evaluated qualitatively and quantitatively by time spent preparing for acupuncture and time needed for </w:t>
            </w:r>
            <w:r w:rsidRPr="001E7541">
              <w:rPr>
                <w:rFonts w:ascii="Arial" w:hAnsi="Arial" w:cs="Arial"/>
                <w:color w:val="000000" w:themeColor="text1"/>
                <w:sz w:val="20"/>
                <w:szCs w:val="20"/>
              </w:rPr>
              <w:lastRenderedPageBreak/>
              <w:t xml:space="preserve">keeping acupuncture records, punctuality of removing needles, time-saving in data integration after treatment, percentage of unremoved needles, accuracy of patient identification, human resource management, and impact on access of medical information.  </w:t>
            </w:r>
          </w:p>
        </w:tc>
        <w:tc>
          <w:tcPr>
            <w:tcW w:w="1417" w:type="dxa"/>
            <w:shd w:val="clear" w:color="auto" w:fill="auto"/>
            <w:noWrap/>
            <w:hideMark/>
          </w:tcPr>
          <w:p w14:paraId="1DF58E8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There is great improvement in operating efficiency shown by quantitative measures, but qualitative </w:t>
            </w:r>
            <w:r w:rsidRPr="001E7541">
              <w:rPr>
                <w:rFonts w:ascii="Arial" w:hAnsi="Arial" w:cs="Arial"/>
                <w:color w:val="000000" w:themeColor="text1"/>
                <w:sz w:val="20"/>
                <w:szCs w:val="20"/>
              </w:rPr>
              <w:lastRenderedPageBreak/>
              <w:t xml:space="preserve">measures also indicate the superiority of the cloud system. Data synchronization is automatic. </w:t>
            </w:r>
          </w:p>
        </w:tc>
        <w:tc>
          <w:tcPr>
            <w:tcW w:w="1559" w:type="dxa"/>
            <w:shd w:val="clear" w:color="auto" w:fill="auto"/>
            <w:noWrap/>
            <w:hideMark/>
          </w:tcPr>
          <w:p w14:paraId="7068BB5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For wide application of the cloud system, Wi-Fi penetration rate needs to be raised, which poses a problem for </w:t>
            </w:r>
            <w:r w:rsidRPr="001E7541">
              <w:rPr>
                <w:rFonts w:ascii="Arial" w:hAnsi="Arial" w:cs="Arial"/>
                <w:color w:val="000000" w:themeColor="text1"/>
                <w:sz w:val="20"/>
                <w:szCs w:val="20"/>
              </w:rPr>
              <w:lastRenderedPageBreak/>
              <w:t xml:space="preserve">many hospitals in Taiwan. </w:t>
            </w:r>
          </w:p>
        </w:tc>
        <w:tc>
          <w:tcPr>
            <w:tcW w:w="1134" w:type="dxa"/>
            <w:shd w:val="clear" w:color="auto" w:fill="auto"/>
            <w:noWrap/>
            <w:hideMark/>
          </w:tcPr>
          <w:p w14:paraId="7CE7AF3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The cloud system is limited to android operating systems, and servers used must be </w:t>
            </w:r>
            <w:r w:rsidRPr="001E7541">
              <w:rPr>
                <w:rFonts w:ascii="Arial" w:hAnsi="Arial" w:cs="Arial"/>
                <w:color w:val="000000" w:themeColor="text1"/>
                <w:sz w:val="20"/>
                <w:szCs w:val="20"/>
              </w:rPr>
              <w:lastRenderedPageBreak/>
              <w:t xml:space="preserve">reliable and trustworthy. </w:t>
            </w:r>
          </w:p>
        </w:tc>
        <w:tc>
          <w:tcPr>
            <w:tcW w:w="993" w:type="dxa"/>
            <w:shd w:val="clear" w:color="auto" w:fill="auto"/>
            <w:noWrap/>
            <w:hideMark/>
          </w:tcPr>
          <w:p w14:paraId="5F3A2DF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The contribution made by the cloud system to the traditional </w:t>
            </w:r>
            <w:r w:rsidRPr="001E7541">
              <w:rPr>
                <w:rFonts w:ascii="Arial" w:hAnsi="Arial" w:cs="Arial"/>
                <w:color w:val="000000" w:themeColor="text1"/>
                <w:sz w:val="20"/>
                <w:szCs w:val="20"/>
              </w:rPr>
              <w:lastRenderedPageBreak/>
              <w:t>Chinese medicine service is multi-dimensional: cost-effective,</w:t>
            </w:r>
          </w:p>
          <w:p w14:paraId="560169B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environment-protective, performance-enhancing and more. </w:t>
            </w:r>
          </w:p>
        </w:tc>
      </w:tr>
      <w:tr w:rsidR="005559BD" w:rsidRPr="001E7541" w14:paraId="7ACCBE1B" w14:textId="77777777" w:rsidTr="00563F24">
        <w:trPr>
          <w:trHeight w:val="300"/>
        </w:trPr>
        <w:tc>
          <w:tcPr>
            <w:tcW w:w="1135" w:type="dxa"/>
            <w:shd w:val="clear" w:color="auto" w:fill="auto"/>
            <w:noWrap/>
            <w:hideMark/>
          </w:tcPr>
          <w:p w14:paraId="5CCA4E6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Huberty et al., 2017</w:t>
            </w:r>
            <w:r>
              <w:rPr>
                <w:rFonts w:ascii="Arial" w:hAnsi="Arial" w:cs="Arial"/>
                <w:color w:val="000000" w:themeColor="text1"/>
                <w:sz w:val="20"/>
                <w:szCs w:val="20"/>
              </w:rPr>
              <w:t xml:space="preserve"> [71]</w:t>
            </w:r>
          </w:p>
          <w:p w14:paraId="582FD216" w14:textId="77777777" w:rsidR="005559BD" w:rsidRPr="001E7541" w:rsidRDefault="005559BD" w:rsidP="005559BD">
            <w:pPr>
              <w:spacing w:line="240" w:lineRule="auto"/>
              <w:rPr>
                <w:rFonts w:ascii="Arial" w:hAnsi="Arial" w:cs="Arial"/>
                <w:color w:val="000000" w:themeColor="text1"/>
                <w:sz w:val="20"/>
                <w:szCs w:val="20"/>
              </w:rPr>
            </w:pPr>
          </w:p>
          <w:p w14:paraId="3D9B870F"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129927F6" w14:textId="77777777" w:rsidR="005559BD" w:rsidRPr="008230BB" w:rsidRDefault="005559BD" w:rsidP="005559BD">
            <w:pPr>
              <w:spacing w:line="240" w:lineRule="auto"/>
              <w:rPr>
                <w:rFonts w:ascii="Arial" w:hAnsi="Arial" w:cs="Arial"/>
                <w:color w:val="000000" w:themeColor="text1"/>
                <w:sz w:val="20"/>
                <w:szCs w:val="20"/>
              </w:rPr>
            </w:pPr>
            <w:r w:rsidRPr="008230BB">
              <w:rPr>
                <w:rFonts w:ascii="Arial" w:hAnsi="Arial" w:cs="Arial"/>
                <w:color w:val="000000" w:themeColor="text1"/>
                <w:sz w:val="20"/>
                <w:szCs w:val="20"/>
              </w:rPr>
              <w:t xml:space="preserve">Experiences of </w:t>
            </w:r>
            <w:r>
              <w:rPr>
                <w:rFonts w:ascii="Arial" w:hAnsi="Arial" w:cs="Arial"/>
                <w:color w:val="000000" w:themeColor="text1"/>
                <w:sz w:val="20"/>
                <w:szCs w:val="20"/>
              </w:rPr>
              <w:t>W</w:t>
            </w:r>
            <w:r w:rsidRPr="008230BB">
              <w:rPr>
                <w:rFonts w:ascii="Arial" w:hAnsi="Arial" w:cs="Arial"/>
                <w:color w:val="000000" w:themeColor="text1"/>
                <w:sz w:val="20"/>
                <w:szCs w:val="20"/>
              </w:rPr>
              <w:t xml:space="preserve">omen </w:t>
            </w:r>
            <w:r>
              <w:rPr>
                <w:rFonts w:ascii="Arial" w:hAnsi="Arial" w:cs="Arial"/>
                <w:color w:val="000000" w:themeColor="text1"/>
                <w:sz w:val="20"/>
                <w:szCs w:val="20"/>
              </w:rPr>
              <w:t>W</w:t>
            </w:r>
            <w:r w:rsidRPr="008230BB">
              <w:rPr>
                <w:rFonts w:ascii="Arial" w:hAnsi="Arial" w:cs="Arial"/>
                <w:color w:val="000000" w:themeColor="text1"/>
                <w:sz w:val="20"/>
                <w:szCs w:val="20"/>
              </w:rPr>
              <w:t xml:space="preserve">ho </w:t>
            </w:r>
            <w:r>
              <w:rPr>
                <w:rFonts w:ascii="Arial" w:hAnsi="Arial" w:cs="Arial"/>
                <w:color w:val="000000" w:themeColor="text1"/>
                <w:sz w:val="20"/>
                <w:szCs w:val="20"/>
              </w:rPr>
              <w:t>P</w:t>
            </w:r>
            <w:r w:rsidRPr="008230BB">
              <w:rPr>
                <w:rFonts w:ascii="Arial" w:hAnsi="Arial" w:cs="Arial"/>
                <w:color w:val="000000" w:themeColor="text1"/>
                <w:sz w:val="20"/>
                <w:szCs w:val="20"/>
              </w:rPr>
              <w:t xml:space="preserve">articipated in a </w:t>
            </w:r>
            <w:r>
              <w:rPr>
                <w:rFonts w:ascii="Arial" w:hAnsi="Arial" w:cs="Arial"/>
                <w:color w:val="000000" w:themeColor="text1"/>
                <w:sz w:val="20"/>
                <w:szCs w:val="20"/>
              </w:rPr>
              <w:t>B</w:t>
            </w:r>
            <w:r w:rsidRPr="008230BB">
              <w:rPr>
                <w:rFonts w:ascii="Arial" w:hAnsi="Arial" w:cs="Arial"/>
                <w:color w:val="000000" w:themeColor="text1"/>
                <w:sz w:val="20"/>
                <w:szCs w:val="20"/>
              </w:rPr>
              <w:t>eta-</w:t>
            </w:r>
            <w:r>
              <w:rPr>
                <w:rFonts w:ascii="Arial" w:hAnsi="Arial" w:cs="Arial"/>
                <w:color w:val="000000" w:themeColor="text1"/>
                <w:sz w:val="20"/>
                <w:szCs w:val="20"/>
              </w:rPr>
              <w:t>T</w:t>
            </w:r>
            <w:r w:rsidRPr="008230BB">
              <w:rPr>
                <w:rFonts w:ascii="Arial" w:hAnsi="Arial" w:cs="Arial"/>
                <w:color w:val="000000" w:themeColor="text1"/>
                <w:sz w:val="20"/>
                <w:szCs w:val="20"/>
              </w:rPr>
              <w:t>est for an</w:t>
            </w:r>
          </w:p>
          <w:p w14:paraId="189ED638"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O</w:t>
            </w:r>
            <w:r w:rsidRPr="008230BB">
              <w:rPr>
                <w:rFonts w:ascii="Arial" w:hAnsi="Arial" w:cs="Arial"/>
                <w:color w:val="000000" w:themeColor="text1"/>
                <w:sz w:val="20"/>
                <w:szCs w:val="20"/>
              </w:rPr>
              <w:t>nline-</w:t>
            </w:r>
            <w:r>
              <w:rPr>
                <w:rFonts w:ascii="Arial" w:hAnsi="Arial" w:cs="Arial"/>
                <w:color w:val="000000" w:themeColor="text1"/>
                <w:sz w:val="20"/>
                <w:szCs w:val="20"/>
              </w:rPr>
              <w:t>S</w:t>
            </w:r>
            <w:r w:rsidRPr="008230BB">
              <w:rPr>
                <w:rFonts w:ascii="Arial" w:hAnsi="Arial" w:cs="Arial"/>
                <w:color w:val="000000" w:themeColor="text1"/>
                <w:sz w:val="20"/>
                <w:szCs w:val="20"/>
              </w:rPr>
              <w:t xml:space="preserve">treamed </w:t>
            </w:r>
            <w:r>
              <w:rPr>
                <w:rFonts w:ascii="Arial" w:hAnsi="Arial" w:cs="Arial"/>
                <w:color w:val="000000" w:themeColor="text1"/>
                <w:sz w:val="20"/>
                <w:szCs w:val="20"/>
              </w:rPr>
              <w:t>Y</w:t>
            </w:r>
            <w:r w:rsidRPr="008230BB">
              <w:rPr>
                <w:rFonts w:ascii="Arial" w:hAnsi="Arial" w:cs="Arial"/>
                <w:color w:val="000000" w:themeColor="text1"/>
                <w:sz w:val="20"/>
                <w:szCs w:val="20"/>
              </w:rPr>
              <w:t xml:space="preserve">oga </w:t>
            </w:r>
            <w:r>
              <w:rPr>
                <w:rFonts w:ascii="Arial" w:hAnsi="Arial" w:cs="Arial"/>
                <w:color w:val="000000" w:themeColor="text1"/>
                <w:sz w:val="20"/>
                <w:szCs w:val="20"/>
              </w:rPr>
              <w:t>I</w:t>
            </w:r>
            <w:r w:rsidRPr="008230BB">
              <w:rPr>
                <w:rFonts w:ascii="Arial" w:hAnsi="Arial" w:cs="Arial"/>
                <w:color w:val="000000" w:themeColor="text1"/>
                <w:sz w:val="20"/>
                <w:szCs w:val="20"/>
              </w:rPr>
              <w:t xml:space="preserve">ntervention </w:t>
            </w:r>
            <w:r>
              <w:rPr>
                <w:rFonts w:ascii="Arial" w:hAnsi="Arial" w:cs="Arial"/>
                <w:color w:val="000000" w:themeColor="text1"/>
                <w:sz w:val="20"/>
                <w:szCs w:val="20"/>
              </w:rPr>
              <w:t>A</w:t>
            </w:r>
            <w:r w:rsidRPr="008230BB">
              <w:rPr>
                <w:rFonts w:ascii="Arial" w:hAnsi="Arial" w:cs="Arial"/>
                <w:color w:val="000000" w:themeColor="text1"/>
                <w:sz w:val="20"/>
                <w:szCs w:val="20"/>
              </w:rPr>
              <w:t xml:space="preserve">fter a </w:t>
            </w:r>
            <w:r>
              <w:rPr>
                <w:rFonts w:ascii="Arial" w:hAnsi="Arial" w:cs="Arial"/>
                <w:color w:val="000000" w:themeColor="text1"/>
                <w:sz w:val="20"/>
                <w:szCs w:val="20"/>
              </w:rPr>
              <w:t>S</w:t>
            </w:r>
            <w:r w:rsidRPr="008230BB">
              <w:rPr>
                <w:rFonts w:ascii="Arial" w:hAnsi="Arial" w:cs="Arial"/>
                <w:color w:val="000000" w:themeColor="text1"/>
                <w:sz w:val="20"/>
                <w:szCs w:val="20"/>
              </w:rPr>
              <w:t>tillbirth</w:t>
            </w:r>
            <w:r>
              <w:rPr>
                <w:rFonts w:ascii="Arial" w:hAnsi="Arial" w:cs="Arial"/>
                <w:color w:val="000000" w:themeColor="text1"/>
                <w:sz w:val="20"/>
                <w:szCs w:val="20"/>
              </w:rPr>
              <w:t xml:space="preserve"> </w:t>
            </w:r>
          </w:p>
        </w:tc>
        <w:tc>
          <w:tcPr>
            <w:tcW w:w="850" w:type="dxa"/>
          </w:tcPr>
          <w:p w14:paraId="208CF19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USA</w:t>
            </w:r>
          </w:p>
        </w:tc>
        <w:tc>
          <w:tcPr>
            <w:tcW w:w="1134" w:type="dxa"/>
          </w:tcPr>
          <w:p w14:paraId="5A1E1AF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report the satisfaction and perceptions of an online yoga intervention in women who have experienced a stillbirth. </w:t>
            </w:r>
          </w:p>
        </w:tc>
        <w:tc>
          <w:tcPr>
            <w:tcW w:w="851" w:type="dxa"/>
            <w:shd w:val="clear" w:color="auto" w:fill="auto"/>
            <w:noWrap/>
            <w:hideMark/>
          </w:tcPr>
          <w:p w14:paraId="4FFDEE3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Post intervention, cross-sectional and semi-structured interviews</w:t>
            </w:r>
          </w:p>
          <w:p w14:paraId="5BA7B3ED" w14:textId="77777777" w:rsidR="005559BD" w:rsidRPr="001E7541" w:rsidRDefault="005559BD" w:rsidP="005559BD">
            <w:pPr>
              <w:spacing w:line="240" w:lineRule="auto"/>
              <w:rPr>
                <w:rFonts w:ascii="Arial" w:hAnsi="Arial" w:cs="Arial"/>
                <w:color w:val="000000" w:themeColor="text1"/>
                <w:sz w:val="20"/>
                <w:szCs w:val="20"/>
              </w:rPr>
            </w:pPr>
          </w:p>
        </w:tc>
        <w:tc>
          <w:tcPr>
            <w:tcW w:w="1275" w:type="dxa"/>
            <w:shd w:val="clear" w:color="auto" w:fill="auto"/>
            <w:noWrap/>
            <w:hideMark/>
          </w:tcPr>
          <w:p w14:paraId="4BAE7B0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Videos</w:t>
            </w:r>
          </w:p>
        </w:tc>
        <w:tc>
          <w:tcPr>
            <w:tcW w:w="993" w:type="dxa"/>
            <w:shd w:val="clear" w:color="auto" w:fill="auto"/>
            <w:noWrap/>
            <w:hideMark/>
          </w:tcPr>
          <w:p w14:paraId="7FB316B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Yoga</w:t>
            </w:r>
          </w:p>
        </w:tc>
        <w:tc>
          <w:tcPr>
            <w:tcW w:w="1701" w:type="dxa"/>
          </w:tcPr>
          <w:p w14:paraId="147B030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Experiences, perceptions, and satisfaction through surveys and semi-structured interviews. </w:t>
            </w:r>
          </w:p>
          <w:p w14:paraId="4E31201A" w14:textId="77777777" w:rsidR="005559BD" w:rsidRPr="001E7541" w:rsidRDefault="005559BD" w:rsidP="005559BD">
            <w:pPr>
              <w:spacing w:line="240" w:lineRule="auto"/>
              <w:rPr>
                <w:rFonts w:ascii="Arial" w:hAnsi="Arial" w:cs="Arial"/>
                <w:color w:val="000000" w:themeColor="text1"/>
                <w:sz w:val="20"/>
                <w:szCs w:val="20"/>
              </w:rPr>
            </w:pPr>
          </w:p>
          <w:p w14:paraId="4DA9747D" w14:textId="77777777" w:rsidR="005559BD" w:rsidRPr="001E7541" w:rsidRDefault="005559BD" w:rsidP="005559BD">
            <w:pPr>
              <w:spacing w:line="240" w:lineRule="auto"/>
              <w:rPr>
                <w:rFonts w:ascii="Arial" w:hAnsi="Arial" w:cs="Arial"/>
                <w:color w:val="000000" w:themeColor="text1"/>
                <w:sz w:val="20"/>
                <w:szCs w:val="20"/>
              </w:rPr>
            </w:pPr>
          </w:p>
        </w:tc>
        <w:tc>
          <w:tcPr>
            <w:tcW w:w="1417" w:type="dxa"/>
            <w:shd w:val="clear" w:color="auto" w:fill="auto"/>
            <w:noWrap/>
            <w:hideMark/>
          </w:tcPr>
          <w:p w14:paraId="78E6C09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Was the first study to explore a home-based modality for management mental health in women after a stillbirth. The strategy can be largely disseminated with little resources.  </w:t>
            </w:r>
          </w:p>
        </w:tc>
        <w:tc>
          <w:tcPr>
            <w:tcW w:w="1559" w:type="dxa"/>
            <w:shd w:val="clear" w:color="auto" w:fill="auto"/>
            <w:noWrap/>
            <w:hideMark/>
          </w:tcPr>
          <w:p w14:paraId="4777513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Barriers to participating included technical issues, lack of instructor feedback, and the lack of autonomy with the delivery approach. </w:t>
            </w:r>
          </w:p>
        </w:tc>
        <w:tc>
          <w:tcPr>
            <w:tcW w:w="1134" w:type="dxa"/>
            <w:shd w:val="clear" w:color="auto" w:fill="auto"/>
            <w:noWrap/>
            <w:hideMark/>
          </w:tcPr>
          <w:p w14:paraId="4774C96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The number of non-completers was the same as completers (n=26).</w:t>
            </w:r>
          </w:p>
        </w:tc>
        <w:tc>
          <w:tcPr>
            <w:tcW w:w="993" w:type="dxa"/>
            <w:shd w:val="clear" w:color="auto" w:fill="auto"/>
            <w:noWrap/>
            <w:hideMark/>
          </w:tcPr>
          <w:p w14:paraId="665F8DB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Online-streamed yoga may be a useful approach to deliver yoga to women who have experienced a stillbirth.</w:t>
            </w:r>
          </w:p>
        </w:tc>
      </w:tr>
      <w:tr w:rsidR="005559BD" w:rsidRPr="001E7541" w14:paraId="54195FBB" w14:textId="77777777" w:rsidTr="00563F24">
        <w:trPr>
          <w:trHeight w:val="300"/>
        </w:trPr>
        <w:tc>
          <w:tcPr>
            <w:tcW w:w="1135" w:type="dxa"/>
            <w:shd w:val="clear" w:color="auto" w:fill="auto"/>
            <w:noWrap/>
          </w:tcPr>
          <w:p w14:paraId="1BA6121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Hucker et al., 2014</w:t>
            </w:r>
            <w:r>
              <w:rPr>
                <w:rFonts w:ascii="Arial" w:hAnsi="Arial" w:cs="Arial"/>
                <w:color w:val="000000" w:themeColor="text1"/>
                <w:sz w:val="20"/>
                <w:szCs w:val="20"/>
              </w:rPr>
              <w:t xml:space="preserve"> [72]</w:t>
            </w:r>
          </w:p>
          <w:p w14:paraId="4D10AEA2" w14:textId="77777777" w:rsidR="005559BD" w:rsidRPr="001E7541" w:rsidRDefault="005559BD" w:rsidP="005559BD">
            <w:pPr>
              <w:spacing w:line="240" w:lineRule="auto"/>
              <w:rPr>
                <w:rFonts w:ascii="Arial" w:hAnsi="Arial" w:cs="Arial"/>
                <w:color w:val="000000" w:themeColor="text1"/>
                <w:sz w:val="20"/>
                <w:szCs w:val="20"/>
              </w:rPr>
            </w:pPr>
          </w:p>
          <w:p w14:paraId="1408521F" w14:textId="77777777" w:rsidR="005559BD" w:rsidRPr="001E7541" w:rsidRDefault="005559BD" w:rsidP="005559BD">
            <w:pPr>
              <w:spacing w:line="240" w:lineRule="auto"/>
              <w:rPr>
                <w:rFonts w:ascii="Arial" w:hAnsi="Arial" w:cs="Arial"/>
                <w:color w:val="000000" w:themeColor="text1"/>
                <w:sz w:val="20"/>
                <w:szCs w:val="20"/>
              </w:rPr>
            </w:pPr>
          </w:p>
          <w:p w14:paraId="1E433DDD"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14A90F85" w14:textId="77777777" w:rsidR="005559BD" w:rsidRPr="008230BB" w:rsidRDefault="005559BD" w:rsidP="005559BD">
            <w:pPr>
              <w:spacing w:line="240" w:lineRule="auto"/>
              <w:rPr>
                <w:rFonts w:ascii="Arial" w:hAnsi="Arial" w:cs="Arial"/>
                <w:color w:val="000000" w:themeColor="text1"/>
                <w:sz w:val="20"/>
                <w:szCs w:val="20"/>
              </w:rPr>
            </w:pPr>
            <w:r w:rsidRPr="008230BB">
              <w:rPr>
                <w:rFonts w:ascii="Arial" w:hAnsi="Arial" w:cs="Arial"/>
                <w:color w:val="000000" w:themeColor="text1"/>
                <w:sz w:val="20"/>
                <w:szCs w:val="20"/>
              </w:rPr>
              <w:lastRenderedPageBreak/>
              <w:t>An Online, Mindfulness-Based, Cognitive-</w:t>
            </w:r>
          </w:p>
          <w:p w14:paraId="34C518B0" w14:textId="77777777" w:rsidR="005559BD" w:rsidRPr="008230BB" w:rsidRDefault="005559BD" w:rsidP="005559BD">
            <w:pPr>
              <w:spacing w:line="240" w:lineRule="auto"/>
              <w:rPr>
                <w:rFonts w:ascii="Arial" w:hAnsi="Arial" w:cs="Arial"/>
                <w:color w:val="000000" w:themeColor="text1"/>
                <w:sz w:val="20"/>
                <w:szCs w:val="20"/>
              </w:rPr>
            </w:pPr>
            <w:r w:rsidRPr="008230BB">
              <w:rPr>
                <w:rFonts w:ascii="Arial" w:hAnsi="Arial" w:cs="Arial"/>
                <w:color w:val="000000" w:themeColor="text1"/>
                <w:sz w:val="20"/>
                <w:szCs w:val="20"/>
              </w:rPr>
              <w:lastRenderedPageBreak/>
              <w:t>Behavioral Therapy for Female Sexual Difficulties:</w:t>
            </w:r>
          </w:p>
          <w:p w14:paraId="0850FAB2" w14:textId="77777777" w:rsidR="005559BD" w:rsidRDefault="005559BD" w:rsidP="005559BD">
            <w:pPr>
              <w:spacing w:line="240" w:lineRule="auto"/>
              <w:rPr>
                <w:rFonts w:ascii="Arial" w:hAnsi="Arial" w:cs="Arial"/>
                <w:color w:val="000000" w:themeColor="text1"/>
                <w:sz w:val="20"/>
                <w:szCs w:val="20"/>
              </w:rPr>
            </w:pPr>
            <w:r w:rsidRPr="008230BB">
              <w:rPr>
                <w:rFonts w:ascii="Arial" w:hAnsi="Arial" w:cs="Arial"/>
                <w:color w:val="000000" w:themeColor="text1"/>
                <w:sz w:val="20"/>
                <w:szCs w:val="20"/>
              </w:rPr>
              <w:t>Impact on Relationship Functioning</w:t>
            </w:r>
          </w:p>
          <w:p w14:paraId="25AE4194" w14:textId="77777777" w:rsidR="005559BD" w:rsidRDefault="005559BD" w:rsidP="005559BD">
            <w:pPr>
              <w:spacing w:line="240" w:lineRule="auto"/>
              <w:rPr>
                <w:rFonts w:ascii="Arial" w:hAnsi="Arial" w:cs="Arial"/>
                <w:color w:val="000000" w:themeColor="text1"/>
                <w:sz w:val="20"/>
                <w:szCs w:val="20"/>
              </w:rPr>
            </w:pPr>
          </w:p>
          <w:p w14:paraId="2916861C" w14:textId="77777777" w:rsidR="005559BD" w:rsidRPr="001E7541" w:rsidRDefault="005559BD" w:rsidP="005559BD">
            <w:pPr>
              <w:spacing w:line="240" w:lineRule="auto"/>
              <w:rPr>
                <w:rFonts w:ascii="Arial" w:hAnsi="Arial" w:cs="Arial"/>
                <w:color w:val="000000" w:themeColor="text1"/>
                <w:sz w:val="20"/>
                <w:szCs w:val="20"/>
              </w:rPr>
            </w:pPr>
          </w:p>
        </w:tc>
        <w:tc>
          <w:tcPr>
            <w:tcW w:w="850" w:type="dxa"/>
          </w:tcPr>
          <w:p w14:paraId="6023B49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Australia </w:t>
            </w:r>
          </w:p>
          <w:p w14:paraId="54D4E012" w14:textId="77777777" w:rsidR="005559BD" w:rsidRPr="001E7541" w:rsidRDefault="005559BD" w:rsidP="005559BD">
            <w:pPr>
              <w:spacing w:line="240" w:lineRule="auto"/>
              <w:rPr>
                <w:rFonts w:ascii="Arial" w:hAnsi="Arial" w:cs="Arial"/>
                <w:color w:val="000000" w:themeColor="text1"/>
                <w:sz w:val="20"/>
                <w:szCs w:val="20"/>
              </w:rPr>
            </w:pPr>
          </w:p>
        </w:tc>
        <w:tc>
          <w:tcPr>
            <w:tcW w:w="1134" w:type="dxa"/>
          </w:tcPr>
          <w:p w14:paraId="05A5081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evaluate an online treatment </w:t>
            </w:r>
            <w:r w:rsidRPr="001E7541">
              <w:rPr>
                <w:rFonts w:ascii="Arial" w:hAnsi="Arial" w:cs="Arial"/>
                <w:color w:val="000000" w:themeColor="text1"/>
                <w:sz w:val="20"/>
                <w:szCs w:val="20"/>
              </w:rPr>
              <w:lastRenderedPageBreak/>
              <w:t xml:space="preserve">for female sexual difficulties as it relates to relationship functioning. </w:t>
            </w:r>
          </w:p>
        </w:tc>
        <w:tc>
          <w:tcPr>
            <w:tcW w:w="851" w:type="dxa"/>
            <w:shd w:val="clear" w:color="auto" w:fill="auto"/>
            <w:noWrap/>
          </w:tcPr>
          <w:p w14:paraId="2734A71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Pre-post, cross-over </w:t>
            </w:r>
            <w:r w:rsidRPr="001E7541">
              <w:rPr>
                <w:rFonts w:ascii="Arial" w:hAnsi="Arial" w:cs="Arial"/>
                <w:color w:val="000000" w:themeColor="text1"/>
                <w:sz w:val="20"/>
                <w:szCs w:val="20"/>
              </w:rPr>
              <w:lastRenderedPageBreak/>
              <w:t xml:space="preserve">design, </w:t>
            </w:r>
          </w:p>
          <w:p w14:paraId="29F9CD9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Original research </w:t>
            </w:r>
          </w:p>
        </w:tc>
        <w:tc>
          <w:tcPr>
            <w:tcW w:w="1275" w:type="dxa"/>
            <w:shd w:val="clear" w:color="auto" w:fill="auto"/>
            <w:noWrap/>
          </w:tcPr>
          <w:p w14:paraId="6F508C8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Online videos and chat groups</w:t>
            </w:r>
          </w:p>
        </w:tc>
        <w:tc>
          <w:tcPr>
            <w:tcW w:w="993" w:type="dxa"/>
            <w:shd w:val="clear" w:color="auto" w:fill="auto"/>
            <w:noWrap/>
          </w:tcPr>
          <w:p w14:paraId="002B976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Mindfulness training</w:t>
            </w:r>
          </w:p>
        </w:tc>
        <w:tc>
          <w:tcPr>
            <w:tcW w:w="1701" w:type="dxa"/>
          </w:tcPr>
          <w:p w14:paraId="235CBA4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Sexual dysfunction or distress using the sexual </w:t>
            </w:r>
            <w:r w:rsidRPr="001E7541">
              <w:rPr>
                <w:rFonts w:ascii="Arial" w:hAnsi="Arial" w:cs="Arial"/>
                <w:color w:val="000000" w:themeColor="text1"/>
                <w:sz w:val="20"/>
                <w:szCs w:val="20"/>
              </w:rPr>
              <w:lastRenderedPageBreak/>
              <w:t xml:space="preserve">function scale, personal assessment of intimacy in relationships scale, female sexual function index, and female sexual distress scale. </w:t>
            </w:r>
          </w:p>
        </w:tc>
        <w:tc>
          <w:tcPr>
            <w:tcW w:w="1417" w:type="dxa"/>
            <w:shd w:val="clear" w:color="auto" w:fill="auto"/>
            <w:noWrap/>
          </w:tcPr>
          <w:p w14:paraId="376286B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Cross-over design, and treatment gains were </w:t>
            </w:r>
            <w:r w:rsidRPr="001E7541">
              <w:rPr>
                <w:rFonts w:ascii="Arial" w:hAnsi="Arial" w:cs="Arial"/>
                <w:color w:val="000000" w:themeColor="text1"/>
                <w:sz w:val="20"/>
                <w:szCs w:val="20"/>
              </w:rPr>
              <w:lastRenderedPageBreak/>
              <w:t xml:space="preserve">maintained at 3-month follow-up. </w:t>
            </w:r>
          </w:p>
        </w:tc>
        <w:tc>
          <w:tcPr>
            <w:tcW w:w="1559" w:type="dxa"/>
            <w:shd w:val="clear" w:color="auto" w:fill="auto"/>
            <w:noWrap/>
          </w:tcPr>
          <w:p w14:paraId="59D7E63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The treatment group lost 44% of participants.  Relationship </w:t>
            </w:r>
            <w:r w:rsidRPr="001E7541">
              <w:rPr>
                <w:rFonts w:ascii="Arial" w:hAnsi="Arial" w:cs="Arial"/>
                <w:color w:val="000000" w:themeColor="text1"/>
                <w:sz w:val="20"/>
                <w:szCs w:val="20"/>
              </w:rPr>
              <w:lastRenderedPageBreak/>
              <w:t xml:space="preserve">satisfaction scales did not address aspects such as division of labour, and financial conflict which may explain non-significant differences. </w:t>
            </w:r>
          </w:p>
        </w:tc>
        <w:tc>
          <w:tcPr>
            <w:tcW w:w="1134" w:type="dxa"/>
            <w:shd w:val="clear" w:color="auto" w:fill="auto"/>
            <w:noWrap/>
          </w:tcPr>
          <w:p w14:paraId="4AA69DF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Small sample sizes, potential </w:t>
            </w:r>
            <w:r w:rsidRPr="001E7541">
              <w:rPr>
                <w:rFonts w:ascii="Arial" w:hAnsi="Arial" w:cs="Arial"/>
                <w:color w:val="000000" w:themeColor="text1"/>
                <w:sz w:val="20"/>
                <w:szCs w:val="20"/>
              </w:rPr>
              <w:lastRenderedPageBreak/>
              <w:t xml:space="preserve">sample bias due to the use of volunteers, and data was self-reported. </w:t>
            </w:r>
          </w:p>
        </w:tc>
        <w:tc>
          <w:tcPr>
            <w:tcW w:w="993" w:type="dxa"/>
            <w:shd w:val="clear" w:color="auto" w:fill="auto"/>
            <w:noWrap/>
          </w:tcPr>
          <w:p w14:paraId="7508225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The intervention resulted </w:t>
            </w:r>
            <w:r w:rsidRPr="001E7541">
              <w:rPr>
                <w:rFonts w:ascii="Arial" w:hAnsi="Arial" w:cs="Arial"/>
                <w:color w:val="000000" w:themeColor="text1"/>
                <w:sz w:val="20"/>
                <w:szCs w:val="20"/>
              </w:rPr>
              <w:lastRenderedPageBreak/>
              <w:t xml:space="preserve">in significant improvement in sexual intimacy and communication, and in emotional intimacy for study group 1. Most improvement were maintained at follow-up. </w:t>
            </w:r>
          </w:p>
        </w:tc>
      </w:tr>
      <w:tr w:rsidR="005559BD" w:rsidRPr="001E7541" w14:paraId="545A1EF7" w14:textId="77777777" w:rsidTr="00563F24">
        <w:trPr>
          <w:trHeight w:val="300"/>
        </w:trPr>
        <w:tc>
          <w:tcPr>
            <w:tcW w:w="1135" w:type="dxa"/>
            <w:shd w:val="clear" w:color="auto" w:fill="auto"/>
            <w:noWrap/>
            <w:hideMark/>
          </w:tcPr>
          <w:p w14:paraId="6C7A6EC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Kahn et al., 2016</w:t>
            </w:r>
            <w:r>
              <w:rPr>
                <w:rFonts w:ascii="Arial" w:hAnsi="Arial" w:cs="Arial"/>
                <w:color w:val="000000" w:themeColor="text1"/>
                <w:sz w:val="20"/>
                <w:szCs w:val="20"/>
              </w:rPr>
              <w:t xml:space="preserve"> [73]</w:t>
            </w:r>
          </w:p>
          <w:p w14:paraId="2FF802E9" w14:textId="77777777" w:rsidR="005559BD" w:rsidRPr="001E7541" w:rsidRDefault="005559BD" w:rsidP="005559BD">
            <w:pPr>
              <w:spacing w:line="240" w:lineRule="auto"/>
              <w:rPr>
                <w:rFonts w:ascii="Arial" w:hAnsi="Arial" w:cs="Arial"/>
                <w:color w:val="000000" w:themeColor="text1"/>
                <w:sz w:val="20"/>
                <w:szCs w:val="20"/>
              </w:rPr>
            </w:pPr>
          </w:p>
          <w:p w14:paraId="589476FD"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52A5B9A7" w14:textId="77777777" w:rsidR="005559BD" w:rsidRPr="008230BB" w:rsidRDefault="005559BD" w:rsidP="005559BD">
            <w:pPr>
              <w:spacing w:line="240" w:lineRule="auto"/>
              <w:rPr>
                <w:rFonts w:ascii="Arial" w:hAnsi="Arial" w:cs="Arial"/>
                <w:color w:val="000000" w:themeColor="text1"/>
                <w:sz w:val="20"/>
                <w:szCs w:val="20"/>
              </w:rPr>
            </w:pPr>
            <w:r w:rsidRPr="008230BB">
              <w:rPr>
                <w:rFonts w:ascii="Arial" w:hAnsi="Arial" w:cs="Arial"/>
                <w:color w:val="000000" w:themeColor="text1"/>
                <w:sz w:val="20"/>
                <w:szCs w:val="20"/>
              </w:rPr>
              <w:t>Post-9/11 Veterans and Their Partners Improve Mental Health</w:t>
            </w:r>
          </w:p>
          <w:p w14:paraId="3AD00B2B" w14:textId="77777777" w:rsidR="005559BD" w:rsidRPr="008230BB" w:rsidRDefault="005559BD" w:rsidP="005559BD">
            <w:pPr>
              <w:spacing w:line="240" w:lineRule="auto"/>
              <w:rPr>
                <w:rFonts w:ascii="Arial" w:hAnsi="Arial" w:cs="Arial"/>
                <w:color w:val="000000" w:themeColor="text1"/>
                <w:sz w:val="20"/>
                <w:szCs w:val="20"/>
              </w:rPr>
            </w:pPr>
            <w:r w:rsidRPr="008230BB">
              <w:rPr>
                <w:rFonts w:ascii="Arial" w:hAnsi="Arial" w:cs="Arial"/>
                <w:color w:val="000000" w:themeColor="text1"/>
                <w:sz w:val="20"/>
                <w:szCs w:val="20"/>
              </w:rPr>
              <w:t>Outcomes with a Self-</w:t>
            </w:r>
            <w:r>
              <w:rPr>
                <w:rFonts w:ascii="Arial" w:hAnsi="Arial" w:cs="Arial"/>
                <w:color w:val="000000" w:themeColor="text1"/>
                <w:sz w:val="20"/>
                <w:szCs w:val="20"/>
              </w:rPr>
              <w:t>D</w:t>
            </w:r>
            <w:r w:rsidRPr="008230BB">
              <w:rPr>
                <w:rFonts w:ascii="Arial" w:hAnsi="Arial" w:cs="Arial"/>
                <w:color w:val="000000" w:themeColor="text1"/>
                <w:sz w:val="20"/>
                <w:szCs w:val="20"/>
              </w:rPr>
              <w:t>irected Mobile and Web-based Wellness</w:t>
            </w:r>
          </w:p>
          <w:p w14:paraId="5A493FBE" w14:textId="77777777" w:rsidR="005559BD" w:rsidRPr="001E7541" w:rsidRDefault="005559BD" w:rsidP="005559BD">
            <w:pPr>
              <w:spacing w:line="240" w:lineRule="auto"/>
              <w:rPr>
                <w:rFonts w:ascii="Arial" w:hAnsi="Arial" w:cs="Arial"/>
                <w:color w:val="000000" w:themeColor="text1"/>
                <w:sz w:val="20"/>
                <w:szCs w:val="20"/>
              </w:rPr>
            </w:pPr>
            <w:r w:rsidRPr="008230BB">
              <w:rPr>
                <w:rFonts w:ascii="Arial" w:hAnsi="Arial" w:cs="Arial"/>
                <w:color w:val="000000" w:themeColor="text1"/>
                <w:sz w:val="20"/>
                <w:szCs w:val="20"/>
              </w:rPr>
              <w:t>Training Program: A Randomize</w:t>
            </w:r>
            <w:r w:rsidRPr="008230BB">
              <w:rPr>
                <w:rFonts w:ascii="Arial" w:hAnsi="Arial" w:cs="Arial"/>
                <w:color w:val="000000" w:themeColor="text1"/>
                <w:sz w:val="20"/>
                <w:szCs w:val="20"/>
              </w:rPr>
              <w:lastRenderedPageBreak/>
              <w:t>d Controlled Trial</w:t>
            </w:r>
            <w:r>
              <w:rPr>
                <w:rFonts w:ascii="Arial" w:hAnsi="Arial" w:cs="Arial"/>
                <w:color w:val="000000" w:themeColor="text1"/>
                <w:sz w:val="20"/>
                <w:szCs w:val="20"/>
              </w:rPr>
              <w:t xml:space="preserve"> </w:t>
            </w:r>
          </w:p>
        </w:tc>
        <w:tc>
          <w:tcPr>
            <w:tcW w:w="850" w:type="dxa"/>
          </w:tcPr>
          <w:p w14:paraId="471F550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USA</w:t>
            </w:r>
          </w:p>
        </w:tc>
        <w:tc>
          <w:tcPr>
            <w:tcW w:w="1134" w:type="dxa"/>
          </w:tcPr>
          <w:p w14:paraId="180DFB2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evaluate effects of a web-based, self-directed program of instruction in mind-body-based wellness skills for veterans </w:t>
            </w:r>
            <w:r w:rsidRPr="001E7541">
              <w:rPr>
                <w:rFonts w:ascii="Arial" w:hAnsi="Arial" w:cs="Arial"/>
                <w:color w:val="000000" w:themeColor="text1"/>
                <w:sz w:val="20"/>
                <w:szCs w:val="20"/>
              </w:rPr>
              <w:lastRenderedPageBreak/>
              <w:t xml:space="preserve">and their relationship partners on mental health and wellness outcomes. </w:t>
            </w:r>
          </w:p>
        </w:tc>
        <w:tc>
          <w:tcPr>
            <w:tcW w:w="851" w:type="dxa"/>
            <w:shd w:val="clear" w:color="auto" w:fill="auto"/>
            <w:noWrap/>
            <w:hideMark/>
          </w:tcPr>
          <w:p w14:paraId="6B6912E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4-arm RCT, original research</w:t>
            </w:r>
          </w:p>
        </w:tc>
        <w:tc>
          <w:tcPr>
            <w:tcW w:w="1275" w:type="dxa"/>
            <w:shd w:val="clear" w:color="auto" w:fill="auto"/>
            <w:hideMark/>
          </w:tcPr>
          <w:p w14:paraId="3907454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Videos</w:t>
            </w:r>
          </w:p>
        </w:tc>
        <w:tc>
          <w:tcPr>
            <w:tcW w:w="993" w:type="dxa"/>
            <w:shd w:val="clear" w:color="auto" w:fill="auto"/>
            <w:noWrap/>
            <w:hideMark/>
          </w:tcPr>
          <w:p w14:paraId="66F92CA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Mindfulness and contemplative practice training</w:t>
            </w:r>
          </w:p>
        </w:tc>
        <w:tc>
          <w:tcPr>
            <w:tcW w:w="1701" w:type="dxa"/>
          </w:tcPr>
          <w:p w14:paraId="0031D7B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A survey package was administered at baseline, 8 weeks, and 16 weeks, including PSS, BDI, PCL-C, SCS, RSES, MSPSS, PSQI, and RDAS scales. Also assessed use of the intervention. </w:t>
            </w:r>
          </w:p>
          <w:p w14:paraId="132C1B16" w14:textId="77777777" w:rsidR="005559BD" w:rsidRPr="001E7541" w:rsidRDefault="005559BD" w:rsidP="005559BD">
            <w:pPr>
              <w:spacing w:line="240" w:lineRule="auto"/>
              <w:rPr>
                <w:rFonts w:ascii="Arial" w:hAnsi="Arial" w:cs="Arial"/>
                <w:color w:val="000000" w:themeColor="text1"/>
                <w:sz w:val="20"/>
                <w:szCs w:val="20"/>
              </w:rPr>
            </w:pPr>
          </w:p>
          <w:p w14:paraId="1E17CB8D" w14:textId="77777777" w:rsidR="005559BD" w:rsidRPr="001E7541" w:rsidRDefault="005559BD" w:rsidP="005559BD">
            <w:pPr>
              <w:spacing w:line="240" w:lineRule="auto"/>
              <w:rPr>
                <w:rFonts w:ascii="Arial" w:hAnsi="Arial" w:cs="Arial"/>
                <w:color w:val="000000" w:themeColor="text1"/>
                <w:sz w:val="20"/>
                <w:szCs w:val="20"/>
              </w:rPr>
            </w:pPr>
          </w:p>
          <w:p w14:paraId="11E896AE" w14:textId="77777777" w:rsidR="005559BD" w:rsidRPr="001E7541" w:rsidRDefault="005559BD" w:rsidP="005559BD">
            <w:pPr>
              <w:spacing w:line="240" w:lineRule="auto"/>
              <w:rPr>
                <w:rFonts w:ascii="Arial" w:hAnsi="Arial" w:cs="Arial"/>
                <w:color w:val="000000" w:themeColor="text1"/>
                <w:sz w:val="20"/>
                <w:szCs w:val="20"/>
              </w:rPr>
            </w:pPr>
          </w:p>
        </w:tc>
        <w:tc>
          <w:tcPr>
            <w:tcW w:w="1417" w:type="dxa"/>
            <w:shd w:val="clear" w:color="auto" w:fill="auto"/>
            <w:noWrap/>
            <w:hideMark/>
          </w:tcPr>
          <w:p w14:paraId="22E94E9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Both veterans and partners use of the program surpassed hypothesized time of use, and there was a benefit for both men and women veterans and their partners. </w:t>
            </w:r>
          </w:p>
        </w:tc>
        <w:tc>
          <w:tcPr>
            <w:tcW w:w="1559" w:type="dxa"/>
            <w:shd w:val="clear" w:color="auto" w:fill="auto"/>
            <w:noWrap/>
            <w:hideMark/>
          </w:tcPr>
          <w:p w14:paraId="6B78548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The instructional program did not include video closed captioning or verbatim transcripts of the audio instruction, and thus could not accommodate users with hearing limitations. </w:t>
            </w:r>
          </w:p>
        </w:tc>
        <w:tc>
          <w:tcPr>
            <w:tcW w:w="1134" w:type="dxa"/>
            <w:shd w:val="clear" w:color="auto" w:fill="auto"/>
            <w:noWrap/>
            <w:hideMark/>
          </w:tcPr>
          <w:p w14:paraId="025004A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The impact on clinically defined populations remains to be assessed, the follow-up period was limited to 16 weeks, and participan</w:t>
            </w:r>
            <w:r w:rsidRPr="001E7541">
              <w:rPr>
                <w:rFonts w:ascii="Arial" w:hAnsi="Arial" w:cs="Arial"/>
                <w:color w:val="000000" w:themeColor="text1"/>
                <w:sz w:val="20"/>
                <w:szCs w:val="20"/>
              </w:rPr>
              <w:lastRenderedPageBreak/>
              <w:t>ts were required to attend an in-person launch meeting which could have caused exclusion of potential applicants.</w:t>
            </w:r>
          </w:p>
        </w:tc>
        <w:tc>
          <w:tcPr>
            <w:tcW w:w="993" w:type="dxa"/>
            <w:shd w:val="clear" w:color="auto" w:fill="auto"/>
            <w:noWrap/>
            <w:hideMark/>
          </w:tcPr>
          <w:p w14:paraId="52CE6DE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Both veterans and partners were able to learn and make sustained use of a range of wellness practices taught </w:t>
            </w:r>
            <w:r w:rsidRPr="001E7541">
              <w:rPr>
                <w:rFonts w:ascii="Arial" w:hAnsi="Arial" w:cs="Arial"/>
                <w:color w:val="000000" w:themeColor="text1"/>
                <w:sz w:val="20"/>
                <w:szCs w:val="20"/>
              </w:rPr>
              <w:lastRenderedPageBreak/>
              <w:t xml:space="preserve">in the Mission Reconnect program for this population. </w:t>
            </w:r>
          </w:p>
        </w:tc>
      </w:tr>
      <w:tr w:rsidR="005559BD" w:rsidRPr="001E7541" w14:paraId="022240CC" w14:textId="77777777" w:rsidTr="00563F24">
        <w:trPr>
          <w:trHeight w:val="300"/>
        </w:trPr>
        <w:tc>
          <w:tcPr>
            <w:tcW w:w="1135" w:type="dxa"/>
            <w:shd w:val="clear" w:color="auto" w:fill="auto"/>
            <w:noWrap/>
            <w:hideMark/>
          </w:tcPr>
          <w:p w14:paraId="2062CC7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Kemper et al, 2017</w:t>
            </w:r>
            <w:r>
              <w:rPr>
                <w:rFonts w:ascii="Arial" w:hAnsi="Arial" w:cs="Arial"/>
                <w:color w:val="000000" w:themeColor="text1"/>
                <w:sz w:val="20"/>
                <w:szCs w:val="20"/>
              </w:rPr>
              <w:t xml:space="preserve"> [57]</w:t>
            </w:r>
          </w:p>
          <w:p w14:paraId="094B9A53"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346C1D7F" w14:textId="77777777" w:rsidR="005559BD" w:rsidRPr="0044529F" w:rsidRDefault="005559BD" w:rsidP="005559BD">
            <w:pPr>
              <w:spacing w:line="240" w:lineRule="auto"/>
              <w:rPr>
                <w:rFonts w:ascii="Arial" w:hAnsi="Arial" w:cs="Arial"/>
                <w:color w:val="000000" w:themeColor="text1"/>
                <w:sz w:val="20"/>
                <w:szCs w:val="20"/>
              </w:rPr>
            </w:pPr>
            <w:r w:rsidRPr="0044529F">
              <w:rPr>
                <w:rFonts w:ascii="Arial" w:hAnsi="Arial" w:cs="Arial"/>
                <w:color w:val="000000" w:themeColor="text1"/>
                <w:sz w:val="20"/>
                <w:szCs w:val="20"/>
              </w:rPr>
              <w:t>Online Training in Mind-Body Therapies:</w:t>
            </w:r>
          </w:p>
          <w:p w14:paraId="32B46595" w14:textId="77777777" w:rsidR="005559BD" w:rsidRPr="001E7541" w:rsidRDefault="005559BD" w:rsidP="005559BD">
            <w:pPr>
              <w:spacing w:line="240" w:lineRule="auto"/>
              <w:rPr>
                <w:rFonts w:ascii="Arial" w:hAnsi="Arial" w:cs="Arial"/>
                <w:color w:val="000000" w:themeColor="text1"/>
                <w:sz w:val="20"/>
                <w:szCs w:val="20"/>
              </w:rPr>
            </w:pPr>
            <w:r w:rsidRPr="0044529F">
              <w:rPr>
                <w:rFonts w:ascii="Arial" w:hAnsi="Arial" w:cs="Arial"/>
                <w:color w:val="000000" w:themeColor="text1"/>
                <w:sz w:val="20"/>
                <w:szCs w:val="20"/>
              </w:rPr>
              <w:t>Different Doses, Long-term Outcomes</w:t>
            </w:r>
            <w:r>
              <w:rPr>
                <w:rFonts w:ascii="Arial" w:hAnsi="Arial" w:cs="Arial"/>
                <w:color w:val="000000" w:themeColor="text1"/>
                <w:sz w:val="20"/>
                <w:szCs w:val="20"/>
              </w:rPr>
              <w:t xml:space="preserve"> </w:t>
            </w:r>
          </w:p>
        </w:tc>
        <w:tc>
          <w:tcPr>
            <w:tcW w:w="850" w:type="dxa"/>
          </w:tcPr>
          <w:p w14:paraId="4DA9D3C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USA</w:t>
            </w:r>
          </w:p>
        </w:tc>
        <w:tc>
          <w:tcPr>
            <w:tcW w:w="1134" w:type="dxa"/>
          </w:tcPr>
          <w:p w14:paraId="072F550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assess the dose-response relationship between the number of hours of online mind-body skills training for health professionals and relevant outcomes a year later.</w:t>
            </w:r>
          </w:p>
        </w:tc>
        <w:tc>
          <w:tcPr>
            <w:tcW w:w="851" w:type="dxa"/>
            <w:shd w:val="clear" w:color="auto" w:fill="auto"/>
            <w:noWrap/>
            <w:hideMark/>
          </w:tcPr>
          <w:p w14:paraId="3DDE13E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Natural experiment, original research</w:t>
            </w:r>
          </w:p>
        </w:tc>
        <w:tc>
          <w:tcPr>
            <w:tcW w:w="1275" w:type="dxa"/>
            <w:shd w:val="clear" w:color="auto" w:fill="auto"/>
            <w:noWrap/>
            <w:hideMark/>
          </w:tcPr>
          <w:p w14:paraId="0BADA83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Online educational program – video based learning </w:t>
            </w:r>
          </w:p>
        </w:tc>
        <w:tc>
          <w:tcPr>
            <w:tcW w:w="993" w:type="dxa"/>
            <w:shd w:val="clear" w:color="auto" w:fill="auto"/>
            <w:noWrap/>
            <w:hideMark/>
          </w:tcPr>
          <w:p w14:paraId="201BC53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Mind-Body Training</w:t>
            </w:r>
          </w:p>
        </w:tc>
        <w:tc>
          <w:tcPr>
            <w:tcW w:w="1701" w:type="dxa"/>
          </w:tcPr>
          <w:p w14:paraId="64688F8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“Dose” of the intervention, type, number, frequency and length of mind-body practice, stress, burnout, absenteeism, mindfulness, resilience, and compassion. </w:t>
            </w:r>
          </w:p>
          <w:p w14:paraId="1A577774" w14:textId="77777777" w:rsidR="005559BD" w:rsidRPr="001E7541" w:rsidRDefault="005559BD" w:rsidP="005559BD">
            <w:pPr>
              <w:spacing w:line="240" w:lineRule="auto"/>
              <w:rPr>
                <w:rFonts w:ascii="Arial" w:hAnsi="Arial" w:cs="Arial"/>
                <w:color w:val="000000" w:themeColor="text1"/>
                <w:sz w:val="20"/>
                <w:szCs w:val="20"/>
              </w:rPr>
            </w:pPr>
          </w:p>
        </w:tc>
        <w:tc>
          <w:tcPr>
            <w:tcW w:w="1417" w:type="dxa"/>
            <w:shd w:val="clear" w:color="auto" w:fill="auto"/>
            <w:noWrap/>
            <w:hideMark/>
          </w:tcPr>
          <w:p w14:paraId="288E5A3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Findings demonstrate that the impact mind-body skills training on outcomes appears stable at least 12 months after training, and “dose” evaluation and training type may yield clinically relevant information. </w:t>
            </w:r>
          </w:p>
        </w:tc>
        <w:tc>
          <w:tcPr>
            <w:tcW w:w="1559" w:type="dxa"/>
            <w:shd w:val="clear" w:color="auto" w:fill="auto"/>
            <w:noWrap/>
            <w:hideMark/>
          </w:tcPr>
          <w:p w14:paraId="78277E8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No data collected at baseline due to the fact that the study was conducted as an educational evaluation, and there may be differences in benefits for novice compared to experienced meditators. </w:t>
            </w:r>
          </w:p>
        </w:tc>
        <w:tc>
          <w:tcPr>
            <w:tcW w:w="1134" w:type="dxa"/>
            <w:shd w:val="clear" w:color="auto" w:fill="auto"/>
            <w:noWrap/>
            <w:hideMark/>
          </w:tcPr>
          <w:p w14:paraId="1E2D70F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The study was conducted at one academic institution, there may be self-selection bias, and self-report measures were used. </w:t>
            </w:r>
          </w:p>
        </w:tc>
        <w:tc>
          <w:tcPr>
            <w:tcW w:w="993" w:type="dxa"/>
            <w:shd w:val="clear" w:color="auto" w:fill="auto"/>
            <w:noWrap/>
            <w:hideMark/>
          </w:tcPr>
          <w:p w14:paraId="505258B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Mind-body skills training affect self-reported personal and professional behavior for at least 1 year after training. Increasing doses of training are associated </w:t>
            </w:r>
            <w:r w:rsidRPr="001E7541">
              <w:rPr>
                <w:rFonts w:ascii="Arial" w:hAnsi="Arial" w:cs="Arial"/>
                <w:color w:val="000000" w:themeColor="text1"/>
                <w:sz w:val="20"/>
                <w:szCs w:val="20"/>
              </w:rPr>
              <w:lastRenderedPageBreak/>
              <w:t xml:space="preserve">decreased levels of negative outcomes. </w:t>
            </w:r>
          </w:p>
        </w:tc>
      </w:tr>
      <w:tr w:rsidR="005559BD" w:rsidRPr="001E7541" w14:paraId="68A7B15D" w14:textId="77777777" w:rsidTr="00563F24">
        <w:trPr>
          <w:trHeight w:val="300"/>
        </w:trPr>
        <w:tc>
          <w:tcPr>
            <w:tcW w:w="1135" w:type="dxa"/>
            <w:shd w:val="clear" w:color="auto" w:fill="auto"/>
            <w:noWrap/>
            <w:hideMark/>
          </w:tcPr>
          <w:p w14:paraId="771C7D3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Kim et al., 2020</w:t>
            </w:r>
            <w:r>
              <w:rPr>
                <w:rFonts w:ascii="Arial" w:hAnsi="Arial" w:cs="Arial"/>
                <w:color w:val="000000" w:themeColor="text1"/>
                <w:sz w:val="20"/>
                <w:szCs w:val="20"/>
              </w:rPr>
              <w:t xml:space="preserve"> [39]</w:t>
            </w:r>
            <w:r w:rsidRPr="001E7541">
              <w:rPr>
                <w:rFonts w:ascii="Arial" w:hAnsi="Arial" w:cs="Arial"/>
                <w:color w:val="000000" w:themeColor="text1"/>
                <w:sz w:val="20"/>
                <w:szCs w:val="20"/>
              </w:rPr>
              <w:t xml:space="preserve"> </w:t>
            </w:r>
          </w:p>
          <w:p w14:paraId="1AFBABA7" w14:textId="77777777" w:rsidR="005559BD" w:rsidRPr="001E7541" w:rsidRDefault="005559BD" w:rsidP="005559BD">
            <w:pPr>
              <w:spacing w:line="240" w:lineRule="auto"/>
              <w:rPr>
                <w:rFonts w:ascii="Arial" w:hAnsi="Arial" w:cs="Arial"/>
                <w:color w:val="000000" w:themeColor="text1"/>
                <w:sz w:val="20"/>
                <w:szCs w:val="20"/>
              </w:rPr>
            </w:pPr>
          </w:p>
          <w:p w14:paraId="43F4F0F9" w14:textId="77777777" w:rsidR="005559BD" w:rsidRPr="001E7541" w:rsidRDefault="005559BD" w:rsidP="005559BD">
            <w:pPr>
              <w:spacing w:line="240" w:lineRule="auto"/>
              <w:rPr>
                <w:rFonts w:ascii="Arial" w:hAnsi="Arial" w:cs="Arial"/>
                <w:color w:val="000000" w:themeColor="text1"/>
                <w:sz w:val="20"/>
                <w:szCs w:val="20"/>
                <w:highlight w:val="green"/>
              </w:rPr>
            </w:pPr>
          </w:p>
        </w:tc>
        <w:tc>
          <w:tcPr>
            <w:tcW w:w="1276" w:type="dxa"/>
          </w:tcPr>
          <w:p w14:paraId="26CD48FD" w14:textId="77777777" w:rsidR="005559BD" w:rsidRPr="0044529F" w:rsidRDefault="005559BD" w:rsidP="005559BD">
            <w:pPr>
              <w:spacing w:line="240" w:lineRule="auto"/>
              <w:rPr>
                <w:rFonts w:ascii="Arial" w:hAnsi="Arial" w:cs="Arial"/>
                <w:color w:val="000000" w:themeColor="text1"/>
                <w:sz w:val="20"/>
                <w:szCs w:val="20"/>
              </w:rPr>
            </w:pPr>
            <w:r w:rsidRPr="0044529F">
              <w:rPr>
                <w:rFonts w:ascii="Arial" w:hAnsi="Arial" w:cs="Arial"/>
                <w:color w:val="000000" w:themeColor="text1"/>
                <w:sz w:val="20"/>
                <w:szCs w:val="20"/>
              </w:rPr>
              <w:t xml:space="preserve">Telemedicine Center of Korean Medicine for </w:t>
            </w:r>
            <w:r>
              <w:rPr>
                <w:rFonts w:ascii="Arial" w:hAnsi="Arial" w:cs="Arial"/>
                <w:color w:val="000000" w:themeColor="text1"/>
                <w:sz w:val="20"/>
                <w:szCs w:val="20"/>
              </w:rPr>
              <w:t>Tr</w:t>
            </w:r>
            <w:r w:rsidRPr="0044529F">
              <w:rPr>
                <w:rFonts w:ascii="Arial" w:hAnsi="Arial" w:cs="Arial"/>
                <w:color w:val="000000" w:themeColor="text1"/>
                <w:sz w:val="20"/>
                <w:szCs w:val="20"/>
              </w:rPr>
              <w:t xml:space="preserve">eating </w:t>
            </w:r>
            <w:r>
              <w:rPr>
                <w:rFonts w:ascii="Arial" w:hAnsi="Arial" w:cs="Arial"/>
                <w:color w:val="000000" w:themeColor="text1"/>
                <w:sz w:val="20"/>
                <w:szCs w:val="20"/>
              </w:rPr>
              <w:t>P</w:t>
            </w:r>
            <w:r w:rsidRPr="0044529F">
              <w:rPr>
                <w:rFonts w:ascii="Arial" w:hAnsi="Arial" w:cs="Arial"/>
                <w:color w:val="000000" w:themeColor="text1"/>
                <w:sz w:val="20"/>
                <w:szCs w:val="20"/>
              </w:rPr>
              <w:t>atients with</w:t>
            </w:r>
          </w:p>
          <w:p w14:paraId="2C75E528" w14:textId="77777777" w:rsidR="005559BD" w:rsidRPr="001E7541" w:rsidRDefault="005559BD" w:rsidP="005559BD">
            <w:pPr>
              <w:spacing w:line="240" w:lineRule="auto"/>
              <w:rPr>
                <w:rFonts w:ascii="Arial" w:hAnsi="Arial" w:cs="Arial"/>
                <w:color w:val="000000" w:themeColor="text1"/>
                <w:sz w:val="20"/>
                <w:szCs w:val="20"/>
              </w:rPr>
            </w:pPr>
            <w:r w:rsidRPr="0044529F">
              <w:rPr>
                <w:rFonts w:ascii="Arial" w:hAnsi="Arial" w:cs="Arial"/>
                <w:color w:val="000000" w:themeColor="text1"/>
                <w:sz w:val="20"/>
                <w:szCs w:val="20"/>
              </w:rPr>
              <w:t xml:space="preserve">COVID-19: </w:t>
            </w:r>
            <w:r>
              <w:rPr>
                <w:rFonts w:ascii="Arial" w:hAnsi="Arial" w:cs="Arial"/>
                <w:color w:val="000000" w:themeColor="text1"/>
                <w:sz w:val="20"/>
                <w:szCs w:val="20"/>
              </w:rPr>
              <w:t>A</w:t>
            </w:r>
            <w:r w:rsidRPr="0044529F">
              <w:rPr>
                <w:rFonts w:ascii="Arial" w:hAnsi="Arial" w:cs="Arial"/>
                <w:color w:val="000000" w:themeColor="text1"/>
                <w:sz w:val="20"/>
                <w:szCs w:val="20"/>
              </w:rPr>
              <w:t xml:space="preserve"> </w:t>
            </w:r>
            <w:r>
              <w:rPr>
                <w:rFonts w:ascii="Arial" w:hAnsi="Arial" w:cs="Arial"/>
                <w:color w:val="000000" w:themeColor="text1"/>
                <w:sz w:val="20"/>
                <w:szCs w:val="20"/>
              </w:rPr>
              <w:t>R</w:t>
            </w:r>
            <w:r w:rsidRPr="0044529F">
              <w:rPr>
                <w:rFonts w:ascii="Arial" w:hAnsi="Arial" w:cs="Arial"/>
                <w:color w:val="000000" w:themeColor="text1"/>
                <w:sz w:val="20"/>
                <w:szCs w:val="20"/>
              </w:rPr>
              <w:t xml:space="preserve">etrospective </w:t>
            </w:r>
            <w:r>
              <w:rPr>
                <w:rFonts w:ascii="Arial" w:hAnsi="Arial" w:cs="Arial"/>
                <w:color w:val="000000" w:themeColor="text1"/>
                <w:sz w:val="20"/>
                <w:szCs w:val="20"/>
              </w:rPr>
              <w:t>A</w:t>
            </w:r>
            <w:r w:rsidRPr="0044529F">
              <w:rPr>
                <w:rFonts w:ascii="Arial" w:hAnsi="Arial" w:cs="Arial"/>
                <w:color w:val="000000" w:themeColor="text1"/>
                <w:sz w:val="20"/>
                <w:szCs w:val="20"/>
              </w:rPr>
              <w:t>nalysis</w:t>
            </w:r>
          </w:p>
        </w:tc>
        <w:tc>
          <w:tcPr>
            <w:tcW w:w="850" w:type="dxa"/>
          </w:tcPr>
          <w:p w14:paraId="41E501C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Korea</w:t>
            </w:r>
          </w:p>
        </w:tc>
        <w:tc>
          <w:tcPr>
            <w:tcW w:w="1134" w:type="dxa"/>
          </w:tcPr>
          <w:p w14:paraId="0983004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introduce the Korean Medicine telemedicine center as a treatment option for COVID-19 patients. </w:t>
            </w:r>
          </w:p>
        </w:tc>
        <w:tc>
          <w:tcPr>
            <w:tcW w:w="851" w:type="dxa"/>
            <w:shd w:val="clear" w:color="auto" w:fill="auto"/>
            <w:noWrap/>
            <w:hideMark/>
          </w:tcPr>
          <w:p w14:paraId="01AD448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Retrospective review, original research</w:t>
            </w:r>
          </w:p>
        </w:tc>
        <w:tc>
          <w:tcPr>
            <w:tcW w:w="1275" w:type="dxa"/>
            <w:shd w:val="clear" w:color="auto" w:fill="auto"/>
            <w:noWrap/>
            <w:hideMark/>
          </w:tcPr>
          <w:p w14:paraId="6F29FDF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Telemedicine Centre</w:t>
            </w:r>
          </w:p>
        </w:tc>
        <w:tc>
          <w:tcPr>
            <w:tcW w:w="993" w:type="dxa"/>
            <w:shd w:val="clear" w:color="auto" w:fill="auto"/>
            <w:noWrap/>
            <w:hideMark/>
          </w:tcPr>
          <w:p w14:paraId="390135F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Herbal medicine and mindfulness meditation </w:t>
            </w:r>
          </w:p>
        </w:tc>
        <w:tc>
          <w:tcPr>
            <w:tcW w:w="1701" w:type="dxa"/>
          </w:tcPr>
          <w:p w14:paraId="7E81177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Collected characteristics of participants using electric medical charts, such as demographics, residence, number of treatments conducted, treatment periods and prescription periods</w:t>
            </w:r>
            <w:r>
              <w:rPr>
                <w:rFonts w:ascii="Arial" w:hAnsi="Arial" w:cs="Arial"/>
                <w:color w:val="000000" w:themeColor="text1"/>
                <w:sz w:val="20"/>
                <w:szCs w:val="20"/>
              </w:rPr>
              <w:t xml:space="preserve">. </w:t>
            </w:r>
          </w:p>
        </w:tc>
        <w:tc>
          <w:tcPr>
            <w:tcW w:w="1417" w:type="dxa"/>
            <w:shd w:val="clear" w:color="auto" w:fill="auto"/>
            <w:noWrap/>
            <w:hideMark/>
          </w:tcPr>
          <w:p w14:paraId="396EAB1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This is the first report in Korea to record changes in residence transition status of patients. </w:t>
            </w:r>
          </w:p>
        </w:tc>
        <w:tc>
          <w:tcPr>
            <w:tcW w:w="1559" w:type="dxa"/>
            <w:shd w:val="clear" w:color="auto" w:fill="auto"/>
            <w:noWrap/>
            <w:hideMark/>
          </w:tcPr>
          <w:p w14:paraId="65A6704A"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N/A</w:t>
            </w:r>
          </w:p>
        </w:tc>
        <w:tc>
          <w:tcPr>
            <w:tcW w:w="1134" w:type="dxa"/>
            <w:shd w:val="clear" w:color="auto" w:fill="auto"/>
            <w:noWrap/>
            <w:hideMark/>
          </w:tcPr>
          <w:p w14:paraId="3D2EA60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Retrospective descriptive analysis and does not reflect information on the improvement of symptoms of patients.</w:t>
            </w:r>
          </w:p>
        </w:tc>
        <w:tc>
          <w:tcPr>
            <w:tcW w:w="993" w:type="dxa"/>
            <w:shd w:val="clear" w:color="auto" w:fill="auto"/>
            <w:noWrap/>
            <w:hideMark/>
          </w:tcPr>
          <w:p w14:paraId="41A4C1B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Telemedicine operation in response to infectious diseases in Korea is considered meaningful for efficient use of medical resources, patient management and preventing infection spread.</w:t>
            </w:r>
          </w:p>
        </w:tc>
      </w:tr>
      <w:tr w:rsidR="005559BD" w:rsidRPr="001E7541" w14:paraId="0962E5AB" w14:textId="77777777" w:rsidTr="00563F24">
        <w:trPr>
          <w:trHeight w:val="300"/>
        </w:trPr>
        <w:tc>
          <w:tcPr>
            <w:tcW w:w="1135" w:type="dxa"/>
            <w:shd w:val="clear" w:color="auto" w:fill="auto"/>
            <w:noWrap/>
            <w:hideMark/>
          </w:tcPr>
          <w:p w14:paraId="044C259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Krampe et al., 2016</w:t>
            </w:r>
            <w:r>
              <w:rPr>
                <w:rFonts w:ascii="Arial" w:hAnsi="Arial" w:cs="Arial"/>
                <w:color w:val="000000" w:themeColor="text1"/>
                <w:sz w:val="20"/>
                <w:szCs w:val="20"/>
              </w:rPr>
              <w:t xml:space="preserve"> [40]</w:t>
            </w:r>
          </w:p>
          <w:p w14:paraId="784BAFEE" w14:textId="77777777" w:rsidR="005559BD" w:rsidRPr="001E7541" w:rsidRDefault="005559BD" w:rsidP="005559BD">
            <w:pPr>
              <w:spacing w:line="240" w:lineRule="auto"/>
              <w:rPr>
                <w:rFonts w:ascii="Arial" w:hAnsi="Arial" w:cs="Arial"/>
                <w:color w:val="000000" w:themeColor="text1"/>
                <w:sz w:val="20"/>
                <w:szCs w:val="20"/>
              </w:rPr>
            </w:pPr>
          </w:p>
          <w:p w14:paraId="0AA92AA3" w14:textId="77777777" w:rsidR="005559BD" w:rsidRPr="001E7541" w:rsidRDefault="005559BD" w:rsidP="005559BD">
            <w:pPr>
              <w:spacing w:line="240" w:lineRule="auto"/>
              <w:rPr>
                <w:rFonts w:ascii="Arial" w:hAnsi="Arial" w:cs="Arial"/>
                <w:color w:val="000000" w:themeColor="text1"/>
                <w:sz w:val="20"/>
                <w:szCs w:val="20"/>
                <w:highlight w:val="green"/>
              </w:rPr>
            </w:pPr>
          </w:p>
        </w:tc>
        <w:tc>
          <w:tcPr>
            <w:tcW w:w="1276" w:type="dxa"/>
          </w:tcPr>
          <w:p w14:paraId="16D5555B" w14:textId="77777777" w:rsidR="005559BD" w:rsidRPr="0044529F" w:rsidRDefault="005559BD" w:rsidP="005559BD">
            <w:pPr>
              <w:spacing w:line="240" w:lineRule="auto"/>
              <w:rPr>
                <w:rFonts w:ascii="Arial" w:hAnsi="Arial" w:cs="Arial"/>
                <w:color w:val="000000" w:themeColor="text1"/>
                <w:sz w:val="20"/>
                <w:szCs w:val="20"/>
              </w:rPr>
            </w:pPr>
            <w:r w:rsidRPr="0044529F">
              <w:rPr>
                <w:rFonts w:ascii="Arial" w:hAnsi="Arial" w:cs="Arial"/>
                <w:color w:val="000000" w:themeColor="text1"/>
                <w:sz w:val="20"/>
                <w:szCs w:val="20"/>
              </w:rPr>
              <w:t xml:space="preserve">Fuze Versus Skype for Dance-Based Therapy </w:t>
            </w:r>
            <w:r w:rsidRPr="0044529F">
              <w:rPr>
                <w:rFonts w:ascii="Arial" w:hAnsi="Arial" w:cs="Arial"/>
                <w:color w:val="000000" w:themeColor="text1"/>
                <w:sz w:val="20"/>
                <w:szCs w:val="20"/>
              </w:rPr>
              <w:lastRenderedPageBreak/>
              <w:t>With Older Adults and</w:t>
            </w:r>
          </w:p>
          <w:p w14:paraId="113848FF" w14:textId="77777777" w:rsidR="005559BD" w:rsidRPr="001E7541" w:rsidRDefault="005559BD" w:rsidP="005559BD">
            <w:pPr>
              <w:spacing w:line="240" w:lineRule="auto"/>
              <w:rPr>
                <w:rFonts w:ascii="Arial" w:hAnsi="Arial" w:cs="Arial"/>
                <w:color w:val="000000" w:themeColor="text1"/>
                <w:sz w:val="20"/>
                <w:szCs w:val="20"/>
              </w:rPr>
            </w:pPr>
            <w:r w:rsidRPr="0044529F">
              <w:rPr>
                <w:rFonts w:ascii="Arial" w:hAnsi="Arial" w:cs="Arial"/>
                <w:color w:val="000000" w:themeColor="text1"/>
                <w:sz w:val="20"/>
                <w:szCs w:val="20"/>
              </w:rPr>
              <w:t>Nursing Students</w:t>
            </w:r>
          </w:p>
        </w:tc>
        <w:tc>
          <w:tcPr>
            <w:tcW w:w="850" w:type="dxa"/>
          </w:tcPr>
          <w:p w14:paraId="3755164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USA</w:t>
            </w:r>
          </w:p>
        </w:tc>
        <w:tc>
          <w:tcPr>
            <w:tcW w:w="1134" w:type="dxa"/>
          </w:tcPr>
          <w:p w14:paraId="5645ACF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evaluate a Fuze video conferencing </w:t>
            </w:r>
            <w:r w:rsidRPr="001E7541">
              <w:rPr>
                <w:rFonts w:ascii="Arial" w:hAnsi="Arial" w:cs="Arial"/>
                <w:color w:val="000000" w:themeColor="text1"/>
                <w:sz w:val="20"/>
                <w:szCs w:val="20"/>
              </w:rPr>
              <w:lastRenderedPageBreak/>
              <w:t>software connecting nursing students with older adults during a therapeutic dance-based activity.</w:t>
            </w:r>
          </w:p>
        </w:tc>
        <w:tc>
          <w:tcPr>
            <w:tcW w:w="851" w:type="dxa"/>
            <w:shd w:val="clear" w:color="auto" w:fill="auto"/>
            <w:noWrap/>
            <w:hideMark/>
          </w:tcPr>
          <w:p w14:paraId="4A09588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Experimental, original </w:t>
            </w:r>
            <w:r w:rsidRPr="001E7541">
              <w:rPr>
                <w:rFonts w:ascii="Arial" w:hAnsi="Arial" w:cs="Arial"/>
                <w:color w:val="000000" w:themeColor="text1"/>
                <w:sz w:val="20"/>
                <w:szCs w:val="20"/>
              </w:rPr>
              <w:lastRenderedPageBreak/>
              <w:t>research</w:t>
            </w:r>
          </w:p>
        </w:tc>
        <w:tc>
          <w:tcPr>
            <w:tcW w:w="1275" w:type="dxa"/>
            <w:shd w:val="clear" w:color="auto" w:fill="auto"/>
            <w:noWrap/>
            <w:hideMark/>
          </w:tcPr>
          <w:p w14:paraId="6395C98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Videoconferencing</w:t>
            </w:r>
          </w:p>
        </w:tc>
        <w:tc>
          <w:tcPr>
            <w:tcW w:w="993" w:type="dxa"/>
            <w:shd w:val="clear" w:color="auto" w:fill="auto"/>
            <w:noWrap/>
            <w:hideMark/>
          </w:tcPr>
          <w:p w14:paraId="0460E00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Dance therapy</w:t>
            </w:r>
          </w:p>
        </w:tc>
        <w:tc>
          <w:tcPr>
            <w:tcW w:w="1701" w:type="dxa"/>
          </w:tcPr>
          <w:p w14:paraId="137FA89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Feasibility including visual and audio quality, engagement between older </w:t>
            </w:r>
            <w:r w:rsidRPr="001E7541">
              <w:rPr>
                <w:rFonts w:ascii="Arial" w:hAnsi="Arial" w:cs="Arial"/>
                <w:color w:val="000000" w:themeColor="text1"/>
                <w:sz w:val="20"/>
                <w:szCs w:val="20"/>
              </w:rPr>
              <w:lastRenderedPageBreak/>
              <w:t xml:space="preserve">adults, and nursing students’ overall satisfaction. Also assessed engagement, and overall satisfaction. </w:t>
            </w:r>
          </w:p>
          <w:p w14:paraId="237465BB" w14:textId="77777777" w:rsidR="005559BD" w:rsidRPr="001E7541" w:rsidRDefault="005559BD" w:rsidP="005559BD">
            <w:pPr>
              <w:spacing w:line="240" w:lineRule="auto"/>
              <w:rPr>
                <w:rFonts w:ascii="Arial" w:hAnsi="Arial" w:cs="Arial"/>
                <w:color w:val="000000" w:themeColor="text1"/>
                <w:sz w:val="20"/>
                <w:szCs w:val="20"/>
              </w:rPr>
            </w:pPr>
          </w:p>
          <w:p w14:paraId="436F707B" w14:textId="77777777" w:rsidR="005559BD" w:rsidRPr="001E7541" w:rsidRDefault="005559BD" w:rsidP="005559BD">
            <w:pPr>
              <w:spacing w:line="240" w:lineRule="auto"/>
              <w:rPr>
                <w:rFonts w:ascii="Arial" w:hAnsi="Arial" w:cs="Arial"/>
                <w:color w:val="000000" w:themeColor="text1"/>
                <w:sz w:val="20"/>
                <w:szCs w:val="20"/>
              </w:rPr>
            </w:pPr>
          </w:p>
        </w:tc>
        <w:tc>
          <w:tcPr>
            <w:tcW w:w="1417" w:type="dxa"/>
            <w:shd w:val="clear" w:color="auto" w:fill="auto"/>
            <w:noWrap/>
            <w:hideMark/>
          </w:tcPr>
          <w:p w14:paraId="253AE55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The group was intentionally kept small to assess initial feasibility </w:t>
            </w:r>
            <w:r w:rsidRPr="001E7541">
              <w:rPr>
                <w:rFonts w:ascii="Arial" w:hAnsi="Arial" w:cs="Arial"/>
                <w:color w:val="000000" w:themeColor="text1"/>
                <w:sz w:val="20"/>
                <w:szCs w:val="20"/>
              </w:rPr>
              <w:lastRenderedPageBreak/>
              <w:t xml:space="preserve">and identify areas for improvement. Engagement lessons were learned. </w:t>
            </w:r>
          </w:p>
          <w:p w14:paraId="5F7D1F75" w14:textId="77777777" w:rsidR="005559BD" w:rsidRPr="001E7541" w:rsidRDefault="005559BD" w:rsidP="005559BD">
            <w:pPr>
              <w:spacing w:line="240" w:lineRule="auto"/>
              <w:rPr>
                <w:rFonts w:ascii="Arial" w:hAnsi="Arial" w:cs="Arial"/>
                <w:color w:val="000000" w:themeColor="text1"/>
                <w:sz w:val="20"/>
                <w:szCs w:val="20"/>
              </w:rPr>
            </w:pPr>
          </w:p>
          <w:p w14:paraId="5E2CB813" w14:textId="77777777" w:rsidR="005559BD" w:rsidRPr="001E7541" w:rsidRDefault="005559BD" w:rsidP="005559BD">
            <w:pPr>
              <w:spacing w:line="240" w:lineRule="auto"/>
              <w:rPr>
                <w:rFonts w:ascii="Arial" w:hAnsi="Arial" w:cs="Arial"/>
                <w:color w:val="000000" w:themeColor="text1"/>
                <w:sz w:val="20"/>
                <w:szCs w:val="20"/>
              </w:rPr>
            </w:pPr>
          </w:p>
        </w:tc>
        <w:tc>
          <w:tcPr>
            <w:tcW w:w="1559" w:type="dxa"/>
            <w:shd w:val="clear" w:color="auto" w:fill="auto"/>
            <w:noWrap/>
            <w:hideMark/>
          </w:tcPr>
          <w:p w14:paraId="749E924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The audio and video components had delays, or was sometimes </w:t>
            </w:r>
            <w:r w:rsidRPr="001E7541">
              <w:rPr>
                <w:rFonts w:ascii="Arial" w:hAnsi="Arial" w:cs="Arial"/>
                <w:color w:val="000000" w:themeColor="text1"/>
                <w:sz w:val="20"/>
                <w:szCs w:val="20"/>
              </w:rPr>
              <w:lastRenderedPageBreak/>
              <w:t xml:space="preserve">blurry. Some older adults were overwhelmed having to watch the screen and dance leader at the same time. </w:t>
            </w:r>
          </w:p>
        </w:tc>
        <w:tc>
          <w:tcPr>
            <w:tcW w:w="1134" w:type="dxa"/>
            <w:shd w:val="clear" w:color="auto" w:fill="auto"/>
            <w:noWrap/>
            <w:hideMark/>
          </w:tcPr>
          <w:p w14:paraId="025FBFA3"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lastRenderedPageBreak/>
              <w:t>N/A</w:t>
            </w:r>
          </w:p>
        </w:tc>
        <w:tc>
          <w:tcPr>
            <w:tcW w:w="993" w:type="dxa"/>
            <w:shd w:val="clear" w:color="auto" w:fill="auto"/>
            <w:noWrap/>
            <w:hideMark/>
          </w:tcPr>
          <w:p w14:paraId="2E47891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Fuze is a feasible, engaging, and satisfyin</w:t>
            </w:r>
            <w:r w:rsidRPr="001E7541">
              <w:rPr>
                <w:rFonts w:ascii="Arial" w:hAnsi="Arial" w:cs="Arial"/>
                <w:color w:val="000000" w:themeColor="text1"/>
                <w:sz w:val="20"/>
                <w:szCs w:val="20"/>
              </w:rPr>
              <w:lastRenderedPageBreak/>
              <w:t xml:space="preserve">g approach for dance-based therapy, with better audio and visual performance than Skype. </w:t>
            </w:r>
          </w:p>
        </w:tc>
      </w:tr>
      <w:tr w:rsidR="005559BD" w:rsidRPr="001E7541" w14:paraId="5AD93B2C" w14:textId="77777777" w:rsidTr="00563F24">
        <w:trPr>
          <w:trHeight w:val="300"/>
        </w:trPr>
        <w:tc>
          <w:tcPr>
            <w:tcW w:w="1135" w:type="dxa"/>
            <w:shd w:val="clear" w:color="auto" w:fill="auto"/>
            <w:noWrap/>
            <w:hideMark/>
          </w:tcPr>
          <w:p w14:paraId="32117EF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Krampe, &amp; Musterman, 2013</w:t>
            </w:r>
            <w:r>
              <w:rPr>
                <w:rFonts w:ascii="Arial" w:hAnsi="Arial" w:cs="Arial"/>
                <w:color w:val="000000" w:themeColor="text1"/>
                <w:sz w:val="20"/>
                <w:szCs w:val="20"/>
              </w:rPr>
              <w:t xml:space="preserve"> [58]</w:t>
            </w:r>
          </w:p>
          <w:p w14:paraId="64411CF4" w14:textId="77777777" w:rsidR="005559BD" w:rsidRPr="001E7541" w:rsidRDefault="005559BD" w:rsidP="005559BD">
            <w:pPr>
              <w:spacing w:line="240" w:lineRule="auto"/>
              <w:rPr>
                <w:rFonts w:ascii="Arial" w:hAnsi="Arial" w:cs="Arial"/>
                <w:color w:val="000000" w:themeColor="text1"/>
                <w:sz w:val="20"/>
                <w:szCs w:val="20"/>
              </w:rPr>
            </w:pPr>
          </w:p>
          <w:p w14:paraId="31009834"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7EDBDB61" w14:textId="77777777" w:rsidR="005559BD" w:rsidRPr="0044529F" w:rsidRDefault="005559BD" w:rsidP="005559BD">
            <w:pPr>
              <w:spacing w:line="240" w:lineRule="auto"/>
              <w:rPr>
                <w:rFonts w:ascii="Arial" w:hAnsi="Arial" w:cs="Arial"/>
                <w:color w:val="000000" w:themeColor="text1"/>
                <w:sz w:val="20"/>
                <w:szCs w:val="20"/>
              </w:rPr>
            </w:pPr>
            <w:r w:rsidRPr="0044529F">
              <w:rPr>
                <w:rFonts w:ascii="Arial" w:hAnsi="Arial" w:cs="Arial"/>
                <w:color w:val="000000" w:themeColor="text1"/>
                <w:sz w:val="20"/>
                <w:szCs w:val="20"/>
              </w:rPr>
              <w:t>Shall We Skype Dance?</w:t>
            </w:r>
          </w:p>
          <w:p w14:paraId="537C05EF" w14:textId="77777777" w:rsidR="005559BD" w:rsidRPr="0044529F" w:rsidRDefault="005559BD" w:rsidP="005559BD">
            <w:pPr>
              <w:spacing w:line="240" w:lineRule="auto"/>
              <w:rPr>
                <w:rFonts w:ascii="Arial" w:hAnsi="Arial" w:cs="Arial"/>
                <w:color w:val="000000" w:themeColor="text1"/>
                <w:sz w:val="20"/>
                <w:szCs w:val="20"/>
              </w:rPr>
            </w:pPr>
            <w:r w:rsidRPr="0044529F">
              <w:rPr>
                <w:rFonts w:ascii="Arial" w:hAnsi="Arial" w:cs="Arial"/>
                <w:color w:val="000000" w:themeColor="text1"/>
                <w:sz w:val="20"/>
                <w:szCs w:val="20"/>
              </w:rPr>
              <w:t>Connecting Nursing Students</w:t>
            </w:r>
          </w:p>
          <w:p w14:paraId="57FC78AA" w14:textId="77777777" w:rsidR="005559BD" w:rsidRPr="0044529F" w:rsidRDefault="005559BD" w:rsidP="005559BD">
            <w:pPr>
              <w:spacing w:line="240" w:lineRule="auto"/>
              <w:rPr>
                <w:rFonts w:ascii="Arial" w:hAnsi="Arial" w:cs="Arial"/>
                <w:color w:val="000000" w:themeColor="text1"/>
                <w:sz w:val="20"/>
                <w:szCs w:val="20"/>
              </w:rPr>
            </w:pPr>
            <w:r w:rsidRPr="0044529F">
              <w:rPr>
                <w:rFonts w:ascii="Arial" w:hAnsi="Arial" w:cs="Arial"/>
                <w:color w:val="000000" w:themeColor="text1"/>
                <w:sz w:val="20"/>
                <w:szCs w:val="20"/>
              </w:rPr>
              <w:t>With Older Adults Via Skype</w:t>
            </w:r>
          </w:p>
          <w:p w14:paraId="0BADFF9B" w14:textId="77777777" w:rsidR="005559BD" w:rsidRPr="001E7541" w:rsidRDefault="005559BD" w:rsidP="005559BD">
            <w:pPr>
              <w:spacing w:line="240" w:lineRule="auto"/>
              <w:rPr>
                <w:rFonts w:ascii="Arial" w:hAnsi="Arial" w:cs="Arial"/>
                <w:color w:val="000000" w:themeColor="text1"/>
                <w:sz w:val="20"/>
                <w:szCs w:val="20"/>
              </w:rPr>
            </w:pPr>
            <w:r w:rsidRPr="0044529F">
              <w:rPr>
                <w:rFonts w:ascii="Arial" w:hAnsi="Arial" w:cs="Arial"/>
                <w:color w:val="000000" w:themeColor="text1"/>
                <w:sz w:val="20"/>
                <w:szCs w:val="20"/>
              </w:rPr>
              <w:t>for Dance-Based Therapy</w:t>
            </w:r>
          </w:p>
        </w:tc>
        <w:tc>
          <w:tcPr>
            <w:tcW w:w="850" w:type="dxa"/>
          </w:tcPr>
          <w:p w14:paraId="2D339BB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USA</w:t>
            </w:r>
          </w:p>
        </w:tc>
        <w:tc>
          <w:tcPr>
            <w:tcW w:w="1134" w:type="dxa"/>
          </w:tcPr>
          <w:p w14:paraId="2FE9EDD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report a process used to introduce nursing students to a group of older adults using video call technology during a dance-based therapy session.</w:t>
            </w:r>
          </w:p>
        </w:tc>
        <w:tc>
          <w:tcPr>
            <w:tcW w:w="851" w:type="dxa"/>
            <w:shd w:val="clear" w:color="auto" w:fill="auto"/>
            <w:noWrap/>
            <w:hideMark/>
          </w:tcPr>
          <w:p w14:paraId="3C5503B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Experimental, original research</w:t>
            </w:r>
          </w:p>
        </w:tc>
        <w:tc>
          <w:tcPr>
            <w:tcW w:w="1275" w:type="dxa"/>
            <w:shd w:val="clear" w:color="auto" w:fill="auto"/>
            <w:noWrap/>
            <w:hideMark/>
          </w:tcPr>
          <w:p w14:paraId="247CD52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Videoconferencing</w:t>
            </w:r>
          </w:p>
        </w:tc>
        <w:tc>
          <w:tcPr>
            <w:tcW w:w="993" w:type="dxa"/>
            <w:shd w:val="clear" w:color="auto" w:fill="auto"/>
            <w:noWrap/>
            <w:hideMark/>
          </w:tcPr>
          <w:p w14:paraId="640935A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Dance therapy</w:t>
            </w:r>
          </w:p>
        </w:tc>
        <w:tc>
          <w:tcPr>
            <w:tcW w:w="1701" w:type="dxa"/>
          </w:tcPr>
          <w:p w14:paraId="505CC36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Watched participants engage and interact and gather feedback after the sessions. </w:t>
            </w:r>
          </w:p>
        </w:tc>
        <w:tc>
          <w:tcPr>
            <w:tcW w:w="1417" w:type="dxa"/>
            <w:shd w:val="clear" w:color="auto" w:fill="auto"/>
            <w:noWrap/>
            <w:hideMark/>
          </w:tcPr>
          <w:p w14:paraId="11C2126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There was great enthusiasm from the nursing students. This study has implications for community and long-term care clinical settings, and can be replicated with minimal resources. </w:t>
            </w:r>
          </w:p>
        </w:tc>
        <w:tc>
          <w:tcPr>
            <w:tcW w:w="1559" w:type="dxa"/>
            <w:shd w:val="clear" w:color="auto" w:fill="auto"/>
            <w:noWrap/>
            <w:hideMark/>
          </w:tcPr>
          <w:p w14:paraId="5D49B3A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A larger screen would be more beneficial, and it was difficult to hear the nurse and instructor over the music. </w:t>
            </w:r>
          </w:p>
        </w:tc>
        <w:tc>
          <w:tcPr>
            <w:tcW w:w="1134" w:type="dxa"/>
            <w:shd w:val="clear" w:color="auto" w:fill="auto"/>
            <w:noWrap/>
            <w:hideMark/>
          </w:tcPr>
          <w:p w14:paraId="6F7E795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Small sample size</w:t>
            </w:r>
          </w:p>
        </w:tc>
        <w:tc>
          <w:tcPr>
            <w:tcW w:w="993" w:type="dxa"/>
            <w:shd w:val="clear" w:color="auto" w:fill="auto"/>
            <w:noWrap/>
            <w:hideMark/>
          </w:tcPr>
          <w:p w14:paraId="6200FC3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Dance-based therapy can engage nursing students with older adults, and skype is an innovative option for patient care. </w:t>
            </w:r>
          </w:p>
        </w:tc>
      </w:tr>
      <w:tr w:rsidR="005559BD" w:rsidRPr="001E7541" w14:paraId="4DDCE125" w14:textId="77777777" w:rsidTr="00563F24">
        <w:trPr>
          <w:trHeight w:val="300"/>
        </w:trPr>
        <w:tc>
          <w:tcPr>
            <w:tcW w:w="1135" w:type="dxa"/>
            <w:shd w:val="clear" w:color="auto" w:fill="auto"/>
            <w:noWrap/>
            <w:hideMark/>
          </w:tcPr>
          <w:p w14:paraId="5ABFFBB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Krout et al., 2010</w:t>
            </w:r>
            <w:r>
              <w:rPr>
                <w:rFonts w:ascii="Arial" w:hAnsi="Arial" w:cs="Arial"/>
                <w:color w:val="000000" w:themeColor="text1"/>
                <w:sz w:val="20"/>
                <w:szCs w:val="20"/>
              </w:rPr>
              <w:t xml:space="preserve"> [41]</w:t>
            </w:r>
          </w:p>
          <w:p w14:paraId="1228C1E6" w14:textId="77777777" w:rsidR="005559BD" w:rsidRPr="001E7541" w:rsidRDefault="005559BD" w:rsidP="005559BD">
            <w:pPr>
              <w:spacing w:line="240" w:lineRule="auto"/>
              <w:rPr>
                <w:rFonts w:ascii="Arial" w:hAnsi="Arial" w:cs="Arial"/>
                <w:color w:val="000000" w:themeColor="text1"/>
                <w:sz w:val="20"/>
                <w:szCs w:val="20"/>
              </w:rPr>
            </w:pPr>
          </w:p>
          <w:p w14:paraId="40A3584A"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557EF083" w14:textId="77777777" w:rsidR="005559BD" w:rsidRPr="0044529F" w:rsidRDefault="005559BD" w:rsidP="005559BD">
            <w:pPr>
              <w:spacing w:line="240" w:lineRule="auto"/>
              <w:rPr>
                <w:rFonts w:ascii="Arial" w:hAnsi="Arial" w:cs="Arial"/>
                <w:color w:val="000000" w:themeColor="text1"/>
                <w:sz w:val="20"/>
                <w:szCs w:val="20"/>
              </w:rPr>
            </w:pPr>
            <w:r w:rsidRPr="0044529F">
              <w:rPr>
                <w:rFonts w:ascii="Arial" w:hAnsi="Arial" w:cs="Arial"/>
                <w:color w:val="000000" w:themeColor="text1"/>
                <w:sz w:val="20"/>
                <w:szCs w:val="20"/>
              </w:rPr>
              <w:t>Designing, Piloting, and Evaluating an On-Line Collaborativ</w:t>
            </w:r>
            <w:r w:rsidRPr="0044529F">
              <w:rPr>
                <w:rFonts w:ascii="Arial" w:hAnsi="Arial" w:cs="Arial"/>
                <w:color w:val="000000" w:themeColor="text1"/>
                <w:sz w:val="20"/>
                <w:szCs w:val="20"/>
              </w:rPr>
              <w:lastRenderedPageBreak/>
              <w:t>e Songwriting Environment</w:t>
            </w:r>
            <w:r>
              <w:rPr>
                <w:rFonts w:ascii="Arial" w:hAnsi="Arial" w:cs="Arial"/>
                <w:color w:val="000000" w:themeColor="text1"/>
                <w:sz w:val="20"/>
                <w:szCs w:val="20"/>
              </w:rPr>
              <w:t xml:space="preserve"> </w:t>
            </w:r>
            <w:r w:rsidRPr="0044529F">
              <w:rPr>
                <w:rFonts w:ascii="Arial" w:hAnsi="Arial" w:cs="Arial"/>
                <w:color w:val="000000" w:themeColor="text1"/>
                <w:sz w:val="20"/>
                <w:szCs w:val="20"/>
              </w:rPr>
              <w:t>and Protocol Using Skype Telecommunication Technology:</w:t>
            </w:r>
          </w:p>
          <w:p w14:paraId="01DDC56F" w14:textId="77777777" w:rsidR="005559BD" w:rsidRPr="001E7541" w:rsidRDefault="005559BD" w:rsidP="005559BD">
            <w:pPr>
              <w:spacing w:line="240" w:lineRule="auto"/>
              <w:rPr>
                <w:rFonts w:ascii="Arial" w:hAnsi="Arial" w:cs="Arial"/>
                <w:color w:val="000000" w:themeColor="text1"/>
                <w:sz w:val="20"/>
                <w:szCs w:val="20"/>
              </w:rPr>
            </w:pPr>
            <w:r w:rsidRPr="0044529F">
              <w:rPr>
                <w:rFonts w:ascii="Arial" w:hAnsi="Arial" w:cs="Arial"/>
                <w:color w:val="000000" w:themeColor="text1"/>
                <w:sz w:val="20"/>
                <w:szCs w:val="20"/>
              </w:rPr>
              <w:t>Perceptions of Music Therapy Student Participants</w:t>
            </w:r>
          </w:p>
        </w:tc>
        <w:tc>
          <w:tcPr>
            <w:tcW w:w="850" w:type="dxa"/>
          </w:tcPr>
          <w:p w14:paraId="33EBDFC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Australia</w:t>
            </w:r>
          </w:p>
        </w:tc>
        <w:tc>
          <w:tcPr>
            <w:tcW w:w="1134" w:type="dxa"/>
          </w:tcPr>
          <w:p w14:paraId="7AF3E44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engage music therapy university students </w:t>
            </w:r>
            <w:r w:rsidRPr="001E7541">
              <w:rPr>
                <w:rFonts w:ascii="Arial" w:hAnsi="Arial" w:cs="Arial"/>
                <w:color w:val="000000" w:themeColor="text1"/>
                <w:sz w:val="20"/>
                <w:szCs w:val="20"/>
              </w:rPr>
              <w:lastRenderedPageBreak/>
              <w:t xml:space="preserve">in collaborative song writing utilizing Skype software. </w:t>
            </w:r>
          </w:p>
        </w:tc>
        <w:tc>
          <w:tcPr>
            <w:tcW w:w="851" w:type="dxa"/>
            <w:shd w:val="clear" w:color="auto" w:fill="auto"/>
            <w:noWrap/>
            <w:hideMark/>
          </w:tcPr>
          <w:p w14:paraId="798A521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Nonrandomized cross-over design</w:t>
            </w:r>
            <w:r w:rsidRPr="001E7541">
              <w:rPr>
                <w:rFonts w:ascii="Arial" w:hAnsi="Arial" w:cs="Arial"/>
                <w:color w:val="000000" w:themeColor="text1"/>
                <w:sz w:val="20"/>
                <w:szCs w:val="20"/>
              </w:rPr>
              <w:lastRenderedPageBreak/>
              <w:t>, original research</w:t>
            </w:r>
          </w:p>
        </w:tc>
        <w:tc>
          <w:tcPr>
            <w:tcW w:w="1275" w:type="dxa"/>
            <w:shd w:val="clear" w:color="auto" w:fill="auto"/>
            <w:noWrap/>
            <w:hideMark/>
          </w:tcPr>
          <w:p w14:paraId="4A7CEAF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Videoconferencing</w:t>
            </w:r>
          </w:p>
        </w:tc>
        <w:tc>
          <w:tcPr>
            <w:tcW w:w="993" w:type="dxa"/>
            <w:shd w:val="clear" w:color="auto" w:fill="auto"/>
            <w:noWrap/>
            <w:hideMark/>
          </w:tcPr>
          <w:p w14:paraId="354FDEA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Music therapy</w:t>
            </w:r>
          </w:p>
        </w:tc>
        <w:tc>
          <w:tcPr>
            <w:tcW w:w="1701" w:type="dxa"/>
          </w:tcPr>
          <w:p w14:paraId="541C7D7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Conducted interviews, and collected student written reflections on their </w:t>
            </w:r>
            <w:r w:rsidRPr="001E7541">
              <w:rPr>
                <w:rFonts w:ascii="Arial" w:hAnsi="Arial" w:cs="Arial"/>
                <w:color w:val="000000" w:themeColor="text1"/>
                <w:sz w:val="20"/>
                <w:szCs w:val="20"/>
              </w:rPr>
              <w:lastRenderedPageBreak/>
              <w:t xml:space="preserve">experiences, such as perceived contributions the activity had to their learning. </w:t>
            </w:r>
          </w:p>
          <w:p w14:paraId="6406E452" w14:textId="77777777" w:rsidR="005559BD" w:rsidRPr="001E7541" w:rsidRDefault="005559BD" w:rsidP="005559BD">
            <w:pPr>
              <w:spacing w:line="240" w:lineRule="auto"/>
              <w:rPr>
                <w:rFonts w:ascii="Arial" w:hAnsi="Arial" w:cs="Arial"/>
                <w:color w:val="000000" w:themeColor="text1"/>
                <w:sz w:val="20"/>
                <w:szCs w:val="20"/>
              </w:rPr>
            </w:pPr>
          </w:p>
          <w:p w14:paraId="77721BAA" w14:textId="77777777" w:rsidR="005559BD" w:rsidRPr="001E7541" w:rsidRDefault="005559BD" w:rsidP="005559BD">
            <w:pPr>
              <w:spacing w:line="240" w:lineRule="auto"/>
              <w:rPr>
                <w:rFonts w:ascii="Arial" w:hAnsi="Arial" w:cs="Arial"/>
                <w:color w:val="000000" w:themeColor="text1"/>
                <w:sz w:val="20"/>
                <w:szCs w:val="20"/>
              </w:rPr>
            </w:pPr>
          </w:p>
        </w:tc>
        <w:tc>
          <w:tcPr>
            <w:tcW w:w="1417" w:type="dxa"/>
            <w:shd w:val="clear" w:color="auto" w:fill="auto"/>
            <w:noWrap/>
            <w:hideMark/>
          </w:tcPr>
          <w:p w14:paraId="6F9C4EF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Teleconferencing via Skype fostered song writing experiences </w:t>
            </w:r>
            <w:r w:rsidRPr="001E7541">
              <w:rPr>
                <w:rFonts w:ascii="Arial" w:hAnsi="Arial" w:cs="Arial"/>
                <w:color w:val="000000" w:themeColor="text1"/>
                <w:sz w:val="20"/>
                <w:szCs w:val="20"/>
              </w:rPr>
              <w:lastRenderedPageBreak/>
              <w:t xml:space="preserve">as opposed to hindering them, and the experience was not much different than collaborating face to face. </w:t>
            </w:r>
          </w:p>
        </w:tc>
        <w:tc>
          <w:tcPr>
            <w:tcW w:w="1559" w:type="dxa"/>
            <w:shd w:val="clear" w:color="auto" w:fill="auto"/>
            <w:noWrap/>
            <w:hideMark/>
          </w:tcPr>
          <w:p w14:paraId="5A8DCCC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Poor resolution inhibited communication through misjudged </w:t>
            </w:r>
            <w:r w:rsidRPr="001E7541">
              <w:rPr>
                <w:rFonts w:ascii="Arial" w:hAnsi="Arial" w:cs="Arial"/>
                <w:color w:val="000000" w:themeColor="text1"/>
                <w:sz w:val="20"/>
                <w:szCs w:val="20"/>
              </w:rPr>
              <w:lastRenderedPageBreak/>
              <w:t xml:space="preserve">facial expressions, and there were some auditory delays. </w:t>
            </w:r>
          </w:p>
        </w:tc>
        <w:tc>
          <w:tcPr>
            <w:tcW w:w="1134" w:type="dxa"/>
            <w:shd w:val="clear" w:color="auto" w:fill="auto"/>
            <w:noWrap/>
            <w:hideMark/>
          </w:tcPr>
          <w:p w14:paraId="0CF56B39"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lastRenderedPageBreak/>
              <w:t>N/A</w:t>
            </w:r>
          </w:p>
        </w:tc>
        <w:tc>
          <w:tcPr>
            <w:tcW w:w="993" w:type="dxa"/>
            <w:shd w:val="clear" w:color="auto" w:fill="auto"/>
            <w:noWrap/>
            <w:hideMark/>
          </w:tcPr>
          <w:p w14:paraId="3E1F326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Online song-writing may offer creative </w:t>
            </w:r>
            <w:r w:rsidRPr="001E7541">
              <w:rPr>
                <w:rFonts w:ascii="Arial" w:hAnsi="Arial" w:cs="Arial"/>
                <w:color w:val="000000" w:themeColor="text1"/>
                <w:sz w:val="20"/>
                <w:szCs w:val="20"/>
              </w:rPr>
              <w:lastRenderedPageBreak/>
              <w:t>solutions for facilitating song-writing between persons who are not able to do so in person and face to face.</w:t>
            </w:r>
          </w:p>
        </w:tc>
      </w:tr>
      <w:tr w:rsidR="005559BD" w:rsidRPr="001E7541" w14:paraId="2A348F29" w14:textId="77777777" w:rsidTr="00563F24">
        <w:trPr>
          <w:trHeight w:val="300"/>
        </w:trPr>
        <w:tc>
          <w:tcPr>
            <w:tcW w:w="1135" w:type="dxa"/>
            <w:shd w:val="clear" w:color="auto" w:fill="auto"/>
            <w:noWrap/>
            <w:hideMark/>
          </w:tcPr>
          <w:p w14:paraId="2DB638D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Kubo et al., 2019</w:t>
            </w:r>
            <w:r>
              <w:rPr>
                <w:rFonts w:ascii="Arial" w:hAnsi="Arial" w:cs="Arial"/>
                <w:color w:val="000000" w:themeColor="text1"/>
                <w:sz w:val="20"/>
                <w:szCs w:val="20"/>
              </w:rPr>
              <w:t xml:space="preserve"> [42]</w:t>
            </w:r>
            <w:r w:rsidRPr="001E7541">
              <w:rPr>
                <w:rFonts w:ascii="Arial" w:hAnsi="Arial" w:cs="Arial"/>
                <w:color w:val="000000" w:themeColor="text1"/>
                <w:sz w:val="20"/>
                <w:szCs w:val="20"/>
              </w:rPr>
              <w:t xml:space="preserve"> </w:t>
            </w:r>
          </w:p>
          <w:p w14:paraId="42AF2EE7" w14:textId="77777777" w:rsidR="005559BD" w:rsidRPr="001E7541" w:rsidRDefault="005559BD" w:rsidP="005559BD">
            <w:pPr>
              <w:spacing w:line="240" w:lineRule="auto"/>
              <w:rPr>
                <w:rFonts w:ascii="Arial" w:hAnsi="Arial" w:cs="Arial"/>
                <w:color w:val="000000" w:themeColor="text1"/>
                <w:sz w:val="20"/>
                <w:szCs w:val="20"/>
              </w:rPr>
            </w:pPr>
          </w:p>
          <w:p w14:paraId="55A7207E"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0796740B" w14:textId="77777777" w:rsidR="005559BD" w:rsidRPr="0044529F" w:rsidRDefault="005559BD" w:rsidP="005559BD">
            <w:pPr>
              <w:spacing w:line="240" w:lineRule="auto"/>
              <w:rPr>
                <w:rFonts w:ascii="Arial" w:hAnsi="Arial" w:cs="Arial"/>
                <w:color w:val="000000" w:themeColor="text1"/>
                <w:sz w:val="20"/>
                <w:szCs w:val="20"/>
              </w:rPr>
            </w:pPr>
            <w:r w:rsidRPr="0044529F">
              <w:rPr>
                <w:rFonts w:ascii="Arial" w:hAnsi="Arial" w:cs="Arial"/>
                <w:color w:val="000000" w:themeColor="text1"/>
                <w:sz w:val="20"/>
                <w:szCs w:val="20"/>
              </w:rPr>
              <w:t>A Randomized Controlled Trial of mHealth</w:t>
            </w:r>
          </w:p>
          <w:p w14:paraId="31EE7D8C" w14:textId="77777777" w:rsidR="005559BD" w:rsidRPr="0044529F" w:rsidRDefault="005559BD" w:rsidP="005559BD">
            <w:pPr>
              <w:spacing w:line="240" w:lineRule="auto"/>
              <w:rPr>
                <w:rFonts w:ascii="Arial" w:hAnsi="Arial" w:cs="Arial"/>
                <w:color w:val="000000" w:themeColor="text1"/>
                <w:sz w:val="20"/>
                <w:szCs w:val="20"/>
              </w:rPr>
            </w:pPr>
            <w:r w:rsidRPr="0044529F">
              <w:rPr>
                <w:rFonts w:ascii="Arial" w:hAnsi="Arial" w:cs="Arial"/>
                <w:color w:val="000000" w:themeColor="text1"/>
                <w:sz w:val="20"/>
                <w:szCs w:val="20"/>
              </w:rPr>
              <w:t>Mindfulness Intervention for Cancer</w:t>
            </w:r>
          </w:p>
          <w:p w14:paraId="25533C80" w14:textId="77777777" w:rsidR="005559BD" w:rsidRPr="0044529F" w:rsidRDefault="005559BD" w:rsidP="005559BD">
            <w:pPr>
              <w:spacing w:line="240" w:lineRule="auto"/>
              <w:rPr>
                <w:rFonts w:ascii="Arial" w:hAnsi="Arial" w:cs="Arial"/>
                <w:color w:val="000000" w:themeColor="text1"/>
                <w:sz w:val="20"/>
                <w:szCs w:val="20"/>
              </w:rPr>
            </w:pPr>
            <w:r w:rsidRPr="0044529F">
              <w:rPr>
                <w:rFonts w:ascii="Arial" w:hAnsi="Arial" w:cs="Arial"/>
                <w:color w:val="000000" w:themeColor="text1"/>
                <w:sz w:val="20"/>
                <w:szCs w:val="20"/>
              </w:rPr>
              <w:t>Patients and Informal Cancer Caregivers:</w:t>
            </w:r>
          </w:p>
          <w:p w14:paraId="0544CFC6" w14:textId="77777777" w:rsidR="005559BD" w:rsidRPr="0044529F" w:rsidRDefault="005559BD" w:rsidP="005559BD">
            <w:pPr>
              <w:spacing w:line="240" w:lineRule="auto"/>
              <w:rPr>
                <w:rFonts w:ascii="Arial" w:hAnsi="Arial" w:cs="Arial"/>
                <w:color w:val="000000" w:themeColor="text1"/>
                <w:sz w:val="20"/>
                <w:szCs w:val="20"/>
              </w:rPr>
            </w:pPr>
            <w:r w:rsidRPr="0044529F">
              <w:rPr>
                <w:rFonts w:ascii="Arial" w:hAnsi="Arial" w:cs="Arial"/>
                <w:color w:val="000000" w:themeColor="text1"/>
                <w:sz w:val="20"/>
                <w:szCs w:val="20"/>
              </w:rPr>
              <w:t>A Feasibility Study Within an Integrated</w:t>
            </w:r>
          </w:p>
          <w:p w14:paraId="3BE3872B" w14:textId="77777777" w:rsidR="005559BD" w:rsidRPr="001E7541" w:rsidRDefault="005559BD" w:rsidP="005559BD">
            <w:pPr>
              <w:spacing w:line="240" w:lineRule="auto"/>
              <w:rPr>
                <w:rFonts w:ascii="Arial" w:hAnsi="Arial" w:cs="Arial"/>
                <w:color w:val="000000" w:themeColor="text1"/>
                <w:sz w:val="20"/>
                <w:szCs w:val="20"/>
              </w:rPr>
            </w:pPr>
            <w:r w:rsidRPr="0044529F">
              <w:rPr>
                <w:rFonts w:ascii="Arial" w:hAnsi="Arial" w:cs="Arial"/>
                <w:color w:val="000000" w:themeColor="text1"/>
                <w:sz w:val="20"/>
                <w:szCs w:val="20"/>
              </w:rPr>
              <w:t>Health Care Delivery System</w:t>
            </w:r>
            <w:r>
              <w:rPr>
                <w:rFonts w:ascii="Arial" w:hAnsi="Arial" w:cs="Arial"/>
                <w:color w:val="000000" w:themeColor="text1"/>
                <w:sz w:val="20"/>
                <w:szCs w:val="20"/>
              </w:rPr>
              <w:t xml:space="preserve"> </w:t>
            </w:r>
          </w:p>
        </w:tc>
        <w:tc>
          <w:tcPr>
            <w:tcW w:w="850" w:type="dxa"/>
          </w:tcPr>
          <w:p w14:paraId="22C544D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USA</w:t>
            </w:r>
          </w:p>
        </w:tc>
        <w:tc>
          <w:tcPr>
            <w:tcW w:w="1134" w:type="dxa"/>
          </w:tcPr>
          <w:p w14:paraId="04EF3CE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assess feasibility and preliminary efficacy of a mobile/online-based mindfulness intervention for cancer patients and their caregivers to reduce distress and improve QoL. </w:t>
            </w:r>
          </w:p>
        </w:tc>
        <w:tc>
          <w:tcPr>
            <w:tcW w:w="851" w:type="dxa"/>
            <w:shd w:val="clear" w:color="auto" w:fill="auto"/>
            <w:noWrap/>
            <w:hideMark/>
          </w:tcPr>
          <w:p w14:paraId="6901593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RCT, original research</w:t>
            </w:r>
          </w:p>
        </w:tc>
        <w:tc>
          <w:tcPr>
            <w:tcW w:w="1275" w:type="dxa"/>
            <w:shd w:val="clear" w:color="auto" w:fill="auto"/>
            <w:noWrap/>
            <w:hideMark/>
          </w:tcPr>
          <w:p w14:paraId="73C87C4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Website or mobile app</w:t>
            </w:r>
          </w:p>
        </w:tc>
        <w:tc>
          <w:tcPr>
            <w:tcW w:w="993" w:type="dxa"/>
            <w:shd w:val="clear" w:color="auto" w:fill="auto"/>
            <w:noWrap/>
            <w:hideMark/>
          </w:tcPr>
          <w:p w14:paraId="6D53AB5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Mindfulness training</w:t>
            </w:r>
          </w:p>
        </w:tc>
        <w:tc>
          <w:tcPr>
            <w:tcW w:w="1701" w:type="dxa"/>
          </w:tcPr>
          <w:p w14:paraId="3DE03D3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Retention and adherence, and participant-reported data on distress, anxiety, depression, pain, QoL, sleep, fatigue, mindfulness, and posttraumatic growth before and immediately after the intervention. A post-intervention qualitative interview was conducted. </w:t>
            </w:r>
          </w:p>
          <w:p w14:paraId="5E99F58C" w14:textId="77777777" w:rsidR="005559BD" w:rsidRPr="001E7541" w:rsidRDefault="005559BD" w:rsidP="005559BD">
            <w:pPr>
              <w:spacing w:line="240" w:lineRule="auto"/>
              <w:rPr>
                <w:rFonts w:ascii="Arial" w:hAnsi="Arial" w:cs="Arial"/>
                <w:color w:val="000000" w:themeColor="text1"/>
                <w:sz w:val="20"/>
                <w:szCs w:val="20"/>
              </w:rPr>
            </w:pPr>
          </w:p>
          <w:p w14:paraId="536DD207" w14:textId="77777777" w:rsidR="005559BD" w:rsidRPr="001E7541" w:rsidRDefault="005559BD" w:rsidP="005559BD">
            <w:pPr>
              <w:spacing w:line="240" w:lineRule="auto"/>
              <w:rPr>
                <w:rFonts w:ascii="Arial" w:hAnsi="Arial" w:cs="Arial"/>
                <w:color w:val="000000" w:themeColor="text1"/>
                <w:sz w:val="20"/>
                <w:szCs w:val="20"/>
              </w:rPr>
            </w:pPr>
          </w:p>
          <w:p w14:paraId="371F2C09" w14:textId="77777777" w:rsidR="005559BD" w:rsidRPr="001E7541" w:rsidRDefault="005559BD" w:rsidP="005559BD">
            <w:pPr>
              <w:spacing w:line="240" w:lineRule="auto"/>
              <w:rPr>
                <w:rFonts w:ascii="Arial" w:hAnsi="Arial" w:cs="Arial"/>
                <w:color w:val="000000" w:themeColor="text1"/>
                <w:sz w:val="20"/>
                <w:szCs w:val="20"/>
              </w:rPr>
            </w:pPr>
          </w:p>
        </w:tc>
        <w:tc>
          <w:tcPr>
            <w:tcW w:w="1417" w:type="dxa"/>
            <w:shd w:val="clear" w:color="auto" w:fill="auto"/>
            <w:noWrap/>
            <w:hideMark/>
          </w:tcPr>
          <w:p w14:paraId="41E938C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The program does not require hiring of teachers, or a secure physical location for classes, making it widely scalable and cost-effective. </w:t>
            </w:r>
          </w:p>
        </w:tc>
        <w:tc>
          <w:tcPr>
            <w:tcW w:w="1559" w:type="dxa"/>
            <w:shd w:val="clear" w:color="auto" w:fill="auto"/>
            <w:noWrap/>
            <w:hideMark/>
          </w:tcPr>
          <w:p w14:paraId="2B33E62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The study was not powered to examine dose-effect of meditation, and it is possible that patients did not experience significant changes in mindfulness due to high baseline scores. </w:t>
            </w:r>
          </w:p>
        </w:tc>
        <w:tc>
          <w:tcPr>
            <w:tcW w:w="1134" w:type="dxa"/>
            <w:shd w:val="clear" w:color="auto" w:fill="auto"/>
            <w:noWrap/>
            <w:hideMark/>
          </w:tcPr>
          <w:p w14:paraId="011191C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The rate of mobile device and internet use may be higher in this population compared to the general population, no active control group, and only one person was coding transcript</w:t>
            </w:r>
            <w:r w:rsidRPr="001E7541">
              <w:rPr>
                <w:rFonts w:ascii="Arial" w:hAnsi="Arial" w:cs="Arial"/>
                <w:color w:val="000000" w:themeColor="text1"/>
                <w:sz w:val="20"/>
                <w:szCs w:val="20"/>
              </w:rPr>
              <w:lastRenderedPageBreak/>
              <w:t xml:space="preserve">s which may risk bias of the results. </w:t>
            </w:r>
          </w:p>
        </w:tc>
        <w:tc>
          <w:tcPr>
            <w:tcW w:w="993" w:type="dxa"/>
            <w:shd w:val="clear" w:color="auto" w:fill="auto"/>
            <w:noWrap/>
            <w:hideMark/>
          </w:tcPr>
          <w:p w14:paraId="1A11714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Provides preliminary evidence regarding the feasibility of a commercially available self-paced mindfulness program for cancer patients undergoing or who </w:t>
            </w:r>
            <w:r w:rsidRPr="001E7541">
              <w:rPr>
                <w:rFonts w:ascii="Arial" w:hAnsi="Arial" w:cs="Arial"/>
                <w:color w:val="000000" w:themeColor="text1"/>
                <w:sz w:val="20"/>
                <w:szCs w:val="20"/>
              </w:rPr>
              <w:lastRenderedPageBreak/>
              <w:t>have recently completed chemotherapy.</w:t>
            </w:r>
          </w:p>
        </w:tc>
      </w:tr>
      <w:tr w:rsidR="005559BD" w:rsidRPr="001E7541" w14:paraId="65664BF0" w14:textId="77777777" w:rsidTr="00563F24">
        <w:trPr>
          <w:trHeight w:val="300"/>
        </w:trPr>
        <w:tc>
          <w:tcPr>
            <w:tcW w:w="1135" w:type="dxa"/>
            <w:shd w:val="clear" w:color="auto" w:fill="auto"/>
            <w:noWrap/>
            <w:hideMark/>
          </w:tcPr>
          <w:p w14:paraId="3D64E45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Kwon et al., 2020</w:t>
            </w:r>
            <w:r>
              <w:rPr>
                <w:rFonts w:ascii="Arial" w:hAnsi="Arial" w:cs="Arial"/>
                <w:color w:val="000000" w:themeColor="text1"/>
                <w:sz w:val="20"/>
                <w:szCs w:val="20"/>
              </w:rPr>
              <w:t xml:space="preserve"> [59]</w:t>
            </w:r>
            <w:r w:rsidRPr="001E7541">
              <w:rPr>
                <w:rFonts w:ascii="Arial" w:hAnsi="Arial" w:cs="Arial"/>
                <w:color w:val="000000" w:themeColor="text1"/>
                <w:sz w:val="20"/>
                <w:szCs w:val="20"/>
              </w:rPr>
              <w:br/>
            </w:r>
          </w:p>
          <w:p w14:paraId="6299720D"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33B94FF7" w14:textId="77777777" w:rsidR="005559BD" w:rsidRPr="0044529F" w:rsidRDefault="005559BD" w:rsidP="005559BD">
            <w:pPr>
              <w:spacing w:line="240" w:lineRule="auto"/>
              <w:rPr>
                <w:rFonts w:ascii="Arial" w:hAnsi="Arial" w:cs="Arial"/>
                <w:color w:val="000000" w:themeColor="text1"/>
                <w:sz w:val="20"/>
                <w:szCs w:val="20"/>
              </w:rPr>
            </w:pPr>
            <w:r w:rsidRPr="0044529F">
              <w:rPr>
                <w:rFonts w:ascii="Arial" w:hAnsi="Arial" w:cs="Arial"/>
                <w:color w:val="000000" w:themeColor="text1"/>
                <w:sz w:val="20"/>
                <w:szCs w:val="20"/>
              </w:rPr>
              <w:t>Using Mind–Body Modalities via Telemedicine</w:t>
            </w:r>
          </w:p>
          <w:p w14:paraId="673D7824" w14:textId="77777777" w:rsidR="005559BD" w:rsidRPr="0044529F" w:rsidRDefault="005559BD" w:rsidP="005559BD">
            <w:pPr>
              <w:spacing w:line="240" w:lineRule="auto"/>
              <w:rPr>
                <w:rFonts w:ascii="Arial" w:hAnsi="Arial" w:cs="Arial"/>
                <w:color w:val="000000" w:themeColor="text1"/>
                <w:sz w:val="20"/>
                <w:szCs w:val="20"/>
              </w:rPr>
            </w:pPr>
            <w:r w:rsidRPr="0044529F">
              <w:rPr>
                <w:rFonts w:ascii="Arial" w:hAnsi="Arial" w:cs="Arial"/>
                <w:color w:val="000000" w:themeColor="text1"/>
                <w:sz w:val="20"/>
                <w:szCs w:val="20"/>
              </w:rPr>
              <w:t>during the COVID-19 Crisis: Cases in the Republic</w:t>
            </w:r>
          </w:p>
          <w:p w14:paraId="3C36ECDF" w14:textId="77777777" w:rsidR="005559BD" w:rsidRPr="001E7541" w:rsidRDefault="005559BD" w:rsidP="005559BD">
            <w:pPr>
              <w:spacing w:line="240" w:lineRule="auto"/>
              <w:rPr>
                <w:rFonts w:ascii="Arial" w:hAnsi="Arial" w:cs="Arial"/>
                <w:color w:val="000000" w:themeColor="text1"/>
                <w:sz w:val="20"/>
                <w:szCs w:val="20"/>
              </w:rPr>
            </w:pPr>
            <w:r w:rsidRPr="0044529F">
              <w:rPr>
                <w:rFonts w:ascii="Arial" w:hAnsi="Arial" w:cs="Arial"/>
                <w:color w:val="000000" w:themeColor="text1"/>
                <w:sz w:val="20"/>
                <w:szCs w:val="20"/>
              </w:rPr>
              <w:t>of Korea</w:t>
            </w:r>
            <w:r>
              <w:rPr>
                <w:rFonts w:ascii="Arial" w:hAnsi="Arial" w:cs="Arial"/>
                <w:color w:val="000000" w:themeColor="text1"/>
                <w:sz w:val="20"/>
                <w:szCs w:val="20"/>
              </w:rPr>
              <w:t xml:space="preserve"> </w:t>
            </w:r>
          </w:p>
        </w:tc>
        <w:tc>
          <w:tcPr>
            <w:tcW w:w="850" w:type="dxa"/>
          </w:tcPr>
          <w:p w14:paraId="222A012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Korea</w:t>
            </w:r>
          </w:p>
        </w:tc>
        <w:tc>
          <w:tcPr>
            <w:tcW w:w="1134" w:type="dxa"/>
          </w:tcPr>
          <w:p w14:paraId="407AFC5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introduce a Korean Medicine doctor’s pilot mental health instruction manual in telemedicine for COVID-19.</w:t>
            </w:r>
          </w:p>
        </w:tc>
        <w:tc>
          <w:tcPr>
            <w:tcW w:w="851" w:type="dxa"/>
            <w:shd w:val="clear" w:color="auto" w:fill="auto"/>
            <w:noWrap/>
            <w:hideMark/>
          </w:tcPr>
          <w:p w14:paraId="492FD19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Health-care Manual, original research</w:t>
            </w:r>
          </w:p>
        </w:tc>
        <w:tc>
          <w:tcPr>
            <w:tcW w:w="1275" w:type="dxa"/>
            <w:shd w:val="clear" w:color="auto" w:fill="auto"/>
            <w:noWrap/>
            <w:hideMark/>
          </w:tcPr>
          <w:p w14:paraId="4A88D0A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Videos</w:t>
            </w:r>
          </w:p>
        </w:tc>
        <w:tc>
          <w:tcPr>
            <w:tcW w:w="993" w:type="dxa"/>
            <w:shd w:val="clear" w:color="auto" w:fill="auto"/>
            <w:noWrap/>
            <w:hideMark/>
          </w:tcPr>
          <w:p w14:paraId="7DBA142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Mind-body medicine</w:t>
            </w:r>
          </w:p>
        </w:tc>
        <w:tc>
          <w:tcPr>
            <w:tcW w:w="1701" w:type="dxa"/>
          </w:tcPr>
          <w:p w14:paraId="66A3E273"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N/A</w:t>
            </w:r>
          </w:p>
        </w:tc>
        <w:tc>
          <w:tcPr>
            <w:tcW w:w="1417" w:type="dxa"/>
            <w:shd w:val="clear" w:color="auto" w:fill="auto"/>
            <w:noWrap/>
            <w:hideMark/>
          </w:tcPr>
          <w:p w14:paraId="38333E4E"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N/A</w:t>
            </w:r>
          </w:p>
        </w:tc>
        <w:tc>
          <w:tcPr>
            <w:tcW w:w="1559" w:type="dxa"/>
            <w:shd w:val="clear" w:color="auto" w:fill="auto"/>
            <w:noWrap/>
            <w:hideMark/>
          </w:tcPr>
          <w:p w14:paraId="20E9F8B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Youtube videos have one-way characteristics, but mind-body modalities are more effective in interactive communication environments.</w:t>
            </w:r>
          </w:p>
        </w:tc>
        <w:tc>
          <w:tcPr>
            <w:tcW w:w="1134" w:type="dxa"/>
            <w:shd w:val="clear" w:color="auto" w:fill="auto"/>
            <w:noWrap/>
            <w:hideMark/>
          </w:tcPr>
          <w:p w14:paraId="4AF7A88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Since the creation and implementation of the manual was conducted during a pandemic, it was insufficient to consider it as a proper outcome indicator. </w:t>
            </w:r>
          </w:p>
        </w:tc>
        <w:tc>
          <w:tcPr>
            <w:tcW w:w="993" w:type="dxa"/>
            <w:shd w:val="clear" w:color="auto" w:fill="auto"/>
            <w:noWrap/>
            <w:hideMark/>
          </w:tcPr>
          <w:p w14:paraId="1A08016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Mindfulness is a promising intervention that may be</w:t>
            </w:r>
          </w:p>
          <w:p w14:paraId="402BA50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combined with telemedicine. The telemedicine manual can provide insights into intervention development. </w:t>
            </w:r>
          </w:p>
        </w:tc>
      </w:tr>
      <w:tr w:rsidR="005559BD" w:rsidRPr="001E7541" w14:paraId="32C06FEC" w14:textId="77777777" w:rsidTr="00563F24">
        <w:trPr>
          <w:trHeight w:val="300"/>
        </w:trPr>
        <w:tc>
          <w:tcPr>
            <w:tcW w:w="1135" w:type="dxa"/>
            <w:shd w:val="clear" w:color="auto" w:fill="auto"/>
            <w:noWrap/>
            <w:hideMark/>
          </w:tcPr>
          <w:p w14:paraId="207C2CF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Lee et al., 2020</w:t>
            </w:r>
            <w:r>
              <w:rPr>
                <w:rFonts w:ascii="Arial" w:hAnsi="Arial" w:cs="Arial"/>
                <w:color w:val="000000" w:themeColor="text1"/>
                <w:sz w:val="20"/>
                <w:szCs w:val="20"/>
              </w:rPr>
              <w:t xml:space="preserve"> [60]</w:t>
            </w:r>
          </w:p>
          <w:p w14:paraId="56D53C4B" w14:textId="77777777" w:rsidR="005559BD" w:rsidRPr="001E7541" w:rsidRDefault="005559BD" w:rsidP="005559BD">
            <w:pPr>
              <w:spacing w:line="240" w:lineRule="auto"/>
              <w:rPr>
                <w:rFonts w:ascii="Arial" w:hAnsi="Arial" w:cs="Arial"/>
                <w:color w:val="000000" w:themeColor="text1"/>
                <w:sz w:val="20"/>
                <w:szCs w:val="20"/>
              </w:rPr>
            </w:pPr>
          </w:p>
          <w:p w14:paraId="4D76F72A"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67F4F201" w14:textId="77777777" w:rsidR="005559BD" w:rsidRPr="0044529F" w:rsidRDefault="005559BD" w:rsidP="005559BD">
            <w:pPr>
              <w:spacing w:line="240" w:lineRule="auto"/>
              <w:rPr>
                <w:rFonts w:ascii="Arial" w:hAnsi="Arial" w:cs="Arial"/>
                <w:color w:val="000000" w:themeColor="text1"/>
                <w:sz w:val="20"/>
                <w:szCs w:val="20"/>
              </w:rPr>
            </w:pPr>
            <w:r w:rsidRPr="0044529F">
              <w:rPr>
                <w:rFonts w:ascii="Arial" w:hAnsi="Arial" w:cs="Arial"/>
                <w:color w:val="000000" w:themeColor="text1"/>
                <w:sz w:val="20"/>
                <w:szCs w:val="20"/>
              </w:rPr>
              <w:t>Long-</w:t>
            </w:r>
            <w:r>
              <w:rPr>
                <w:rFonts w:ascii="Arial" w:hAnsi="Arial" w:cs="Arial"/>
                <w:color w:val="000000" w:themeColor="text1"/>
                <w:sz w:val="20"/>
                <w:szCs w:val="20"/>
              </w:rPr>
              <w:t>T</w:t>
            </w:r>
            <w:r w:rsidRPr="0044529F">
              <w:rPr>
                <w:rFonts w:ascii="Arial" w:hAnsi="Arial" w:cs="Arial"/>
                <w:color w:val="000000" w:themeColor="text1"/>
                <w:sz w:val="20"/>
                <w:szCs w:val="20"/>
              </w:rPr>
              <w:t xml:space="preserve">erm </w:t>
            </w:r>
            <w:r>
              <w:rPr>
                <w:rFonts w:ascii="Arial" w:hAnsi="Arial" w:cs="Arial"/>
                <w:color w:val="000000" w:themeColor="text1"/>
                <w:sz w:val="20"/>
                <w:szCs w:val="20"/>
              </w:rPr>
              <w:t>B</w:t>
            </w:r>
            <w:r w:rsidRPr="0044529F">
              <w:rPr>
                <w:rFonts w:ascii="Arial" w:hAnsi="Arial" w:cs="Arial"/>
                <w:color w:val="000000" w:themeColor="text1"/>
                <w:sz w:val="20"/>
                <w:szCs w:val="20"/>
              </w:rPr>
              <w:t xml:space="preserve">eneficial </w:t>
            </w:r>
            <w:r>
              <w:rPr>
                <w:rFonts w:ascii="Arial" w:hAnsi="Arial" w:cs="Arial"/>
                <w:color w:val="000000" w:themeColor="text1"/>
                <w:sz w:val="20"/>
                <w:szCs w:val="20"/>
              </w:rPr>
              <w:t>E</w:t>
            </w:r>
            <w:r w:rsidRPr="0044529F">
              <w:rPr>
                <w:rFonts w:ascii="Arial" w:hAnsi="Arial" w:cs="Arial"/>
                <w:color w:val="000000" w:themeColor="text1"/>
                <w:sz w:val="20"/>
                <w:szCs w:val="20"/>
              </w:rPr>
              <w:t xml:space="preserve">ffects of an </w:t>
            </w:r>
            <w:r>
              <w:rPr>
                <w:rFonts w:ascii="Arial" w:hAnsi="Arial" w:cs="Arial"/>
                <w:color w:val="000000" w:themeColor="text1"/>
                <w:sz w:val="20"/>
                <w:szCs w:val="20"/>
              </w:rPr>
              <w:t>O</w:t>
            </w:r>
            <w:r w:rsidRPr="0044529F">
              <w:rPr>
                <w:rFonts w:ascii="Arial" w:hAnsi="Arial" w:cs="Arial"/>
                <w:color w:val="000000" w:themeColor="text1"/>
                <w:sz w:val="20"/>
                <w:szCs w:val="20"/>
              </w:rPr>
              <w:t xml:space="preserve">nline </w:t>
            </w:r>
            <w:r>
              <w:rPr>
                <w:rFonts w:ascii="Arial" w:hAnsi="Arial" w:cs="Arial"/>
                <w:color w:val="000000" w:themeColor="text1"/>
                <w:sz w:val="20"/>
                <w:szCs w:val="20"/>
              </w:rPr>
              <w:t>M</w:t>
            </w:r>
            <w:r w:rsidRPr="0044529F">
              <w:rPr>
                <w:rFonts w:ascii="Arial" w:hAnsi="Arial" w:cs="Arial"/>
                <w:color w:val="000000" w:themeColor="text1"/>
                <w:sz w:val="20"/>
                <w:szCs w:val="20"/>
              </w:rPr>
              <w:t>ind-</w:t>
            </w:r>
          </w:p>
          <w:p w14:paraId="3AF4F1D8"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B</w:t>
            </w:r>
            <w:r w:rsidRPr="0044529F">
              <w:rPr>
                <w:rFonts w:ascii="Arial" w:hAnsi="Arial" w:cs="Arial"/>
                <w:color w:val="000000" w:themeColor="text1"/>
                <w:sz w:val="20"/>
                <w:szCs w:val="20"/>
              </w:rPr>
              <w:t xml:space="preserve">ody </w:t>
            </w:r>
            <w:r>
              <w:rPr>
                <w:rFonts w:ascii="Arial" w:hAnsi="Arial" w:cs="Arial"/>
                <w:color w:val="000000" w:themeColor="text1"/>
                <w:sz w:val="20"/>
                <w:szCs w:val="20"/>
              </w:rPr>
              <w:t>T</w:t>
            </w:r>
            <w:r w:rsidRPr="0044529F">
              <w:rPr>
                <w:rFonts w:ascii="Arial" w:hAnsi="Arial" w:cs="Arial"/>
                <w:color w:val="000000" w:themeColor="text1"/>
                <w:sz w:val="20"/>
                <w:szCs w:val="20"/>
              </w:rPr>
              <w:t xml:space="preserve">raining </w:t>
            </w:r>
            <w:r>
              <w:rPr>
                <w:rFonts w:ascii="Arial" w:hAnsi="Arial" w:cs="Arial"/>
                <w:color w:val="000000" w:themeColor="text1"/>
                <w:sz w:val="20"/>
                <w:szCs w:val="20"/>
              </w:rPr>
              <w:t>P</w:t>
            </w:r>
            <w:r w:rsidRPr="0044529F">
              <w:rPr>
                <w:rFonts w:ascii="Arial" w:hAnsi="Arial" w:cs="Arial"/>
                <w:color w:val="000000" w:themeColor="text1"/>
                <w:sz w:val="20"/>
                <w:szCs w:val="20"/>
              </w:rPr>
              <w:t xml:space="preserve">rogram on </w:t>
            </w:r>
            <w:r>
              <w:rPr>
                <w:rFonts w:ascii="Arial" w:hAnsi="Arial" w:cs="Arial"/>
                <w:color w:val="000000" w:themeColor="text1"/>
                <w:sz w:val="20"/>
                <w:szCs w:val="20"/>
              </w:rPr>
              <w:t>S</w:t>
            </w:r>
            <w:r w:rsidRPr="0044529F">
              <w:rPr>
                <w:rFonts w:ascii="Arial" w:hAnsi="Arial" w:cs="Arial"/>
                <w:color w:val="000000" w:themeColor="text1"/>
                <w:sz w:val="20"/>
                <w:szCs w:val="20"/>
              </w:rPr>
              <w:t xml:space="preserve">tress and </w:t>
            </w:r>
            <w:r>
              <w:rPr>
                <w:rFonts w:ascii="Arial" w:hAnsi="Arial" w:cs="Arial"/>
                <w:color w:val="000000" w:themeColor="text1"/>
                <w:sz w:val="20"/>
                <w:szCs w:val="20"/>
              </w:rPr>
              <w:t>P</w:t>
            </w:r>
            <w:r w:rsidRPr="0044529F">
              <w:rPr>
                <w:rFonts w:ascii="Arial" w:hAnsi="Arial" w:cs="Arial"/>
                <w:color w:val="000000" w:themeColor="text1"/>
                <w:sz w:val="20"/>
                <w:szCs w:val="20"/>
              </w:rPr>
              <w:t>sychological</w:t>
            </w:r>
            <w:r>
              <w:rPr>
                <w:rFonts w:ascii="Arial" w:hAnsi="Arial" w:cs="Arial"/>
                <w:color w:val="000000" w:themeColor="text1"/>
                <w:sz w:val="20"/>
                <w:szCs w:val="20"/>
              </w:rPr>
              <w:t xml:space="preserve"> </w:t>
            </w:r>
            <w:r>
              <w:rPr>
                <w:rFonts w:ascii="Arial" w:hAnsi="Arial" w:cs="Arial"/>
                <w:color w:val="000000" w:themeColor="text1"/>
                <w:sz w:val="20"/>
                <w:szCs w:val="20"/>
              </w:rPr>
              <w:lastRenderedPageBreak/>
              <w:t>O</w:t>
            </w:r>
            <w:r w:rsidRPr="0044529F">
              <w:rPr>
                <w:rFonts w:ascii="Arial" w:hAnsi="Arial" w:cs="Arial"/>
                <w:color w:val="000000" w:themeColor="text1"/>
                <w:sz w:val="20"/>
                <w:szCs w:val="20"/>
              </w:rPr>
              <w:t xml:space="preserve">utcomes in </w:t>
            </w:r>
            <w:r>
              <w:rPr>
                <w:rFonts w:ascii="Arial" w:hAnsi="Arial" w:cs="Arial"/>
                <w:color w:val="000000" w:themeColor="text1"/>
                <w:sz w:val="20"/>
                <w:szCs w:val="20"/>
              </w:rPr>
              <w:t>F</w:t>
            </w:r>
            <w:r w:rsidRPr="0044529F">
              <w:rPr>
                <w:rFonts w:ascii="Arial" w:hAnsi="Arial" w:cs="Arial"/>
                <w:color w:val="000000" w:themeColor="text1"/>
                <w:sz w:val="20"/>
                <w:szCs w:val="20"/>
              </w:rPr>
              <w:t xml:space="preserve">emale </w:t>
            </w:r>
            <w:r>
              <w:rPr>
                <w:rFonts w:ascii="Arial" w:hAnsi="Arial" w:cs="Arial"/>
                <w:color w:val="000000" w:themeColor="text1"/>
                <w:sz w:val="20"/>
                <w:szCs w:val="20"/>
              </w:rPr>
              <w:t>H</w:t>
            </w:r>
            <w:r w:rsidRPr="0044529F">
              <w:rPr>
                <w:rFonts w:ascii="Arial" w:hAnsi="Arial" w:cs="Arial"/>
                <w:color w:val="000000" w:themeColor="text1"/>
                <w:sz w:val="20"/>
                <w:szCs w:val="20"/>
              </w:rPr>
              <w:t xml:space="preserve">ealthcare </w:t>
            </w:r>
            <w:r>
              <w:rPr>
                <w:rFonts w:ascii="Arial" w:hAnsi="Arial" w:cs="Arial"/>
                <w:color w:val="000000" w:themeColor="text1"/>
                <w:sz w:val="20"/>
                <w:szCs w:val="20"/>
              </w:rPr>
              <w:t>P</w:t>
            </w:r>
            <w:r w:rsidRPr="0044529F">
              <w:rPr>
                <w:rFonts w:ascii="Arial" w:hAnsi="Arial" w:cs="Arial"/>
                <w:color w:val="000000" w:themeColor="text1"/>
                <w:sz w:val="20"/>
                <w:szCs w:val="20"/>
              </w:rPr>
              <w:t>roviders</w:t>
            </w:r>
            <w:r>
              <w:rPr>
                <w:rFonts w:ascii="Arial" w:hAnsi="Arial" w:cs="Arial"/>
                <w:color w:val="000000" w:themeColor="text1"/>
                <w:sz w:val="20"/>
                <w:szCs w:val="20"/>
              </w:rPr>
              <w:t xml:space="preserve"> </w:t>
            </w:r>
          </w:p>
        </w:tc>
        <w:tc>
          <w:tcPr>
            <w:tcW w:w="850" w:type="dxa"/>
          </w:tcPr>
          <w:p w14:paraId="61EED15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Korea</w:t>
            </w:r>
          </w:p>
        </w:tc>
        <w:tc>
          <w:tcPr>
            <w:tcW w:w="1134" w:type="dxa"/>
          </w:tcPr>
          <w:p w14:paraId="21E3048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determine whether short-term effects from a previous 8-week online mind body </w:t>
            </w:r>
            <w:r w:rsidRPr="001E7541">
              <w:rPr>
                <w:rFonts w:ascii="Arial" w:hAnsi="Arial" w:cs="Arial"/>
                <w:color w:val="000000" w:themeColor="text1"/>
                <w:sz w:val="20"/>
                <w:szCs w:val="20"/>
              </w:rPr>
              <w:lastRenderedPageBreak/>
              <w:t>training study persist up to a month after the end of the intervention.</w:t>
            </w:r>
          </w:p>
        </w:tc>
        <w:tc>
          <w:tcPr>
            <w:tcW w:w="851" w:type="dxa"/>
            <w:shd w:val="clear" w:color="auto" w:fill="auto"/>
            <w:noWrap/>
            <w:hideMark/>
          </w:tcPr>
          <w:p w14:paraId="1D32634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Non-randomized controlled study, original research</w:t>
            </w:r>
          </w:p>
        </w:tc>
        <w:tc>
          <w:tcPr>
            <w:tcW w:w="1275" w:type="dxa"/>
            <w:shd w:val="clear" w:color="auto" w:fill="auto"/>
            <w:noWrap/>
            <w:hideMark/>
          </w:tcPr>
          <w:p w14:paraId="31183EC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Videos</w:t>
            </w:r>
          </w:p>
        </w:tc>
        <w:tc>
          <w:tcPr>
            <w:tcW w:w="993" w:type="dxa"/>
            <w:shd w:val="clear" w:color="auto" w:fill="auto"/>
            <w:noWrap/>
            <w:hideMark/>
          </w:tcPr>
          <w:p w14:paraId="0A2D9F9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Mind-Body Training</w:t>
            </w:r>
          </w:p>
        </w:tc>
        <w:tc>
          <w:tcPr>
            <w:tcW w:w="1701" w:type="dxa"/>
          </w:tcPr>
          <w:p w14:paraId="1350B71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Occupational stress using the KOSS, stress response, emotional intelligence, the Korean version of the CDRS, the Korean version of the coping strategy </w:t>
            </w:r>
            <w:r w:rsidRPr="001E7541">
              <w:rPr>
                <w:rFonts w:ascii="Arial" w:hAnsi="Arial" w:cs="Arial"/>
                <w:color w:val="000000" w:themeColor="text1"/>
                <w:sz w:val="20"/>
                <w:szCs w:val="20"/>
              </w:rPr>
              <w:lastRenderedPageBreak/>
              <w:t xml:space="preserve">indicator, and Korean version of the PANAS, and the Korean version of the state-trait anger expression inventory at baseline, 8 weeks (end of training), and 12 weeks (1 month post-intervention). </w:t>
            </w:r>
          </w:p>
        </w:tc>
        <w:tc>
          <w:tcPr>
            <w:tcW w:w="1417" w:type="dxa"/>
            <w:shd w:val="clear" w:color="auto" w:fill="auto"/>
            <w:noWrap/>
            <w:hideMark/>
          </w:tcPr>
          <w:p w14:paraId="1A8C55D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Results show</w:t>
            </w:r>
          </w:p>
          <w:p w14:paraId="14C57E8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that the effects on stress response, resilience, and the use of an</w:t>
            </w:r>
          </w:p>
          <w:p w14:paraId="7793088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adaptive coping strategy </w:t>
            </w:r>
            <w:r w:rsidRPr="001E7541">
              <w:rPr>
                <w:rFonts w:ascii="Arial" w:hAnsi="Arial" w:cs="Arial"/>
                <w:color w:val="000000" w:themeColor="text1"/>
                <w:sz w:val="20"/>
                <w:szCs w:val="20"/>
              </w:rPr>
              <w:lastRenderedPageBreak/>
              <w:t>lasted for a month after the end of the</w:t>
            </w:r>
          </w:p>
          <w:p w14:paraId="5EBC2CC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program. </w:t>
            </w:r>
          </w:p>
        </w:tc>
        <w:tc>
          <w:tcPr>
            <w:tcW w:w="1559" w:type="dxa"/>
            <w:shd w:val="clear" w:color="auto" w:fill="auto"/>
            <w:noWrap/>
            <w:hideMark/>
          </w:tcPr>
          <w:p w14:paraId="740F2F4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It is possible that cognitive measures are less influenced by meditation than emotional measures. </w:t>
            </w:r>
          </w:p>
        </w:tc>
        <w:tc>
          <w:tcPr>
            <w:tcW w:w="1134" w:type="dxa"/>
            <w:shd w:val="clear" w:color="auto" w:fill="auto"/>
            <w:noWrap/>
            <w:hideMark/>
          </w:tcPr>
          <w:p w14:paraId="059688B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Volunteer recruitment risks sampling bias, and findings are restricted to female subjects. </w:t>
            </w:r>
          </w:p>
          <w:p w14:paraId="7B07DC79" w14:textId="77777777" w:rsidR="005559BD" w:rsidRPr="001E7541" w:rsidRDefault="005559BD" w:rsidP="005559BD">
            <w:pPr>
              <w:spacing w:line="240" w:lineRule="auto"/>
              <w:rPr>
                <w:rFonts w:ascii="Arial" w:hAnsi="Arial" w:cs="Arial"/>
                <w:color w:val="000000" w:themeColor="text1"/>
                <w:sz w:val="20"/>
                <w:szCs w:val="20"/>
              </w:rPr>
            </w:pPr>
          </w:p>
          <w:p w14:paraId="77A201CB" w14:textId="77777777" w:rsidR="005559BD" w:rsidRPr="001E7541" w:rsidRDefault="005559BD" w:rsidP="005559BD">
            <w:pPr>
              <w:spacing w:line="240" w:lineRule="auto"/>
              <w:rPr>
                <w:rFonts w:ascii="Arial" w:hAnsi="Arial" w:cs="Arial"/>
                <w:color w:val="000000" w:themeColor="text1"/>
                <w:sz w:val="20"/>
                <w:szCs w:val="20"/>
              </w:rPr>
            </w:pPr>
          </w:p>
        </w:tc>
        <w:tc>
          <w:tcPr>
            <w:tcW w:w="993" w:type="dxa"/>
            <w:shd w:val="clear" w:color="auto" w:fill="auto"/>
            <w:noWrap/>
            <w:hideMark/>
          </w:tcPr>
          <w:p w14:paraId="1D2BC20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Findings provide evidence</w:t>
            </w:r>
            <w:r w:rsidRPr="001E7541">
              <w:rPr>
                <w:rFonts w:ascii="Arial" w:hAnsi="Arial" w:cs="Arial"/>
                <w:color w:val="000000" w:themeColor="text1"/>
                <w:sz w:val="20"/>
                <w:szCs w:val="20"/>
              </w:rPr>
              <w:br/>
              <w:t>for the long-lasting beneficial effects of an 8-</w:t>
            </w:r>
            <w:r w:rsidRPr="001E7541">
              <w:rPr>
                <w:rFonts w:ascii="Arial" w:hAnsi="Arial" w:cs="Arial"/>
                <w:color w:val="000000" w:themeColor="text1"/>
                <w:sz w:val="20"/>
                <w:szCs w:val="20"/>
              </w:rPr>
              <w:lastRenderedPageBreak/>
              <w:t>week mind-body training</w:t>
            </w:r>
            <w:r w:rsidRPr="001E7541">
              <w:rPr>
                <w:rFonts w:ascii="Arial" w:hAnsi="Arial" w:cs="Arial"/>
                <w:color w:val="000000" w:themeColor="text1"/>
                <w:sz w:val="20"/>
                <w:szCs w:val="20"/>
              </w:rPr>
              <w:br/>
              <w:t>course. An online format can provide a  cost-effective solutions for</w:t>
            </w:r>
            <w:r w:rsidRPr="001E7541">
              <w:rPr>
                <w:rFonts w:ascii="Arial" w:hAnsi="Arial" w:cs="Arial"/>
                <w:color w:val="000000" w:themeColor="text1"/>
                <w:sz w:val="20"/>
                <w:szCs w:val="20"/>
              </w:rPr>
              <w:br/>
              <w:t>employees at worksites.</w:t>
            </w:r>
          </w:p>
        </w:tc>
      </w:tr>
      <w:tr w:rsidR="005559BD" w:rsidRPr="001E7541" w14:paraId="662388D2" w14:textId="77777777" w:rsidTr="00563F24">
        <w:trPr>
          <w:trHeight w:val="300"/>
        </w:trPr>
        <w:tc>
          <w:tcPr>
            <w:tcW w:w="1135" w:type="dxa"/>
            <w:shd w:val="clear" w:color="auto" w:fill="auto"/>
            <w:noWrap/>
            <w:hideMark/>
          </w:tcPr>
          <w:p w14:paraId="1B928C9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Lester et al., 20</w:t>
            </w:r>
            <w:r>
              <w:rPr>
                <w:rFonts w:ascii="Arial" w:hAnsi="Arial" w:cs="Arial"/>
                <w:color w:val="000000" w:themeColor="text1"/>
                <w:sz w:val="20"/>
                <w:szCs w:val="20"/>
              </w:rPr>
              <w:t>20 [43]</w:t>
            </w:r>
          </w:p>
          <w:p w14:paraId="60289795" w14:textId="77777777" w:rsidR="005559BD" w:rsidRPr="001E7541" w:rsidRDefault="005559BD" w:rsidP="005559BD">
            <w:pPr>
              <w:spacing w:line="240" w:lineRule="auto"/>
              <w:rPr>
                <w:rFonts w:ascii="Arial" w:hAnsi="Arial" w:cs="Arial"/>
                <w:color w:val="000000" w:themeColor="text1"/>
                <w:sz w:val="20"/>
                <w:szCs w:val="20"/>
              </w:rPr>
            </w:pPr>
          </w:p>
          <w:p w14:paraId="104C0C58"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50823DF2" w14:textId="77777777" w:rsidR="005559BD" w:rsidRPr="0044529F" w:rsidRDefault="005559BD" w:rsidP="005559BD">
            <w:pPr>
              <w:spacing w:line="240" w:lineRule="auto"/>
              <w:rPr>
                <w:rFonts w:ascii="Arial" w:hAnsi="Arial" w:cs="Arial"/>
                <w:color w:val="000000" w:themeColor="text1"/>
                <w:sz w:val="20"/>
                <w:szCs w:val="20"/>
              </w:rPr>
            </w:pPr>
            <w:r w:rsidRPr="0044529F">
              <w:rPr>
                <w:rFonts w:ascii="Arial" w:hAnsi="Arial" w:cs="Arial"/>
                <w:color w:val="000000" w:themeColor="text1"/>
                <w:sz w:val="20"/>
                <w:szCs w:val="20"/>
              </w:rPr>
              <w:t xml:space="preserve">Virtual </w:t>
            </w:r>
            <w:r>
              <w:rPr>
                <w:rFonts w:ascii="Arial" w:hAnsi="Arial" w:cs="Arial"/>
                <w:color w:val="000000" w:themeColor="text1"/>
                <w:sz w:val="20"/>
                <w:szCs w:val="20"/>
              </w:rPr>
              <w:t>M</w:t>
            </w:r>
            <w:r w:rsidRPr="0044529F">
              <w:rPr>
                <w:rFonts w:ascii="Arial" w:hAnsi="Arial" w:cs="Arial"/>
                <w:color w:val="000000" w:themeColor="text1"/>
                <w:sz w:val="20"/>
                <w:szCs w:val="20"/>
              </w:rPr>
              <w:t>ind-</w:t>
            </w:r>
            <w:r>
              <w:rPr>
                <w:rFonts w:ascii="Arial" w:hAnsi="Arial" w:cs="Arial"/>
                <w:color w:val="000000" w:themeColor="text1"/>
                <w:sz w:val="20"/>
                <w:szCs w:val="20"/>
              </w:rPr>
              <w:t>B</w:t>
            </w:r>
            <w:r w:rsidRPr="0044529F">
              <w:rPr>
                <w:rFonts w:ascii="Arial" w:hAnsi="Arial" w:cs="Arial"/>
                <w:color w:val="000000" w:themeColor="text1"/>
                <w:sz w:val="20"/>
                <w:szCs w:val="20"/>
              </w:rPr>
              <w:t xml:space="preserve">ody </w:t>
            </w:r>
            <w:r>
              <w:rPr>
                <w:rFonts w:ascii="Arial" w:hAnsi="Arial" w:cs="Arial"/>
                <w:color w:val="000000" w:themeColor="text1"/>
                <w:sz w:val="20"/>
                <w:szCs w:val="20"/>
              </w:rPr>
              <w:t>T</w:t>
            </w:r>
            <w:r w:rsidRPr="0044529F">
              <w:rPr>
                <w:rFonts w:ascii="Arial" w:hAnsi="Arial" w:cs="Arial"/>
                <w:color w:val="000000" w:themeColor="text1"/>
                <w:sz w:val="20"/>
                <w:szCs w:val="20"/>
              </w:rPr>
              <w:t xml:space="preserve">reatment for </w:t>
            </w:r>
            <w:r>
              <w:rPr>
                <w:rFonts w:ascii="Arial" w:hAnsi="Arial" w:cs="Arial"/>
                <w:color w:val="000000" w:themeColor="text1"/>
                <w:sz w:val="20"/>
                <w:szCs w:val="20"/>
              </w:rPr>
              <w:t>G</w:t>
            </w:r>
            <w:r w:rsidRPr="0044529F">
              <w:rPr>
                <w:rFonts w:ascii="Arial" w:hAnsi="Arial" w:cs="Arial"/>
                <w:color w:val="000000" w:themeColor="text1"/>
                <w:sz w:val="20"/>
                <w:szCs w:val="20"/>
              </w:rPr>
              <w:t xml:space="preserve">eographically </w:t>
            </w:r>
            <w:r>
              <w:rPr>
                <w:rFonts w:ascii="Arial" w:hAnsi="Arial" w:cs="Arial"/>
                <w:color w:val="000000" w:themeColor="text1"/>
                <w:sz w:val="20"/>
                <w:szCs w:val="20"/>
              </w:rPr>
              <w:t>D</w:t>
            </w:r>
            <w:r w:rsidRPr="0044529F">
              <w:rPr>
                <w:rFonts w:ascii="Arial" w:hAnsi="Arial" w:cs="Arial"/>
                <w:color w:val="000000" w:themeColor="text1"/>
                <w:sz w:val="20"/>
                <w:szCs w:val="20"/>
              </w:rPr>
              <w:t xml:space="preserve">iverse </w:t>
            </w:r>
            <w:r>
              <w:rPr>
                <w:rFonts w:ascii="Arial" w:hAnsi="Arial" w:cs="Arial"/>
                <w:color w:val="000000" w:themeColor="text1"/>
                <w:sz w:val="20"/>
                <w:szCs w:val="20"/>
              </w:rPr>
              <w:t>Y</w:t>
            </w:r>
            <w:r w:rsidRPr="0044529F">
              <w:rPr>
                <w:rFonts w:ascii="Arial" w:hAnsi="Arial" w:cs="Arial"/>
                <w:color w:val="000000" w:themeColor="text1"/>
                <w:sz w:val="20"/>
                <w:szCs w:val="20"/>
              </w:rPr>
              <w:t>outh with</w:t>
            </w:r>
          </w:p>
          <w:p w14:paraId="2F8F4CAC"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w:t>
            </w:r>
            <w:r w:rsidRPr="0044529F">
              <w:rPr>
                <w:rFonts w:ascii="Arial" w:hAnsi="Arial" w:cs="Arial"/>
                <w:color w:val="000000" w:themeColor="text1"/>
                <w:sz w:val="20"/>
                <w:szCs w:val="20"/>
              </w:rPr>
              <w:t xml:space="preserve">eurofibromatosis: A </w:t>
            </w:r>
            <w:r>
              <w:rPr>
                <w:rFonts w:ascii="Arial" w:hAnsi="Arial" w:cs="Arial"/>
                <w:color w:val="000000" w:themeColor="text1"/>
                <w:sz w:val="20"/>
                <w:szCs w:val="20"/>
              </w:rPr>
              <w:t>P</w:t>
            </w:r>
            <w:r w:rsidRPr="0044529F">
              <w:rPr>
                <w:rFonts w:ascii="Arial" w:hAnsi="Arial" w:cs="Arial"/>
                <w:color w:val="000000" w:themeColor="text1"/>
                <w:sz w:val="20"/>
                <w:szCs w:val="20"/>
              </w:rPr>
              <w:t xml:space="preserve">ilot </w:t>
            </w:r>
            <w:r>
              <w:rPr>
                <w:rFonts w:ascii="Arial" w:hAnsi="Arial" w:cs="Arial"/>
                <w:color w:val="000000" w:themeColor="text1"/>
                <w:sz w:val="20"/>
                <w:szCs w:val="20"/>
              </w:rPr>
              <w:t>R</w:t>
            </w:r>
            <w:r w:rsidRPr="0044529F">
              <w:rPr>
                <w:rFonts w:ascii="Arial" w:hAnsi="Arial" w:cs="Arial"/>
                <w:color w:val="000000" w:themeColor="text1"/>
                <w:sz w:val="20"/>
                <w:szCs w:val="20"/>
              </w:rPr>
              <w:t xml:space="preserve">andomized </w:t>
            </w:r>
            <w:r>
              <w:rPr>
                <w:rFonts w:ascii="Arial" w:hAnsi="Arial" w:cs="Arial"/>
                <w:color w:val="000000" w:themeColor="text1"/>
                <w:sz w:val="20"/>
                <w:szCs w:val="20"/>
              </w:rPr>
              <w:t>C</w:t>
            </w:r>
            <w:r w:rsidRPr="0044529F">
              <w:rPr>
                <w:rFonts w:ascii="Arial" w:hAnsi="Arial" w:cs="Arial"/>
                <w:color w:val="000000" w:themeColor="text1"/>
                <w:sz w:val="20"/>
                <w:szCs w:val="20"/>
              </w:rPr>
              <w:t xml:space="preserve">ontrolled </w:t>
            </w:r>
            <w:r>
              <w:rPr>
                <w:rFonts w:ascii="Arial" w:hAnsi="Arial" w:cs="Arial"/>
                <w:color w:val="000000" w:themeColor="text1"/>
                <w:sz w:val="20"/>
                <w:szCs w:val="20"/>
              </w:rPr>
              <w:t>T</w:t>
            </w:r>
            <w:r w:rsidRPr="0044529F">
              <w:rPr>
                <w:rFonts w:ascii="Arial" w:hAnsi="Arial" w:cs="Arial"/>
                <w:color w:val="000000" w:themeColor="text1"/>
                <w:sz w:val="20"/>
                <w:szCs w:val="20"/>
              </w:rPr>
              <w:t>rial</w:t>
            </w:r>
            <w:r>
              <w:rPr>
                <w:rFonts w:ascii="Arial" w:hAnsi="Arial" w:cs="Arial"/>
                <w:color w:val="000000" w:themeColor="text1"/>
                <w:sz w:val="20"/>
                <w:szCs w:val="20"/>
              </w:rPr>
              <w:t xml:space="preserve"> </w:t>
            </w:r>
          </w:p>
        </w:tc>
        <w:tc>
          <w:tcPr>
            <w:tcW w:w="850" w:type="dxa"/>
          </w:tcPr>
          <w:p w14:paraId="277D419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USA</w:t>
            </w:r>
          </w:p>
        </w:tc>
        <w:tc>
          <w:tcPr>
            <w:tcW w:w="1134" w:type="dxa"/>
          </w:tcPr>
          <w:p w14:paraId="0B4944C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examine the feasibility, acceptability, preliminary effect, and durability of a mind-body videoconferencing program for youth with neurofibromatosis against an experime</w:t>
            </w:r>
            <w:r w:rsidRPr="001E7541">
              <w:rPr>
                <w:rFonts w:ascii="Arial" w:hAnsi="Arial" w:cs="Arial"/>
                <w:color w:val="000000" w:themeColor="text1"/>
                <w:sz w:val="20"/>
                <w:szCs w:val="20"/>
              </w:rPr>
              <w:lastRenderedPageBreak/>
              <w:t xml:space="preserve">ntal educational control. </w:t>
            </w:r>
          </w:p>
        </w:tc>
        <w:tc>
          <w:tcPr>
            <w:tcW w:w="851" w:type="dxa"/>
            <w:shd w:val="clear" w:color="auto" w:fill="auto"/>
            <w:noWrap/>
            <w:hideMark/>
          </w:tcPr>
          <w:p w14:paraId="14E0256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Single-blind pilot RCT, original research</w:t>
            </w:r>
          </w:p>
        </w:tc>
        <w:tc>
          <w:tcPr>
            <w:tcW w:w="1275" w:type="dxa"/>
            <w:shd w:val="clear" w:color="auto" w:fill="auto"/>
            <w:noWrap/>
            <w:hideMark/>
          </w:tcPr>
          <w:p w14:paraId="76072F6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Videoconferencing</w:t>
            </w:r>
          </w:p>
        </w:tc>
        <w:tc>
          <w:tcPr>
            <w:tcW w:w="993" w:type="dxa"/>
            <w:shd w:val="clear" w:color="auto" w:fill="auto"/>
            <w:noWrap/>
            <w:hideMark/>
          </w:tcPr>
          <w:p w14:paraId="0CB2D74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Mind-Body Training</w:t>
            </w:r>
          </w:p>
        </w:tc>
        <w:tc>
          <w:tcPr>
            <w:tcW w:w="1701" w:type="dxa"/>
          </w:tcPr>
          <w:p w14:paraId="43FA0D5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Feasibility and satisfaction assessed post-intervention. Physical health and psychological QoL, social relationship QoL, depressive symptoms, anxiety symptoms, and the NRS for pain assessed post-treatment and at 6-months follow-up. </w:t>
            </w:r>
          </w:p>
          <w:p w14:paraId="6ADFC708" w14:textId="77777777" w:rsidR="005559BD" w:rsidRPr="001E7541" w:rsidRDefault="005559BD" w:rsidP="005559BD">
            <w:pPr>
              <w:spacing w:line="240" w:lineRule="auto"/>
              <w:rPr>
                <w:rFonts w:ascii="Arial" w:hAnsi="Arial" w:cs="Arial"/>
                <w:color w:val="000000" w:themeColor="text1"/>
                <w:sz w:val="20"/>
                <w:szCs w:val="20"/>
              </w:rPr>
            </w:pPr>
          </w:p>
          <w:p w14:paraId="25E36FB9" w14:textId="77777777" w:rsidR="005559BD" w:rsidRPr="001E7541" w:rsidRDefault="005559BD" w:rsidP="005559BD">
            <w:pPr>
              <w:spacing w:line="240" w:lineRule="auto"/>
              <w:rPr>
                <w:rFonts w:ascii="Arial" w:hAnsi="Arial" w:cs="Arial"/>
                <w:color w:val="000000" w:themeColor="text1"/>
                <w:sz w:val="20"/>
                <w:szCs w:val="20"/>
              </w:rPr>
            </w:pPr>
          </w:p>
        </w:tc>
        <w:tc>
          <w:tcPr>
            <w:tcW w:w="1417" w:type="dxa"/>
            <w:shd w:val="clear" w:color="auto" w:fill="auto"/>
            <w:noWrap/>
            <w:hideMark/>
          </w:tcPr>
          <w:p w14:paraId="2141E2C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The sample was </w:t>
            </w:r>
            <w:r w:rsidRPr="001E7541">
              <w:rPr>
                <w:rFonts w:ascii="Arial" w:hAnsi="Arial" w:cs="Arial"/>
                <w:color w:val="000000" w:themeColor="text1"/>
                <w:sz w:val="20"/>
                <w:szCs w:val="20"/>
              </w:rPr>
              <w:br/>
              <w:t xml:space="preserve">graphically diverse, attrition was low, and satisfaction was similar between youth with neurofibromatosis and educational controls. </w:t>
            </w:r>
          </w:p>
          <w:p w14:paraId="77A4B1B8" w14:textId="77777777" w:rsidR="005559BD" w:rsidRPr="001E7541" w:rsidRDefault="005559BD" w:rsidP="005559BD">
            <w:pPr>
              <w:spacing w:line="240" w:lineRule="auto"/>
              <w:rPr>
                <w:rFonts w:ascii="Arial" w:hAnsi="Arial" w:cs="Arial"/>
                <w:color w:val="000000" w:themeColor="text1"/>
                <w:sz w:val="20"/>
                <w:szCs w:val="20"/>
              </w:rPr>
            </w:pPr>
          </w:p>
        </w:tc>
        <w:tc>
          <w:tcPr>
            <w:tcW w:w="1559" w:type="dxa"/>
            <w:shd w:val="clear" w:color="auto" w:fill="auto"/>
            <w:noWrap/>
            <w:hideMark/>
          </w:tcPr>
          <w:p w14:paraId="0442D51C"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N/A</w:t>
            </w:r>
          </w:p>
        </w:tc>
        <w:tc>
          <w:tcPr>
            <w:tcW w:w="1134" w:type="dxa"/>
            <w:shd w:val="clear" w:color="auto" w:fill="auto"/>
            <w:noWrap/>
            <w:hideMark/>
          </w:tcPr>
          <w:p w14:paraId="12F650F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Small sample size, wide confidence intervals, and possibility that participants may have guessed the treatment condition despite being masked. </w:t>
            </w:r>
          </w:p>
          <w:p w14:paraId="0E8DCE2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 </w:t>
            </w:r>
          </w:p>
        </w:tc>
        <w:tc>
          <w:tcPr>
            <w:tcW w:w="993" w:type="dxa"/>
            <w:shd w:val="clear" w:color="auto" w:fill="auto"/>
            <w:noWrap/>
            <w:hideMark/>
          </w:tcPr>
          <w:p w14:paraId="7129A81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The intervention was well accepted, highly feasible, and resulted in sustained improvement in QoL, demonstrating adolescents are receptive to and benefit </w:t>
            </w:r>
            <w:r w:rsidRPr="001E7541">
              <w:rPr>
                <w:rFonts w:ascii="Arial" w:hAnsi="Arial" w:cs="Arial"/>
                <w:color w:val="000000" w:themeColor="text1"/>
                <w:sz w:val="20"/>
                <w:szCs w:val="20"/>
              </w:rPr>
              <w:lastRenderedPageBreak/>
              <w:t>from learning resiliency skills in groups via live video.</w:t>
            </w:r>
          </w:p>
        </w:tc>
      </w:tr>
      <w:tr w:rsidR="005559BD" w:rsidRPr="001E7541" w14:paraId="1B58314F" w14:textId="77777777" w:rsidTr="00563F24">
        <w:trPr>
          <w:trHeight w:val="300"/>
        </w:trPr>
        <w:tc>
          <w:tcPr>
            <w:tcW w:w="1135" w:type="dxa"/>
            <w:shd w:val="clear" w:color="auto" w:fill="auto"/>
            <w:noWrap/>
            <w:hideMark/>
          </w:tcPr>
          <w:p w14:paraId="7C44DF4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Mussman, 2016</w:t>
            </w:r>
            <w:r>
              <w:rPr>
                <w:rFonts w:ascii="Arial" w:hAnsi="Arial" w:cs="Arial"/>
                <w:color w:val="000000" w:themeColor="text1"/>
                <w:sz w:val="20"/>
                <w:szCs w:val="20"/>
              </w:rPr>
              <w:t xml:space="preserve"> [52]</w:t>
            </w:r>
          </w:p>
          <w:p w14:paraId="79371583"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514137B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A </w:t>
            </w:r>
            <w:r>
              <w:rPr>
                <w:rFonts w:ascii="Arial" w:hAnsi="Arial" w:cs="Arial"/>
                <w:color w:val="000000" w:themeColor="text1"/>
                <w:sz w:val="20"/>
                <w:szCs w:val="20"/>
              </w:rPr>
              <w:t>M</w:t>
            </w:r>
            <w:r w:rsidRPr="001E7541">
              <w:rPr>
                <w:rFonts w:ascii="Arial" w:hAnsi="Arial" w:cs="Arial"/>
                <w:color w:val="000000" w:themeColor="text1"/>
                <w:sz w:val="20"/>
                <w:szCs w:val="20"/>
              </w:rPr>
              <w:t>ixed-</w:t>
            </w:r>
            <w:r>
              <w:rPr>
                <w:rFonts w:ascii="Arial" w:hAnsi="Arial" w:cs="Arial"/>
                <w:color w:val="000000" w:themeColor="text1"/>
                <w:sz w:val="20"/>
                <w:szCs w:val="20"/>
              </w:rPr>
              <w:t>M</w:t>
            </w:r>
            <w:r w:rsidRPr="001E7541">
              <w:rPr>
                <w:rFonts w:ascii="Arial" w:hAnsi="Arial" w:cs="Arial"/>
                <w:color w:val="000000" w:themeColor="text1"/>
                <w:sz w:val="20"/>
                <w:szCs w:val="20"/>
              </w:rPr>
              <w:t xml:space="preserve">ethods </w:t>
            </w:r>
            <w:r>
              <w:rPr>
                <w:rFonts w:ascii="Arial" w:hAnsi="Arial" w:cs="Arial"/>
                <w:color w:val="000000" w:themeColor="text1"/>
                <w:sz w:val="20"/>
                <w:szCs w:val="20"/>
              </w:rPr>
              <w:t>F</w:t>
            </w:r>
            <w:r w:rsidRPr="001E7541">
              <w:rPr>
                <w:rFonts w:ascii="Arial" w:hAnsi="Arial" w:cs="Arial"/>
                <w:color w:val="000000" w:themeColor="text1"/>
                <w:sz w:val="20"/>
                <w:szCs w:val="20"/>
              </w:rPr>
              <w:t xml:space="preserve">easibility </w:t>
            </w:r>
            <w:r>
              <w:rPr>
                <w:rFonts w:ascii="Arial" w:hAnsi="Arial" w:cs="Arial"/>
                <w:color w:val="000000" w:themeColor="text1"/>
                <w:sz w:val="20"/>
                <w:szCs w:val="20"/>
              </w:rPr>
              <w:t>S</w:t>
            </w:r>
            <w:r w:rsidRPr="001E7541">
              <w:rPr>
                <w:rFonts w:ascii="Arial" w:hAnsi="Arial" w:cs="Arial"/>
                <w:color w:val="000000" w:themeColor="text1"/>
                <w:sz w:val="20"/>
                <w:szCs w:val="20"/>
              </w:rPr>
              <w:t xml:space="preserve">tudy on the </w:t>
            </w:r>
            <w:r>
              <w:rPr>
                <w:rFonts w:ascii="Arial" w:hAnsi="Arial" w:cs="Arial"/>
                <w:color w:val="000000" w:themeColor="text1"/>
                <w:sz w:val="20"/>
                <w:szCs w:val="20"/>
              </w:rPr>
              <w:t>P</w:t>
            </w:r>
            <w:r w:rsidRPr="001E7541">
              <w:rPr>
                <w:rFonts w:ascii="Arial" w:hAnsi="Arial" w:cs="Arial"/>
                <w:color w:val="000000" w:themeColor="text1"/>
                <w:sz w:val="20"/>
                <w:szCs w:val="20"/>
              </w:rPr>
              <w:t xml:space="preserve">rovision of a </w:t>
            </w:r>
            <w:r>
              <w:rPr>
                <w:rFonts w:ascii="Arial" w:hAnsi="Arial" w:cs="Arial"/>
                <w:color w:val="000000" w:themeColor="text1"/>
                <w:sz w:val="20"/>
                <w:szCs w:val="20"/>
              </w:rPr>
              <w:t>B</w:t>
            </w:r>
            <w:r w:rsidRPr="001E7541">
              <w:rPr>
                <w:rFonts w:ascii="Arial" w:hAnsi="Arial" w:cs="Arial"/>
                <w:color w:val="000000" w:themeColor="text1"/>
                <w:sz w:val="20"/>
                <w:szCs w:val="20"/>
              </w:rPr>
              <w:t xml:space="preserve">rief </w:t>
            </w:r>
            <w:r>
              <w:rPr>
                <w:rFonts w:ascii="Arial" w:hAnsi="Arial" w:cs="Arial"/>
                <w:color w:val="000000" w:themeColor="text1"/>
                <w:sz w:val="20"/>
                <w:szCs w:val="20"/>
              </w:rPr>
              <w:t>O</w:t>
            </w:r>
            <w:r w:rsidRPr="001E7541">
              <w:rPr>
                <w:rFonts w:ascii="Arial" w:hAnsi="Arial" w:cs="Arial"/>
                <w:color w:val="000000" w:themeColor="text1"/>
                <w:sz w:val="20"/>
                <w:szCs w:val="20"/>
              </w:rPr>
              <w:t xml:space="preserve">nline </w:t>
            </w:r>
            <w:r>
              <w:rPr>
                <w:rFonts w:ascii="Arial" w:hAnsi="Arial" w:cs="Arial"/>
                <w:color w:val="000000" w:themeColor="text1"/>
                <w:sz w:val="20"/>
                <w:szCs w:val="20"/>
              </w:rPr>
              <w:t>Y</w:t>
            </w:r>
            <w:r w:rsidRPr="001E7541">
              <w:rPr>
                <w:rFonts w:ascii="Arial" w:hAnsi="Arial" w:cs="Arial"/>
                <w:color w:val="000000" w:themeColor="text1"/>
                <w:sz w:val="20"/>
                <w:szCs w:val="20"/>
              </w:rPr>
              <w:t xml:space="preserve">oga </w:t>
            </w:r>
            <w:r>
              <w:rPr>
                <w:rFonts w:ascii="Arial" w:hAnsi="Arial" w:cs="Arial"/>
                <w:color w:val="000000" w:themeColor="text1"/>
                <w:sz w:val="20"/>
                <w:szCs w:val="20"/>
              </w:rPr>
              <w:t>I</w:t>
            </w:r>
            <w:r w:rsidRPr="001E7541">
              <w:rPr>
                <w:rFonts w:ascii="Arial" w:hAnsi="Arial" w:cs="Arial"/>
                <w:color w:val="000000" w:themeColor="text1"/>
                <w:sz w:val="20"/>
                <w:szCs w:val="20"/>
              </w:rPr>
              <w:t>ntervention as e-</w:t>
            </w:r>
            <w:r>
              <w:rPr>
                <w:rFonts w:ascii="Arial" w:hAnsi="Arial" w:cs="Arial"/>
                <w:color w:val="000000" w:themeColor="text1"/>
                <w:sz w:val="20"/>
                <w:szCs w:val="20"/>
              </w:rPr>
              <w:t>H</w:t>
            </w:r>
            <w:r w:rsidRPr="001E7541">
              <w:rPr>
                <w:rFonts w:ascii="Arial" w:hAnsi="Arial" w:cs="Arial"/>
                <w:color w:val="000000" w:themeColor="text1"/>
                <w:sz w:val="20"/>
                <w:szCs w:val="20"/>
              </w:rPr>
              <w:t xml:space="preserve">ealth for </w:t>
            </w:r>
            <w:r>
              <w:rPr>
                <w:rFonts w:ascii="Arial" w:hAnsi="Arial" w:cs="Arial"/>
                <w:color w:val="000000" w:themeColor="text1"/>
                <w:sz w:val="20"/>
                <w:szCs w:val="20"/>
              </w:rPr>
              <w:t>I</w:t>
            </w:r>
            <w:r w:rsidRPr="001E7541">
              <w:rPr>
                <w:rFonts w:ascii="Arial" w:hAnsi="Arial" w:cs="Arial"/>
                <w:color w:val="000000" w:themeColor="text1"/>
                <w:sz w:val="20"/>
                <w:szCs w:val="20"/>
              </w:rPr>
              <w:t xml:space="preserve">mproving </w:t>
            </w:r>
            <w:r>
              <w:rPr>
                <w:rFonts w:ascii="Arial" w:hAnsi="Arial" w:cs="Arial"/>
                <w:color w:val="000000" w:themeColor="text1"/>
                <w:sz w:val="20"/>
                <w:szCs w:val="20"/>
              </w:rPr>
              <w:t>S</w:t>
            </w:r>
            <w:r w:rsidRPr="001E7541">
              <w:rPr>
                <w:rFonts w:ascii="Arial" w:hAnsi="Arial" w:cs="Arial"/>
                <w:color w:val="000000" w:themeColor="text1"/>
                <w:sz w:val="20"/>
                <w:szCs w:val="20"/>
              </w:rPr>
              <w:t xml:space="preserve">tress </w:t>
            </w:r>
            <w:r>
              <w:rPr>
                <w:rFonts w:ascii="Arial" w:hAnsi="Arial" w:cs="Arial"/>
                <w:color w:val="000000" w:themeColor="text1"/>
                <w:sz w:val="20"/>
                <w:szCs w:val="20"/>
              </w:rPr>
              <w:t>M</w:t>
            </w:r>
            <w:r w:rsidRPr="001E7541">
              <w:rPr>
                <w:rFonts w:ascii="Arial" w:hAnsi="Arial" w:cs="Arial"/>
                <w:color w:val="000000" w:themeColor="text1"/>
                <w:sz w:val="20"/>
                <w:szCs w:val="20"/>
              </w:rPr>
              <w:t xml:space="preserve">anagement: Perceived </w:t>
            </w:r>
            <w:r>
              <w:rPr>
                <w:rFonts w:ascii="Arial" w:hAnsi="Arial" w:cs="Arial"/>
                <w:color w:val="000000" w:themeColor="text1"/>
                <w:sz w:val="20"/>
                <w:szCs w:val="20"/>
              </w:rPr>
              <w:t>S</w:t>
            </w:r>
            <w:r w:rsidRPr="001E7541">
              <w:rPr>
                <w:rFonts w:ascii="Arial" w:hAnsi="Arial" w:cs="Arial"/>
                <w:color w:val="000000" w:themeColor="text1"/>
                <w:sz w:val="20"/>
                <w:szCs w:val="20"/>
              </w:rPr>
              <w:t xml:space="preserve">tress, </w:t>
            </w:r>
            <w:r>
              <w:rPr>
                <w:rFonts w:ascii="Arial" w:hAnsi="Arial" w:cs="Arial"/>
                <w:color w:val="000000" w:themeColor="text1"/>
                <w:sz w:val="20"/>
                <w:szCs w:val="20"/>
              </w:rPr>
              <w:t>S</w:t>
            </w:r>
            <w:r w:rsidRPr="001E7541">
              <w:rPr>
                <w:rFonts w:ascii="Arial" w:hAnsi="Arial" w:cs="Arial"/>
                <w:color w:val="000000" w:themeColor="text1"/>
                <w:sz w:val="20"/>
                <w:szCs w:val="20"/>
              </w:rPr>
              <w:t xml:space="preserve">tage of </w:t>
            </w:r>
            <w:r>
              <w:rPr>
                <w:rFonts w:ascii="Arial" w:hAnsi="Arial" w:cs="Arial"/>
                <w:color w:val="000000" w:themeColor="text1"/>
                <w:sz w:val="20"/>
                <w:szCs w:val="20"/>
              </w:rPr>
              <w:t>C</w:t>
            </w:r>
            <w:r w:rsidRPr="001E7541">
              <w:rPr>
                <w:rFonts w:ascii="Arial" w:hAnsi="Arial" w:cs="Arial"/>
                <w:color w:val="000000" w:themeColor="text1"/>
                <w:sz w:val="20"/>
                <w:szCs w:val="20"/>
              </w:rPr>
              <w:t xml:space="preserve">hange for </w:t>
            </w:r>
            <w:r>
              <w:rPr>
                <w:rFonts w:ascii="Arial" w:hAnsi="Arial" w:cs="Arial"/>
                <w:color w:val="000000" w:themeColor="text1"/>
                <w:sz w:val="20"/>
                <w:szCs w:val="20"/>
              </w:rPr>
              <w:t>S</w:t>
            </w:r>
            <w:r w:rsidRPr="001E7541">
              <w:rPr>
                <w:rFonts w:ascii="Arial" w:hAnsi="Arial" w:cs="Arial"/>
                <w:color w:val="000000" w:themeColor="text1"/>
                <w:sz w:val="20"/>
                <w:szCs w:val="20"/>
              </w:rPr>
              <w:t xml:space="preserve">tress </w:t>
            </w:r>
            <w:r>
              <w:rPr>
                <w:rFonts w:ascii="Arial" w:hAnsi="Arial" w:cs="Arial"/>
                <w:color w:val="000000" w:themeColor="text1"/>
                <w:sz w:val="20"/>
                <w:szCs w:val="20"/>
              </w:rPr>
              <w:t>M</w:t>
            </w:r>
            <w:r w:rsidRPr="001E7541">
              <w:rPr>
                <w:rFonts w:ascii="Arial" w:hAnsi="Arial" w:cs="Arial"/>
                <w:color w:val="000000" w:themeColor="text1"/>
                <w:sz w:val="20"/>
                <w:szCs w:val="20"/>
              </w:rPr>
              <w:t xml:space="preserve">anagement, and </w:t>
            </w:r>
            <w:r>
              <w:rPr>
                <w:rFonts w:ascii="Arial" w:hAnsi="Arial" w:cs="Arial"/>
                <w:color w:val="000000" w:themeColor="text1"/>
                <w:sz w:val="20"/>
                <w:szCs w:val="20"/>
              </w:rPr>
              <w:t>S</w:t>
            </w:r>
            <w:r w:rsidRPr="001E7541">
              <w:rPr>
                <w:rFonts w:ascii="Arial" w:hAnsi="Arial" w:cs="Arial"/>
                <w:color w:val="000000" w:themeColor="text1"/>
                <w:sz w:val="20"/>
                <w:szCs w:val="20"/>
              </w:rPr>
              <w:t>elf-</w:t>
            </w:r>
            <w:r>
              <w:rPr>
                <w:rFonts w:ascii="Arial" w:hAnsi="Arial" w:cs="Arial"/>
                <w:color w:val="000000" w:themeColor="text1"/>
                <w:sz w:val="20"/>
                <w:szCs w:val="20"/>
              </w:rPr>
              <w:t>E</w:t>
            </w:r>
            <w:r w:rsidRPr="001E7541">
              <w:rPr>
                <w:rFonts w:ascii="Arial" w:hAnsi="Arial" w:cs="Arial"/>
                <w:color w:val="000000" w:themeColor="text1"/>
                <w:sz w:val="20"/>
                <w:szCs w:val="20"/>
              </w:rPr>
              <w:t xml:space="preserve">fficacy for </w:t>
            </w:r>
            <w:r>
              <w:rPr>
                <w:rFonts w:ascii="Arial" w:hAnsi="Arial" w:cs="Arial"/>
                <w:color w:val="000000" w:themeColor="text1"/>
                <w:sz w:val="20"/>
                <w:szCs w:val="20"/>
              </w:rPr>
              <w:t>S</w:t>
            </w:r>
            <w:r w:rsidRPr="001E7541">
              <w:rPr>
                <w:rFonts w:ascii="Arial" w:hAnsi="Arial" w:cs="Arial"/>
                <w:color w:val="000000" w:themeColor="text1"/>
                <w:sz w:val="20"/>
                <w:szCs w:val="20"/>
              </w:rPr>
              <w:t xml:space="preserve">tress </w:t>
            </w:r>
            <w:r>
              <w:rPr>
                <w:rFonts w:ascii="Arial" w:hAnsi="Arial" w:cs="Arial"/>
                <w:color w:val="000000" w:themeColor="text1"/>
                <w:sz w:val="20"/>
                <w:szCs w:val="20"/>
              </w:rPr>
              <w:t>M</w:t>
            </w:r>
            <w:r w:rsidRPr="001E7541">
              <w:rPr>
                <w:rFonts w:ascii="Arial" w:hAnsi="Arial" w:cs="Arial"/>
                <w:color w:val="000000" w:themeColor="text1"/>
                <w:sz w:val="20"/>
                <w:szCs w:val="20"/>
              </w:rPr>
              <w:t xml:space="preserve">anagement and </w:t>
            </w:r>
            <w:r>
              <w:rPr>
                <w:rFonts w:ascii="Arial" w:hAnsi="Arial" w:cs="Arial"/>
                <w:color w:val="000000" w:themeColor="text1"/>
                <w:sz w:val="20"/>
                <w:szCs w:val="20"/>
              </w:rPr>
              <w:t>E</w:t>
            </w:r>
            <w:r w:rsidRPr="001E7541">
              <w:rPr>
                <w:rFonts w:ascii="Arial" w:hAnsi="Arial" w:cs="Arial"/>
                <w:color w:val="000000" w:themeColor="text1"/>
                <w:sz w:val="20"/>
                <w:szCs w:val="20"/>
              </w:rPr>
              <w:t xml:space="preserve">ngagement in </w:t>
            </w:r>
            <w:r>
              <w:rPr>
                <w:rFonts w:ascii="Arial" w:hAnsi="Arial" w:cs="Arial"/>
                <w:color w:val="000000" w:themeColor="text1"/>
                <w:sz w:val="20"/>
                <w:szCs w:val="20"/>
              </w:rPr>
              <w:t>Y</w:t>
            </w:r>
            <w:r w:rsidRPr="001E7541">
              <w:rPr>
                <w:rFonts w:ascii="Arial" w:hAnsi="Arial" w:cs="Arial"/>
                <w:color w:val="000000" w:themeColor="text1"/>
                <w:sz w:val="20"/>
                <w:szCs w:val="20"/>
              </w:rPr>
              <w:t>oga</w:t>
            </w:r>
          </w:p>
        </w:tc>
        <w:tc>
          <w:tcPr>
            <w:tcW w:w="850" w:type="dxa"/>
          </w:tcPr>
          <w:p w14:paraId="4E02CAA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USA</w:t>
            </w:r>
          </w:p>
        </w:tc>
        <w:tc>
          <w:tcPr>
            <w:tcW w:w="1134" w:type="dxa"/>
          </w:tcPr>
          <w:p w14:paraId="5C24855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investigate the feasibility of utilizing a four-week online ehealth yoga video series to provide adults with a potential mechanism for stress management</w:t>
            </w:r>
            <w:r>
              <w:rPr>
                <w:rFonts w:ascii="Arial" w:hAnsi="Arial" w:cs="Arial"/>
                <w:color w:val="000000" w:themeColor="text1"/>
                <w:sz w:val="20"/>
                <w:szCs w:val="20"/>
              </w:rPr>
              <w:t xml:space="preserve">. </w:t>
            </w:r>
          </w:p>
        </w:tc>
        <w:tc>
          <w:tcPr>
            <w:tcW w:w="851" w:type="dxa"/>
            <w:shd w:val="clear" w:color="auto" w:fill="auto"/>
            <w:noWrap/>
            <w:hideMark/>
          </w:tcPr>
          <w:p w14:paraId="001B2D7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Mixed method, original research</w:t>
            </w:r>
          </w:p>
        </w:tc>
        <w:tc>
          <w:tcPr>
            <w:tcW w:w="1275" w:type="dxa"/>
            <w:shd w:val="clear" w:color="auto" w:fill="auto"/>
            <w:noWrap/>
            <w:hideMark/>
          </w:tcPr>
          <w:p w14:paraId="2DAB510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Videos</w:t>
            </w:r>
          </w:p>
        </w:tc>
        <w:tc>
          <w:tcPr>
            <w:tcW w:w="993" w:type="dxa"/>
            <w:shd w:val="clear" w:color="auto" w:fill="auto"/>
            <w:noWrap/>
            <w:hideMark/>
          </w:tcPr>
          <w:p w14:paraId="2050082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Yoga</w:t>
            </w:r>
          </w:p>
        </w:tc>
        <w:tc>
          <w:tcPr>
            <w:tcW w:w="1701" w:type="dxa"/>
          </w:tcPr>
          <w:p w14:paraId="3955B88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Dose of exposure, perceived stress, satisfaction, intention to continuing practice of yoga, whether it was recommended to others, and qualitative findings for feasibility and acceptability</w:t>
            </w:r>
            <w:r>
              <w:rPr>
                <w:rFonts w:ascii="Arial" w:hAnsi="Arial" w:cs="Arial"/>
                <w:color w:val="000000" w:themeColor="text1"/>
                <w:sz w:val="20"/>
                <w:szCs w:val="20"/>
              </w:rPr>
              <w:t xml:space="preserve">. </w:t>
            </w:r>
          </w:p>
        </w:tc>
        <w:tc>
          <w:tcPr>
            <w:tcW w:w="1417" w:type="dxa"/>
            <w:shd w:val="clear" w:color="auto" w:fill="auto"/>
            <w:noWrap/>
            <w:hideMark/>
          </w:tcPr>
          <w:p w14:paraId="2893FBC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The feasibility provides evidence that EHealth yoga interventions are worthy of further investigation and provides insight on what can be improved. </w:t>
            </w:r>
          </w:p>
        </w:tc>
        <w:tc>
          <w:tcPr>
            <w:tcW w:w="1559" w:type="dxa"/>
            <w:shd w:val="clear" w:color="auto" w:fill="auto"/>
            <w:noWrap/>
            <w:hideMark/>
          </w:tcPr>
          <w:p w14:paraId="502E4BF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Completers experienced barriers such as lack of time. </w:t>
            </w:r>
          </w:p>
        </w:tc>
        <w:tc>
          <w:tcPr>
            <w:tcW w:w="1134" w:type="dxa"/>
            <w:shd w:val="clear" w:color="auto" w:fill="auto"/>
            <w:noWrap/>
            <w:hideMark/>
          </w:tcPr>
          <w:p w14:paraId="1B24502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Small sample size, study attrition, and use of a convenience sample. </w:t>
            </w:r>
          </w:p>
        </w:tc>
        <w:tc>
          <w:tcPr>
            <w:tcW w:w="993" w:type="dxa"/>
            <w:shd w:val="clear" w:color="auto" w:fill="auto"/>
            <w:noWrap/>
            <w:hideMark/>
          </w:tcPr>
          <w:p w14:paraId="5B243F8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Findings support the</w:t>
            </w:r>
          </w:p>
          <w:p w14:paraId="18A55FC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feasibility of providing online yoga e-health via four weeks of instructions. </w:t>
            </w:r>
          </w:p>
        </w:tc>
      </w:tr>
      <w:tr w:rsidR="005559BD" w:rsidRPr="001E7541" w14:paraId="0EBBB592" w14:textId="77777777" w:rsidTr="00563F24">
        <w:trPr>
          <w:trHeight w:val="300"/>
        </w:trPr>
        <w:tc>
          <w:tcPr>
            <w:tcW w:w="1135" w:type="dxa"/>
            <w:shd w:val="clear" w:color="auto" w:fill="auto"/>
            <w:noWrap/>
            <w:hideMark/>
          </w:tcPr>
          <w:p w14:paraId="2168594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Ondersma et al., 2019</w:t>
            </w:r>
            <w:r>
              <w:rPr>
                <w:rFonts w:ascii="Arial" w:hAnsi="Arial" w:cs="Arial"/>
                <w:color w:val="000000" w:themeColor="text1"/>
                <w:sz w:val="20"/>
                <w:szCs w:val="20"/>
              </w:rPr>
              <w:t xml:space="preserve"> [45]</w:t>
            </w:r>
          </w:p>
          <w:p w14:paraId="3B35A766" w14:textId="77777777" w:rsidR="005559BD" w:rsidRPr="001E7541" w:rsidRDefault="005559BD" w:rsidP="005559BD">
            <w:pPr>
              <w:spacing w:line="240" w:lineRule="auto"/>
              <w:rPr>
                <w:rFonts w:ascii="Arial" w:hAnsi="Arial" w:cs="Arial"/>
                <w:color w:val="000000" w:themeColor="text1"/>
                <w:sz w:val="20"/>
                <w:szCs w:val="20"/>
              </w:rPr>
            </w:pPr>
          </w:p>
          <w:p w14:paraId="1463CD26"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53C1DD28" w14:textId="77777777" w:rsidR="005559BD" w:rsidRPr="0044529F" w:rsidRDefault="005559BD" w:rsidP="005559BD">
            <w:pPr>
              <w:spacing w:line="240" w:lineRule="auto"/>
              <w:rPr>
                <w:rFonts w:ascii="Arial" w:hAnsi="Arial" w:cs="Arial"/>
                <w:color w:val="000000" w:themeColor="text1"/>
                <w:sz w:val="20"/>
                <w:szCs w:val="20"/>
              </w:rPr>
            </w:pPr>
            <w:r w:rsidRPr="0044529F">
              <w:rPr>
                <w:rFonts w:ascii="Arial" w:hAnsi="Arial" w:cs="Arial"/>
                <w:color w:val="000000" w:themeColor="text1"/>
                <w:sz w:val="20"/>
                <w:szCs w:val="20"/>
              </w:rPr>
              <w:t>Feasibility and Acceptability of e-Screening and Brief</w:t>
            </w:r>
          </w:p>
          <w:p w14:paraId="4F4E23C4" w14:textId="77777777" w:rsidR="005559BD" w:rsidRPr="0044529F" w:rsidRDefault="005559BD" w:rsidP="005559BD">
            <w:pPr>
              <w:spacing w:line="240" w:lineRule="auto"/>
              <w:rPr>
                <w:rFonts w:ascii="Arial" w:hAnsi="Arial" w:cs="Arial"/>
                <w:color w:val="000000" w:themeColor="text1"/>
                <w:sz w:val="20"/>
                <w:szCs w:val="20"/>
              </w:rPr>
            </w:pPr>
            <w:r w:rsidRPr="0044529F">
              <w:rPr>
                <w:rFonts w:ascii="Arial" w:hAnsi="Arial" w:cs="Arial"/>
                <w:color w:val="000000" w:themeColor="text1"/>
                <w:sz w:val="20"/>
                <w:szCs w:val="20"/>
              </w:rPr>
              <w:t>Intervention and Tailored Text Messaging for Marijuana</w:t>
            </w:r>
          </w:p>
          <w:p w14:paraId="03BF070D" w14:textId="77777777" w:rsidR="005559BD" w:rsidRPr="001E7541" w:rsidRDefault="005559BD" w:rsidP="005559BD">
            <w:pPr>
              <w:spacing w:line="240" w:lineRule="auto"/>
              <w:rPr>
                <w:rFonts w:ascii="Arial" w:hAnsi="Arial" w:cs="Arial"/>
                <w:color w:val="000000" w:themeColor="text1"/>
                <w:sz w:val="20"/>
                <w:szCs w:val="20"/>
              </w:rPr>
            </w:pPr>
            <w:r w:rsidRPr="0044529F">
              <w:rPr>
                <w:rFonts w:ascii="Arial" w:hAnsi="Arial" w:cs="Arial"/>
                <w:color w:val="000000" w:themeColor="text1"/>
                <w:sz w:val="20"/>
                <w:szCs w:val="20"/>
              </w:rPr>
              <w:t>Use in Pregnancy</w:t>
            </w:r>
            <w:r>
              <w:rPr>
                <w:rFonts w:ascii="Arial" w:hAnsi="Arial" w:cs="Arial"/>
                <w:color w:val="000000" w:themeColor="text1"/>
                <w:sz w:val="20"/>
                <w:szCs w:val="20"/>
              </w:rPr>
              <w:t xml:space="preserve"> </w:t>
            </w:r>
          </w:p>
        </w:tc>
        <w:tc>
          <w:tcPr>
            <w:tcW w:w="850" w:type="dxa"/>
          </w:tcPr>
          <w:p w14:paraId="527E1FF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USA</w:t>
            </w:r>
          </w:p>
        </w:tc>
        <w:tc>
          <w:tcPr>
            <w:tcW w:w="1134" w:type="dxa"/>
          </w:tcPr>
          <w:p w14:paraId="4B9D20F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evaluate the feasibility and acceptability of two high-reach technology-based interventions: electronic screening and brief intervention and tailored text messaging, delivered alone or in combination.</w:t>
            </w:r>
          </w:p>
        </w:tc>
        <w:tc>
          <w:tcPr>
            <w:tcW w:w="851" w:type="dxa"/>
            <w:shd w:val="clear" w:color="auto" w:fill="auto"/>
            <w:noWrap/>
            <w:hideMark/>
          </w:tcPr>
          <w:p w14:paraId="6605B21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Exploratory Feasibility Trial, original research</w:t>
            </w:r>
          </w:p>
        </w:tc>
        <w:tc>
          <w:tcPr>
            <w:tcW w:w="1275" w:type="dxa"/>
            <w:shd w:val="clear" w:color="auto" w:fill="auto"/>
            <w:noWrap/>
            <w:hideMark/>
          </w:tcPr>
          <w:p w14:paraId="038CFAF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Text messaging</w:t>
            </w:r>
          </w:p>
        </w:tc>
        <w:tc>
          <w:tcPr>
            <w:tcW w:w="993" w:type="dxa"/>
            <w:shd w:val="clear" w:color="auto" w:fill="auto"/>
            <w:noWrap/>
            <w:hideMark/>
          </w:tcPr>
          <w:p w14:paraId="52847F7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Cannabis</w:t>
            </w:r>
          </w:p>
          <w:p w14:paraId="401AD8BD" w14:textId="77777777" w:rsidR="005559BD" w:rsidRPr="001E7541" w:rsidRDefault="005559BD" w:rsidP="005559BD">
            <w:pPr>
              <w:spacing w:line="240" w:lineRule="auto"/>
              <w:rPr>
                <w:rFonts w:ascii="Arial" w:hAnsi="Arial" w:cs="Arial"/>
                <w:color w:val="000000" w:themeColor="text1"/>
                <w:sz w:val="20"/>
                <w:szCs w:val="20"/>
              </w:rPr>
            </w:pPr>
          </w:p>
        </w:tc>
        <w:tc>
          <w:tcPr>
            <w:tcW w:w="1701" w:type="dxa"/>
          </w:tcPr>
          <w:p w14:paraId="60F9A2B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Patient satisfaction, retention, frequency of cannabis use, and whether they were more likely to quit due to the intervention. </w:t>
            </w:r>
          </w:p>
          <w:p w14:paraId="63E39746" w14:textId="77777777" w:rsidR="005559BD" w:rsidRPr="001E7541" w:rsidRDefault="005559BD" w:rsidP="005559BD">
            <w:pPr>
              <w:spacing w:line="240" w:lineRule="auto"/>
              <w:rPr>
                <w:rFonts w:ascii="Arial" w:hAnsi="Arial" w:cs="Arial"/>
                <w:color w:val="000000" w:themeColor="text1"/>
                <w:sz w:val="20"/>
                <w:szCs w:val="20"/>
              </w:rPr>
            </w:pPr>
          </w:p>
          <w:p w14:paraId="2D2F4800" w14:textId="77777777" w:rsidR="005559BD" w:rsidRPr="001E7541" w:rsidRDefault="005559BD" w:rsidP="005559BD">
            <w:pPr>
              <w:spacing w:line="240" w:lineRule="auto"/>
              <w:rPr>
                <w:rFonts w:ascii="Arial" w:hAnsi="Arial" w:cs="Arial"/>
                <w:color w:val="000000" w:themeColor="text1"/>
                <w:sz w:val="20"/>
                <w:szCs w:val="20"/>
              </w:rPr>
            </w:pPr>
          </w:p>
        </w:tc>
        <w:tc>
          <w:tcPr>
            <w:tcW w:w="1417" w:type="dxa"/>
            <w:shd w:val="clear" w:color="auto" w:fill="auto"/>
            <w:noWrap/>
            <w:hideMark/>
          </w:tcPr>
          <w:p w14:paraId="09E9ED3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 All participants fully completed the intervention during their clinic visit, and had high ratings for ease of use, helpfulness, and likely interest to other pregnant women. </w:t>
            </w:r>
          </w:p>
        </w:tc>
        <w:tc>
          <w:tcPr>
            <w:tcW w:w="1559" w:type="dxa"/>
            <w:shd w:val="clear" w:color="auto" w:fill="auto"/>
            <w:noWrap/>
            <w:hideMark/>
          </w:tcPr>
          <w:p w14:paraId="6E3EEA5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Acceptability ratings were inconsistent, and it is unclear whether this can be improved with changes to the text content itself, or whether it is a function of passive text messaging being less engaging. </w:t>
            </w:r>
          </w:p>
        </w:tc>
        <w:tc>
          <w:tcPr>
            <w:tcW w:w="1134" w:type="dxa"/>
            <w:shd w:val="clear" w:color="auto" w:fill="auto"/>
            <w:noWrap/>
            <w:hideMark/>
          </w:tcPr>
          <w:p w14:paraId="7EB0F9B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Small sample size, and the exploratory nature of the design. Participant self-selection of texting frequency limits comparability of retention. </w:t>
            </w:r>
            <w:r w:rsidRPr="001E7541">
              <w:rPr>
                <w:rFonts w:ascii="Arial" w:hAnsi="Arial" w:cs="Arial"/>
                <w:color w:val="000000" w:themeColor="text1"/>
                <w:sz w:val="20"/>
                <w:szCs w:val="20"/>
              </w:rPr>
              <w:br/>
              <w:t>.</w:t>
            </w:r>
          </w:p>
        </w:tc>
        <w:tc>
          <w:tcPr>
            <w:tcW w:w="993" w:type="dxa"/>
            <w:shd w:val="clear" w:color="auto" w:fill="auto"/>
            <w:noWrap/>
            <w:hideMark/>
          </w:tcPr>
          <w:p w14:paraId="666A153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These two high-reach intervention elements showed strong feasibility and modest to high acceptability. Future efforts evaluating efficacy are warranted. </w:t>
            </w:r>
          </w:p>
        </w:tc>
      </w:tr>
      <w:tr w:rsidR="005559BD" w:rsidRPr="001E7541" w14:paraId="1447226E" w14:textId="77777777" w:rsidTr="00563F24">
        <w:trPr>
          <w:trHeight w:val="300"/>
        </w:trPr>
        <w:tc>
          <w:tcPr>
            <w:tcW w:w="1135" w:type="dxa"/>
            <w:shd w:val="clear" w:color="auto" w:fill="auto"/>
            <w:noWrap/>
            <w:hideMark/>
          </w:tcPr>
          <w:p w14:paraId="5231616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Papadaki et al., 2016</w:t>
            </w:r>
            <w:r>
              <w:rPr>
                <w:rFonts w:ascii="Arial" w:hAnsi="Arial" w:cs="Arial"/>
                <w:color w:val="000000" w:themeColor="text1"/>
                <w:sz w:val="20"/>
                <w:szCs w:val="20"/>
              </w:rPr>
              <w:t xml:space="preserve"> [61]</w:t>
            </w:r>
          </w:p>
          <w:p w14:paraId="4B738610" w14:textId="77777777" w:rsidR="005559BD" w:rsidRPr="001E7541" w:rsidRDefault="005559BD" w:rsidP="005559BD">
            <w:pPr>
              <w:spacing w:line="240" w:lineRule="auto"/>
              <w:rPr>
                <w:rFonts w:ascii="Arial" w:hAnsi="Arial" w:cs="Arial"/>
                <w:color w:val="000000" w:themeColor="text1"/>
                <w:sz w:val="20"/>
                <w:szCs w:val="20"/>
              </w:rPr>
            </w:pPr>
          </w:p>
          <w:p w14:paraId="29EAEA22"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3424D76B" w14:textId="77777777" w:rsidR="005559BD" w:rsidRPr="0046250E"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Employees’ Expectations of Internet-Based,</w:t>
            </w:r>
          </w:p>
          <w:p w14:paraId="0468FF23" w14:textId="77777777" w:rsidR="005559BD" w:rsidRPr="0046250E"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Workplace Interventions Promoting the</w:t>
            </w:r>
          </w:p>
          <w:p w14:paraId="4B109E55" w14:textId="77777777" w:rsidR="005559BD" w:rsidRPr="001E7541"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 xml:space="preserve">Mediterranean Diet: A </w:t>
            </w:r>
            <w:r w:rsidRPr="0046250E">
              <w:rPr>
                <w:rFonts w:ascii="Arial" w:hAnsi="Arial" w:cs="Arial"/>
                <w:color w:val="000000" w:themeColor="text1"/>
                <w:sz w:val="20"/>
                <w:szCs w:val="20"/>
              </w:rPr>
              <w:lastRenderedPageBreak/>
              <w:t>Qualitative Study</w:t>
            </w:r>
            <w:r>
              <w:rPr>
                <w:rFonts w:ascii="Arial" w:hAnsi="Arial" w:cs="Arial"/>
                <w:color w:val="000000" w:themeColor="text1"/>
                <w:sz w:val="20"/>
                <w:szCs w:val="20"/>
              </w:rPr>
              <w:t xml:space="preserve"> </w:t>
            </w:r>
          </w:p>
        </w:tc>
        <w:tc>
          <w:tcPr>
            <w:tcW w:w="850" w:type="dxa"/>
          </w:tcPr>
          <w:p w14:paraId="5796FAB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United Kingdom</w:t>
            </w:r>
          </w:p>
        </w:tc>
        <w:tc>
          <w:tcPr>
            <w:tcW w:w="1134" w:type="dxa"/>
          </w:tcPr>
          <w:p w14:paraId="561C540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explore employees' perceptions of ability to follow the MedDiet, preferences for setting goals if </w:t>
            </w:r>
            <w:r w:rsidRPr="001E7541">
              <w:rPr>
                <w:rFonts w:ascii="Arial" w:hAnsi="Arial" w:cs="Arial"/>
                <w:color w:val="000000" w:themeColor="text1"/>
                <w:sz w:val="20"/>
                <w:szCs w:val="20"/>
              </w:rPr>
              <w:lastRenderedPageBreak/>
              <w:t>asked to follow the diet, and expectations of an Internet-based, workplace MedDiet intervention.</w:t>
            </w:r>
          </w:p>
        </w:tc>
        <w:tc>
          <w:tcPr>
            <w:tcW w:w="851" w:type="dxa"/>
            <w:shd w:val="clear" w:color="auto" w:fill="auto"/>
            <w:noWrap/>
            <w:hideMark/>
          </w:tcPr>
          <w:p w14:paraId="17CFA64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Semi-structured focus groups, original research</w:t>
            </w:r>
          </w:p>
        </w:tc>
        <w:tc>
          <w:tcPr>
            <w:tcW w:w="1275" w:type="dxa"/>
            <w:shd w:val="clear" w:color="auto" w:fill="auto"/>
            <w:noWrap/>
            <w:hideMark/>
          </w:tcPr>
          <w:p w14:paraId="142B75B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Website or mobile app</w:t>
            </w:r>
          </w:p>
        </w:tc>
        <w:tc>
          <w:tcPr>
            <w:tcW w:w="993" w:type="dxa"/>
            <w:shd w:val="clear" w:color="auto" w:fill="auto"/>
            <w:noWrap/>
            <w:hideMark/>
          </w:tcPr>
          <w:p w14:paraId="624FF1F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Mediterranean Diet</w:t>
            </w:r>
          </w:p>
        </w:tc>
        <w:tc>
          <w:tcPr>
            <w:tcW w:w="1701" w:type="dxa"/>
          </w:tcPr>
          <w:p w14:paraId="3001FCE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A semi-structured focus group explored participants’ perceptions on perceived ability to follow the diet, goal-setting preferences, receiving feedback on goal attainment, and </w:t>
            </w:r>
            <w:r w:rsidRPr="001E7541">
              <w:rPr>
                <w:rFonts w:ascii="Arial" w:hAnsi="Arial" w:cs="Arial"/>
                <w:color w:val="000000" w:themeColor="text1"/>
                <w:sz w:val="20"/>
                <w:szCs w:val="20"/>
              </w:rPr>
              <w:lastRenderedPageBreak/>
              <w:t xml:space="preserve">expectations of the website promoting the MedDiet. </w:t>
            </w:r>
          </w:p>
        </w:tc>
        <w:tc>
          <w:tcPr>
            <w:tcW w:w="1417" w:type="dxa"/>
            <w:shd w:val="clear" w:color="auto" w:fill="auto"/>
            <w:noWrap/>
            <w:hideMark/>
          </w:tcPr>
          <w:p w14:paraId="574EF20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Deductive thematic analysis of focus group transcripts was done by three independent trained researchers. </w:t>
            </w:r>
          </w:p>
        </w:tc>
        <w:tc>
          <w:tcPr>
            <w:tcW w:w="1559" w:type="dxa"/>
            <w:shd w:val="clear" w:color="auto" w:fill="auto"/>
            <w:noWrap/>
            <w:hideMark/>
          </w:tcPr>
          <w:p w14:paraId="0AA8739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There is a need for a tailored approach to setting specific goals. Some consumed foods such as legumes, olive oil, fish, and red meat are challenging to change. </w:t>
            </w:r>
          </w:p>
        </w:tc>
        <w:tc>
          <w:tcPr>
            <w:tcW w:w="1134" w:type="dxa"/>
            <w:shd w:val="clear" w:color="auto" w:fill="auto"/>
            <w:noWrap/>
            <w:hideMark/>
          </w:tcPr>
          <w:p w14:paraId="7B66B79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Small sample size, inclusion of self-selected healthy employees with internet access, and high adherenc</w:t>
            </w:r>
            <w:r w:rsidRPr="001E7541">
              <w:rPr>
                <w:rFonts w:ascii="Arial" w:hAnsi="Arial" w:cs="Arial"/>
                <w:color w:val="000000" w:themeColor="text1"/>
                <w:sz w:val="20"/>
                <w:szCs w:val="20"/>
              </w:rPr>
              <w:lastRenderedPageBreak/>
              <w:t xml:space="preserve">e sample which may not represent views of those whom this intervention should ideally target. </w:t>
            </w:r>
          </w:p>
          <w:p w14:paraId="2E9E69AF" w14:textId="77777777" w:rsidR="005559BD" w:rsidRPr="001E7541" w:rsidRDefault="005559BD" w:rsidP="005559BD">
            <w:pPr>
              <w:spacing w:line="240" w:lineRule="auto"/>
              <w:rPr>
                <w:rFonts w:ascii="Arial" w:hAnsi="Arial" w:cs="Arial"/>
                <w:color w:val="000000" w:themeColor="text1"/>
                <w:sz w:val="20"/>
                <w:szCs w:val="20"/>
              </w:rPr>
            </w:pPr>
          </w:p>
        </w:tc>
        <w:tc>
          <w:tcPr>
            <w:tcW w:w="993" w:type="dxa"/>
            <w:shd w:val="clear" w:color="auto" w:fill="auto"/>
            <w:noWrap/>
            <w:hideMark/>
          </w:tcPr>
          <w:p w14:paraId="0E49373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An Internet-based, workplace MedDiet intervention should address</w:t>
            </w:r>
          </w:p>
          <w:p w14:paraId="29D80E4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adherence barriers, </w:t>
            </w:r>
            <w:r w:rsidRPr="001E7541">
              <w:rPr>
                <w:rFonts w:ascii="Arial" w:hAnsi="Arial" w:cs="Arial"/>
                <w:color w:val="000000" w:themeColor="text1"/>
                <w:sz w:val="20"/>
                <w:szCs w:val="20"/>
              </w:rPr>
              <w:lastRenderedPageBreak/>
              <w:t>utilize a tailored and activate social supports. Findings provide insights for promoting the MedDiet in non-</w:t>
            </w:r>
          </w:p>
          <w:p w14:paraId="60A77BD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Mediterranean regions.</w:t>
            </w:r>
          </w:p>
        </w:tc>
      </w:tr>
      <w:tr w:rsidR="005559BD" w:rsidRPr="001E7541" w14:paraId="5771D519" w14:textId="77777777" w:rsidTr="00563F24">
        <w:trPr>
          <w:trHeight w:val="300"/>
        </w:trPr>
        <w:tc>
          <w:tcPr>
            <w:tcW w:w="1135" w:type="dxa"/>
            <w:shd w:val="clear" w:color="auto" w:fill="auto"/>
            <w:noWrap/>
            <w:hideMark/>
          </w:tcPr>
          <w:p w14:paraId="08008D5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Petersen et al., 2017</w:t>
            </w:r>
            <w:r>
              <w:rPr>
                <w:rFonts w:ascii="Arial" w:hAnsi="Arial" w:cs="Arial"/>
                <w:color w:val="000000" w:themeColor="text1"/>
                <w:sz w:val="20"/>
                <w:szCs w:val="20"/>
              </w:rPr>
              <w:t xml:space="preserve"> [81]</w:t>
            </w:r>
          </w:p>
          <w:p w14:paraId="183AD8A3" w14:textId="77777777" w:rsidR="005559BD" w:rsidRPr="001E7541" w:rsidRDefault="005559BD" w:rsidP="005559BD">
            <w:pPr>
              <w:spacing w:line="240" w:lineRule="auto"/>
              <w:rPr>
                <w:rFonts w:ascii="Arial" w:hAnsi="Arial" w:cs="Arial"/>
                <w:color w:val="000000" w:themeColor="text1"/>
                <w:sz w:val="20"/>
                <w:szCs w:val="20"/>
              </w:rPr>
            </w:pPr>
          </w:p>
          <w:p w14:paraId="2495A821"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1C5FB556" w14:textId="77777777" w:rsidR="005559BD" w:rsidRPr="0046250E"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An Online Educational Program</w:t>
            </w:r>
          </w:p>
          <w:p w14:paraId="1EBC5253" w14:textId="77777777" w:rsidR="005559BD" w:rsidRPr="0046250E"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Improves Pediatric Oncology</w:t>
            </w:r>
          </w:p>
          <w:p w14:paraId="39AF08D4" w14:textId="77777777" w:rsidR="005559BD" w:rsidRPr="0046250E"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Nurses’ Knowledge, Attitudes,</w:t>
            </w:r>
          </w:p>
          <w:p w14:paraId="0AF27C38" w14:textId="77777777" w:rsidR="005559BD" w:rsidRPr="001E7541"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and Spiritual Care Competence</w:t>
            </w:r>
            <w:r>
              <w:rPr>
                <w:rFonts w:ascii="Arial" w:hAnsi="Arial" w:cs="Arial"/>
                <w:color w:val="000000" w:themeColor="text1"/>
                <w:sz w:val="20"/>
                <w:szCs w:val="20"/>
              </w:rPr>
              <w:t xml:space="preserve"> </w:t>
            </w:r>
          </w:p>
        </w:tc>
        <w:tc>
          <w:tcPr>
            <w:tcW w:w="850" w:type="dxa"/>
          </w:tcPr>
          <w:p w14:paraId="1394239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USA</w:t>
            </w:r>
          </w:p>
        </w:tc>
        <w:tc>
          <w:tcPr>
            <w:tcW w:w="1134" w:type="dxa"/>
          </w:tcPr>
          <w:p w14:paraId="3526615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evaluate the impact of an online spiritual care educational program on pediatric nurses' attitudes toward and knowledge of spiritual care and their competen</w:t>
            </w:r>
            <w:r w:rsidRPr="001E7541">
              <w:rPr>
                <w:rFonts w:ascii="Arial" w:hAnsi="Arial" w:cs="Arial"/>
                <w:color w:val="000000" w:themeColor="text1"/>
                <w:sz w:val="20"/>
                <w:szCs w:val="20"/>
              </w:rPr>
              <w:lastRenderedPageBreak/>
              <w:t>ce to provide it to children with cancer at the end of life.</w:t>
            </w:r>
          </w:p>
        </w:tc>
        <w:tc>
          <w:tcPr>
            <w:tcW w:w="851" w:type="dxa"/>
            <w:shd w:val="clear" w:color="auto" w:fill="auto"/>
            <w:noWrap/>
            <w:hideMark/>
          </w:tcPr>
          <w:p w14:paraId="1C71791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Prospective, longitudinal, original research</w:t>
            </w:r>
          </w:p>
        </w:tc>
        <w:tc>
          <w:tcPr>
            <w:tcW w:w="1275" w:type="dxa"/>
            <w:shd w:val="clear" w:color="auto" w:fill="auto"/>
            <w:noWrap/>
            <w:hideMark/>
          </w:tcPr>
          <w:p w14:paraId="483F0E1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Website</w:t>
            </w:r>
          </w:p>
        </w:tc>
        <w:tc>
          <w:tcPr>
            <w:tcW w:w="993" w:type="dxa"/>
            <w:shd w:val="clear" w:color="auto" w:fill="auto"/>
            <w:noWrap/>
            <w:hideMark/>
          </w:tcPr>
          <w:p w14:paraId="360C850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Spiritual care</w:t>
            </w:r>
          </w:p>
        </w:tc>
        <w:tc>
          <w:tcPr>
            <w:tcW w:w="1701" w:type="dxa"/>
          </w:tcPr>
          <w:p w14:paraId="19588DB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Spiritual care competence scale, the spirituality and the spiritual care rating scale. </w:t>
            </w:r>
          </w:p>
        </w:tc>
        <w:tc>
          <w:tcPr>
            <w:tcW w:w="1417" w:type="dxa"/>
            <w:shd w:val="clear" w:color="auto" w:fill="auto"/>
            <w:noWrap/>
            <w:hideMark/>
          </w:tcPr>
          <w:p w14:paraId="7540E74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 Findings demonstrate potential to improve spiritual care and spiritual care competence in pediatric oncology nurses. </w:t>
            </w:r>
          </w:p>
        </w:tc>
        <w:tc>
          <w:tcPr>
            <w:tcW w:w="1559" w:type="dxa"/>
            <w:shd w:val="clear" w:color="auto" w:fill="auto"/>
            <w:noWrap/>
            <w:hideMark/>
          </w:tcPr>
          <w:p w14:paraId="55F5E4DD"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N/A</w:t>
            </w:r>
          </w:p>
        </w:tc>
        <w:tc>
          <w:tcPr>
            <w:tcW w:w="1134" w:type="dxa"/>
            <w:shd w:val="clear" w:color="auto" w:fill="auto"/>
            <w:noWrap/>
            <w:hideMark/>
          </w:tcPr>
          <w:p w14:paraId="5559CA2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Use of a convenience sample, lack of a control group, potential for self-report bias and self-selection bias, the risk of testing effect with repeated</w:t>
            </w:r>
            <w:r w:rsidRPr="001E7541">
              <w:rPr>
                <w:rFonts w:ascii="Arial" w:hAnsi="Arial" w:cs="Arial"/>
                <w:color w:val="000000" w:themeColor="text1"/>
                <w:sz w:val="20"/>
                <w:szCs w:val="20"/>
              </w:rPr>
              <w:br/>
              <w:t xml:space="preserve">administration of the same </w:t>
            </w:r>
            <w:r w:rsidRPr="001E7541">
              <w:rPr>
                <w:rFonts w:ascii="Arial" w:hAnsi="Arial" w:cs="Arial"/>
                <w:color w:val="000000" w:themeColor="text1"/>
                <w:sz w:val="20"/>
                <w:szCs w:val="20"/>
              </w:rPr>
              <w:lastRenderedPageBreak/>
              <w:t>instruments.</w:t>
            </w:r>
          </w:p>
        </w:tc>
        <w:tc>
          <w:tcPr>
            <w:tcW w:w="993" w:type="dxa"/>
            <w:shd w:val="clear" w:color="auto" w:fill="auto"/>
            <w:noWrap/>
            <w:hideMark/>
          </w:tcPr>
          <w:p w14:paraId="70ADFCA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Online spiritual care educational programs may exert a lasting impact on nurses’</w:t>
            </w:r>
          </w:p>
          <w:p w14:paraId="5DC2B0D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attitudes toward and knowledge of spiritual care and their compete</w:t>
            </w:r>
            <w:r w:rsidRPr="001E7541">
              <w:rPr>
                <w:rFonts w:ascii="Arial" w:hAnsi="Arial" w:cs="Arial"/>
                <w:color w:val="000000" w:themeColor="text1"/>
                <w:sz w:val="20"/>
                <w:szCs w:val="20"/>
              </w:rPr>
              <w:lastRenderedPageBreak/>
              <w:t>nce to provide spiritual care to children with</w:t>
            </w:r>
          </w:p>
          <w:p w14:paraId="1107130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cancer at the end of life.</w:t>
            </w:r>
          </w:p>
        </w:tc>
      </w:tr>
      <w:tr w:rsidR="005559BD" w:rsidRPr="001E7541" w14:paraId="7DAF525A" w14:textId="77777777" w:rsidTr="00563F24">
        <w:trPr>
          <w:trHeight w:val="300"/>
        </w:trPr>
        <w:tc>
          <w:tcPr>
            <w:tcW w:w="1135" w:type="dxa"/>
            <w:shd w:val="clear" w:color="auto" w:fill="auto"/>
            <w:noWrap/>
            <w:hideMark/>
          </w:tcPr>
          <w:p w14:paraId="45090CF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Reilly-Spong et al., 2015</w:t>
            </w:r>
            <w:r>
              <w:rPr>
                <w:rFonts w:ascii="Arial" w:hAnsi="Arial" w:cs="Arial"/>
                <w:color w:val="000000" w:themeColor="text1"/>
                <w:sz w:val="20"/>
                <w:szCs w:val="20"/>
              </w:rPr>
              <w:t xml:space="preserve"> [46]</w:t>
            </w:r>
          </w:p>
          <w:p w14:paraId="0742C390" w14:textId="77777777" w:rsidR="005559BD" w:rsidRPr="001E7541" w:rsidRDefault="005559BD" w:rsidP="005559BD">
            <w:pPr>
              <w:spacing w:line="240" w:lineRule="auto"/>
              <w:rPr>
                <w:rFonts w:ascii="Arial" w:hAnsi="Arial" w:cs="Arial"/>
                <w:color w:val="000000" w:themeColor="text1"/>
                <w:sz w:val="20"/>
                <w:szCs w:val="20"/>
              </w:rPr>
            </w:pPr>
          </w:p>
          <w:p w14:paraId="27551367"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05D610B7" w14:textId="77777777" w:rsidR="005559BD" w:rsidRPr="0046250E"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Telephone-</w:t>
            </w:r>
            <w:r>
              <w:rPr>
                <w:rFonts w:ascii="Arial" w:hAnsi="Arial" w:cs="Arial"/>
                <w:color w:val="000000" w:themeColor="text1"/>
                <w:sz w:val="20"/>
                <w:szCs w:val="20"/>
              </w:rPr>
              <w:t>A</w:t>
            </w:r>
            <w:r w:rsidRPr="0046250E">
              <w:rPr>
                <w:rFonts w:ascii="Arial" w:hAnsi="Arial" w:cs="Arial"/>
                <w:color w:val="000000" w:themeColor="text1"/>
                <w:sz w:val="20"/>
                <w:szCs w:val="20"/>
              </w:rPr>
              <w:t xml:space="preserve">dapted </w:t>
            </w:r>
            <w:r>
              <w:rPr>
                <w:rFonts w:ascii="Arial" w:hAnsi="Arial" w:cs="Arial"/>
                <w:color w:val="000000" w:themeColor="text1"/>
                <w:sz w:val="20"/>
                <w:szCs w:val="20"/>
              </w:rPr>
              <w:t>M</w:t>
            </w:r>
            <w:r w:rsidRPr="0046250E">
              <w:rPr>
                <w:rFonts w:ascii="Arial" w:hAnsi="Arial" w:cs="Arial"/>
                <w:color w:val="000000" w:themeColor="text1"/>
                <w:sz w:val="20"/>
                <w:szCs w:val="20"/>
              </w:rPr>
              <w:t>indfulness-</w:t>
            </w:r>
            <w:r>
              <w:rPr>
                <w:rFonts w:ascii="Arial" w:hAnsi="Arial" w:cs="Arial"/>
                <w:color w:val="000000" w:themeColor="text1"/>
                <w:sz w:val="20"/>
                <w:szCs w:val="20"/>
              </w:rPr>
              <w:t>B</w:t>
            </w:r>
            <w:r w:rsidRPr="0046250E">
              <w:rPr>
                <w:rFonts w:ascii="Arial" w:hAnsi="Arial" w:cs="Arial"/>
                <w:color w:val="000000" w:themeColor="text1"/>
                <w:sz w:val="20"/>
                <w:szCs w:val="20"/>
              </w:rPr>
              <w:t xml:space="preserve">ased </w:t>
            </w:r>
            <w:r>
              <w:rPr>
                <w:rFonts w:ascii="Arial" w:hAnsi="Arial" w:cs="Arial"/>
                <w:color w:val="000000" w:themeColor="text1"/>
                <w:sz w:val="20"/>
                <w:szCs w:val="20"/>
              </w:rPr>
              <w:t>S</w:t>
            </w:r>
            <w:r w:rsidRPr="0046250E">
              <w:rPr>
                <w:rFonts w:ascii="Arial" w:hAnsi="Arial" w:cs="Arial"/>
                <w:color w:val="000000" w:themeColor="text1"/>
                <w:sz w:val="20"/>
                <w:szCs w:val="20"/>
              </w:rPr>
              <w:t xml:space="preserve">tress </w:t>
            </w:r>
            <w:r>
              <w:rPr>
                <w:rFonts w:ascii="Arial" w:hAnsi="Arial" w:cs="Arial"/>
                <w:color w:val="000000" w:themeColor="text1"/>
                <w:sz w:val="20"/>
                <w:szCs w:val="20"/>
              </w:rPr>
              <w:t>R</w:t>
            </w:r>
            <w:r w:rsidRPr="0046250E">
              <w:rPr>
                <w:rFonts w:ascii="Arial" w:hAnsi="Arial" w:cs="Arial"/>
                <w:color w:val="000000" w:themeColor="text1"/>
                <w:sz w:val="20"/>
                <w:szCs w:val="20"/>
              </w:rPr>
              <w:t>eduction</w:t>
            </w:r>
          </w:p>
          <w:p w14:paraId="004BFC19" w14:textId="77777777" w:rsidR="005559BD" w:rsidRPr="0046250E"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 xml:space="preserve">(tMBSR) for </w:t>
            </w:r>
            <w:r>
              <w:rPr>
                <w:rFonts w:ascii="Arial" w:hAnsi="Arial" w:cs="Arial"/>
                <w:color w:val="000000" w:themeColor="text1"/>
                <w:sz w:val="20"/>
                <w:szCs w:val="20"/>
              </w:rPr>
              <w:t>P</w:t>
            </w:r>
            <w:r w:rsidRPr="0046250E">
              <w:rPr>
                <w:rFonts w:ascii="Arial" w:hAnsi="Arial" w:cs="Arial"/>
                <w:color w:val="000000" w:themeColor="text1"/>
                <w:sz w:val="20"/>
                <w:szCs w:val="20"/>
              </w:rPr>
              <w:t xml:space="preserve">atients </w:t>
            </w:r>
            <w:r>
              <w:rPr>
                <w:rFonts w:ascii="Arial" w:hAnsi="Arial" w:cs="Arial"/>
                <w:color w:val="000000" w:themeColor="text1"/>
                <w:sz w:val="20"/>
                <w:szCs w:val="20"/>
              </w:rPr>
              <w:t>A</w:t>
            </w:r>
            <w:r w:rsidRPr="0046250E">
              <w:rPr>
                <w:rFonts w:ascii="Arial" w:hAnsi="Arial" w:cs="Arial"/>
                <w:color w:val="000000" w:themeColor="text1"/>
                <w:sz w:val="20"/>
                <w:szCs w:val="20"/>
              </w:rPr>
              <w:t xml:space="preserve">waiting </w:t>
            </w:r>
            <w:r>
              <w:rPr>
                <w:rFonts w:ascii="Arial" w:hAnsi="Arial" w:cs="Arial"/>
                <w:color w:val="000000" w:themeColor="text1"/>
                <w:sz w:val="20"/>
                <w:szCs w:val="20"/>
              </w:rPr>
              <w:t>K</w:t>
            </w:r>
            <w:r w:rsidRPr="0046250E">
              <w:rPr>
                <w:rFonts w:ascii="Arial" w:hAnsi="Arial" w:cs="Arial"/>
                <w:color w:val="000000" w:themeColor="text1"/>
                <w:sz w:val="20"/>
                <w:szCs w:val="20"/>
              </w:rPr>
              <w:t xml:space="preserve">idney </w:t>
            </w:r>
            <w:r>
              <w:rPr>
                <w:rFonts w:ascii="Arial" w:hAnsi="Arial" w:cs="Arial"/>
                <w:color w:val="000000" w:themeColor="text1"/>
                <w:sz w:val="20"/>
                <w:szCs w:val="20"/>
              </w:rPr>
              <w:t>T</w:t>
            </w:r>
            <w:r w:rsidRPr="0046250E">
              <w:rPr>
                <w:rFonts w:ascii="Arial" w:hAnsi="Arial" w:cs="Arial"/>
                <w:color w:val="000000" w:themeColor="text1"/>
                <w:sz w:val="20"/>
                <w:szCs w:val="20"/>
              </w:rPr>
              <w:t>ransplantation: Trial</w:t>
            </w:r>
          </w:p>
          <w:p w14:paraId="7E1306B9"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D</w:t>
            </w:r>
            <w:r w:rsidRPr="0046250E">
              <w:rPr>
                <w:rFonts w:ascii="Arial" w:hAnsi="Arial" w:cs="Arial"/>
                <w:color w:val="000000" w:themeColor="text1"/>
                <w:sz w:val="20"/>
                <w:szCs w:val="20"/>
              </w:rPr>
              <w:t xml:space="preserve">esign, </w:t>
            </w:r>
            <w:r>
              <w:rPr>
                <w:rFonts w:ascii="Arial" w:hAnsi="Arial" w:cs="Arial"/>
                <w:color w:val="000000" w:themeColor="text1"/>
                <w:sz w:val="20"/>
                <w:szCs w:val="20"/>
              </w:rPr>
              <w:t>R</w:t>
            </w:r>
            <w:r w:rsidRPr="0046250E">
              <w:rPr>
                <w:rFonts w:ascii="Arial" w:hAnsi="Arial" w:cs="Arial"/>
                <w:color w:val="000000" w:themeColor="text1"/>
                <w:sz w:val="20"/>
                <w:szCs w:val="20"/>
              </w:rPr>
              <w:t xml:space="preserve">ationale and </w:t>
            </w:r>
            <w:r>
              <w:rPr>
                <w:rFonts w:ascii="Arial" w:hAnsi="Arial" w:cs="Arial"/>
                <w:color w:val="000000" w:themeColor="text1"/>
                <w:sz w:val="20"/>
                <w:szCs w:val="20"/>
              </w:rPr>
              <w:t>F</w:t>
            </w:r>
            <w:r w:rsidRPr="0046250E">
              <w:rPr>
                <w:rFonts w:ascii="Arial" w:hAnsi="Arial" w:cs="Arial"/>
                <w:color w:val="000000" w:themeColor="text1"/>
                <w:sz w:val="20"/>
                <w:szCs w:val="20"/>
              </w:rPr>
              <w:t>easibility</w:t>
            </w:r>
            <w:r>
              <w:rPr>
                <w:rFonts w:ascii="Segoe UI Symbol" w:hAnsi="Segoe UI Symbol" w:cs="Segoe UI Symbol"/>
                <w:color w:val="000000" w:themeColor="text1"/>
                <w:sz w:val="20"/>
                <w:szCs w:val="20"/>
              </w:rPr>
              <w:t xml:space="preserve"> </w:t>
            </w:r>
          </w:p>
        </w:tc>
        <w:tc>
          <w:tcPr>
            <w:tcW w:w="850" w:type="dxa"/>
          </w:tcPr>
          <w:p w14:paraId="3AF5D78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USA</w:t>
            </w:r>
          </w:p>
        </w:tc>
        <w:tc>
          <w:tcPr>
            <w:tcW w:w="1134" w:type="dxa"/>
          </w:tcPr>
          <w:p w14:paraId="045A22B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describe the design, rationale and feasibility results of Journeys to Wellness, a clinical trial of mindfulness training delivered in a novel workshop and teleconference format. </w:t>
            </w:r>
          </w:p>
        </w:tc>
        <w:tc>
          <w:tcPr>
            <w:tcW w:w="851" w:type="dxa"/>
            <w:shd w:val="clear" w:color="auto" w:fill="auto"/>
            <w:noWrap/>
            <w:hideMark/>
          </w:tcPr>
          <w:p w14:paraId="10F1D98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RCT, original research</w:t>
            </w:r>
          </w:p>
        </w:tc>
        <w:tc>
          <w:tcPr>
            <w:tcW w:w="1275" w:type="dxa"/>
            <w:shd w:val="clear" w:color="auto" w:fill="auto"/>
            <w:noWrap/>
            <w:hideMark/>
          </w:tcPr>
          <w:p w14:paraId="2933329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Teleconferences </w:t>
            </w:r>
          </w:p>
        </w:tc>
        <w:tc>
          <w:tcPr>
            <w:tcW w:w="993" w:type="dxa"/>
            <w:shd w:val="clear" w:color="auto" w:fill="auto"/>
            <w:noWrap/>
            <w:hideMark/>
          </w:tcPr>
          <w:p w14:paraId="2C27975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Mindfulness training</w:t>
            </w:r>
          </w:p>
        </w:tc>
        <w:tc>
          <w:tcPr>
            <w:tcW w:w="1701" w:type="dxa"/>
          </w:tcPr>
          <w:p w14:paraId="05E5434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Health and attitudes outcomes questionnaire at baseline, 8 weeks (end of intervention), and at 6-months follow-up, which included outcome measures of anxiety, depression, insomnia, health-related QoL, mindfulness, worry, fatigue, and kidney disease QoL. Feasibility and acceptability were also assessed. </w:t>
            </w:r>
          </w:p>
        </w:tc>
        <w:tc>
          <w:tcPr>
            <w:tcW w:w="1417" w:type="dxa"/>
            <w:shd w:val="clear" w:color="auto" w:fill="auto"/>
            <w:noWrap/>
            <w:hideMark/>
          </w:tcPr>
          <w:p w14:paraId="475241B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High attendance and completion strengthen planned comparisons of the telephone-adapted intervention. The interventions were delivered as planned without the need for ad hoc revisions. </w:t>
            </w:r>
          </w:p>
        </w:tc>
        <w:tc>
          <w:tcPr>
            <w:tcW w:w="1559" w:type="dxa"/>
            <w:shd w:val="clear" w:color="auto" w:fill="auto"/>
            <w:noWrap/>
            <w:hideMark/>
          </w:tcPr>
          <w:p w14:paraId="39AF3A22"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N/A</w:t>
            </w:r>
          </w:p>
        </w:tc>
        <w:tc>
          <w:tcPr>
            <w:tcW w:w="1134" w:type="dxa"/>
            <w:shd w:val="clear" w:color="auto" w:fill="auto"/>
            <w:noWrap/>
            <w:hideMark/>
          </w:tcPr>
          <w:p w14:paraId="1255F67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Sessions were not audio-recorded for later verification of outcomes. Participants engagement was rated by the leader of the intervention, not an independent rater. </w:t>
            </w:r>
          </w:p>
        </w:tc>
        <w:tc>
          <w:tcPr>
            <w:tcW w:w="993" w:type="dxa"/>
            <w:shd w:val="clear" w:color="auto" w:fill="auto"/>
            <w:noWrap/>
            <w:hideMark/>
          </w:tcPr>
          <w:p w14:paraId="06DD952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Teleconference mindfulness based stress reduction is feasible, and may be useful to people with a wide spectrum of health conditions. </w:t>
            </w:r>
          </w:p>
        </w:tc>
      </w:tr>
      <w:tr w:rsidR="005559BD" w:rsidRPr="001E7541" w14:paraId="5DBD2525" w14:textId="77777777" w:rsidTr="00563F24">
        <w:trPr>
          <w:trHeight w:val="300"/>
        </w:trPr>
        <w:tc>
          <w:tcPr>
            <w:tcW w:w="1135" w:type="dxa"/>
            <w:shd w:val="clear" w:color="auto" w:fill="auto"/>
            <w:noWrap/>
            <w:hideMark/>
          </w:tcPr>
          <w:p w14:paraId="49F7437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Rickhi et al., 2015</w:t>
            </w:r>
            <w:r>
              <w:rPr>
                <w:rFonts w:ascii="Arial" w:hAnsi="Arial" w:cs="Arial"/>
                <w:color w:val="000000" w:themeColor="text1"/>
                <w:sz w:val="20"/>
                <w:szCs w:val="20"/>
              </w:rPr>
              <w:t xml:space="preserve"> [62]</w:t>
            </w:r>
          </w:p>
          <w:p w14:paraId="2DE37D40" w14:textId="77777777" w:rsidR="005559BD" w:rsidRPr="001E7541" w:rsidRDefault="005559BD" w:rsidP="005559BD">
            <w:pPr>
              <w:spacing w:line="240" w:lineRule="auto"/>
              <w:rPr>
                <w:rFonts w:ascii="Arial" w:hAnsi="Arial" w:cs="Arial"/>
                <w:color w:val="000000" w:themeColor="text1"/>
                <w:sz w:val="20"/>
                <w:szCs w:val="20"/>
              </w:rPr>
            </w:pPr>
          </w:p>
          <w:p w14:paraId="0B48DE5D"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05874EA9" w14:textId="77777777" w:rsidR="005559BD" w:rsidRPr="0046250E"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 xml:space="preserve">Evaluation of a </w:t>
            </w:r>
            <w:r>
              <w:rPr>
                <w:rFonts w:ascii="Arial" w:hAnsi="Arial" w:cs="Arial"/>
                <w:color w:val="000000" w:themeColor="text1"/>
                <w:sz w:val="20"/>
                <w:szCs w:val="20"/>
              </w:rPr>
              <w:t>S</w:t>
            </w:r>
            <w:r w:rsidRPr="0046250E">
              <w:rPr>
                <w:rFonts w:ascii="Arial" w:hAnsi="Arial" w:cs="Arial"/>
                <w:color w:val="000000" w:themeColor="text1"/>
                <w:sz w:val="20"/>
                <w:szCs w:val="20"/>
              </w:rPr>
              <w:t xml:space="preserve">pirituality </w:t>
            </w:r>
            <w:r>
              <w:rPr>
                <w:rFonts w:ascii="Arial" w:hAnsi="Arial" w:cs="Arial"/>
                <w:color w:val="000000" w:themeColor="text1"/>
                <w:sz w:val="20"/>
                <w:szCs w:val="20"/>
              </w:rPr>
              <w:t>I</w:t>
            </w:r>
            <w:r w:rsidRPr="0046250E">
              <w:rPr>
                <w:rFonts w:ascii="Arial" w:hAnsi="Arial" w:cs="Arial"/>
                <w:color w:val="000000" w:themeColor="text1"/>
                <w:sz w:val="20"/>
                <w:szCs w:val="20"/>
              </w:rPr>
              <w:t>nformed</w:t>
            </w:r>
          </w:p>
          <w:p w14:paraId="32E157B4" w14:textId="77777777" w:rsidR="005559BD" w:rsidRPr="0046250E"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lastRenderedPageBreak/>
              <w:t>e-</w:t>
            </w:r>
            <w:r>
              <w:rPr>
                <w:rFonts w:ascii="Arial" w:hAnsi="Arial" w:cs="Arial"/>
                <w:color w:val="000000" w:themeColor="text1"/>
                <w:sz w:val="20"/>
                <w:szCs w:val="20"/>
              </w:rPr>
              <w:t>M</w:t>
            </w:r>
            <w:r w:rsidRPr="0046250E">
              <w:rPr>
                <w:rFonts w:ascii="Arial" w:hAnsi="Arial" w:cs="Arial"/>
                <w:color w:val="000000" w:themeColor="text1"/>
                <w:sz w:val="20"/>
                <w:szCs w:val="20"/>
              </w:rPr>
              <w:t xml:space="preserve">ental </w:t>
            </w:r>
            <w:r>
              <w:rPr>
                <w:rFonts w:ascii="Arial" w:hAnsi="Arial" w:cs="Arial"/>
                <w:color w:val="000000" w:themeColor="text1"/>
                <w:sz w:val="20"/>
                <w:szCs w:val="20"/>
              </w:rPr>
              <w:t>H</w:t>
            </w:r>
            <w:r w:rsidRPr="0046250E">
              <w:rPr>
                <w:rFonts w:ascii="Arial" w:hAnsi="Arial" w:cs="Arial"/>
                <w:color w:val="000000" w:themeColor="text1"/>
                <w:sz w:val="20"/>
                <w:szCs w:val="20"/>
              </w:rPr>
              <w:t xml:space="preserve">ealth </w:t>
            </w:r>
            <w:r>
              <w:rPr>
                <w:rFonts w:ascii="Arial" w:hAnsi="Arial" w:cs="Arial"/>
                <w:color w:val="000000" w:themeColor="text1"/>
                <w:sz w:val="20"/>
                <w:szCs w:val="20"/>
              </w:rPr>
              <w:t>T</w:t>
            </w:r>
            <w:r w:rsidRPr="0046250E">
              <w:rPr>
                <w:rFonts w:ascii="Arial" w:hAnsi="Arial" w:cs="Arial"/>
                <w:color w:val="000000" w:themeColor="text1"/>
                <w:sz w:val="20"/>
                <w:szCs w:val="20"/>
              </w:rPr>
              <w:t xml:space="preserve">ool as an </w:t>
            </w:r>
            <w:r>
              <w:rPr>
                <w:rFonts w:ascii="Arial" w:hAnsi="Arial" w:cs="Arial"/>
                <w:color w:val="000000" w:themeColor="text1"/>
                <w:sz w:val="20"/>
                <w:szCs w:val="20"/>
              </w:rPr>
              <w:t>I</w:t>
            </w:r>
            <w:r w:rsidRPr="0046250E">
              <w:rPr>
                <w:rFonts w:ascii="Arial" w:hAnsi="Arial" w:cs="Arial"/>
                <w:color w:val="000000" w:themeColor="text1"/>
                <w:sz w:val="20"/>
                <w:szCs w:val="20"/>
              </w:rPr>
              <w:t>ntervention for</w:t>
            </w:r>
          </w:p>
          <w:p w14:paraId="09EE519C" w14:textId="77777777" w:rsidR="005559BD" w:rsidRPr="0046250E"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M</w:t>
            </w:r>
            <w:r w:rsidRPr="0046250E">
              <w:rPr>
                <w:rFonts w:ascii="Arial" w:hAnsi="Arial" w:cs="Arial"/>
                <w:color w:val="000000" w:themeColor="text1"/>
                <w:sz w:val="20"/>
                <w:szCs w:val="20"/>
              </w:rPr>
              <w:t xml:space="preserve">ajor </w:t>
            </w:r>
            <w:r>
              <w:rPr>
                <w:rFonts w:ascii="Arial" w:hAnsi="Arial" w:cs="Arial"/>
                <w:color w:val="000000" w:themeColor="text1"/>
                <w:sz w:val="20"/>
                <w:szCs w:val="20"/>
              </w:rPr>
              <w:t>D</w:t>
            </w:r>
            <w:r w:rsidRPr="0046250E">
              <w:rPr>
                <w:rFonts w:ascii="Arial" w:hAnsi="Arial" w:cs="Arial"/>
                <w:color w:val="000000" w:themeColor="text1"/>
                <w:sz w:val="20"/>
                <w:szCs w:val="20"/>
              </w:rPr>
              <w:t xml:space="preserve">epressive </w:t>
            </w:r>
            <w:r>
              <w:rPr>
                <w:rFonts w:ascii="Arial" w:hAnsi="Arial" w:cs="Arial"/>
                <w:color w:val="000000" w:themeColor="text1"/>
                <w:sz w:val="20"/>
                <w:szCs w:val="20"/>
              </w:rPr>
              <w:t>D</w:t>
            </w:r>
            <w:r w:rsidRPr="0046250E">
              <w:rPr>
                <w:rFonts w:ascii="Arial" w:hAnsi="Arial" w:cs="Arial"/>
                <w:color w:val="000000" w:themeColor="text1"/>
                <w:sz w:val="20"/>
                <w:szCs w:val="20"/>
              </w:rPr>
              <w:t xml:space="preserve">isorder in </w:t>
            </w:r>
            <w:r>
              <w:rPr>
                <w:rFonts w:ascii="Arial" w:hAnsi="Arial" w:cs="Arial"/>
                <w:color w:val="000000" w:themeColor="text1"/>
                <w:sz w:val="20"/>
                <w:szCs w:val="20"/>
              </w:rPr>
              <w:t>A</w:t>
            </w:r>
            <w:r w:rsidRPr="0046250E">
              <w:rPr>
                <w:rFonts w:ascii="Arial" w:hAnsi="Arial" w:cs="Arial"/>
                <w:color w:val="000000" w:themeColor="text1"/>
                <w:sz w:val="20"/>
                <w:szCs w:val="20"/>
              </w:rPr>
              <w:t>dolescents</w:t>
            </w:r>
            <w:r>
              <w:rPr>
                <w:rFonts w:ascii="Arial" w:hAnsi="Arial" w:cs="Arial"/>
                <w:color w:val="000000" w:themeColor="text1"/>
                <w:sz w:val="20"/>
                <w:szCs w:val="20"/>
              </w:rPr>
              <w:t xml:space="preserve"> </w:t>
            </w:r>
            <w:r w:rsidRPr="0046250E">
              <w:rPr>
                <w:rFonts w:ascii="Arial" w:hAnsi="Arial" w:cs="Arial"/>
                <w:color w:val="000000" w:themeColor="text1"/>
                <w:sz w:val="20"/>
                <w:szCs w:val="20"/>
              </w:rPr>
              <w:t xml:space="preserve">and </w:t>
            </w:r>
            <w:r>
              <w:rPr>
                <w:rFonts w:ascii="Arial" w:hAnsi="Arial" w:cs="Arial"/>
                <w:color w:val="000000" w:themeColor="text1"/>
                <w:sz w:val="20"/>
                <w:szCs w:val="20"/>
              </w:rPr>
              <w:t>Y</w:t>
            </w:r>
            <w:r w:rsidRPr="0046250E">
              <w:rPr>
                <w:rFonts w:ascii="Arial" w:hAnsi="Arial" w:cs="Arial"/>
                <w:color w:val="000000" w:themeColor="text1"/>
                <w:sz w:val="20"/>
                <w:szCs w:val="20"/>
              </w:rPr>
              <w:t xml:space="preserve">oung </w:t>
            </w:r>
            <w:r>
              <w:rPr>
                <w:rFonts w:ascii="Arial" w:hAnsi="Arial" w:cs="Arial"/>
                <w:color w:val="000000" w:themeColor="text1"/>
                <w:sz w:val="20"/>
                <w:szCs w:val="20"/>
              </w:rPr>
              <w:t>A</w:t>
            </w:r>
            <w:r w:rsidRPr="0046250E">
              <w:rPr>
                <w:rFonts w:ascii="Arial" w:hAnsi="Arial" w:cs="Arial"/>
                <w:color w:val="000000" w:themeColor="text1"/>
                <w:sz w:val="20"/>
                <w:szCs w:val="20"/>
              </w:rPr>
              <w:t xml:space="preserve">dults – a </w:t>
            </w:r>
            <w:r>
              <w:rPr>
                <w:rFonts w:ascii="Arial" w:hAnsi="Arial" w:cs="Arial"/>
                <w:color w:val="000000" w:themeColor="text1"/>
                <w:sz w:val="20"/>
                <w:szCs w:val="20"/>
              </w:rPr>
              <w:t>R</w:t>
            </w:r>
            <w:r w:rsidRPr="0046250E">
              <w:rPr>
                <w:rFonts w:ascii="Arial" w:hAnsi="Arial" w:cs="Arial"/>
                <w:color w:val="000000" w:themeColor="text1"/>
                <w:sz w:val="20"/>
                <w:szCs w:val="20"/>
              </w:rPr>
              <w:t>andomized</w:t>
            </w:r>
          </w:p>
          <w:p w14:paraId="16BD9083"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C</w:t>
            </w:r>
            <w:r w:rsidRPr="0046250E">
              <w:rPr>
                <w:rFonts w:ascii="Arial" w:hAnsi="Arial" w:cs="Arial"/>
                <w:color w:val="000000" w:themeColor="text1"/>
                <w:sz w:val="20"/>
                <w:szCs w:val="20"/>
              </w:rPr>
              <w:t xml:space="preserve">ontrolled </w:t>
            </w:r>
            <w:r>
              <w:rPr>
                <w:rFonts w:ascii="Arial" w:hAnsi="Arial" w:cs="Arial"/>
                <w:color w:val="000000" w:themeColor="text1"/>
                <w:sz w:val="20"/>
                <w:szCs w:val="20"/>
              </w:rPr>
              <w:t>P</w:t>
            </w:r>
            <w:r w:rsidRPr="0046250E">
              <w:rPr>
                <w:rFonts w:ascii="Arial" w:hAnsi="Arial" w:cs="Arial"/>
                <w:color w:val="000000" w:themeColor="text1"/>
                <w:sz w:val="20"/>
                <w:szCs w:val="20"/>
              </w:rPr>
              <w:t xml:space="preserve">ilot </w:t>
            </w:r>
            <w:r>
              <w:rPr>
                <w:rFonts w:ascii="Arial" w:hAnsi="Arial" w:cs="Arial"/>
                <w:color w:val="000000" w:themeColor="text1"/>
                <w:sz w:val="20"/>
                <w:szCs w:val="20"/>
              </w:rPr>
              <w:t>T</w:t>
            </w:r>
            <w:r w:rsidRPr="0046250E">
              <w:rPr>
                <w:rFonts w:ascii="Arial" w:hAnsi="Arial" w:cs="Arial"/>
                <w:color w:val="000000" w:themeColor="text1"/>
                <w:sz w:val="20"/>
                <w:szCs w:val="20"/>
              </w:rPr>
              <w:t>rial</w:t>
            </w:r>
            <w:r>
              <w:rPr>
                <w:rFonts w:ascii="Arial" w:hAnsi="Arial" w:cs="Arial"/>
                <w:color w:val="000000" w:themeColor="text1"/>
                <w:sz w:val="20"/>
                <w:szCs w:val="20"/>
              </w:rPr>
              <w:t xml:space="preserve"> </w:t>
            </w:r>
          </w:p>
        </w:tc>
        <w:tc>
          <w:tcPr>
            <w:tcW w:w="850" w:type="dxa"/>
          </w:tcPr>
          <w:p w14:paraId="015DA5F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Canada</w:t>
            </w:r>
          </w:p>
        </w:tc>
        <w:tc>
          <w:tcPr>
            <w:tcW w:w="1134" w:type="dxa"/>
          </w:tcPr>
          <w:p w14:paraId="00B4CD4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evaluate the effectiveness of an </w:t>
            </w:r>
            <w:r w:rsidRPr="001E7541">
              <w:rPr>
                <w:rFonts w:ascii="Arial" w:hAnsi="Arial" w:cs="Arial"/>
                <w:color w:val="000000" w:themeColor="text1"/>
                <w:sz w:val="20"/>
                <w:szCs w:val="20"/>
              </w:rPr>
              <w:lastRenderedPageBreak/>
              <w:t xml:space="preserve">8-week online spirituality informed e-mental health intervention on depression, spiritual well-being, and self-concept, in adolescents/young adults with mild to moderate MDD. </w:t>
            </w:r>
          </w:p>
        </w:tc>
        <w:tc>
          <w:tcPr>
            <w:tcW w:w="851" w:type="dxa"/>
            <w:shd w:val="clear" w:color="auto" w:fill="auto"/>
            <w:noWrap/>
            <w:hideMark/>
          </w:tcPr>
          <w:p w14:paraId="3334AAE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RCT, original research</w:t>
            </w:r>
          </w:p>
        </w:tc>
        <w:tc>
          <w:tcPr>
            <w:tcW w:w="1275" w:type="dxa"/>
            <w:shd w:val="clear" w:color="auto" w:fill="auto"/>
            <w:noWrap/>
            <w:hideMark/>
          </w:tcPr>
          <w:p w14:paraId="068D8AD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Video modules </w:t>
            </w:r>
          </w:p>
        </w:tc>
        <w:tc>
          <w:tcPr>
            <w:tcW w:w="993" w:type="dxa"/>
            <w:shd w:val="clear" w:color="auto" w:fill="auto"/>
            <w:noWrap/>
            <w:hideMark/>
          </w:tcPr>
          <w:p w14:paraId="7F15262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Spiritual care</w:t>
            </w:r>
          </w:p>
        </w:tc>
        <w:tc>
          <w:tcPr>
            <w:tcW w:w="1701" w:type="dxa"/>
          </w:tcPr>
          <w:p w14:paraId="69656A8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Depression severity, spiritual well-being, and self-concept </w:t>
            </w:r>
            <w:r w:rsidRPr="001E7541">
              <w:rPr>
                <w:rFonts w:ascii="Arial" w:hAnsi="Arial" w:cs="Arial"/>
                <w:color w:val="000000" w:themeColor="text1"/>
                <w:sz w:val="20"/>
                <w:szCs w:val="20"/>
              </w:rPr>
              <w:lastRenderedPageBreak/>
              <w:t xml:space="preserve">measures assessed through semi-structured interviews were measured at baseline, 8 weeks, 16 weeks, and 24 weeks. Program completion was assessed post-intervention. </w:t>
            </w:r>
          </w:p>
        </w:tc>
        <w:tc>
          <w:tcPr>
            <w:tcW w:w="1417" w:type="dxa"/>
            <w:shd w:val="clear" w:color="auto" w:fill="auto"/>
            <w:noWrap/>
            <w:hideMark/>
          </w:tcPr>
          <w:p w14:paraId="72B5138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The program is effective in reducing depression severity in </w:t>
            </w:r>
            <w:r w:rsidRPr="001E7541">
              <w:rPr>
                <w:rFonts w:ascii="Arial" w:hAnsi="Arial" w:cs="Arial"/>
                <w:color w:val="000000" w:themeColor="text1"/>
                <w:sz w:val="20"/>
                <w:szCs w:val="20"/>
              </w:rPr>
              <w:lastRenderedPageBreak/>
              <w:t xml:space="preserve">both younger and older adults, and this is clinically significant and maintained at follow-up. </w:t>
            </w:r>
          </w:p>
        </w:tc>
        <w:tc>
          <w:tcPr>
            <w:tcW w:w="1559" w:type="dxa"/>
            <w:shd w:val="clear" w:color="auto" w:fill="auto"/>
            <w:noWrap/>
            <w:hideMark/>
          </w:tcPr>
          <w:p w14:paraId="27BC569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Personal perceptions of spirituality resulted in recruitment </w:t>
            </w:r>
            <w:r w:rsidRPr="001E7541">
              <w:rPr>
                <w:rFonts w:ascii="Arial" w:hAnsi="Arial" w:cs="Arial"/>
                <w:color w:val="000000" w:themeColor="text1"/>
                <w:sz w:val="20"/>
                <w:szCs w:val="20"/>
              </w:rPr>
              <w:lastRenderedPageBreak/>
              <w:t xml:space="preserve">challenges, and parents of potential participants questioned whether the program would challenge existing beliefs or religious values. </w:t>
            </w:r>
          </w:p>
        </w:tc>
        <w:tc>
          <w:tcPr>
            <w:tcW w:w="1134" w:type="dxa"/>
            <w:shd w:val="clear" w:color="auto" w:fill="auto"/>
            <w:noWrap/>
            <w:hideMark/>
          </w:tcPr>
          <w:p w14:paraId="7F52288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Waitlist control group may result in </w:t>
            </w:r>
            <w:r w:rsidRPr="001E7541">
              <w:rPr>
                <w:rFonts w:ascii="Arial" w:hAnsi="Arial" w:cs="Arial"/>
                <w:color w:val="000000" w:themeColor="text1"/>
                <w:sz w:val="20"/>
                <w:szCs w:val="20"/>
              </w:rPr>
              <w:lastRenderedPageBreak/>
              <w:t xml:space="preserve">overestimation of the intervention effects, participants were not blinded, the sample size was reduced due to the need to create two sub-group age samples. </w:t>
            </w:r>
          </w:p>
        </w:tc>
        <w:tc>
          <w:tcPr>
            <w:tcW w:w="993" w:type="dxa"/>
            <w:shd w:val="clear" w:color="auto" w:fill="auto"/>
            <w:noWrap/>
            <w:hideMark/>
          </w:tcPr>
          <w:p w14:paraId="0DE9CF2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The program is an effective, online </w:t>
            </w:r>
            <w:r w:rsidRPr="001E7541">
              <w:rPr>
                <w:rFonts w:ascii="Arial" w:hAnsi="Arial" w:cs="Arial"/>
                <w:color w:val="000000" w:themeColor="text1"/>
                <w:sz w:val="20"/>
                <w:szCs w:val="20"/>
              </w:rPr>
              <w:lastRenderedPageBreak/>
              <w:t xml:space="preserve">intervention for youth ages 13-24 with mild to moderate MDD with various life situations and in a limited way on spiritual well-being and self-concept. </w:t>
            </w:r>
          </w:p>
        </w:tc>
      </w:tr>
      <w:tr w:rsidR="005559BD" w:rsidRPr="001E7541" w14:paraId="0E055F36" w14:textId="77777777" w:rsidTr="00563F24">
        <w:trPr>
          <w:trHeight w:val="300"/>
        </w:trPr>
        <w:tc>
          <w:tcPr>
            <w:tcW w:w="1135" w:type="dxa"/>
            <w:shd w:val="clear" w:color="auto" w:fill="auto"/>
            <w:noWrap/>
            <w:hideMark/>
          </w:tcPr>
          <w:p w14:paraId="3C46E0B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Rogante et al., 2010</w:t>
            </w:r>
            <w:r>
              <w:rPr>
                <w:rFonts w:ascii="Arial" w:hAnsi="Arial" w:cs="Arial"/>
                <w:color w:val="000000" w:themeColor="text1"/>
                <w:sz w:val="20"/>
                <w:szCs w:val="20"/>
              </w:rPr>
              <w:t xml:space="preserve"> [63]</w:t>
            </w:r>
          </w:p>
          <w:p w14:paraId="0626E7DB" w14:textId="77777777" w:rsidR="005559BD" w:rsidRPr="001E7541" w:rsidRDefault="005559BD" w:rsidP="005559BD">
            <w:pPr>
              <w:spacing w:line="240" w:lineRule="auto"/>
              <w:rPr>
                <w:rFonts w:ascii="Arial" w:hAnsi="Arial" w:cs="Arial"/>
                <w:color w:val="000000" w:themeColor="text1"/>
                <w:sz w:val="20"/>
                <w:szCs w:val="20"/>
              </w:rPr>
            </w:pPr>
          </w:p>
          <w:p w14:paraId="1D997236"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22BF3731" w14:textId="77777777" w:rsidR="005559BD" w:rsidRPr="0046250E"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 xml:space="preserve">Electromyographic </w:t>
            </w:r>
            <w:r>
              <w:rPr>
                <w:rFonts w:ascii="Arial" w:hAnsi="Arial" w:cs="Arial"/>
                <w:color w:val="000000" w:themeColor="text1"/>
                <w:sz w:val="20"/>
                <w:szCs w:val="20"/>
              </w:rPr>
              <w:t>A</w:t>
            </w:r>
            <w:r w:rsidRPr="0046250E">
              <w:rPr>
                <w:rFonts w:ascii="Arial" w:hAnsi="Arial" w:cs="Arial"/>
                <w:color w:val="000000" w:themeColor="text1"/>
                <w:sz w:val="20"/>
                <w:szCs w:val="20"/>
              </w:rPr>
              <w:t xml:space="preserve">udio </w:t>
            </w:r>
            <w:r>
              <w:rPr>
                <w:rFonts w:ascii="Arial" w:hAnsi="Arial" w:cs="Arial"/>
                <w:color w:val="000000" w:themeColor="text1"/>
                <w:sz w:val="20"/>
                <w:szCs w:val="20"/>
              </w:rPr>
              <w:t>B</w:t>
            </w:r>
            <w:r w:rsidRPr="0046250E">
              <w:rPr>
                <w:rFonts w:ascii="Arial" w:hAnsi="Arial" w:cs="Arial"/>
                <w:color w:val="000000" w:themeColor="text1"/>
                <w:sz w:val="20"/>
                <w:szCs w:val="20"/>
              </w:rPr>
              <w:t>iofeedback for</w:t>
            </w:r>
          </w:p>
          <w:p w14:paraId="1CB527C6"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T</w:t>
            </w:r>
            <w:r w:rsidRPr="0046250E">
              <w:rPr>
                <w:rFonts w:ascii="Arial" w:hAnsi="Arial" w:cs="Arial"/>
                <w:color w:val="000000" w:themeColor="text1"/>
                <w:sz w:val="20"/>
                <w:szCs w:val="20"/>
              </w:rPr>
              <w:t xml:space="preserve">elerehabilitation in </w:t>
            </w:r>
            <w:r>
              <w:rPr>
                <w:rFonts w:ascii="Arial" w:hAnsi="Arial" w:cs="Arial"/>
                <w:color w:val="000000" w:themeColor="text1"/>
                <w:sz w:val="20"/>
                <w:szCs w:val="20"/>
              </w:rPr>
              <w:t>H</w:t>
            </w:r>
            <w:r w:rsidRPr="0046250E">
              <w:rPr>
                <w:rFonts w:ascii="Arial" w:hAnsi="Arial" w:cs="Arial"/>
                <w:color w:val="000000" w:themeColor="text1"/>
                <w:sz w:val="20"/>
                <w:szCs w:val="20"/>
              </w:rPr>
              <w:t>ospital</w:t>
            </w:r>
          </w:p>
        </w:tc>
        <w:tc>
          <w:tcPr>
            <w:tcW w:w="850" w:type="dxa"/>
          </w:tcPr>
          <w:p w14:paraId="6CC389A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Italy</w:t>
            </w:r>
          </w:p>
        </w:tc>
        <w:tc>
          <w:tcPr>
            <w:tcW w:w="1134" w:type="dxa"/>
          </w:tcPr>
          <w:p w14:paraId="2484CAC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investigate the therapist’s POV on the use of surface electromyography with biofeedback for telerehabilitation, and general acceptability for the </w:t>
            </w:r>
            <w:r w:rsidRPr="001E7541">
              <w:rPr>
                <w:rFonts w:ascii="Arial" w:hAnsi="Arial" w:cs="Arial"/>
                <w:color w:val="000000" w:themeColor="text1"/>
                <w:sz w:val="20"/>
                <w:szCs w:val="20"/>
              </w:rPr>
              <w:lastRenderedPageBreak/>
              <w:t>patient and therapist.</w:t>
            </w:r>
          </w:p>
        </w:tc>
        <w:tc>
          <w:tcPr>
            <w:tcW w:w="851" w:type="dxa"/>
            <w:shd w:val="clear" w:color="auto" w:fill="auto"/>
            <w:noWrap/>
            <w:hideMark/>
          </w:tcPr>
          <w:p w14:paraId="1562DDA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Case study, original research</w:t>
            </w:r>
          </w:p>
        </w:tc>
        <w:tc>
          <w:tcPr>
            <w:tcW w:w="1275" w:type="dxa"/>
            <w:shd w:val="clear" w:color="auto" w:fill="auto"/>
            <w:hideMark/>
          </w:tcPr>
          <w:p w14:paraId="0CDD0D9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Surface electromyograph with audio biofeedback</w:t>
            </w:r>
          </w:p>
        </w:tc>
        <w:tc>
          <w:tcPr>
            <w:tcW w:w="993" w:type="dxa"/>
            <w:shd w:val="clear" w:color="auto" w:fill="auto"/>
            <w:noWrap/>
            <w:hideMark/>
          </w:tcPr>
          <w:p w14:paraId="175FBBE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Physical rehabilitation </w:t>
            </w:r>
          </w:p>
        </w:tc>
        <w:tc>
          <w:tcPr>
            <w:tcW w:w="1701" w:type="dxa"/>
          </w:tcPr>
          <w:p w14:paraId="4EB8DA3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Functioning based on the Action Research Arm test (ARA), which</w:t>
            </w:r>
            <w:r w:rsidRPr="001E7541">
              <w:rPr>
                <w:rFonts w:ascii="Arial" w:hAnsi="Arial" w:cs="Arial"/>
                <w:color w:val="000000" w:themeColor="text1"/>
                <w:sz w:val="20"/>
                <w:szCs w:val="20"/>
              </w:rPr>
              <w:br/>
              <w:t>has a range 0–57.</w:t>
            </w:r>
          </w:p>
        </w:tc>
        <w:tc>
          <w:tcPr>
            <w:tcW w:w="1417" w:type="dxa"/>
            <w:shd w:val="clear" w:color="auto" w:fill="auto"/>
            <w:noWrap/>
            <w:hideMark/>
          </w:tcPr>
          <w:p w14:paraId="24988AD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Can allow the patient to train at any time, more patients can be treated at the same time, and patients considered the treatment highly personalized. </w:t>
            </w:r>
          </w:p>
        </w:tc>
        <w:tc>
          <w:tcPr>
            <w:tcW w:w="1559" w:type="dxa"/>
            <w:shd w:val="clear" w:color="auto" w:fill="auto"/>
            <w:noWrap/>
            <w:hideMark/>
          </w:tcPr>
          <w:p w14:paraId="0B13DEB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The system showed poor software and hardware</w:t>
            </w:r>
            <w:r w:rsidRPr="001E7541">
              <w:rPr>
                <w:rFonts w:ascii="Arial" w:hAnsi="Arial" w:cs="Arial"/>
                <w:color w:val="000000" w:themeColor="text1"/>
                <w:sz w:val="20"/>
                <w:szCs w:val="20"/>
              </w:rPr>
              <w:br/>
              <w:t>usability, mainly because it often required on-site</w:t>
            </w:r>
            <w:r w:rsidRPr="001E7541">
              <w:rPr>
                <w:rFonts w:ascii="Arial" w:hAnsi="Arial" w:cs="Arial"/>
                <w:color w:val="000000" w:themeColor="text1"/>
                <w:sz w:val="20"/>
                <w:szCs w:val="20"/>
              </w:rPr>
              <w:br/>
              <w:t xml:space="preserve">therapist intervention, and patient tasks were too complex for practical use. </w:t>
            </w:r>
          </w:p>
        </w:tc>
        <w:tc>
          <w:tcPr>
            <w:tcW w:w="1134" w:type="dxa"/>
            <w:shd w:val="clear" w:color="auto" w:fill="auto"/>
            <w:noWrap/>
            <w:hideMark/>
          </w:tcPr>
          <w:p w14:paraId="145395D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A larger study with people in various stages of stroke disease is needed to evaluate clinical effectiveness. </w:t>
            </w:r>
          </w:p>
        </w:tc>
        <w:tc>
          <w:tcPr>
            <w:tcW w:w="993" w:type="dxa"/>
            <w:shd w:val="clear" w:color="auto" w:fill="auto"/>
            <w:noWrap/>
            <w:hideMark/>
          </w:tcPr>
          <w:p w14:paraId="65A8ACB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There</w:t>
            </w:r>
          </w:p>
          <w:p w14:paraId="12F64D6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were some differences between the patient and the therapist about the ease of use of the equipment, but there was </w:t>
            </w:r>
            <w:r w:rsidRPr="001E7541">
              <w:rPr>
                <w:rFonts w:ascii="Arial" w:hAnsi="Arial" w:cs="Arial"/>
                <w:color w:val="000000" w:themeColor="text1"/>
                <w:sz w:val="20"/>
                <w:szCs w:val="20"/>
              </w:rPr>
              <w:lastRenderedPageBreak/>
              <w:t xml:space="preserve">general agreement on the usefulness of the system, and overall opinion. </w:t>
            </w:r>
          </w:p>
        </w:tc>
      </w:tr>
      <w:tr w:rsidR="005559BD" w:rsidRPr="001E7541" w14:paraId="507D120A" w14:textId="77777777" w:rsidTr="00563F24">
        <w:trPr>
          <w:trHeight w:val="300"/>
        </w:trPr>
        <w:tc>
          <w:tcPr>
            <w:tcW w:w="1135" w:type="dxa"/>
            <w:shd w:val="clear" w:color="auto" w:fill="auto"/>
            <w:noWrap/>
            <w:hideMark/>
          </w:tcPr>
          <w:p w14:paraId="7F2263D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Rosmarin et al., 2010</w:t>
            </w:r>
            <w:r>
              <w:rPr>
                <w:rFonts w:ascii="Arial" w:hAnsi="Arial" w:cs="Arial"/>
                <w:color w:val="000000" w:themeColor="text1"/>
                <w:sz w:val="20"/>
                <w:szCs w:val="20"/>
              </w:rPr>
              <w:t xml:space="preserve"> [64]</w:t>
            </w:r>
          </w:p>
          <w:p w14:paraId="655C5AE2" w14:textId="77777777" w:rsidR="005559BD" w:rsidRPr="001E7541" w:rsidRDefault="005559BD" w:rsidP="005559BD">
            <w:pPr>
              <w:spacing w:line="240" w:lineRule="auto"/>
              <w:rPr>
                <w:rFonts w:ascii="Arial" w:hAnsi="Arial" w:cs="Arial"/>
                <w:color w:val="000000" w:themeColor="text1"/>
                <w:sz w:val="20"/>
                <w:szCs w:val="20"/>
              </w:rPr>
            </w:pPr>
          </w:p>
          <w:p w14:paraId="23178A03"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59165CDF" w14:textId="77777777" w:rsidR="005559BD" w:rsidRPr="0046250E"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 xml:space="preserve">A </w:t>
            </w:r>
            <w:r>
              <w:rPr>
                <w:rFonts w:ascii="Arial" w:hAnsi="Arial" w:cs="Arial"/>
                <w:color w:val="000000" w:themeColor="text1"/>
                <w:sz w:val="20"/>
                <w:szCs w:val="20"/>
              </w:rPr>
              <w:t>R</w:t>
            </w:r>
            <w:r w:rsidRPr="0046250E">
              <w:rPr>
                <w:rFonts w:ascii="Arial" w:hAnsi="Arial" w:cs="Arial"/>
                <w:color w:val="000000" w:themeColor="text1"/>
                <w:sz w:val="20"/>
                <w:szCs w:val="20"/>
              </w:rPr>
              <w:t xml:space="preserve">andomized </w:t>
            </w:r>
            <w:r>
              <w:rPr>
                <w:rFonts w:ascii="Arial" w:hAnsi="Arial" w:cs="Arial"/>
                <w:color w:val="000000" w:themeColor="text1"/>
                <w:sz w:val="20"/>
                <w:szCs w:val="20"/>
              </w:rPr>
              <w:t>C</w:t>
            </w:r>
            <w:r w:rsidRPr="0046250E">
              <w:rPr>
                <w:rFonts w:ascii="Arial" w:hAnsi="Arial" w:cs="Arial"/>
                <w:color w:val="000000" w:themeColor="text1"/>
                <w:sz w:val="20"/>
                <w:szCs w:val="20"/>
              </w:rPr>
              <w:t xml:space="preserve">ontrolled </w:t>
            </w:r>
            <w:r>
              <w:rPr>
                <w:rFonts w:ascii="Arial" w:hAnsi="Arial" w:cs="Arial"/>
                <w:color w:val="000000" w:themeColor="text1"/>
                <w:sz w:val="20"/>
                <w:szCs w:val="20"/>
              </w:rPr>
              <w:t>E</w:t>
            </w:r>
            <w:r w:rsidRPr="0046250E">
              <w:rPr>
                <w:rFonts w:ascii="Arial" w:hAnsi="Arial" w:cs="Arial"/>
                <w:color w:val="000000" w:themeColor="text1"/>
                <w:sz w:val="20"/>
                <w:szCs w:val="20"/>
              </w:rPr>
              <w:t xml:space="preserve">valuation of a </w:t>
            </w:r>
            <w:r>
              <w:rPr>
                <w:rFonts w:ascii="Arial" w:hAnsi="Arial" w:cs="Arial"/>
                <w:color w:val="000000" w:themeColor="text1"/>
                <w:sz w:val="20"/>
                <w:szCs w:val="20"/>
              </w:rPr>
              <w:t>S</w:t>
            </w:r>
            <w:r w:rsidRPr="0046250E">
              <w:rPr>
                <w:rFonts w:ascii="Arial" w:hAnsi="Arial" w:cs="Arial"/>
                <w:color w:val="000000" w:themeColor="text1"/>
                <w:sz w:val="20"/>
                <w:szCs w:val="20"/>
              </w:rPr>
              <w:t xml:space="preserve">piritually </w:t>
            </w:r>
            <w:r>
              <w:rPr>
                <w:rFonts w:ascii="Arial" w:hAnsi="Arial" w:cs="Arial"/>
                <w:color w:val="000000" w:themeColor="text1"/>
                <w:sz w:val="20"/>
                <w:szCs w:val="20"/>
              </w:rPr>
              <w:t>I</w:t>
            </w:r>
            <w:r w:rsidRPr="0046250E">
              <w:rPr>
                <w:rFonts w:ascii="Arial" w:hAnsi="Arial" w:cs="Arial"/>
                <w:color w:val="000000" w:themeColor="text1"/>
                <w:sz w:val="20"/>
                <w:szCs w:val="20"/>
              </w:rPr>
              <w:t xml:space="preserve">ntegrated </w:t>
            </w:r>
            <w:r>
              <w:rPr>
                <w:rFonts w:ascii="Arial" w:hAnsi="Arial" w:cs="Arial"/>
                <w:color w:val="000000" w:themeColor="text1"/>
                <w:sz w:val="20"/>
                <w:szCs w:val="20"/>
              </w:rPr>
              <w:t>T</w:t>
            </w:r>
            <w:r w:rsidRPr="0046250E">
              <w:rPr>
                <w:rFonts w:ascii="Arial" w:hAnsi="Arial" w:cs="Arial"/>
                <w:color w:val="000000" w:themeColor="text1"/>
                <w:sz w:val="20"/>
                <w:szCs w:val="20"/>
              </w:rPr>
              <w:t>reatment for</w:t>
            </w:r>
          </w:p>
          <w:p w14:paraId="49F5B14D"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S</w:t>
            </w:r>
            <w:r w:rsidRPr="0046250E">
              <w:rPr>
                <w:rFonts w:ascii="Arial" w:hAnsi="Arial" w:cs="Arial"/>
                <w:color w:val="000000" w:themeColor="text1"/>
                <w:sz w:val="20"/>
                <w:szCs w:val="20"/>
              </w:rPr>
              <w:t xml:space="preserve">ubclinical </w:t>
            </w:r>
            <w:r>
              <w:rPr>
                <w:rFonts w:ascii="Arial" w:hAnsi="Arial" w:cs="Arial"/>
                <w:color w:val="000000" w:themeColor="text1"/>
                <w:sz w:val="20"/>
                <w:szCs w:val="20"/>
              </w:rPr>
              <w:t>A</w:t>
            </w:r>
            <w:r w:rsidRPr="0046250E">
              <w:rPr>
                <w:rFonts w:ascii="Arial" w:hAnsi="Arial" w:cs="Arial"/>
                <w:color w:val="000000" w:themeColor="text1"/>
                <w:sz w:val="20"/>
                <w:szCs w:val="20"/>
              </w:rPr>
              <w:t xml:space="preserve">nxiety in the Jewish </w:t>
            </w:r>
            <w:r>
              <w:rPr>
                <w:rFonts w:ascii="Arial" w:hAnsi="Arial" w:cs="Arial"/>
                <w:color w:val="000000" w:themeColor="text1"/>
                <w:sz w:val="20"/>
                <w:szCs w:val="20"/>
              </w:rPr>
              <w:t>C</w:t>
            </w:r>
            <w:r w:rsidRPr="0046250E">
              <w:rPr>
                <w:rFonts w:ascii="Arial" w:hAnsi="Arial" w:cs="Arial"/>
                <w:color w:val="000000" w:themeColor="text1"/>
                <w:sz w:val="20"/>
                <w:szCs w:val="20"/>
              </w:rPr>
              <w:t xml:space="preserve">ommunity, </w:t>
            </w:r>
            <w:r>
              <w:rPr>
                <w:rFonts w:ascii="Arial" w:hAnsi="Arial" w:cs="Arial"/>
                <w:color w:val="000000" w:themeColor="text1"/>
                <w:sz w:val="20"/>
                <w:szCs w:val="20"/>
              </w:rPr>
              <w:t>D</w:t>
            </w:r>
            <w:r w:rsidRPr="0046250E">
              <w:rPr>
                <w:rFonts w:ascii="Arial" w:hAnsi="Arial" w:cs="Arial"/>
                <w:color w:val="000000" w:themeColor="text1"/>
                <w:sz w:val="20"/>
                <w:szCs w:val="20"/>
              </w:rPr>
              <w:t xml:space="preserve">elivered </w:t>
            </w:r>
            <w:r>
              <w:rPr>
                <w:rFonts w:ascii="Arial" w:hAnsi="Arial" w:cs="Arial"/>
                <w:color w:val="000000" w:themeColor="text1"/>
                <w:sz w:val="20"/>
                <w:szCs w:val="20"/>
              </w:rPr>
              <w:t>v</w:t>
            </w:r>
            <w:r w:rsidRPr="0046250E">
              <w:rPr>
                <w:rFonts w:ascii="Arial" w:hAnsi="Arial" w:cs="Arial"/>
                <w:color w:val="000000" w:themeColor="text1"/>
                <w:sz w:val="20"/>
                <w:szCs w:val="20"/>
              </w:rPr>
              <w:t>ia the Internet</w:t>
            </w:r>
            <w:r>
              <w:rPr>
                <w:rFonts w:ascii="Arial" w:hAnsi="Arial" w:cs="Arial"/>
                <w:color w:val="000000" w:themeColor="text1"/>
                <w:sz w:val="20"/>
                <w:szCs w:val="20"/>
              </w:rPr>
              <w:t xml:space="preserve"> </w:t>
            </w:r>
          </w:p>
        </w:tc>
        <w:tc>
          <w:tcPr>
            <w:tcW w:w="850" w:type="dxa"/>
          </w:tcPr>
          <w:p w14:paraId="719FAC1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USA</w:t>
            </w:r>
          </w:p>
        </w:tc>
        <w:tc>
          <w:tcPr>
            <w:tcW w:w="1134" w:type="dxa"/>
          </w:tcPr>
          <w:p w14:paraId="1599D56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evaluate the efficacy of a spiritually integrated treatment for subclinical anxiety in the Jewish community.</w:t>
            </w:r>
          </w:p>
        </w:tc>
        <w:tc>
          <w:tcPr>
            <w:tcW w:w="851" w:type="dxa"/>
            <w:shd w:val="clear" w:color="auto" w:fill="auto"/>
            <w:noWrap/>
            <w:hideMark/>
          </w:tcPr>
          <w:p w14:paraId="499BE12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RCT, original research</w:t>
            </w:r>
          </w:p>
        </w:tc>
        <w:tc>
          <w:tcPr>
            <w:tcW w:w="1275" w:type="dxa"/>
            <w:shd w:val="clear" w:color="auto" w:fill="auto"/>
            <w:noWrap/>
            <w:hideMark/>
          </w:tcPr>
          <w:p w14:paraId="7C1952C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Website</w:t>
            </w:r>
          </w:p>
        </w:tc>
        <w:tc>
          <w:tcPr>
            <w:tcW w:w="993" w:type="dxa"/>
            <w:shd w:val="clear" w:color="auto" w:fill="auto"/>
            <w:noWrap/>
            <w:hideMark/>
          </w:tcPr>
          <w:p w14:paraId="7288C22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Spiritual care</w:t>
            </w:r>
          </w:p>
        </w:tc>
        <w:tc>
          <w:tcPr>
            <w:tcW w:w="1701" w:type="dxa"/>
          </w:tcPr>
          <w:p w14:paraId="038D3EB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General religiousness and life change at pre-treatment. Stress, worry, depression, intolerance of uncertainty, spiritual outcomes, Jewish religious coping, and perceptions of treatment were measured pre- and post-treatment. Satisfaction was assessed post-treatment. </w:t>
            </w:r>
          </w:p>
          <w:p w14:paraId="5CACBA24" w14:textId="77777777" w:rsidR="005559BD" w:rsidRPr="001E7541" w:rsidRDefault="005559BD" w:rsidP="005559BD">
            <w:pPr>
              <w:spacing w:line="240" w:lineRule="auto"/>
              <w:rPr>
                <w:rFonts w:ascii="Arial" w:hAnsi="Arial" w:cs="Arial"/>
                <w:color w:val="000000" w:themeColor="text1"/>
                <w:sz w:val="20"/>
                <w:szCs w:val="20"/>
              </w:rPr>
            </w:pPr>
          </w:p>
        </w:tc>
        <w:tc>
          <w:tcPr>
            <w:tcW w:w="1417" w:type="dxa"/>
            <w:shd w:val="clear" w:color="auto" w:fill="auto"/>
            <w:noWrap/>
            <w:hideMark/>
          </w:tcPr>
          <w:p w14:paraId="696DDCF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First study to investigate efficacy of a spiritual integrated treatment in the Jewish community, and in electronic format. Effect sizes were large for primary and secondary outcomes except for spiritual outcomes.  </w:t>
            </w:r>
          </w:p>
        </w:tc>
        <w:tc>
          <w:tcPr>
            <w:tcW w:w="1559" w:type="dxa"/>
            <w:shd w:val="clear" w:color="auto" w:fill="auto"/>
            <w:noWrap/>
            <w:hideMark/>
          </w:tcPr>
          <w:p w14:paraId="36C36439"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N/A</w:t>
            </w:r>
          </w:p>
        </w:tc>
        <w:tc>
          <w:tcPr>
            <w:tcW w:w="1134" w:type="dxa"/>
            <w:shd w:val="clear" w:color="auto" w:fill="auto"/>
            <w:noWrap/>
            <w:hideMark/>
          </w:tcPr>
          <w:p w14:paraId="00E8ACC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Reliance on self-report measures of symptoms, generalizability to clinical populations and to face-to-face implementation is not known.</w:t>
            </w:r>
          </w:p>
        </w:tc>
        <w:tc>
          <w:tcPr>
            <w:tcW w:w="993" w:type="dxa"/>
            <w:shd w:val="clear" w:color="auto" w:fill="auto"/>
            <w:noWrap/>
            <w:hideMark/>
          </w:tcPr>
          <w:p w14:paraId="793958D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Results offer initial support for the efficacy of spiritual integrated treatment for </w:t>
            </w:r>
          </w:p>
          <w:p w14:paraId="2811DDF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subclinical anxiety symptoms among religious Jews.</w:t>
            </w:r>
          </w:p>
        </w:tc>
      </w:tr>
      <w:tr w:rsidR="005559BD" w:rsidRPr="001E7541" w14:paraId="75147C37" w14:textId="77777777" w:rsidTr="00563F24">
        <w:trPr>
          <w:trHeight w:val="300"/>
        </w:trPr>
        <w:tc>
          <w:tcPr>
            <w:tcW w:w="1135" w:type="dxa"/>
            <w:shd w:val="clear" w:color="auto" w:fill="auto"/>
            <w:noWrap/>
            <w:hideMark/>
          </w:tcPr>
          <w:p w14:paraId="6929E42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Rybarczyk et al., 1999</w:t>
            </w:r>
            <w:r>
              <w:rPr>
                <w:rFonts w:ascii="Arial" w:hAnsi="Arial" w:cs="Arial"/>
                <w:color w:val="000000" w:themeColor="text1"/>
                <w:sz w:val="20"/>
                <w:szCs w:val="20"/>
              </w:rPr>
              <w:t xml:space="preserve"> [74]</w:t>
            </w:r>
          </w:p>
          <w:p w14:paraId="07224978" w14:textId="77777777" w:rsidR="005559BD" w:rsidRPr="001E7541" w:rsidRDefault="005559BD" w:rsidP="005559BD">
            <w:pPr>
              <w:spacing w:line="240" w:lineRule="auto"/>
              <w:rPr>
                <w:rFonts w:ascii="Arial" w:hAnsi="Arial" w:cs="Arial"/>
                <w:color w:val="000000" w:themeColor="text1"/>
                <w:sz w:val="20"/>
                <w:szCs w:val="20"/>
              </w:rPr>
            </w:pPr>
          </w:p>
          <w:p w14:paraId="496934E5"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641F06C9" w14:textId="77777777" w:rsidR="005559BD" w:rsidRPr="0046250E"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Comparing Mind–Body Wellness Interventions</w:t>
            </w:r>
          </w:p>
          <w:p w14:paraId="155445CF" w14:textId="77777777" w:rsidR="005559BD" w:rsidRPr="0046250E"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 xml:space="preserve">for Older Adults with Chronic </w:t>
            </w:r>
            <w:r w:rsidRPr="0046250E">
              <w:rPr>
                <w:rFonts w:ascii="Arial" w:hAnsi="Arial" w:cs="Arial"/>
                <w:color w:val="000000" w:themeColor="text1"/>
                <w:sz w:val="20"/>
                <w:szCs w:val="20"/>
              </w:rPr>
              <w:lastRenderedPageBreak/>
              <w:t>Illness: Classroom</w:t>
            </w:r>
          </w:p>
          <w:p w14:paraId="5D06C22E" w14:textId="77777777" w:rsidR="005559BD" w:rsidRPr="001E7541"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versus Home Instruction</w:t>
            </w:r>
            <w:r>
              <w:rPr>
                <w:rFonts w:ascii="Arial" w:hAnsi="Arial" w:cs="Arial"/>
                <w:color w:val="000000" w:themeColor="text1"/>
                <w:sz w:val="20"/>
                <w:szCs w:val="20"/>
              </w:rPr>
              <w:t xml:space="preserve"> </w:t>
            </w:r>
          </w:p>
        </w:tc>
        <w:tc>
          <w:tcPr>
            <w:tcW w:w="850" w:type="dxa"/>
          </w:tcPr>
          <w:p w14:paraId="6754507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USA</w:t>
            </w:r>
          </w:p>
        </w:tc>
        <w:tc>
          <w:tcPr>
            <w:tcW w:w="1134" w:type="dxa"/>
          </w:tcPr>
          <w:p w14:paraId="289F41A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compare two mind-body wellness interventions for older adults </w:t>
            </w:r>
            <w:r w:rsidRPr="001E7541">
              <w:rPr>
                <w:rFonts w:ascii="Arial" w:hAnsi="Arial" w:cs="Arial"/>
                <w:color w:val="000000" w:themeColor="text1"/>
                <w:sz w:val="20"/>
                <w:szCs w:val="20"/>
              </w:rPr>
              <w:lastRenderedPageBreak/>
              <w:t>with chronic illness: classroom versus home instruction.</w:t>
            </w:r>
          </w:p>
        </w:tc>
        <w:tc>
          <w:tcPr>
            <w:tcW w:w="851" w:type="dxa"/>
            <w:shd w:val="clear" w:color="auto" w:fill="auto"/>
            <w:noWrap/>
            <w:hideMark/>
          </w:tcPr>
          <w:p w14:paraId="00A5FFB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RCT, original research</w:t>
            </w:r>
          </w:p>
        </w:tc>
        <w:tc>
          <w:tcPr>
            <w:tcW w:w="1275" w:type="dxa"/>
            <w:shd w:val="clear" w:color="auto" w:fill="auto"/>
            <w:noWrap/>
            <w:hideMark/>
          </w:tcPr>
          <w:p w14:paraId="7B4F6F0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Videos</w:t>
            </w:r>
          </w:p>
        </w:tc>
        <w:tc>
          <w:tcPr>
            <w:tcW w:w="993" w:type="dxa"/>
            <w:shd w:val="clear" w:color="auto" w:fill="auto"/>
            <w:noWrap/>
            <w:hideMark/>
          </w:tcPr>
          <w:p w14:paraId="3163938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Mind-body medicine</w:t>
            </w:r>
          </w:p>
        </w:tc>
        <w:tc>
          <w:tcPr>
            <w:tcW w:w="1701" w:type="dxa"/>
          </w:tcPr>
          <w:p w14:paraId="541F463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Medical symptoms checklist, frequency of sleep difficulties, short-form McGill Pain questionnaire, anxiety, </w:t>
            </w:r>
            <w:r w:rsidRPr="001E7541">
              <w:rPr>
                <w:rFonts w:ascii="Arial" w:hAnsi="Arial" w:cs="Arial"/>
                <w:color w:val="000000" w:themeColor="text1"/>
                <w:sz w:val="20"/>
                <w:szCs w:val="20"/>
              </w:rPr>
              <w:lastRenderedPageBreak/>
              <w:t xml:space="preserve">depression, health locus of control scale, health-promoting lifestyle profile, life satisfaction, and satisfaction with the total care they received. </w:t>
            </w:r>
          </w:p>
        </w:tc>
        <w:tc>
          <w:tcPr>
            <w:tcW w:w="1417" w:type="dxa"/>
            <w:shd w:val="clear" w:color="auto" w:fill="auto"/>
            <w:noWrap/>
            <w:hideMark/>
          </w:tcPr>
          <w:p w14:paraId="4ED63B5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A reduction in the number of patients who met the criteria for significant levels of anxiety </w:t>
            </w:r>
            <w:r w:rsidRPr="001E7541">
              <w:rPr>
                <w:rFonts w:ascii="Arial" w:hAnsi="Arial" w:cs="Arial"/>
                <w:color w:val="000000" w:themeColor="text1"/>
                <w:sz w:val="20"/>
                <w:szCs w:val="20"/>
              </w:rPr>
              <w:lastRenderedPageBreak/>
              <w:t xml:space="preserve">provide support of clinically meaningful findings. The program had lower cost and greater accessibility. </w:t>
            </w:r>
          </w:p>
        </w:tc>
        <w:tc>
          <w:tcPr>
            <w:tcW w:w="1559" w:type="dxa"/>
            <w:shd w:val="clear" w:color="auto" w:fill="auto"/>
            <w:noWrap/>
            <w:hideMark/>
          </w:tcPr>
          <w:p w14:paraId="0BB0819C"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lastRenderedPageBreak/>
              <w:t>N/A</w:t>
            </w:r>
          </w:p>
        </w:tc>
        <w:tc>
          <w:tcPr>
            <w:tcW w:w="1134" w:type="dxa"/>
            <w:shd w:val="clear" w:color="auto" w:fill="auto"/>
            <w:noWrap/>
            <w:hideMark/>
          </w:tcPr>
          <w:p w14:paraId="0D68E5D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Did not assess the long-term benefits, potential sample bias due to high </w:t>
            </w:r>
            <w:r w:rsidRPr="001E7541">
              <w:rPr>
                <w:rFonts w:ascii="Arial" w:hAnsi="Arial" w:cs="Arial"/>
                <w:color w:val="000000" w:themeColor="text1"/>
                <w:sz w:val="20"/>
                <w:szCs w:val="20"/>
              </w:rPr>
              <w:lastRenderedPageBreak/>
              <w:t>levels of attrition (60%) during the recruitment process, and a lack of an active control group.</w:t>
            </w:r>
          </w:p>
        </w:tc>
        <w:tc>
          <w:tcPr>
            <w:tcW w:w="993" w:type="dxa"/>
            <w:shd w:val="clear" w:color="auto" w:fill="auto"/>
            <w:noWrap/>
            <w:hideMark/>
          </w:tcPr>
          <w:p w14:paraId="0C46040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A lower cost, more accessible home study version of a </w:t>
            </w:r>
            <w:r w:rsidRPr="001E7541">
              <w:rPr>
                <w:rFonts w:ascii="Arial" w:hAnsi="Arial" w:cs="Arial"/>
                <w:color w:val="000000" w:themeColor="text1"/>
                <w:sz w:val="20"/>
                <w:szCs w:val="20"/>
              </w:rPr>
              <w:lastRenderedPageBreak/>
              <w:t>mind-body wellness program can be an effective alternative to classroom instruction.</w:t>
            </w:r>
          </w:p>
        </w:tc>
      </w:tr>
      <w:tr w:rsidR="005559BD" w:rsidRPr="001E7541" w14:paraId="2B02D0DD" w14:textId="77777777" w:rsidTr="00563F24">
        <w:trPr>
          <w:trHeight w:val="300"/>
        </w:trPr>
        <w:tc>
          <w:tcPr>
            <w:tcW w:w="1135" w:type="dxa"/>
            <w:shd w:val="clear" w:color="auto" w:fill="auto"/>
            <w:noWrap/>
            <w:hideMark/>
          </w:tcPr>
          <w:p w14:paraId="2DEE52B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Sarah et al., 2019</w:t>
            </w:r>
            <w:r>
              <w:rPr>
                <w:rFonts w:ascii="Arial" w:hAnsi="Arial" w:cs="Arial"/>
                <w:color w:val="000000" w:themeColor="text1"/>
                <w:sz w:val="20"/>
                <w:szCs w:val="20"/>
              </w:rPr>
              <w:t xml:space="preserve"> [47]</w:t>
            </w:r>
          </w:p>
          <w:p w14:paraId="2AE87014"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3220862F" w14:textId="77777777" w:rsidR="005559BD" w:rsidRPr="0046250E"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 xml:space="preserve">Effect of </w:t>
            </w:r>
            <w:r>
              <w:rPr>
                <w:rFonts w:ascii="Arial" w:hAnsi="Arial" w:cs="Arial"/>
                <w:color w:val="000000" w:themeColor="text1"/>
                <w:sz w:val="20"/>
                <w:szCs w:val="20"/>
              </w:rPr>
              <w:t>T</w:t>
            </w:r>
            <w:r w:rsidRPr="0046250E">
              <w:rPr>
                <w:rFonts w:ascii="Arial" w:hAnsi="Arial" w:cs="Arial"/>
                <w:color w:val="000000" w:themeColor="text1"/>
                <w:sz w:val="20"/>
                <w:szCs w:val="20"/>
              </w:rPr>
              <w:t xml:space="preserve">elerehabilitation on </w:t>
            </w:r>
            <w:r>
              <w:rPr>
                <w:rFonts w:ascii="Arial" w:hAnsi="Arial" w:cs="Arial"/>
                <w:color w:val="000000" w:themeColor="text1"/>
                <w:sz w:val="20"/>
                <w:szCs w:val="20"/>
              </w:rPr>
              <w:t>L</w:t>
            </w:r>
            <w:r w:rsidRPr="0046250E">
              <w:rPr>
                <w:rFonts w:ascii="Arial" w:hAnsi="Arial" w:cs="Arial"/>
                <w:color w:val="000000" w:themeColor="text1"/>
                <w:sz w:val="20"/>
                <w:szCs w:val="20"/>
              </w:rPr>
              <w:t>ong-</w:t>
            </w:r>
            <w:r>
              <w:rPr>
                <w:rFonts w:ascii="Arial" w:hAnsi="Arial" w:cs="Arial"/>
                <w:color w:val="000000" w:themeColor="text1"/>
                <w:sz w:val="20"/>
                <w:szCs w:val="20"/>
              </w:rPr>
              <w:t>T</w:t>
            </w:r>
            <w:r w:rsidRPr="0046250E">
              <w:rPr>
                <w:rFonts w:ascii="Arial" w:hAnsi="Arial" w:cs="Arial"/>
                <w:color w:val="000000" w:themeColor="text1"/>
                <w:sz w:val="20"/>
                <w:szCs w:val="20"/>
              </w:rPr>
              <w:t xml:space="preserve">erm </w:t>
            </w:r>
            <w:r>
              <w:rPr>
                <w:rFonts w:ascii="Arial" w:hAnsi="Arial" w:cs="Arial"/>
                <w:color w:val="000000" w:themeColor="text1"/>
                <w:sz w:val="20"/>
                <w:szCs w:val="20"/>
              </w:rPr>
              <w:t>A</w:t>
            </w:r>
            <w:r w:rsidRPr="0046250E">
              <w:rPr>
                <w:rFonts w:ascii="Arial" w:hAnsi="Arial" w:cs="Arial"/>
                <w:color w:val="000000" w:themeColor="text1"/>
                <w:sz w:val="20"/>
                <w:szCs w:val="20"/>
              </w:rPr>
              <w:t xml:space="preserve">dherence to </w:t>
            </w:r>
            <w:r>
              <w:rPr>
                <w:rFonts w:ascii="Arial" w:hAnsi="Arial" w:cs="Arial"/>
                <w:color w:val="000000" w:themeColor="text1"/>
                <w:sz w:val="20"/>
                <w:szCs w:val="20"/>
              </w:rPr>
              <w:t>Y</w:t>
            </w:r>
            <w:r w:rsidRPr="0046250E">
              <w:rPr>
                <w:rFonts w:ascii="Arial" w:hAnsi="Arial" w:cs="Arial"/>
                <w:color w:val="000000" w:themeColor="text1"/>
                <w:sz w:val="20"/>
                <w:szCs w:val="20"/>
              </w:rPr>
              <w:t>oga as an</w:t>
            </w:r>
          </w:p>
          <w:p w14:paraId="24C88787" w14:textId="77777777" w:rsidR="005559BD" w:rsidRPr="0046250E"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A</w:t>
            </w:r>
            <w:r w:rsidRPr="0046250E">
              <w:rPr>
                <w:rFonts w:ascii="Arial" w:hAnsi="Arial" w:cs="Arial"/>
                <w:color w:val="000000" w:themeColor="text1"/>
                <w:sz w:val="20"/>
                <w:szCs w:val="20"/>
              </w:rPr>
              <w:t xml:space="preserve">ntihypertensive </w:t>
            </w:r>
            <w:r>
              <w:rPr>
                <w:rFonts w:ascii="Arial" w:hAnsi="Arial" w:cs="Arial"/>
                <w:color w:val="000000" w:themeColor="text1"/>
                <w:sz w:val="20"/>
                <w:szCs w:val="20"/>
              </w:rPr>
              <w:t>L</w:t>
            </w:r>
            <w:r w:rsidRPr="0046250E">
              <w:rPr>
                <w:rFonts w:ascii="Arial" w:hAnsi="Arial" w:cs="Arial"/>
                <w:color w:val="000000" w:themeColor="text1"/>
                <w:sz w:val="20"/>
                <w:szCs w:val="20"/>
              </w:rPr>
              <w:t xml:space="preserve">ifestyle </w:t>
            </w:r>
            <w:r>
              <w:rPr>
                <w:rFonts w:ascii="Arial" w:hAnsi="Arial" w:cs="Arial"/>
                <w:color w:val="000000" w:themeColor="text1"/>
                <w:sz w:val="20"/>
                <w:szCs w:val="20"/>
              </w:rPr>
              <w:t>I</w:t>
            </w:r>
            <w:r w:rsidRPr="0046250E">
              <w:rPr>
                <w:rFonts w:ascii="Arial" w:hAnsi="Arial" w:cs="Arial"/>
                <w:color w:val="000000" w:themeColor="text1"/>
                <w:sz w:val="20"/>
                <w:szCs w:val="20"/>
              </w:rPr>
              <w:t xml:space="preserve">ntervention: Results of a </w:t>
            </w:r>
            <w:r>
              <w:rPr>
                <w:rFonts w:ascii="Arial" w:hAnsi="Arial" w:cs="Arial"/>
                <w:color w:val="000000" w:themeColor="text1"/>
                <w:sz w:val="20"/>
                <w:szCs w:val="20"/>
              </w:rPr>
              <w:t>R</w:t>
            </w:r>
            <w:r w:rsidRPr="0046250E">
              <w:rPr>
                <w:rFonts w:ascii="Arial" w:hAnsi="Arial" w:cs="Arial"/>
                <w:color w:val="000000" w:themeColor="text1"/>
                <w:sz w:val="20"/>
                <w:szCs w:val="20"/>
              </w:rPr>
              <w:t xml:space="preserve">andomized </w:t>
            </w:r>
            <w:r>
              <w:rPr>
                <w:rFonts w:ascii="Arial" w:hAnsi="Arial" w:cs="Arial"/>
                <w:color w:val="000000" w:themeColor="text1"/>
                <w:sz w:val="20"/>
                <w:szCs w:val="20"/>
              </w:rPr>
              <w:t>C</w:t>
            </w:r>
            <w:r w:rsidRPr="0046250E">
              <w:rPr>
                <w:rFonts w:ascii="Arial" w:hAnsi="Arial" w:cs="Arial"/>
                <w:color w:val="000000" w:themeColor="text1"/>
                <w:sz w:val="20"/>
                <w:szCs w:val="20"/>
              </w:rPr>
              <w:t>ontrolled</w:t>
            </w:r>
          </w:p>
          <w:p w14:paraId="3C040056"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T</w:t>
            </w:r>
            <w:r w:rsidRPr="0046250E">
              <w:rPr>
                <w:rFonts w:ascii="Arial" w:hAnsi="Arial" w:cs="Arial"/>
                <w:color w:val="000000" w:themeColor="text1"/>
                <w:sz w:val="20"/>
                <w:szCs w:val="20"/>
              </w:rPr>
              <w:t>rial</w:t>
            </w:r>
          </w:p>
        </w:tc>
        <w:tc>
          <w:tcPr>
            <w:tcW w:w="850" w:type="dxa"/>
          </w:tcPr>
          <w:p w14:paraId="008DC93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Germany</w:t>
            </w:r>
          </w:p>
        </w:tc>
        <w:tc>
          <w:tcPr>
            <w:tcW w:w="1134" w:type="dxa"/>
          </w:tcPr>
          <w:p w14:paraId="5A6D4B5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investigate the adherence to yoga as an antihypertensive intervention through telerehabilitation.</w:t>
            </w:r>
          </w:p>
        </w:tc>
        <w:tc>
          <w:tcPr>
            <w:tcW w:w="851" w:type="dxa"/>
            <w:shd w:val="clear" w:color="auto" w:fill="auto"/>
            <w:noWrap/>
            <w:hideMark/>
          </w:tcPr>
          <w:p w14:paraId="2DF085A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RCT, original research</w:t>
            </w:r>
          </w:p>
        </w:tc>
        <w:tc>
          <w:tcPr>
            <w:tcW w:w="1275" w:type="dxa"/>
            <w:shd w:val="clear" w:color="auto" w:fill="auto"/>
            <w:noWrap/>
            <w:hideMark/>
          </w:tcPr>
          <w:p w14:paraId="7F44215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Telephone</w:t>
            </w:r>
          </w:p>
        </w:tc>
        <w:tc>
          <w:tcPr>
            <w:tcW w:w="993" w:type="dxa"/>
            <w:shd w:val="clear" w:color="auto" w:fill="auto"/>
            <w:noWrap/>
            <w:hideMark/>
          </w:tcPr>
          <w:p w14:paraId="73BF35D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Rehabilitation and yoga</w:t>
            </w:r>
          </w:p>
        </w:tc>
        <w:tc>
          <w:tcPr>
            <w:tcW w:w="1701" w:type="dxa"/>
          </w:tcPr>
          <w:p w14:paraId="09810DB7" w14:textId="77777777" w:rsidR="005559BD" w:rsidRPr="001E7541" w:rsidRDefault="005559BD" w:rsidP="005559BD">
            <w:pPr>
              <w:spacing w:line="240" w:lineRule="auto"/>
              <w:rPr>
                <w:rFonts w:ascii="Arial" w:hAnsi="Arial" w:cs="Arial"/>
                <w:color w:val="000000" w:themeColor="text1"/>
                <w:sz w:val="20"/>
                <w:szCs w:val="20"/>
                <w:highlight w:val="yellow"/>
              </w:rPr>
            </w:pPr>
            <w:r w:rsidRPr="001E7541">
              <w:rPr>
                <w:rFonts w:ascii="Arial" w:hAnsi="Arial" w:cs="Arial"/>
                <w:color w:val="000000" w:themeColor="text1"/>
                <w:sz w:val="20"/>
                <w:szCs w:val="20"/>
              </w:rPr>
              <w:t xml:space="preserve">Yoga adherence at six and twelve months, blood-pressure, endothelial function and heart rate, and health-related QoL. </w:t>
            </w:r>
          </w:p>
        </w:tc>
        <w:tc>
          <w:tcPr>
            <w:tcW w:w="1417" w:type="dxa"/>
            <w:shd w:val="clear" w:color="auto" w:fill="auto"/>
            <w:noWrap/>
            <w:hideMark/>
          </w:tcPr>
          <w:p w14:paraId="36F7D72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Adherence can be doubled by a simple telephone based intervention following inpatient rehabilitation. </w:t>
            </w:r>
          </w:p>
        </w:tc>
        <w:tc>
          <w:tcPr>
            <w:tcW w:w="1559" w:type="dxa"/>
            <w:shd w:val="clear" w:color="auto" w:fill="auto"/>
            <w:noWrap/>
            <w:hideMark/>
          </w:tcPr>
          <w:p w14:paraId="5D0603C7"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N/A</w:t>
            </w:r>
          </w:p>
        </w:tc>
        <w:tc>
          <w:tcPr>
            <w:tcW w:w="1134" w:type="dxa"/>
            <w:shd w:val="clear" w:color="auto" w:fill="auto"/>
            <w:noWrap/>
            <w:hideMark/>
          </w:tcPr>
          <w:p w14:paraId="4ACBD8D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Only male patients were used, generalizability is limited as patients were recruited from one inpatient rehabilitation center. </w:t>
            </w:r>
          </w:p>
        </w:tc>
        <w:tc>
          <w:tcPr>
            <w:tcW w:w="993" w:type="dxa"/>
            <w:shd w:val="clear" w:color="auto" w:fill="auto"/>
            <w:noWrap/>
            <w:hideMark/>
          </w:tcPr>
          <w:p w14:paraId="094B5B8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For this middle-aged male low-education cohort, a telephone program to enhance yoga practice at home is feasible and effective in supporting long-term adherence as a </w:t>
            </w:r>
            <w:r w:rsidRPr="001E7541">
              <w:rPr>
                <w:rFonts w:ascii="Arial" w:hAnsi="Arial" w:cs="Arial"/>
                <w:color w:val="000000" w:themeColor="text1"/>
                <w:sz w:val="20"/>
                <w:szCs w:val="20"/>
              </w:rPr>
              <w:lastRenderedPageBreak/>
              <w:t>non-pharmacologic intervention.</w:t>
            </w:r>
          </w:p>
        </w:tc>
      </w:tr>
      <w:tr w:rsidR="005559BD" w:rsidRPr="001E7541" w14:paraId="2E835AA3" w14:textId="77777777" w:rsidTr="00563F24">
        <w:trPr>
          <w:trHeight w:val="300"/>
        </w:trPr>
        <w:tc>
          <w:tcPr>
            <w:tcW w:w="1135" w:type="dxa"/>
            <w:shd w:val="clear" w:color="auto" w:fill="auto"/>
            <w:noWrap/>
            <w:hideMark/>
          </w:tcPr>
          <w:p w14:paraId="2613761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Seidler et al., 2017</w:t>
            </w:r>
            <w:r>
              <w:rPr>
                <w:rFonts w:ascii="Arial" w:hAnsi="Arial" w:cs="Arial"/>
                <w:color w:val="000000" w:themeColor="text1"/>
                <w:sz w:val="20"/>
                <w:szCs w:val="20"/>
              </w:rPr>
              <w:t xml:space="preserve"> [48]</w:t>
            </w:r>
          </w:p>
          <w:p w14:paraId="53A54477"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06405E5A" w14:textId="77777777" w:rsidR="005559BD" w:rsidRPr="0046250E"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 xml:space="preserve">Feasibility and </w:t>
            </w:r>
            <w:r>
              <w:rPr>
                <w:rFonts w:ascii="Arial" w:hAnsi="Arial" w:cs="Arial"/>
                <w:color w:val="000000" w:themeColor="text1"/>
                <w:sz w:val="20"/>
                <w:szCs w:val="20"/>
              </w:rPr>
              <w:t>P</w:t>
            </w:r>
            <w:r w:rsidRPr="0046250E">
              <w:rPr>
                <w:rFonts w:ascii="Arial" w:hAnsi="Arial" w:cs="Arial"/>
                <w:color w:val="000000" w:themeColor="text1"/>
                <w:sz w:val="20"/>
                <w:szCs w:val="20"/>
              </w:rPr>
              <w:t xml:space="preserve">reliminary </w:t>
            </w:r>
            <w:r>
              <w:rPr>
                <w:rFonts w:ascii="Arial" w:hAnsi="Arial" w:cs="Arial"/>
                <w:color w:val="000000" w:themeColor="text1"/>
                <w:sz w:val="20"/>
                <w:szCs w:val="20"/>
              </w:rPr>
              <w:t>E</w:t>
            </w:r>
            <w:r w:rsidRPr="0046250E">
              <w:rPr>
                <w:rFonts w:ascii="Arial" w:hAnsi="Arial" w:cs="Arial"/>
                <w:color w:val="000000" w:themeColor="text1"/>
                <w:sz w:val="20"/>
                <w:szCs w:val="20"/>
              </w:rPr>
              <w:t>fficacy</w:t>
            </w:r>
          </w:p>
          <w:p w14:paraId="6E70635B" w14:textId="77777777" w:rsidR="005559BD" w:rsidRPr="0046250E"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 xml:space="preserve">of a </w:t>
            </w:r>
            <w:r>
              <w:rPr>
                <w:rFonts w:ascii="Arial" w:hAnsi="Arial" w:cs="Arial"/>
                <w:color w:val="000000" w:themeColor="text1"/>
                <w:sz w:val="20"/>
                <w:szCs w:val="20"/>
              </w:rPr>
              <w:t>T</w:t>
            </w:r>
            <w:r w:rsidRPr="0046250E">
              <w:rPr>
                <w:rFonts w:ascii="Arial" w:hAnsi="Arial" w:cs="Arial"/>
                <w:color w:val="000000" w:themeColor="text1"/>
                <w:sz w:val="20"/>
                <w:szCs w:val="20"/>
              </w:rPr>
              <w:t xml:space="preserve">elerehabilitation </w:t>
            </w:r>
            <w:r>
              <w:rPr>
                <w:rFonts w:ascii="Arial" w:hAnsi="Arial" w:cs="Arial"/>
                <w:color w:val="000000" w:themeColor="text1"/>
                <w:sz w:val="20"/>
                <w:szCs w:val="20"/>
              </w:rPr>
              <w:t>A</w:t>
            </w:r>
            <w:r w:rsidRPr="0046250E">
              <w:rPr>
                <w:rFonts w:ascii="Arial" w:hAnsi="Arial" w:cs="Arial"/>
                <w:color w:val="000000" w:themeColor="text1"/>
                <w:sz w:val="20"/>
                <w:szCs w:val="20"/>
              </w:rPr>
              <w:t>pproach</w:t>
            </w:r>
          </w:p>
          <w:p w14:paraId="68A090E5" w14:textId="77777777" w:rsidR="005559BD" w:rsidRPr="0046250E"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 xml:space="preserve">to </w:t>
            </w:r>
            <w:r>
              <w:rPr>
                <w:rFonts w:ascii="Arial" w:hAnsi="Arial" w:cs="Arial"/>
                <w:color w:val="000000" w:themeColor="text1"/>
                <w:sz w:val="20"/>
                <w:szCs w:val="20"/>
              </w:rPr>
              <w:t>G</w:t>
            </w:r>
            <w:r w:rsidRPr="0046250E">
              <w:rPr>
                <w:rFonts w:ascii="Arial" w:hAnsi="Arial" w:cs="Arial"/>
                <w:color w:val="000000" w:themeColor="text1"/>
                <w:sz w:val="20"/>
                <w:szCs w:val="20"/>
              </w:rPr>
              <w:t xml:space="preserve">roup </w:t>
            </w:r>
            <w:r>
              <w:rPr>
                <w:rFonts w:ascii="Arial" w:hAnsi="Arial" w:cs="Arial"/>
                <w:color w:val="000000" w:themeColor="text1"/>
                <w:sz w:val="20"/>
                <w:szCs w:val="20"/>
              </w:rPr>
              <w:t>A</w:t>
            </w:r>
            <w:r w:rsidRPr="0046250E">
              <w:rPr>
                <w:rFonts w:ascii="Arial" w:hAnsi="Arial" w:cs="Arial"/>
                <w:color w:val="000000" w:themeColor="text1"/>
                <w:sz w:val="20"/>
                <w:szCs w:val="20"/>
              </w:rPr>
              <w:t xml:space="preserve">dapted </w:t>
            </w:r>
            <w:r>
              <w:rPr>
                <w:rFonts w:ascii="Arial" w:hAnsi="Arial" w:cs="Arial"/>
                <w:color w:val="000000" w:themeColor="text1"/>
                <w:sz w:val="20"/>
                <w:szCs w:val="20"/>
              </w:rPr>
              <w:t>T</w:t>
            </w:r>
            <w:r w:rsidRPr="0046250E">
              <w:rPr>
                <w:rFonts w:ascii="Arial" w:hAnsi="Arial" w:cs="Arial"/>
                <w:color w:val="000000" w:themeColor="text1"/>
                <w:sz w:val="20"/>
                <w:szCs w:val="20"/>
              </w:rPr>
              <w:t xml:space="preserve">ango </w:t>
            </w:r>
            <w:r>
              <w:rPr>
                <w:rFonts w:ascii="Arial" w:hAnsi="Arial" w:cs="Arial"/>
                <w:color w:val="000000" w:themeColor="text1"/>
                <w:sz w:val="20"/>
                <w:szCs w:val="20"/>
              </w:rPr>
              <w:t>I</w:t>
            </w:r>
            <w:r w:rsidRPr="0046250E">
              <w:rPr>
                <w:rFonts w:ascii="Arial" w:hAnsi="Arial" w:cs="Arial"/>
                <w:color w:val="000000" w:themeColor="text1"/>
                <w:sz w:val="20"/>
                <w:szCs w:val="20"/>
              </w:rPr>
              <w:t>nstruction</w:t>
            </w:r>
          </w:p>
          <w:p w14:paraId="72E37E53" w14:textId="77777777" w:rsidR="005559BD" w:rsidRPr="001E7541"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 xml:space="preserve">for </w:t>
            </w:r>
            <w:r>
              <w:rPr>
                <w:rFonts w:ascii="Arial" w:hAnsi="Arial" w:cs="Arial"/>
                <w:color w:val="000000" w:themeColor="text1"/>
                <w:sz w:val="20"/>
                <w:szCs w:val="20"/>
              </w:rPr>
              <w:t>P</w:t>
            </w:r>
            <w:r w:rsidRPr="0046250E">
              <w:rPr>
                <w:rFonts w:ascii="Arial" w:hAnsi="Arial" w:cs="Arial"/>
                <w:color w:val="000000" w:themeColor="text1"/>
                <w:sz w:val="20"/>
                <w:szCs w:val="20"/>
              </w:rPr>
              <w:t xml:space="preserve">eople with Parkinson </w:t>
            </w:r>
            <w:r>
              <w:rPr>
                <w:rFonts w:ascii="Arial" w:hAnsi="Arial" w:cs="Arial"/>
                <w:color w:val="000000" w:themeColor="text1"/>
                <w:sz w:val="20"/>
                <w:szCs w:val="20"/>
              </w:rPr>
              <w:t>D</w:t>
            </w:r>
            <w:r w:rsidRPr="0046250E">
              <w:rPr>
                <w:rFonts w:ascii="Arial" w:hAnsi="Arial" w:cs="Arial"/>
                <w:color w:val="000000" w:themeColor="text1"/>
                <w:sz w:val="20"/>
                <w:szCs w:val="20"/>
              </w:rPr>
              <w:t>isease</w:t>
            </w:r>
            <w:r>
              <w:rPr>
                <w:rFonts w:ascii="Arial" w:hAnsi="Arial" w:cs="Arial"/>
                <w:color w:val="000000" w:themeColor="text1"/>
                <w:sz w:val="20"/>
                <w:szCs w:val="20"/>
              </w:rPr>
              <w:t xml:space="preserve"> </w:t>
            </w:r>
          </w:p>
        </w:tc>
        <w:tc>
          <w:tcPr>
            <w:tcW w:w="850" w:type="dxa"/>
          </w:tcPr>
          <w:p w14:paraId="1C722DE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USA</w:t>
            </w:r>
          </w:p>
        </w:tc>
        <w:tc>
          <w:tcPr>
            <w:tcW w:w="1134" w:type="dxa"/>
          </w:tcPr>
          <w:p w14:paraId="6357417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investigate feasibility of a telerehabilitation approach to group tango instruction for people with PD, and compare key outcomes from a class taught virtually to an in-person.</w:t>
            </w:r>
          </w:p>
        </w:tc>
        <w:tc>
          <w:tcPr>
            <w:tcW w:w="851" w:type="dxa"/>
            <w:shd w:val="clear" w:color="auto" w:fill="auto"/>
            <w:noWrap/>
            <w:hideMark/>
          </w:tcPr>
          <w:p w14:paraId="25786B6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Controlled, prospective study, original research</w:t>
            </w:r>
          </w:p>
        </w:tc>
        <w:tc>
          <w:tcPr>
            <w:tcW w:w="1275" w:type="dxa"/>
            <w:shd w:val="clear" w:color="auto" w:fill="auto"/>
            <w:hideMark/>
          </w:tcPr>
          <w:p w14:paraId="17BDD04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Two-way live video and audio conferencing </w:t>
            </w:r>
          </w:p>
          <w:p w14:paraId="67EADBB3" w14:textId="77777777" w:rsidR="005559BD" w:rsidRPr="001E7541" w:rsidRDefault="005559BD" w:rsidP="005559BD">
            <w:pPr>
              <w:spacing w:line="240" w:lineRule="auto"/>
              <w:rPr>
                <w:rFonts w:ascii="Arial" w:hAnsi="Arial" w:cs="Arial"/>
                <w:color w:val="000000" w:themeColor="text1"/>
                <w:sz w:val="20"/>
                <w:szCs w:val="20"/>
              </w:rPr>
            </w:pPr>
          </w:p>
        </w:tc>
        <w:tc>
          <w:tcPr>
            <w:tcW w:w="993" w:type="dxa"/>
            <w:shd w:val="clear" w:color="auto" w:fill="auto"/>
            <w:noWrap/>
            <w:hideMark/>
          </w:tcPr>
          <w:p w14:paraId="37FB419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Dance therapy</w:t>
            </w:r>
          </w:p>
        </w:tc>
        <w:tc>
          <w:tcPr>
            <w:tcW w:w="1701" w:type="dxa"/>
          </w:tcPr>
          <w:p w14:paraId="3D0EFB7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Feasibility using participant retention, adherence, and adverse events. Secondary outcomes measured balance, motor sign severity, and gait scored by trained, blinded raters. </w:t>
            </w:r>
          </w:p>
        </w:tc>
        <w:tc>
          <w:tcPr>
            <w:tcW w:w="1417" w:type="dxa"/>
            <w:shd w:val="clear" w:color="auto" w:fill="auto"/>
            <w:noWrap/>
            <w:hideMark/>
          </w:tcPr>
          <w:p w14:paraId="02D2E3D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First study to investigate a telerehabilitation approach to</w:t>
            </w:r>
          </w:p>
          <w:p w14:paraId="6F7CA65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group adapted tango instruction for individuals with</w:t>
            </w:r>
          </w:p>
          <w:p w14:paraId="1C0670F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PD. The intervention can address barriers to access for individuals living outside of major metropolitan areas. </w:t>
            </w:r>
          </w:p>
        </w:tc>
        <w:tc>
          <w:tcPr>
            <w:tcW w:w="1559" w:type="dxa"/>
            <w:shd w:val="clear" w:color="auto" w:fill="auto"/>
            <w:noWrap/>
            <w:hideMark/>
          </w:tcPr>
          <w:p w14:paraId="3E295D6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Remote instructors have potentially limited ability to recognize and address safety issues. </w:t>
            </w:r>
          </w:p>
          <w:p w14:paraId="53F1C4F6" w14:textId="77777777" w:rsidR="005559BD" w:rsidRPr="001E7541" w:rsidRDefault="005559BD" w:rsidP="005559BD">
            <w:pPr>
              <w:spacing w:line="240" w:lineRule="auto"/>
              <w:rPr>
                <w:rFonts w:ascii="Arial" w:hAnsi="Arial" w:cs="Arial"/>
                <w:color w:val="000000" w:themeColor="text1"/>
                <w:sz w:val="20"/>
                <w:szCs w:val="20"/>
              </w:rPr>
            </w:pPr>
          </w:p>
        </w:tc>
        <w:tc>
          <w:tcPr>
            <w:tcW w:w="1134" w:type="dxa"/>
            <w:shd w:val="clear" w:color="auto" w:fill="auto"/>
            <w:noWrap/>
            <w:hideMark/>
          </w:tcPr>
          <w:p w14:paraId="7D1DEB3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Small sample size with mild to moderate PD which limits generalizability to people with severe deficits, and exclusion of those with overt dementia limits conclusions for more cognitively involved patients. </w:t>
            </w:r>
          </w:p>
        </w:tc>
        <w:tc>
          <w:tcPr>
            <w:tcW w:w="993" w:type="dxa"/>
            <w:shd w:val="clear" w:color="auto" w:fill="auto"/>
            <w:noWrap/>
            <w:hideMark/>
          </w:tcPr>
          <w:p w14:paraId="7FD521E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A telerehabilitation approach to group adapted tango instruction was feasible and produced similar improvements to in-person instruction on measures of balance and motor sign severity in people with PD.</w:t>
            </w:r>
          </w:p>
        </w:tc>
      </w:tr>
      <w:tr w:rsidR="005559BD" w:rsidRPr="001E7541" w14:paraId="186B06C5" w14:textId="77777777" w:rsidTr="00563F24">
        <w:trPr>
          <w:trHeight w:val="300"/>
        </w:trPr>
        <w:tc>
          <w:tcPr>
            <w:tcW w:w="1135" w:type="dxa"/>
            <w:shd w:val="clear" w:color="auto" w:fill="auto"/>
            <w:noWrap/>
            <w:hideMark/>
          </w:tcPr>
          <w:p w14:paraId="0038FB7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Selman et al., 2015</w:t>
            </w:r>
            <w:r>
              <w:rPr>
                <w:rFonts w:ascii="Arial" w:hAnsi="Arial" w:cs="Arial"/>
                <w:color w:val="000000" w:themeColor="text1"/>
                <w:sz w:val="20"/>
                <w:szCs w:val="20"/>
              </w:rPr>
              <w:t xml:space="preserve"> [23]</w:t>
            </w:r>
          </w:p>
          <w:p w14:paraId="25135B9F" w14:textId="77777777" w:rsidR="005559BD" w:rsidRPr="001E7541" w:rsidRDefault="005559BD" w:rsidP="005559BD">
            <w:pPr>
              <w:spacing w:line="240" w:lineRule="auto"/>
              <w:rPr>
                <w:rFonts w:ascii="Arial" w:hAnsi="Arial" w:cs="Arial"/>
                <w:color w:val="000000" w:themeColor="text1"/>
                <w:sz w:val="20"/>
                <w:szCs w:val="20"/>
              </w:rPr>
            </w:pPr>
          </w:p>
          <w:p w14:paraId="72AEAB5E"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31F11DC0" w14:textId="77777777" w:rsidR="005559BD" w:rsidRPr="0046250E"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 xml:space="preserve">Appropriateness and </w:t>
            </w:r>
            <w:r>
              <w:rPr>
                <w:rFonts w:ascii="Arial" w:hAnsi="Arial" w:cs="Arial"/>
                <w:color w:val="000000" w:themeColor="text1"/>
                <w:sz w:val="20"/>
                <w:szCs w:val="20"/>
              </w:rPr>
              <w:t>A</w:t>
            </w:r>
            <w:r w:rsidRPr="0046250E">
              <w:rPr>
                <w:rFonts w:ascii="Arial" w:hAnsi="Arial" w:cs="Arial"/>
                <w:color w:val="000000" w:themeColor="text1"/>
                <w:sz w:val="20"/>
                <w:szCs w:val="20"/>
              </w:rPr>
              <w:t>cceptability of a Tele-Yoga</w:t>
            </w:r>
          </w:p>
          <w:p w14:paraId="0A0F181C" w14:textId="77777777" w:rsidR="005559BD" w:rsidRPr="0046250E"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lastRenderedPageBreak/>
              <w:t>I</w:t>
            </w:r>
            <w:r w:rsidRPr="0046250E">
              <w:rPr>
                <w:rFonts w:ascii="Arial" w:hAnsi="Arial" w:cs="Arial"/>
                <w:color w:val="000000" w:themeColor="text1"/>
                <w:sz w:val="20"/>
                <w:szCs w:val="20"/>
              </w:rPr>
              <w:t xml:space="preserve">ntervention for </w:t>
            </w:r>
            <w:r>
              <w:rPr>
                <w:rFonts w:ascii="Arial" w:hAnsi="Arial" w:cs="Arial"/>
                <w:color w:val="000000" w:themeColor="text1"/>
                <w:sz w:val="20"/>
                <w:szCs w:val="20"/>
              </w:rPr>
              <w:t>P</w:t>
            </w:r>
            <w:r w:rsidRPr="0046250E">
              <w:rPr>
                <w:rFonts w:ascii="Arial" w:hAnsi="Arial" w:cs="Arial"/>
                <w:color w:val="000000" w:themeColor="text1"/>
                <w:sz w:val="20"/>
                <w:szCs w:val="20"/>
              </w:rPr>
              <w:t xml:space="preserve">eople with </w:t>
            </w:r>
            <w:r>
              <w:rPr>
                <w:rFonts w:ascii="Arial" w:hAnsi="Arial" w:cs="Arial"/>
                <w:color w:val="000000" w:themeColor="text1"/>
                <w:sz w:val="20"/>
                <w:szCs w:val="20"/>
              </w:rPr>
              <w:t>H</w:t>
            </w:r>
            <w:r w:rsidRPr="0046250E">
              <w:rPr>
                <w:rFonts w:ascii="Arial" w:hAnsi="Arial" w:cs="Arial"/>
                <w:color w:val="000000" w:themeColor="text1"/>
                <w:sz w:val="20"/>
                <w:szCs w:val="20"/>
              </w:rPr>
              <w:t xml:space="preserve">eart </w:t>
            </w:r>
            <w:r>
              <w:rPr>
                <w:rFonts w:ascii="Arial" w:hAnsi="Arial" w:cs="Arial"/>
                <w:color w:val="000000" w:themeColor="text1"/>
                <w:sz w:val="20"/>
                <w:szCs w:val="20"/>
              </w:rPr>
              <w:t>F</w:t>
            </w:r>
            <w:r w:rsidRPr="0046250E">
              <w:rPr>
                <w:rFonts w:ascii="Arial" w:hAnsi="Arial" w:cs="Arial"/>
                <w:color w:val="000000" w:themeColor="text1"/>
                <w:sz w:val="20"/>
                <w:szCs w:val="20"/>
              </w:rPr>
              <w:t>ailure and</w:t>
            </w:r>
          </w:p>
          <w:p w14:paraId="001C96FC" w14:textId="77777777" w:rsidR="005559BD" w:rsidRPr="0046250E"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C</w:t>
            </w:r>
            <w:r w:rsidRPr="0046250E">
              <w:rPr>
                <w:rFonts w:ascii="Arial" w:hAnsi="Arial" w:cs="Arial"/>
                <w:color w:val="000000" w:themeColor="text1"/>
                <w:sz w:val="20"/>
                <w:szCs w:val="20"/>
              </w:rPr>
              <w:t xml:space="preserve">hronic </w:t>
            </w:r>
            <w:r>
              <w:rPr>
                <w:rFonts w:ascii="Arial" w:hAnsi="Arial" w:cs="Arial"/>
                <w:color w:val="000000" w:themeColor="text1"/>
                <w:sz w:val="20"/>
                <w:szCs w:val="20"/>
              </w:rPr>
              <w:t>O</w:t>
            </w:r>
            <w:r w:rsidRPr="0046250E">
              <w:rPr>
                <w:rFonts w:ascii="Arial" w:hAnsi="Arial" w:cs="Arial"/>
                <w:color w:val="000000" w:themeColor="text1"/>
                <w:sz w:val="20"/>
                <w:szCs w:val="20"/>
              </w:rPr>
              <w:t xml:space="preserve">bstructive </w:t>
            </w:r>
            <w:r>
              <w:rPr>
                <w:rFonts w:ascii="Arial" w:hAnsi="Arial" w:cs="Arial"/>
                <w:color w:val="000000" w:themeColor="text1"/>
                <w:sz w:val="20"/>
                <w:szCs w:val="20"/>
              </w:rPr>
              <w:t>P</w:t>
            </w:r>
            <w:r w:rsidRPr="0046250E">
              <w:rPr>
                <w:rFonts w:ascii="Arial" w:hAnsi="Arial" w:cs="Arial"/>
                <w:color w:val="000000" w:themeColor="text1"/>
                <w:sz w:val="20"/>
                <w:szCs w:val="20"/>
              </w:rPr>
              <w:t xml:space="preserve">ulmonary </w:t>
            </w:r>
            <w:r>
              <w:rPr>
                <w:rFonts w:ascii="Arial" w:hAnsi="Arial" w:cs="Arial"/>
                <w:color w:val="000000" w:themeColor="text1"/>
                <w:sz w:val="20"/>
                <w:szCs w:val="20"/>
              </w:rPr>
              <w:t>D</w:t>
            </w:r>
            <w:r w:rsidRPr="0046250E">
              <w:rPr>
                <w:rFonts w:ascii="Arial" w:hAnsi="Arial" w:cs="Arial"/>
                <w:color w:val="000000" w:themeColor="text1"/>
                <w:sz w:val="20"/>
                <w:szCs w:val="20"/>
              </w:rPr>
              <w:t xml:space="preserve">isease: </w:t>
            </w:r>
            <w:r>
              <w:rPr>
                <w:rFonts w:ascii="Arial" w:hAnsi="Arial" w:cs="Arial"/>
                <w:color w:val="000000" w:themeColor="text1"/>
                <w:sz w:val="20"/>
                <w:szCs w:val="20"/>
              </w:rPr>
              <w:t>Q</w:t>
            </w:r>
            <w:r w:rsidRPr="0046250E">
              <w:rPr>
                <w:rFonts w:ascii="Arial" w:hAnsi="Arial" w:cs="Arial"/>
                <w:color w:val="000000" w:themeColor="text1"/>
                <w:sz w:val="20"/>
                <w:szCs w:val="20"/>
              </w:rPr>
              <w:t>ualitative</w:t>
            </w:r>
          </w:p>
          <w:p w14:paraId="63D8E67C"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F</w:t>
            </w:r>
            <w:r w:rsidRPr="0046250E">
              <w:rPr>
                <w:rFonts w:ascii="Arial" w:hAnsi="Arial" w:cs="Arial"/>
                <w:color w:val="000000" w:themeColor="text1"/>
                <w:sz w:val="20"/>
                <w:szCs w:val="20"/>
              </w:rPr>
              <w:t xml:space="preserve">indings </w:t>
            </w:r>
            <w:r>
              <w:rPr>
                <w:rFonts w:ascii="Arial" w:hAnsi="Arial" w:cs="Arial"/>
                <w:color w:val="000000" w:themeColor="text1"/>
                <w:sz w:val="20"/>
                <w:szCs w:val="20"/>
              </w:rPr>
              <w:t>F</w:t>
            </w:r>
            <w:r w:rsidRPr="0046250E">
              <w:rPr>
                <w:rFonts w:ascii="Arial" w:hAnsi="Arial" w:cs="Arial"/>
                <w:color w:val="000000" w:themeColor="text1"/>
                <w:sz w:val="20"/>
                <w:szCs w:val="20"/>
              </w:rPr>
              <w:t xml:space="preserve">rom a </w:t>
            </w:r>
            <w:r>
              <w:rPr>
                <w:rFonts w:ascii="Arial" w:hAnsi="Arial" w:cs="Arial"/>
                <w:color w:val="000000" w:themeColor="text1"/>
                <w:sz w:val="20"/>
                <w:szCs w:val="20"/>
              </w:rPr>
              <w:t>C</w:t>
            </w:r>
            <w:r w:rsidRPr="0046250E">
              <w:rPr>
                <w:rFonts w:ascii="Arial" w:hAnsi="Arial" w:cs="Arial"/>
                <w:color w:val="000000" w:themeColor="text1"/>
                <w:sz w:val="20"/>
                <w:szCs w:val="20"/>
              </w:rPr>
              <w:t xml:space="preserve">ontrolled </w:t>
            </w:r>
            <w:r>
              <w:rPr>
                <w:rFonts w:ascii="Arial" w:hAnsi="Arial" w:cs="Arial"/>
                <w:color w:val="000000" w:themeColor="text1"/>
                <w:sz w:val="20"/>
                <w:szCs w:val="20"/>
              </w:rPr>
              <w:t>P</w:t>
            </w:r>
            <w:r w:rsidRPr="0046250E">
              <w:rPr>
                <w:rFonts w:ascii="Arial" w:hAnsi="Arial" w:cs="Arial"/>
                <w:color w:val="000000" w:themeColor="text1"/>
                <w:sz w:val="20"/>
                <w:szCs w:val="20"/>
              </w:rPr>
              <w:t xml:space="preserve">ilot </w:t>
            </w:r>
            <w:r>
              <w:rPr>
                <w:rFonts w:ascii="Arial" w:hAnsi="Arial" w:cs="Arial"/>
                <w:color w:val="000000" w:themeColor="text1"/>
                <w:sz w:val="20"/>
                <w:szCs w:val="20"/>
              </w:rPr>
              <w:t>S</w:t>
            </w:r>
            <w:r w:rsidRPr="0046250E">
              <w:rPr>
                <w:rFonts w:ascii="Arial" w:hAnsi="Arial" w:cs="Arial"/>
                <w:color w:val="000000" w:themeColor="text1"/>
                <w:sz w:val="20"/>
                <w:szCs w:val="20"/>
              </w:rPr>
              <w:t>tudy</w:t>
            </w:r>
            <w:r>
              <w:rPr>
                <w:rFonts w:ascii="Arial" w:hAnsi="Arial" w:cs="Arial"/>
                <w:color w:val="000000" w:themeColor="text1"/>
                <w:sz w:val="20"/>
                <w:szCs w:val="20"/>
              </w:rPr>
              <w:t xml:space="preserve"> </w:t>
            </w:r>
          </w:p>
        </w:tc>
        <w:tc>
          <w:tcPr>
            <w:tcW w:w="850" w:type="dxa"/>
          </w:tcPr>
          <w:p w14:paraId="130F11F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USA, United Kingdom</w:t>
            </w:r>
          </w:p>
        </w:tc>
        <w:tc>
          <w:tcPr>
            <w:tcW w:w="1134" w:type="dxa"/>
          </w:tcPr>
          <w:p w14:paraId="44302C2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inform intervention refinement for future </w:t>
            </w:r>
            <w:r w:rsidRPr="001E7541">
              <w:rPr>
                <w:rFonts w:ascii="Arial" w:hAnsi="Arial" w:cs="Arial"/>
                <w:color w:val="000000" w:themeColor="text1"/>
                <w:sz w:val="20"/>
                <w:szCs w:val="20"/>
              </w:rPr>
              <w:lastRenderedPageBreak/>
              <w:t>studies of Tele-interventions in advanced disease populations.</w:t>
            </w:r>
          </w:p>
        </w:tc>
        <w:tc>
          <w:tcPr>
            <w:tcW w:w="851" w:type="dxa"/>
            <w:shd w:val="clear" w:color="auto" w:fill="auto"/>
            <w:noWrap/>
            <w:hideMark/>
          </w:tcPr>
          <w:p w14:paraId="071BD48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Non-randomized control trial, </w:t>
            </w:r>
            <w:r w:rsidRPr="001E7541">
              <w:rPr>
                <w:rFonts w:ascii="Arial" w:hAnsi="Arial" w:cs="Arial"/>
                <w:color w:val="000000" w:themeColor="text1"/>
                <w:sz w:val="20"/>
                <w:szCs w:val="20"/>
              </w:rPr>
              <w:lastRenderedPageBreak/>
              <w:t>original research</w:t>
            </w:r>
          </w:p>
        </w:tc>
        <w:tc>
          <w:tcPr>
            <w:tcW w:w="1275" w:type="dxa"/>
            <w:shd w:val="clear" w:color="auto" w:fill="auto"/>
            <w:noWrap/>
            <w:hideMark/>
          </w:tcPr>
          <w:p w14:paraId="51B5F80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Videoconferencing</w:t>
            </w:r>
          </w:p>
        </w:tc>
        <w:tc>
          <w:tcPr>
            <w:tcW w:w="993" w:type="dxa"/>
            <w:shd w:val="clear" w:color="auto" w:fill="auto"/>
            <w:noWrap/>
            <w:hideMark/>
          </w:tcPr>
          <w:p w14:paraId="4CF8A6A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Yoga</w:t>
            </w:r>
          </w:p>
        </w:tc>
        <w:tc>
          <w:tcPr>
            <w:tcW w:w="1701" w:type="dxa"/>
          </w:tcPr>
          <w:p w14:paraId="7A1DBEB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Semi-structured qualitative interviews between 1 week and 3 months </w:t>
            </w:r>
            <w:r w:rsidRPr="001E7541">
              <w:rPr>
                <w:rFonts w:ascii="Arial" w:hAnsi="Arial" w:cs="Arial"/>
                <w:color w:val="000000" w:themeColor="text1"/>
                <w:sz w:val="20"/>
                <w:szCs w:val="20"/>
              </w:rPr>
              <w:lastRenderedPageBreak/>
              <w:t xml:space="preserve">post-treatment, covering symptoms, function, motivations, expectations of participating, views and experiences of yoga, views of the battery of outcome measures, and suggestions for improvement. Assessed dementia, cardiomyopathy, depression, sleep, and interoceptive awareness. </w:t>
            </w:r>
          </w:p>
        </w:tc>
        <w:tc>
          <w:tcPr>
            <w:tcW w:w="1417" w:type="dxa"/>
            <w:shd w:val="clear" w:color="auto" w:fill="auto"/>
            <w:noWrap/>
            <w:hideMark/>
          </w:tcPr>
          <w:p w14:paraId="622A43D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Adds to the evidence about designing and </w:t>
            </w:r>
            <w:r w:rsidRPr="001E7541">
              <w:rPr>
                <w:rFonts w:ascii="Arial" w:hAnsi="Arial" w:cs="Arial"/>
                <w:color w:val="000000" w:themeColor="text1"/>
                <w:sz w:val="20"/>
                <w:szCs w:val="20"/>
              </w:rPr>
              <w:lastRenderedPageBreak/>
              <w:t>evaluating complex interventions based on complementary therapies and seriously ill populations.</w:t>
            </w:r>
          </w:p>
        </w:tc>
        <w:tc>
          <w:tcPr>
            <w:tcW w:w="1559" w:type="dxa"/>
            <w:shd w:val="clear" w:color="auto" w:fill="auto"/>
            <w:noWrap/>
            <w:hideMark/>
          </w:tcPr>
          <w:p w14:paraId="0A79E63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Some participants had difficulties due to back problems, </w:t>
            </w:r>
            <w:r w:rsidRPr="001E7541">
              <w:rPr>
                <w:rFonts w:ascii="Arial" w:hAnsi="Arial" w:cs="Arial"/>
                <w:color w:val="000000" w:themeColor="text1"/>
                <w:sz w:val="20"/>
                <w:szCs w:val="20"/>
              </w:rPr>
              <w:lastRenderedPageBreak/>
              <w:t xml:space="preserve">posture issues, getting off the floor, and preference for a chair-based class. Having to rearrange furniture was inconvenient. Some connectivity issues arose. </w:t>
            </w:r>
          </w:p>
          <w:p w14:paraId="0182055B" w14:textId="77777777" w:rsidR="005559BD" w:rsidRPr="001E7541" w:rsidRDefault="005559BD" w:rsidP="005559BD">
            <w:pPr>
              <w:spacing w:line="240" w:lineRule="auto"/>
              <w:rPr>
                <w:rFonts w:ascii="Arial" w:hAnsi="Arial" w:cs="Arial"/>
                <w:color w:val="000000" w:themeColor="text1"/>
                <w:sz w:val="20"/>
                <w:szCs w:val="20"/>
              </w:rPr>
            </w:pPr>
          </w:p>
        </w:tc>
        <w:tc>
          <w:tcPr>
            <w:tcW w:w="1134" w:type="dxa"/>
            <w:shd w:val="clear" w:color="auto" w:fill="auto"/>
            <w:noWrap/>
            <w:hideMark/>
          </w:tcPr>
          <w:p w14:paraId="7414361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A convenience sample was used, small </w:t>
            </w:r>
            <w:r w:rsidRPr="001E7541">
              <w:rPr>
                <w:rFonts w:ascii="Arial" w:hAnsi="Arial" w:cs="Arial"/>
                <w:color w:val="000000" w:themeColor="text1"/>
                <w:sz w:val="20"/>
                <w:szCs w:val="20"/>
              </w:rPr>
              <w:lastRenderedPageBreak/>
              <w:t xml:space="preserve">sample size, and the control group was not matched in terms of time commitment. </w:t>
            </w:r>
          </w:p>
        </w:tc>
        <w:tc>
          <w:tcPr>
            <w:tcW w:w="993" w:type="dxa"/>
            <w:shd w:val="clear" w:color="auto" w:fill="auto"/>
            <w:noWrap/>
            <w:hideMark/>
          </w:tcPr>
          <w:p w14:paraId="466B2B5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Tele-Yoga is an acceptable and </w:t>
            </w:r>
            <w:r w:rsidRPr="001E7541">
              <w:rPr>
                <w:rFonts w:ascii="Arial" w:hAnsi="Arial" w:cs="Arial"/>
                <w:color w:val="000000" w:themeColor="text1"/>
                <w:sz w:val="20"/>
                <w:szCs w:val="20"/>
              </w:rPr>
              <w:lastRenderedPageBreak/>
              <w:t xml:space="preserve">appropriate intervention in participants with HF and COPD and further research is warranted to refine the technology used in its delivery. </w:t>
            </w:r>
          </w:p>
        </w:tc>
      </w:tr>
      <w:tr w:rsidR="005559BD" w:rsidRPr="001E7541" w14:paraId="5FBBCDF1" w14:textId="77777777" w:rsidTr="00563F24">
        <w:trPr>
          <w:trHeight w:val="300"/>
        </w:trPr>
        <w:tc>
          <w:tcPr>
            <w:tcW w:w="1135" w:type="dxa"/>
            <w:shd w:val="clear" w:color="auto" w:fill="auto"/>
            <w:noWrap/>
            <w:hideMark/>
          </w:tcPr>
          <w:p w14:paraId="5CEF7CB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Shrier et al., 2014</w:t>
            </w:r>
            <w:r>
              <w:rPr>
                <w:rFonts w:ascii="Arial" w:hAnsi="Arial" w:cs="Arial"/>
                <w:color w:val="000000" w:themeColor="text1"/>
                <w:sz w:val="20"/>
                <w:szCs w:val="20"/>
              </w:rPr>
              <w:t xml:space="preserve"> [65]</w:t>
            </w:r>
          </w:p>
          <w:p w14:paraId="6A8F9D4A" w14:textId="77777777" w:rsidR="005559BD"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 </w:t>
            </w:r>
          </w:p>
          <w:p w14:paraId="22921DEA" w14:textId="77777777" w:rsidR="005559BD" w:rsidRDefault="005559BD" w:rsidP="005559BD">
            <w:pPr>
              <w:spacing w:line="240" w:lineRule="auto"/>
              <w:rPr>
                <w:rFonts w:ascii="Arial" w:hAnsi="Arial" w:cs="Arial"/>
                <w:color w:val="000000" w:themeColor="text1"/>
                <w:sz w:val="20"/>
                <w:szCs w:val="20"/>
              </w:rPr>
            </w:pPr>
          </w:p>
          <w:p w14:paraId="5A92616A" w14:textId="77777777" w:rsidR="005559BD" w:rsidRDefault="005559BD" w:rsidP="005559BD">
            <w:pPr>
              <w:spacing w:line="240" w:lineRule="auto"/>
              <w:rPr>
                <w:rFonts w:ascii="Arial" w:hAnsi="Arial" w:cs="Arial"/>
                <w:color w:val="000000" w:themeColor="text1"/>
                <w:sz w:val="20"/>
                <w:szCs w:val="20"/>
              </w:rPr>
            </w:pPr>
          </w:p>
          <w:p w14:paraId="3CAFFD52" w14:textId="77777777" w:rsidR="005559BD" w:rsidRDefault="005559BD" w:rsidP="005559BD">
            <w:pPr>
              <w:spacing w:line="240" w:lineRule="auto"/>
              <w:rPr>
                <w:rFonts w:ascii="Arial" w:hAnsi="Arial" w:cs="Arial"/>
                <w:color w:val="000000" w:themeColor="text1"/>
                <w:sz w:val="20"/>
                <w:szCs w:val="20"/>
              </w:rPr>
            </w:pPr>
          </w:p>
          <w:p w14:paraId="4695F626" w14:textId="77777777" w:rsidR="005559BD" w:rsidRDefault="005559BD" w:rsidP="005559BD">
            <w:pPr>
              <w:spacing w:line="240" w:lineRule="auto"/>
              <w:rPr>
                <w:rFonts w:ascii="Arial" w:hAnsi="Arial" w:cs="Arial"/>
                <w:color w:val="000000" w:themeColor="text1"/>
                <w:sz w:val="20"/>
                <w:szCs w:val="20"/>
              </w:rPr>
            </w:pPr>
          </w:p>
          <w:p w14:paraId="0210F4F6" w14:textId="77777777" w:rsidR="005559BD" w:rsidRDefault="005559BD" w:rsidP="005559BD">
            <w:pPr>
              <w:spacing w:line="240" w:lineRule="auto"/>
              <w:rPr>
                <w:rFonts w:ascii="Arial" w:hAnsi="Arial" w:cs="Arial"/>
                <w:color w:val="000000" w:themeColor="text1"/>
                <w:sz w:val="20"/>
                <w:szCs w:val="20"/>
              </w:rPr>
            </w:pPr>
          </w:p>
          <w:p w14:paraId="5F923D15" w14:textId="77777777" w:rsidR="005559BD" w:rsidRDefault="005559BD" w:rsidP="005559BD">
            <w:pPr>
              <w:spacing w:line="240" w:lineRule="auto"/>
              <w:rPr>
                <w:rFonts w:ascii="Arial" w:hAnsi="Arial" w:cs="Arial"/>
                <w:color w:val="000000" w:themeColor="text1"/>
                <w:sz w:val="20"/>
                <w:szCs w:val="20"/>
              </w:rPr>
            </w:pPr>
          </w:p>
          <w:p w14:paraId="083E45EC" w14:textId="77777777" w:rsidR="005559BD" w:rsidRDefault="005559BD" w:rsidP="005559BD">
            <w:pPr>
              <w:spacing w:line="240" w:lineRule="auto"/>
              <w:rPr>
                <w:rFonts w:ascii="Arial" w:hAnsi="Arial" w:cs="Arial"/>
                <w:color w:val="000000" w:themeColor="text1"/>
                <w:sz w:val="20"/>
                <w:szCs w:val="20"/>
              </w:rPr>
            </w:pPr>
          </w:p>
          <w:p w14:paraId="580D1971" w14:textId="77777777" w:rsidR="005559BD" w:rsidRDefault="005559BD" w:rsidP="005559BD">
            <w:pPr>
              <w:spacing w:line="240" w:lineRule="auto"/>
              <w:rPr>
                <w:rFonts w:ascii="Arial" w:hAnsi="Arial" w:cs="Arial"/>
                <w:color w:val="000000" w:themeColor="text1"/>
                <w:sz w:val="20"/>
                <w:szCs w:val="20"/>
              </w:rPr>
            </w:pPr>
          </w:p>
          <w:p w14:paraId="0995F26C" w14:textId="77777777" w:rsidR="005559BD" w:rsidRDefault="005559BD" w:rsidP="005559BD">
            <w:pPr>
              <w:spacing w:line="240" w:lineRule="auto"/>
              <w:rPr>
                <w:rFonts w:ascii="Arial" w:hAnsi="Arial" w:cs="Arial"/>
                <w:color w:val="000000" w:themeColor="text1"/>
                <w:sz w:val="20"/>
                <w:szCs w:val="20"/>
              </w:rPr>
            </w:pPr>
          </w:p>
          <w:p w14:paraId="5881E210"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09CA6EEF" w14:textId="77777777" w:rsidR="005559BD" w:rsidRPr="0046250E"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“Counselor in Your Pocket”: Youth and Provider</w:t>
            </w:r>
          </w:p>
          <w:p w14:paraId="360E889D" w14:textId="77777777" w:rsidR="005559BD" w:rsidRPr="0046250E"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Perspectives on a Mobile Motivational</w:t>
            </w:r>
          </w:p>
          <w:p w14:paraId="669BB4F1" w14:textId="77777777" w:rsidR="005559BD" w:rsidRPr="001E7541"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Intervention for Marijuana Use</w:t>
            </w:r>
          </w:p>
        </w:tc>
        <w:tc>
          <w:tcPr>
            <w:tcW w:w="850" w:type="dxa"/>
          </w:tcPr>
          <w:p w14:paraId="7E796D7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USA</w:t>
            </w:r>
          </w:p>
        </w:tc>
        <w:tc>
          <w:tcPr>
            <w:tcW w:w="1134" w:type="dxa"/>
          </w:tcPr>
          <w:p w14:paraId="13689DD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gather input from youth and providers on how youth who use </w:t>
            </w:r>
            <w:r>
              <w:rPr>
                <w:rFonts w:ascii="Arial" w:hAnsi="Arial" w:cs="Arial"/>
                <w:color w:val="000000" w:themeColor="text1"/>
                <w:sz w:val="20"/>
                <w:szCs w:val="20"/>
              </w:rPr>
              <w:t>marijuana</w:t>
            </w:r>
            <w:r w:rsidRPr="001E7541">
              <w:rPr>
                <w:rFonts w:ascii="Arial" w:hAnsi="Arial" w:cs="Arial"/>
                <w:color w:val="000000" w:themeColor="text1"/>
                <w:sz w:val="20"/>
                <w:szCs w:val="20"/>
              </w:rPr>
              <w:t xml:space="preserve"> frequently may experience frequent mobile self monitoring and responsive </w:t>
            </w:r>
            <w:r w:rsidRPr="001E7541">
              <w:rPr>
                <w:rFonts w:ascii="Arial" w:hAnsi="Arial" w:cs="Arial"/>
                <w:color w:val="000000" w:themeColor="text1"/>
                <w:sz w:val="20"/>
                <w:szCs w:val="20"/>
              </w:rPr>
              <w:lastRenderedPageBreak/>
              <w:t>messaging.</w:t>
            </w:r>
          </w:p>
        </w:tc>
        <w:tc>
          <w:tcPr>
            <w:tcW w:w="851" w:type="dxa"/>
            <w:shd w:val="clear" w:color="auto" w:fill="auto"/>
            <w:noWrap/>
            <w:hideMark/>
          </w:tcPr>
          <w:p w14:paraId="2F7BD21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Qualitative, semi-structured interviews, original research</w:t>
            </w:r>
          </w:p>
        </w:tc>
        <w:tc>
          <w:tcPr>
            <w:tcW w:w="1275" w:type="dxa"/>
            <w:shd w:val="clear" w:color="auto" w:fill="auto"/>
            <w:noWrap/>
            <w:hideMark/>
          </w:tcPr>
          <w:p w14:paraId="3C38854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Mobile app</w:t>
            </w:r>
          </w:p>
        </w:tc>
        <w:tc>
          <w:tcPr>
            <w:tcW w:w="993" w:type="dxa"/>
            <w:shd w:val="clear" w:color="auto" w:fill="auto"/>
            <w:noWrap/>
            <w:hideMark/>
          </w:tcPr>
          <w:p w14:paraId="5F5E512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Cannabis</w:t>
            </w:r>
          </w:p>
        </w:tc>
        <w:tc>
          <w:tcPr>
            <w:tcW w:w="1701" w:type="dxa"/>
          </w:tcPr>
          <w:p w14:paraId="405C4D3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Thematic analysis was used to examine youth and provider perspectives on the mobile intervention. Participants were asked about views on the experience of using a mobile device to answer questions about themselves, and whether they </w:t>
            </w:r>
            <w:r w:rsidRPr="001E7541">
              <w:rPr>
                <w:rFonts w:ascii="Arial" w:hAnsi="Arial" w:cs="Arial"/>
                <w:color w:val="000000" w:themeColor="text1"/>
                <w:sz w:val="20"/>
                <w:szCs w:val="20"/>
              </w:rPr>
              <w:lastRenderedPageBreak/>
              <w:t xml:space="preserve">thought youth would find the messages annoying or too repetitive. </w:t>
            </w:r>
          </w:p>
        </w:tc>
        <w:tc>
          <w:tcPr>
            <w:tcW w:w="1417" w:type="dxa"/>
            <w:shd w:val="clear" w:color="auto" w:fill="auto"/>
            <w:noWrap/>
            <w:hideMark/>
          </w:tcPr>
          <w:p w14:paraId="300BF19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By repeatedly promoting use of alternative strategies to manage triggers, the messages would encourage real-time practice of new skills and behaviours in response to </w:t>
            </w:r>
            <w:r w:rsidRPr="001E7541">
              <w:rPr>
                <w:rFonts w:ascii="Arial" w:hAnsi="Arial" w:cs="Arial"/>
                <w:color w:val="000000" w:themeColor="text1"/>
                <w:sz w:val="20"/>
                <w:szCs w:val="20"/>
              </w:rPr>
              <w:lastRenderedPageBreak/>
              <w:t xml:space="preserve">actual experiences. </w:t>
            </w:r>
          </w:p>
        </w:tc>
        <w:tc>
          <w:tcPr>
            <w:tcW w:w="1559" w:type="dxa"/>
            <w:shd w:val="clear" w:color="auto" w:fill="auto"/>
            <w:noWrap/>
            <w:hideMark/>
          </w:tcPr>
          <w:p w14:paraId="554095F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Both youth and providers thought it would be important to develop more individualized, personal messages. </w:t>
            </w:r>
          </w:p>
        </w:tc>
        <w:tc>
          <w:tcPr>
            <w:tcW w:w="1134" w:type="dxa"/>
            <w:shd w:val="clear" w:color="auto" w:fill="auto"/>
            <w:noWrap/>
            <w:hideMark/>
          </w:tcPr>
          <w:p w14:paraId="29C6B3B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Small sample size from a single geographic region, convenience sample, potential sample bias as participants were willing to inform research on a </w:t>
            </w:r>
            <w:r w:rsidRPr="001E7541">
              <w:rPr>
                <w:rFonts w:ascii="Arial" w:hAnsi="Arial" w:cs="Arial"/>
                <w:color w:val="000000" w:themeColor="text1"/>
                <w:sz w:val="20"/>
                <w:szCs w:val="20"/>
              </w:rPr>
              <w:lastRenderedPageBreak/>
              <w:t>mobile-device based interventions.</w:t>
            </w:r>
          </w:p>
        </w:tc>
        <w:tc>
          <w:tcPr>
            <w:tcW w:w="993" w:type="dxa"/>
            <w:shd w:val="clear" w:color="auto" w:fill="auto"/>
            <w:noWrap/>
            <w:hideMark/>
          </w:tcPr>
          <w:p w14:paraId="46EA800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Results suggest that mobile</w:t>
            </w:r>
          </w:p>
          <w:p w14:paraId="2D3D632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technology is a promising tool for brief interventions</w:t>
            </w:r>
          </w:p>
          <w:p w14:paraId="2710CEB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reduce youth cannabis use and </w:t>
            </w:r>
            <w:r w:rsidRPr="001E7541">
              <w:rPr>
                <w:rFonts w:ascii="Arial" w:hAnsi="Arial" w:cs="Arial"/>
                <w:color w:val="000000" w:themeColor="text1"/>
                <w:sz w:val="20"/>
                <w:szCs w:val="20"/>
              </w:rPr>
              <w:lastRenderedPageBreak/>
              <w:t>warrants further</w:t>
            </w:r>
          </w:p>
          <w:p w14:paraId="4AD81C2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development.</w:t>
            </w:r>
          </w:p>
        </w:tc>
      </w:tr>
      <w:tr w:rsidR="005559BD" w:rsidRPr="001E7541" w14:paraId="1B877F96" w14:textId="77777777" w:rsidTr="00563F24">
        <w:trPr>
          <w:trHeight w:val="300"/>
        </w:trPr>
        <w:tc>
          <w:tcPr>
            <w:tcW w:w="1135" w:type="dxa"/>
            <w:shd w:val="clear" w:color="auto" w:fill="auto"/>
            <w:noWrap/>
            <w:hideMark/>
          </w:tcPr>
          <w:p w14:paraId="42D879F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Simpson et al., 2002</w:t>
            </w:r>
            <w:r>
              <w:rPr>
                <w:rFonts w:ascii="Arial" w:hAnsi="Arial" w:cs="Arial"/>
                <w:color w:val="000000" w:themeColor="text1"/>
                <w:sz w:val="20"/>
                <w:szCs w:val="20"/>
              </w:rPr>
              <w:t xml:space="preserve"> [53]</w:t>
            </w:r>
          </w:p>
          <w:p w14:paraId="05CC6D73" w14:textId="77777777" w:rsidR="005559BD" w:rsidRPr="001E7541" w:rsidRDefault="005559BD" w:rsidP="005559BD">
            <w:pPr>
              <w:spacing w:line="240" w:lineRule="auto"/>
              <w:rPr>
                <w:rFonts w:ascii="Arial" w:hAnsi="Arial" w:cs="Arial"/>
                <w:color w:val="000000" w:themeColor="text1"/>
                <w:sz w:val="20"/>
                <w:szCs w:val="20"/>
              </w:rPr>
            </w:pPr>
          </w:p>
          <w:p w14:paraId="0E8F9166"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34C9A782" w14:textId="77777777" w:rsidR="005559BD" w:rsidRPr="0046250E"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Video-</w:t>
            </w:r>
            <w:r>
              <w:rPr>
                <w:rFonts w:ascii="Arial" w:hAnsi="Arial" w:cs="Arial"/>
                <w:color w:val="000000" w:themeColor="text1"/>
                <w:sz w:val="20"/>
                <w:szCs w:val="20"/>
              </w:rPr>
              <w:t>H</w:t>
            </w:r>
            <w:r w:rsidRPr="0046250E">
              <w:rPr>
                <w:rFonts w:ascii="Arial" w:hAnsi="Arial" w:cs="Arial"/>
                <w:color w:val="000000" w:themeColor="text1"/>
                <w:sz w:val="20"/>
                <w:szCs w:val="20"/>
              </w:rPr>
              <w:t xml:space="preserve">ypnosis - the </w:t>
            </w:r>
            <w:r>
              <w:rPr>
                <w:rFonts w:ascii="Arial" w:hAnsi="Arial" w:cs="Arial"/>
                <w:color w:val="000000" w:themeColor="text1"/>
                <w:sz w:val="20"/>
                <w:szCs w:val="20"/>
              </w:rPr>
              <w:t>P</w:t>
            </w:r>
            <w:r w:rsidRPr="0046250E">
              <w:rPr>
                <w:rFonts w:ascii="Arial" w:hAnsi="Arial" w:cs="Arial"/>
                <w:color w:val="000000" w:themeColor="text1"/>
                <w:sz w:val="20"/>
                <w:szCs w:val="20"/>
              </w:rPr>
              <w:t xml:space="preserve">rovision of </w:t>
            </w:r>
            <w:r>
              <w:rPr>
                <w:rFonts w:ascii="Arial" w:hAnsi="Arial" w:cs="Arial"/>
                <w:color w:val="000000" w:themeColor="text1"/>
                <w:sz w:val="20"/>
                <w:szCs w:val="20"/>
              </w:rPr>
              <w:t>S</w:t>
            </w:r>
            <w:r w:rsidRPr="0046250E">
              <w:rPr>
                <w:rFonts w:ascii="Arial" w:hAnsi="Arial" w:cs="Arial"/>
                <w:color w:val="000000" w:themeColor="text1"/>
                <w:sz w:val="20"/>
                <w:szCs w:val="20"/>
              </w:rPr>
              <w:t>pecialized</w:t>
            </w:r>
          </w:p>
          <w:p w14:paraId="372BFB92"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T</w:t>
            </w:r>
            <w:r w:rsidRPr="0046250E">
              <w:rPr>
                <w:rFonts w:ascii="Arial" w:hAnsi="Arial" w:cs="Arial"/>
                <w:color w:val="000000" w:themeColor="text1"/>
                <w:sz w:val="20"/>
                <w:szCs w:val="20"/>
              </w:rPr>
              <w:t xml:space="preserve">herapy via </w:t>
            </w:r>
            <w:r>
              <w:rPr>
                <w:rFonts w:ascii="Arial" w:hAnsi="Arial" w:cs="Arial"/>
                <w:color w:val="000000" w:themeColor="text1"/>
                <w:sz w:val="20"/>
                <w:szCs w:val="20"/>
              </w:rPr>
              <w:t>V</w:t>
            </w:r>
            <w:r w:rsidRPr="0046250E">
              <w:rPr>
                <w:rFonts w:ascii="Arial" w:hAnsi="Arial" w:cs="Arial"/>
                <w:color w:val="000000" w:themeColor="text1"/>
                <w:sz w:val="20"/>
                <w:szCs w:val="20"/>
              </w:rPr>
              <w:t>ideoconferencing</w:t>
            </w:r>
            <w:r>
              <w:rPr>
                <w:rFonts w:ascii="Arial" w:hAnsi="Arial" w:cs="Arial"/>
                <w:color w:val="000000" w:themeColor="text1"/>
                <w:sz w:val="20"/>
                <w:szCs w:val="20"/>
              </w:rPr>
              <w:t xml:space="preserve"> </w:t>
            </w:r>
          </w:p>
        </w:tc>
        <w:tc>
          <w:tcPr>
            <w:tcW w:w="850" w:type="dxa"/>
          </w:tcPr>
          <w:p w14:paraId="2D5EE59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United Kingdom</w:t>
            </w:r>
          </w:p>
        </w:tc>
        <w:tc>
          <w:tcPr>
            <w:tcW w:w="1134" w:type="dxa"/>
          </w:tcPr>
          <w:p w14:paraId="2C9B55C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evaluate whether hypnosis could be successfully applied via videoconferencing, with a view to incorporating it in future treatment programmes for patients with mental health problems in remote areas.</w:t>
            </w:r>
          </w:p>
        </w:tc>
        <w:tc>
          <w:tcPr>
            <w:tcW w:w="851" w:type="dxa"/>
            <w:shd w:val="clear" w:color="auto" w:fill="auto"/>
            <w:noWrap/>
            <w:hideMark/>
          </w:tcPr>
          <w:p w14:paraId="5E36B7C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Pilot study, original research</w:t>
            </w:r>
          </w:p>
        </w:tc>
        <w:tc>
          <w:tcPr>
            <w:tcW w:w="1275" w:type="dxa"/>
            <w:shd w:val="clear" w:color="auto" w:fill="auto"/>
            <w:noWrap/>
            <w:hideMark/>
          </w:tcPr>
          <w:p w14:paraId="7434B96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Videoconferencing</w:t>
            </w:r>
          </w:p>
        </w:tc>
        <w:tc>
          <w:tcPr>
            <w:tcW w:w="993" w:type="dxa"/>
            <w:shd w:val="clear" w:color="auto" w:fill="auto"/>
            <w:noWrap/>
            <w:hideMark/>
          </w:tcPr>
          <w:p w14:paraId="25BAD25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Hypnosis</w:t>
            </w:r>
          </w:p>
        </w:tc>
        <w:tc>
          <w:tcPr>
            <w:tcW w:w="1701" w:type="dxa"/>
          </w:tcPr>
          <w:p w14:paraId="0B24D0C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Feedback was elicited in short interview and qualitative questionnaire format after the session. </w:t>
            </w:r>
          </w:p>
        </w:tc>
        <w:tc>
          <w:tcPr>
            <w:tcW w:w="1417" w:type="dxa"/>
            <w:shd w:val="clear" w:color="auto" w:fill="auto"/>
            <w:noWrap/>
            <w:hideMark/>
          </w:tcPr>
          <w:p w14:paraId="1E6AA62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Patients rated the screen image and sound quality as high. 4 patients expressed a preference for video-hypnosis over face-to-face sessions (3 had no preference). </w:t>
            </w:r>
          </w:p>
        </w:tc>
        <w:tc>
          <w:tcPr>
            <w:tcW w:w="1559" w:type="dxa"/>
            <w:shd w:val="clear" w:color="auto" w:fill="auto"/>
            <w:noWrap/>
            <w:hideMark/>
          </w:tcPr>
          <w:p w14:paraId="7C751F0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Factors that interfered with experience included brightness of fluorescent lighting in the room, external noises such as strong winds and banging doors, and the room not being sufficiently warm. </w:t>
            </w:r>
          </w:p>
        </w:tc>
        <w:tc>
          <w:tcPr>
            <w:tcW w:w="1134" w:type="dxa"/>
            <w:shd w:val="clear" w:color="auto" w:fill="auto"/>
            <w:noWrap/>
            <w:hideMark/>
          </w:tcPr>
          <w:p w14:paraId="343428D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Larger, controlled trials will be required to verify results. </w:t>
            </w:r>
          </w:p>
        </w:tc>
        <w:tc>
          <w:tcPr>
            <w:tcW w:w="993" w:type="dxa"/>
            <w:shd w:val="clear" w:color="auto" w:fill="auto"/>
            <w:noWrap/>
            <w:hideMark/>
          </w:tcPr>
          <w:p w14:paraId="5010472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Provides preliminary results to support the effectiveness and acceptability of video-hypnosis for those living in remote areas. </w:t>
            </w:r>
          </w:p>
        </w:tc>
      </w:tr>
      <w:tr w:rsidR="005559BD" w:rsidRPr="001E7541" w14:paraId="36B30D7A" w14:textId="77777777" w:rsidTr="00563F24">
        <w:trPr>
          <w:trHeight w:val="300"/>
        </w:trPr>
        <w:tc>
          <w:tcPr>
            <w:tcW w:w="1135" w:type="dxa"/>
            <w:shd w:val="clear" w:color="auto" w:fill="auto"/>
            <w:noWrap/>
            <w:hideMark/>
          </w:tcPr>
          <w:p w14:paraId="3836691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Singh et al., 2017</w:t>
            </w:r>
            <w:r>
              <w:rPr>
                <w:rFonts w:ascii="Arial" w:hAnsi="Arial" w:cs="Arial"/>
                <w:color w:val="000000" w:themeColor="text1"/>
                <w:sz w:val="20"/>
                <w:szCs w:val="20"/>
              </w:rPr>
              <w:t xml:space="preserve"> [49]</w:t>
            </w:r>
          </w:p>
          <w:p w14:paraId="1A6AA220" w14:textId="77777777" w:rsidR="005559BD" w:rsidRPr="001E7541" w:rsidRDefault="005559BD" w:rsidP="005559BD">
            <w:pPr>
              <w:spacing w:line="240" w:lineRule="auto"/>
              <w:rPr>
                <w:rFonts w:ascii="Arial" w:hAnsi="Arial" w:cs="Arial"/>
                <w:color w:val="000000" w:themeColor="text1"/>
                <w:sz w:val="20"/>
                <w:szCs w:val="20"/>
              </w:rPr>
            </w:pPr>
          </w:p>
          <w:p w14:paraId="07DA6864" w14:textId="77777777" w:rsidR="005559BD" w:rsidRPr="001E7541" w:rsidRDefault="005559BD" w:rsidP="005559BD">
            <w:pPr>
              <w:spacing w:line="240" w:lineRule="auto"/>
              <w:rPr>
                <w:rFonts w:ascii="Arial" w:hAnsi="Arial" w:cs="Arial"/>
                <w:color w:val="000000" w:themeColor="text1"/>
                <w:sz w:val="20"/>
                <w:szCs w:val="20"/>
                <w:highlight w:val="green"/>
              </w:rPr>
            </w:pPr>
          </w:p>
        </w:tc>
        <w:tc>
          <w:tcPr>
            <w:tcW w:w="1276" w:type="dxa"/>
          </w:tcPr>
          <w:p w14:paraId="60E371BC" w14:textId="77777777" w:rsidR="005559BD" w:rsidRPr="0046250E"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 xml:space="preserve">Tele-health </w:t>
            </w:r>
            <w:r>
              <w:rPr>
                <w:rFonts w:ascii="Arial" w:hAnsi="Arial" w:cs="Arial"/>
                <w:color w:val="000000" w:themeColor="text1"/>
                <w:sz w:val="20"/>
                <w:szCs w:val="20"/>
              </w:rPr>
              <w:t>T</w:t>
            </w:r>
            <w:r w:rsidRPr="0046250E">
              <w:rPr>
                <w:rFonts w:ascii="Arial" w:hAnsi="Arial" w:cs="Arial"/>
                <w:color w:val="000000" w:themeColor="text1"/>
                <w:sz w:val="20"/>
                <w:szCs w:val="20"/>
              </w:rPr>
              <w:t xml:space="preserve">raining of </w:t>
            </w:r>
            <w:r>
              <w:rPr>
                <w:rFonts w:ascii="Arial" w:hAnsi="Arial" w:cs="Arial"/>
                <w:color w:val="000000" w:themeColor="text1"/>
                <w:sz w:val="20"/>
                <w:szCs w:val="20"/>
              </w:rPr>
              <w:t>T</w:t>
            </w:r>
            <w:r w:rsidRPr="0046250E">
              <w:rPr>
                <w:rFonts w:ascii="Arial" w:hAnsi="Arial" w:cs="Arial"/>
                <w:color w:val="000000" w:themeColor="text1"/>
                <w:sz w:val="20"/>
                <w:szCs w:val="20"/>
              </w:rPr>
              <w:t xml:space="preserve">eachers to </w:t>
            </w:r>
            <w:r>
              <w:rPr>
                <w:rFonts w:ascii="Arial" w:hAnsi="Arial" w:cs="Arial"/>
                <w:color w:val="000000" w:themeColor="text1"/>
                <w:sz w:val="20"/>
                <w:szCs w:val="20"/>
              </w:rPr>
              <w:t>T</w:t>
            </w:r>
            <w:r w:rsidRPr="0046250E">
              <w:rPr>
                <w:rFonts w:ascii="Arial" w:hAnsi="Arial" w:cs="Arial"/>
                <w:color w:val="000000" w:themeColor="text1"/>
                <w:sz w:val="20"/>
                <w:szCs w:val="20"/>
              </w:rPr>
              <w:t>each</w:t>
            </w:r>
          </w:p>
          <w:p w14:paraId="108F15FD" w14:textId="77777777" w:rsidR="005559BD" w:rsidRPr="0046250E" w:rsidRDefault="005559BD" w:rsidP="005559BD">
            <w:pPr>
              <w:spacing w:line="240" w:lineRule="auto"/>
              <w:rPr>
                <w:rFonts w:ascii="Arial" w:hAnsi="Arial" w:cs="Arial"/>
                <w:color w:val="000000" w:themeColor="text1"/>
                <w:sz w:val="20"/>
                <w:szCs w:val="20"/>
              </w:rPr>
            </w:pPr>
          </w:p>
          <w:p w14:paraId="5C4B3279" w14:textId="77777777" w:rsidR="005559BD" w:rsidRPr="0046250E"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 xml:space="preserve">a </w:t>
            </w:r>
            <w:r>
              <w:rPr>
                <w:rFonts w:ascii="Arial" w:hAnsi="Arial" w:cs="Arial"/>
                <w:color w:val="000000" w:themeColor="text1"/>
                <w:sz w:val="20"/>
                <w:szCs w:val="20"/>
              </w:rPr>
              <w:t>M</w:t>
            </w:r>
            <w:r w:rsidRPr="0046250E">
              <w:rPr>
                <w:rFonts w:ascii="Arial" w:hAnsi="Arial" w:cs="Arial"/>
                <w:color w:val="000000" w:themeColor="text1"/>
                <w:sz w:val="20"/>
                <w:szCs w:val="20"/>
              </w:rPr>
              <w:t>indfulness-</w:t>
            </w:r>
            <w:r>
              <w:rPr>
                <w:rFonts w:ascii="Arial" w:hAnsi="Arial" w:cs="Arial"/>
                <w:color w:val="000000" w:themeColor="text1"/>
                <w:sz w:val="20"/>
                <w:szCs w:val="20"/>
              </w:rPr>
              <w:t>B</w:t>
            </w:r>
            <w:r w:rsidRPr="0046250E">
              <w:rPr>
                <w:rFonts w:ascii="Arial" w:hAnsi="Arial" w:cs="Arial"/>
                <w:color w:val="000000" w:themeColor="text1"/>
                <w:sz w:val="20"/>
                <w:szCs w:val="20"/>
              </w:rPr>
              <w:t xml:space="preserve">ased </w:t>
            </w:r>
            <w:r>
              <w:rPr>
                <w:rFonts w:ascii="Arial" w:hAnsi="Arial" w:cs="Arial"/>
                <w:color w:val="000000" w:themeColor="text1"/>
                <w:sz w:val="20"/>
                <w:szCs w:val="20"/>
              </w:rPr>
              <w:t>P</w:t>
            </w:r>
            <w:r w:rsidRPr="0046250E">
              <w:rPr>
                <w:rFonts w:ascii="Arial" w:hAnsi="Arial" w:cs="Arial"/>
                <w:color w:val="000000" w:themeColor="text1"/>
                <w:sz w:val="20"/>
                <w:szCs w:val="20"/>
              </w:rPr>
              <w:t xml:space="preserve">rocedure for </w:t>
            </w:r>
            <w:r>
              <w:rPr>
                <w:rFonts w:ascii="Arial" w:hAnsi="Arial" w:cs="Arial"/>
                <w:color w:val="000000" w:themeColor="text1"/>
                <w:sz w:val="20"/>
                <w:szCs w:val="20"/>
              </w:rPr>
              <w:t>S</w:t>
            </w:r>
            <w:r w:rsidRPr="0046250E">
              <w:rPr>
                <w:rFonts w:ascii="Arial" w:hAnsi="Arial" w:cs="Arial"/>
                <w:color w:val="000000" w:themeColor="text1"/>
                <w:sz w:val="20"/>
                <w:szCs w:val="20"/>
              </w:rPr>
              <w:t>elf-</w:t>
            </w:r>
          </w:p>
          <w:p w14:paraId="4BDC2233" w14:textId="77777777" w:rsidR="005559BD" w:rsidRPr="0046250E"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lastRenderedPageBreak/>
              <w:t>M</w:t>
            </w:r>
            <w:r w:rsidRPr="0046250E">
              <w:rPr>
                <w:rFonts w:ascii="Arial" w:hAnsi="Arial" w:cs="Arial"/>
                <w:color w:val="000000" w:themeColor="text1"/>
                <w:sz w:val="20"/>
                <w:szCs w:val="20"/>
              </w:rPr>
              <w:t xml:space="preserve">anagement of </w:t>
            </w:r>
            <w:r>
              <w:rPr>
                <w:rFonts w:ascii="Arial" w:hAnsi="Arial" w:cs="Arial"/>
                <w:color w:val="000000" w:themeColor="text1"/>
                <w:sz w:val="20"/>
                <w:szCs w:val="20"/>
              </w:rPr>
              <w:t>A</w:t>
            </w:r>
            <w:r w:rsidRPr="0046250E">
              <w:rPr>
                <w:rFonts w:ascii="Arial" w:hAnsi="Arial" w:cs="Arial"/>
                <w:color w:val="000000" w:themeColor="text1"/>
                <w:sz w:val="20"/>
                <w:szCs w:val="20"/>
              </w:rPr>
              <w:t xml:space="preserve">ggressive </w:t>
            </w:r>
            <w:r>
              <w:rPr>
                <w:rFonts w:ascii="Arial" w:hAnsi="Arial" w:cs="Arial"/>
                <w:color w:val="000000" w:themeColor="text1"/>
                <w:sz w:val="20"/>
                <w:szCs w:val="20"/>
              </w:rPr>
              <w:t>B</w:t>
            </w:r>
            <w:r w:rsidRPr="0046250E">
              <w:rPr>
                <w:rFonts w:ascii="Arial" w:hAnsi="Arial" w:cs="Arial"/>
                <w:color w:val="000000" w:themeColor="text1"/>
                <w:sz w:val="20"/>
                <w:szCs w:val="20"/>
              </w:rPr>
              <w:t xml:space="preserve">ehavior to </w:t>
            </w:r>
            <w:r>
              <w:rPr>
                <w:rFonts w:ascii="Arial" w:hAnsi="Arial" w:cs="Arial"/>
                <w:color w:val="000000" w:themeColor="text1"/>
                <w:sz w:val="20"/>
                <w:szCs w:val="20"/>
              </w:rPr>
              <w:t>S</w:t>
            </w:r>
            <w:r w:rsidRPr="0046250E">
              <w:rPr>
                <w:rFonts w:ascii="Arial" w:hAnsi="Arial" w:cs="Arial"/>
                <w:color w:val="000000" w:themeColor="text1"/>
                <w:sz w:val="20"/>
                <w:szCs w:val="20"/>
              </w:rPr>
              <w:t>tudents</w:t>
            </w:r>
          </w:p>
          <w:p w14:paraId="5718DAFD" w14:textId="77777777" w:rsidR="005559BD" w:rsidRPr="001E7541"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 xml:space="preserve">with </w:t>
            </w:r>
            <w:r>
              <w:rPr>
                <w:rFonts w:ascii="Arial" w:hAnsi="Arial" w:cs="Arial"/>
                <w:color w:val="000000" w:themeColor="text1"/>
                <w:sz w:val="20"/>
                <w:szCs w:val="20"/>
              </w:rPr>
              <w:t>I</w:t>
            </w:r>
            <w:r w:rsidRPr="0046250E">
              <w:rPr>
                <w:rFonts w:ascii="Arial" w:hAnsi="Arial" w:cs="Arial"/>
                <w:color w:val="000000" w:themeColor="text1"/>
                <w:sz w:val="20"/>
                <w:szCs w:val="20"/>
              </w:rPr>
              <w:t xml:space="preserve">ntellectual and </w:t>
            </w:r>
            <w:r>
              <w:rPr>
                <w:rFonts w:ascii="Arial" w:hAnsi="Arial" w:cs="Arial"/>
                <w:color w:val="000000" w:themeColor="text1"/>
                <w:sz w:val="20"/>
                <w:szCs w:val="20"/>
              </w:rPr>
              <w:t>D</w:t>
            </w:r>
            <w:r w:rsidRPr="0046250E">
              <w:rPr>
                <w:rFonts w:ascii="Arial" w:hAnsi="Arial" w:cs="Arial"/>
                <w:color w:val="000000" w:themeColor="text1"/>
                <w:sz w:val="20"/>
                <w:szCs w:val="20"/>
              </w:rPr>
              <w:t xml:space="preserve">evelopmental </w:t>
            </w:r>
            <w:r>
              <w:rPr>
                <w:rFonts w:ascii="Arial" w:hAnsi="Arial" w:cs="Arial"/>
                <w:color w:val="000000" w:themeColor="text1"/>
                <w:sz w:val="20"/>
                <w:szCs w:val="20"/>
              </w:rPr>
              <w:t>D</w:t>
            </w:r>
            <w:r w:rsidRPr="0046250E">
              <w:rPr>
                <w:rFonts w:ascii="Arial" w:hAnsi="Arial" w:cs="Arial"/>
                <w:color w:val="000000" w:themeColor="text1"/>
                <w:sz w:val="20"/>
                <w:szCs w:val="20"/>
              </w:rPr>
              <w:t>isabilities</w:t>
            </w:r>
            <w:r>
              <w:rPr>
                <w:rFonts w:ascii="Arial" w:hAnsi="Arial" w:cs="Arial"/>
                <w:color w:val="000000" w:themeColor="text1"/>
                <w:sz w:val="20"/>
                <w:szCs w:val="20"/>
              </w:rPr>
              <w:t xml:space="preserve"> </w:t>
            </w:r>
          </w:p>
        </w:tc>
        <w:tc>
          <w:tcPr>
            <w:tcW w:w="850" w:type="dxa"/>
          </w:tcPr>
          <w:p w14:paraId="6F95FB4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USA</w:t>
            </w:r>
          </w:p>
        </w:tc>
        <w:tc>
          <w:tcPr>
            <w:tcW w:w="1134" w:type="dxa"/>
          </w:tcPr>
          <w:p w14:paraId="67D64ED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assess the feasibility of using Tele-health technology to train teachers in a rural </w:t>
            </w:r>
            <w:r w:rsidRPr="001E7541">
              <w:rPr>
                <w:rFonts w:ascii="Arial" w:hAnsi="Arial" w:cs="Arial"/>
                <w:color w:val="000000" w:themeColor="text1"/>
                <w:sz w:val="20"/>
                <w:szCs w:val="20"/>
              </w:rPr>
              <w:lastRenderedPageBreak/>
              <w:t xml:space="preserve">school district on mindfulness-based procedure, measure the fidelity of the teachers teaching the procedure, and assess effectiveness of the students’ use of the procedure. </w:t>
            </w:r>
          </w:p>
        </w:tc>
        <w:tc>
          <w:tcPr>
            <w:tcW w:w="851" w:type="dxa"/>
            <w:shd w:val="clear" w:color="auto" w:fill="auto"/>
            <w:noWrap/>
            <w:hideMark/>
          </w:tcPr>
          <w:p w14:paraId="239BDC8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Pre-post, longitudinal, original research</w:t>
            </w:r>
          </w:p>
        </w:tc>
        <w:tc>
          <w:tcPr>
            <w:tcW w:w="1275" w:type="dxa"/>
            <w:shd w:val="clear" w:color="auto" w:fill="auto"/>
            <w:noWrap/>
            <w:hideMark/>
          </w:tcPr>
          <w:p w14:paraId="2D68375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Social media platforms (WhatsApp and Google Hangouts)</w:t>
            </w:r>
          </w:p>
        </w:tc>
        <w:tc>
          <w:tcPr>
            <w:tcW w:w="993" w:type="dxa"/>
            <w:shd w:val="clear" w:color="auto" w:fill="auto"/>
            <w:noWrap/>
            <w:hideMark/>
          </w:tcPr>
          <w:p w14:paraId="122071C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Mindfulness training</w:t>
            </w:r>
          </w:p>
        </w:tc>
        <w:tc>
          <w:tcPr>
            <w:tcW w:w="1701" w:type="dxa"/>
          </w:tcPr>
          <w:p w14:paraId="01B8CED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Teacher aides collected data using an iPhone app, on verbal and physical aggression acts. Inter-rater agreement was defined as both teacher aides </w:t>
            </w:r>
            <w:r w:rsidRPr="001E7541">
              <w:rPr>
                <w:rFonts w:ascii="Arial" w:hAnsi="Arial" w:cs="Arial"/>
                <w:color w:val="000000" w:themeColor="text1"/>
                <w:sz w:val="20"/>
                <w:szCs w:val="20"/>
              </w:rPr>
              <w:lastRenderedPageBreak/>
              <w:t xml:space="preserve">recording the same verbal and physical aggressive acts at about the same time. </w:t>
            </w:r>
          </w:p>
        </w:tc>
        <w:tc>
          <w:tcPr>
            <w:tcW w:w="1417" w:type="dxa"/>
            <w:shd w:val="clear" w:color="auto" w:fill="auto"/>
            <w:noWrap/>
            <w:hideMark/>
          </w:tcPr>
          <w:p w14:paraId="29E3936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All 3 teachers were able to successfully learn and practice using the procedure for at least a month before </w:t>
            </w:r>
            <w:r w:rsidRPr="001E7541">
              <w:rPr>
                <w:rFonts w:ascii="Arial" w:hAnsi="Arial" w:cs="Arial"/>
                <w:color w:val="000000" w:themeColor="text1"/>
                <w:sz w:val="20"/>
                <w:szCs w:val="20"/>
              </w:rPr>
              <w:lastRenderedPageBreak/>
              <w:t xml:space="preserve">teaching it to students. The procedure is low intensity, and does not require extensive training or expert supervision. </w:t>
            </w:r>
          </w:p>
        </w:tc>
        <w:tc>
          <w:tcPr>
            <w:tcW w:w="1559" w:type="dxa"/>
            <w:shd w:val="clear" w:color="auto" w:fill="auto"/>
            <w:noWrap/>
            <w:hideMark/>
          </w:tcPr>
          <w:p w14:paraId="1A9B927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Mixed-method data is needed to intensively study feasibility, acceptability, and effectiveness of the intervention. </w:t>
            </w:r>
          </w:p>
        </w:tc>
        <w:tc>
          <w:tcPr>
            <w:tcW w:w="1134" w:type="dxa"/>
            <w:shd w:val="clear" w:color="auto" w:fill="auto"/>
            <w:noWrap/>
            <w:hideMark/>
          </w:tcPr>
          <w:p w14:paraId="5D4ED63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Small sample size</w:t>
            </w:r>
          </w:p>
        </w:tc>
        <w:tc>
          <w:tcPr>
            <w:tcW w:w="993" w:type="dxa"/>
            <w:shd w:val="clear" w:color="auto" w:fill="auto"/>
            <w:noWrap/>
            <w:hideMark/>
          </w:tcPr>
          <w:p w14:paraId="347CE6E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Tele-health may be effective to providing training and therapy </w:t>
            </w:r>
            <w:r w:rsidRPr="001E7541">
              <w:rPr>
                <w:rFonts w:ascii="Arial" w:hAnsi="Arial" w:cs="Arial"/>
                <w:color w:val="000000" w:themeColor="text1"/>
                <w:sz w:val="20"/>
                <w:szCs w:val="20"/>
              </w:rPr>
              <w:lastRenderedPageBreak/>
              <w:t xml:space="preserve">to caregivers in remote locations that cannot readily access specialists. The program can be taught to teachers, who can teach their students to successfully use it as a self-management strategy. </w:t>
            </w:r>
          </w:p>
        </w:tc>
      </w:tr>
      <w:tr w:rsidR="005559BD" w:rsidRPr="001E7541" w14:paraId="10562F93" w14:textId="77777777" w:rsidTr="00563F24">
        <w:trPr>
          <w:trHeight w:val="300"/>
        </w:trPr>
        <w:tc>
          <w:tcPr>
            <w:tcW w:w="1135" w:type="dxa"/>
            <w:shd w:val="clear" w:color="auto" w:fill="auto"/>
            <w:noWrap/>
            <w:hideMark/>
          </w:tcPr>
          <w:p w14:paraId="0E18C7D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Stubberud et al., 2020</w:t>
            </w:r>
            <w:r>
              <w:rPr>
                <w:rFonts w:ascii="Arial" w:hAnsi="Arial" w:cs="Arial"/>
                <w:color w:val="000000" w:themeColor="text1"/>
                <w:sz w:val="20"/>
                <w:szCs w:val="20"/>
              </w:rPr>
              <w:t xml:space="preserve"> [66]</w:t>
            </w:r>
          </w:p>
          <w:p w14:paraId="67B6E6EE" w14:textId="77777777" w:rsidR="005559BD" w:rsidRPr="001E7541" w:rsidRDefault="005559BD" w:rsidP="005559BD">
            <w:pPr>
              <w:spacing w:line="240" w:lineRule="auto"/>
              <w:rPr>
                <w:rFonts w:ascii="Arial" w:hAnsi="Arial" w:cs="Arial"/>
                <w:color w:val="000000" w:themeColor="text1"/>
                <w:sz w:val="20"/>
                <w:szCs w:val="20"/>
              </w:rPr>
            </w:pPr>
          </w:p>
          <w:p w14:paraId="6EC62D46" w14:textId="77777777" w:rsidR="005559BD" w:rsidRPr="001E7541" w:rsidRDefault="005559BD" w:rsidP="005559BD">
            <w:pPr>
              <w:spacing w:line="240" w:lineRule="auto"/>
              <w:rPr>
                <w:rFonts w:ascii="Arial" w:hAnsi="Arial" w:cs="Arial"/>
                <w:color w:val="000000" w:themeColor="text1"/>
                <w:sz w:val="20"/>
                <w:szCs w:val="20"/>
                <w:highlight w:val="green"/>
              </w:rPr>
            </w:pPr>
          </w:p>
        </w:tc>
        <w:tc>
          <w:tcPr>
            <w:tcW w:w="1276" w:type="dxa"/>
          </w:tcPr>
          <w:p w14:paraId="43C3B716" w14:textId="77777777" w:rsidR="005559BD" w:rsidRPr="0046250E"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Biofeedback Treatment App for Pediatric Migraine:</w:t>
            </w:r>
          </w:p>
          <w:p w14:paraId="4653AD1F" w14:textId="77777777" w:rsidR="005559BD" w:rsidRPr="001E7541"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Development and Usability Study</w:t>
            </w:r>
            <w:r>
              <w:rPr>
                <w:rFonts w:ascii="Arial" w:hAnsi="Arial" w:cs="Arial"/>
                <w:color w:val="000000" w:themeColor="text1"/>
                <w:sz w:val="20"/>
                <w:szCs w:val="20"/>
              </w:rPr>
              <w:t xml:space="preserve"> </w:t>
            </w:r>
          </w:p>
        </w:tc>
        <w:tc>
          <w:tcPr>
            <w:tcW w:w="850" w:type="dxa"/>
          </w:tcPr>
          <w:p w14:paraId="132547D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Norway</w:t>
            </w:r>
          </w:p>
        </w:tc>
        <w:tc>
          <w:tcPr>
            <w:tcW w:w="1134" w:type="dxa"/>
          </w:tcPr>
          <w:p w14:paraId="1841EB2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develop and investigate the usability of a biofeedback treatment smartpho</w:t>
            </w:r>
            <w:r w:rsidRPr="001E7541">
              <w:rPr>
                <w:rFonts w:ascii="Arial" w:hAnsi="Arial" w:cs="Arial"/>
                <w:color w:val="000000" w:themeColor="text1"/>
                <w:sz w:val="20"/>
                <w:szCs w:val="20"/>
              </w:rPr>
              <w:lastRenderedPageBreak/>
              <w:t>ne app for adolescent migraine sufferers.</w:t>
            </w:r>
          </w:p>
        </w:tc>
        <w:tc>
          <w:tcPr>
            <w:tcW w:w="851" w:type="dxa"/>
            <w:shd w:val="clear" w:color="auto" w:fill="auto"/>
            <w:noWrap/>
            <w:hideMark/>
          </w:tcPr>
          <w:p w14:paraId="33E8290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Prospective, open-label development and usability study, origina</w:t>
            </w:r>
            <w:r w:rsidRPr="001E7541">
              <w:rPr>
                <w:rFonts w:ascii="Arial" w:hAnsi="Arial" w:cs="Arial"/>
                <w:color w:val="000000" w:themeColor="text1"/>
                <w:sz w:val="20"/>
                <w:szCs w:val="20"/>
              </w:rPr>
              <w:lastRenderedPageBreak/>
              <w:t>l research</w:t>
            </w:r>
          </w:p>
        </w:tc>
        <w:tc>
          <w:tcPr>
            <w:tcW w:w="1275" w:type="dxa"/>
            <w:shd w:val="clear" w:color="auto" w:fill="auto"/>
            <w:noWrap/>
            <w:hideMark/>
          </w:tcPr>
          <w:p w14:paraId="6C7A481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Mobile app</w:t>
            </w:r>
          </w:p>
        </w:tc>
        <w:tc>
          <w:tcPr>
            <w:tcW w:w="993" w:type="dxa"/>
            <w:shd w:val="clear" w:color="auto" w:fill="auto"/>
            <w:noWrap/>
            <w:hideMark/>
          </w:tcPr>
          <w:p w14:paraId="2A2D22D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Biofeedback</w:t>
            </w:r>
          </w:p>
        </w:tc>
        <w:tc>
          <w:tcPr>
            <w:tcW w:w="1701" w:type="dxa"/>
          </w:tcPr>
          <w:p w14:paraId="209EE68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Assessed average number of hours of daily smartphone use, general experience with apps, experience with wearable sensors, usability, and </w:t>
            </w:r>
            <w:r w:rsidRPr="001E7541">
              <w:rPr>
                <w:rFonts w:ascii="Arial" w:hAnsi="Arial" w:cs="Arial"/>
                <w:color w:val="000000" w:themeColor="text1"/>
                <w:sz w:val="20"/>
                <w:szCs w:val="20"/>
              </w:rPr>
              <w:lastRenderedPageBreak/>
              <w:t xml:space="preserve">physiological measures. </w:t>
            </w:r>
          </w:p>
        </w:tc>
        <w:tc>
          <w:tcPr>
            <w:tcW w:w="1417" w:type="dxa"/>
            <w:shd w:val="clear" w:color="auto" w:fill="auto"/>
            <w:noWrap/>
            <w:hideMark/>
          </w:tcPr>
          <w:p w14:paraId="0AFEA10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The optimizing algorithm makes it better than traditional monitoring, the intervention was developed by </w:t>
            </w:r>
            <w:r w:rsidRPr="001E7541">
              <w:rPr>
                <w:rFonts w:ascii="Arial" w:hAnsi="Arial" w:cs="Arial"/>
                <w:color w:val="000000" w:themeColor="text1"/>
                <w:sz w:val="20"/>
                <w:szCs w:val="20"/>
              </w:rPr>
              <w:lastRenderedPageBreak/>
              <w:t>multidisciplinary experts, and the target group was involved during the development process.</w:t>
            </w:r>
          </w:p>
        </w:tc>
        <w:tc>
          <w:tcPr>
            <w:tcW w:w="1559" w:type="dxa"/>
            <w:shd w:val="clear" w:color="auto" w:fill="auto"/>
            <w:noWrap/>
            <w:hideMark/>
          </w:tcPr>
          <w:p w14:paraId="6573AD0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Biofeedback requires several rounds of exposure to master. </w:t>
            </w:r>
          </w:p>
        </w:tc>
        <w:tc>
          <w:tcPr>
            <w:tcW w:w="1134" w:type="dxa"/>
            <w:shd w:val="clear" w:color="auto" w:fill="auto"/>
            <w:noWrap/>
            <w:hideMark/>
          </w:tcPr>
          <w:p w14:paraId="21C0F30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The first 2 usability cycles were conducted in a controlled environment, which was not fully </w:t>
            </w:r>
            <w:r w:rsidRPr="001E7541">
              <w:rPr>
                <w:rFonts w:ascii="Arial" w:hAnsi="Arial" w:cs="Arial"/>
                <w:color w:val="000000" w:themeColor="text1"/>
                <w:sz w:val="20"/>
                <w:szCs w:val="20"/>
              </w:rPr>
              <w:lastRenderedPageBreak/>
              <w:t xml:space="preserve">representative of its intended use, moderate sample size, attrition. </w:t>
            </w:r>
          </w:p>
        </w:tc>
        <w:tc>
          <w:tcPr>
            <w:tcW w:w="993" w:type="dxa"/>
            <w:shd w:val="clear" w:color="auto" w:fill="auto"/>
            <w:noWrap/>
            <w:hideMark/>
          </w:tcPr>
          <w:p w14:paraId="023924F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An app for young migraine sufferers to receive therapist-independent </w:t>
            </w:r>
            <w:r w:rsidRPr="001E7541">
              <w:rPr>
                <w:rFonts w:ascii="Arial" w:hAnsi="Arial" w:cs="Arial"/>
                <w:color w:val="000000" w:themeColor="text1"/>
                <w:sz w:val="20"/>
                <w:szCs w:val="20"/>
              </w:rPr>
              <w:lastRenderedPageBreak/>
              <w:t xml:space="preserve">biofeedback </w:t>
            </w:r>
          </w:p>
          <w:p w14:paraId="654B2EF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underwent a rigorous development process and usability and feasibility testing. It is now ready for clinical trials.</w:t>
            </w:r>
          </w:p>
        </w:tc>
      </w:tr>
      <w:tr w:rsidR="005559BD" w:rsidRPr="001E7541" w14:paraId="2D16DFDF" w14:textId="77777777" w:rsidTr="00563F24">
        <w:trPr>
          <w:trHeight w:val="300"/>
        </w:trPr>
        <w:tc>
          <w:tcPr>
            <w:tcW w:w="1135" w:type="dxa"/>
            <w:shd w:val="clear" w:color="auto" w:fill="auto"/>
            <w:noWrap/>
            <w:hideMark/>
          </w:tcPr>
          <w:p w14:paraId="556BE37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Tan et al., 2013</w:t>
            </w:r>
            <w:r>
              <w:rPr>
                <w:rFonts w:ascii="Arial" w:hAnsi="Arial" w:cs="Arial"/>
                <w:color w:val="000000" w:themeColor="text1"/>
                <w:sz w:val="20"/>
                <w:szCs w:val="20"/>
              </w:rPr>
              <w:t xml:space="preserve"> [50]</w:t>
            </w:r>
          </w:p>
          <w:p w14:paraId="2701DD2B" w14:textId="77777777" w:rsidR="005559BD" w:rsidRPr="001E7541" w:rsidRDefault="005559BD" w:rsidP="005559BD">
            <w:pPr>
              <w:spacing w:line="240" w:lineRule="auto"/>
              <w:rPr>
                <w:rFonts w:ascii="Arial" w:hAnsi="Arial" w:cs="Arial"/>
                <w:color w:val="000000" w:themeColor="text1"/>
                <w:sz w:val="20"/>
                <w:szCs w:val="20"/>
              </w:rPr>
            </w:pPr>
          </w:p>
          <w:p w14:paraId="0D8E700C"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2C6D4365" w14:textId="77777777" w:rsidR="005559BD" w:rsidRPr="0046250E"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Improving Access to Care for Women Veterans</w:t>
            </w:r>
          </w:p>
          <w:p w14:paraId="76BF34A8" w14:textId="77777777" w:rsidR="005559BD" w:rsidRPr="0046250E"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Suffering from Chronic Pain and Depression</w:t>
            </w:r>
          </w:p>
          <w:p w14:paraId="20540F5D" w14:textId="77777777" w:rsidR="005559BD" w:rsidRPr="001E7541"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Associated with Trauma</w:t>
            </w:r>
            <w:r>
              <w:rPr>
                <w:rFonts w:ascii="Arial" w:hAnsi="Arial" w:cs="Arial"/>
                <w:color w:val="000000" w:themeColor="text1"/>
                <w:sz w:val="20"/>
                <w:szCs w:val="20"/>
              </w:rPr>
              <w:t xml:space="preserve"> </w:t>
            </w:r>
          </w:p>
        </w:tc>
        <w:tc>
          <w:tcPr>
            <w:tcW w:w="850" w:type="dxa"/>
          </w:tcPr>
          <w:p w14:paraId="53DE1FD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USA</w:t>
            </w:r>
          </w:p>
        </w:tc>
        <w:tc>
          <w:tcPr>
            <w:tcW w:w="1134" w:type="dxa"/>
          </w:tcPr>
          <w:p w14:paraId="0B78C97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evaluate the feasibility and effects of an innovative treatment for women veterans residing in rural settings suffering from chronic pain and/or depressio</w:t>
            </w:r>
            <w:r w:rsidRPr="001E7541">
              <w:rPr>
                <w:rFonts w:ascii="Arial" w:hAnsi="Arial" w:cs="Arial"/>
                <w:color w:val="000000" w:themeColor="text1"/>
                <w:sz w:val="20"/>
                <w:szCs w:val="20"/>
              </w:rPr>
              <w:lastRenderedPageBreak/>
              <w:t>n associated with trauma.</w:t>
            </w:r>
          </w:p>
        </w:tc>
        <w:tc>
          <w:tcPr>
            <w:tcW w:w="851" w:type="dxa"/>
            <w:shd w:val="clear" w:color="auto" w:fill="auto"/>
            <w:noWrap/>
            <w:hideMark/>
          </w:tcPr>
          <w:p w14:paraId="33D5707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Pre-post, </w:t>
            </w:r>
          </w:p>
          <w:p w14:paraId="1E491CD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original research</w:t>
            </w:r>
          </w:p>
        </w:tc>
        <w:tc>
          <w:tcPr>
            <w:tcW w:w="1275" w:type="dxa"/>
            <w:shd w:val="clear" w:color="auto" w:fill="auto"/>
            <w:noWrap/>
            <w:hideMark/>
          </w:tcPr>
          <w:p w14:paraId="75E51FA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Video-teleconferencing</w:t>
            </w:r>
          </w:p>
        </w:tc>
        <w:tc>
          <w:tcPr>
            <w:tcW w:w="993" w:type="dxa"/>
            <w:shd w:val="clear" w:color="auto" w:fill="auto"/>
            <w:noWrap/>
            <w:hideMark/>
          </w:tcPr>
          <w:p w14:paraId="71FB390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Biofeedback training</w:t>
            </w:r>
          </w:p>
        </w:tc>
        <w:tc>
          <w:tcPr>
            <w:tcW w:w="1701" w:type="dxa"/>
          </w:tcPr>
          <w:p w14:paraId="4DC8B8B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PTSD using the PCL-C, depression, pain intensity and unpleasantness, and sleep disturbances. Also reviewed patient logs detailing date and duration of practice, and pre-post practice ratings of pain intensity and unpleasantness. </w:t>
            </w:r>
          </w:p>
        </w:tc>
        <w:tc>
          <w:tcPr>
            <w:tcW w:w="1417" w:type="dxa"/>
            <w:shd w:val="clear" w:color="auto" w:fill="auto"/>
            <w:noWrap/>
            <w:hideMark/>
          </w:tcPr>
          <w:p w14:paraId="2862E3E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No technical problems encountered, and the quality of the communication</w:t>
            </w:r>
          </w:p>
          <w:p w14:paraId="74CCE65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was good. Patient focus groups indicate that treatment via videoconferencing was just as effective as if it had been in-person. </w:t>
            </w:r>
          </w:p>
        </w:tc>
        <w:tc>
          <w:tcPr>
            <w:tcW w:w="1559" w:type="dxa"/>
            <w:shd w:val="clear" w:color="auto" w:fill="auto"/>
            <w:noWrap/>
            <w:hideMark/>
          </w:tcPr>
          <w:p w14:paraId="73AD428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Woman veterans presented with multiple symptoms and issues, making it a challenging group to investigate. </w:t>
            </w:r>
          </w:p>
        </w:tc>
        <w:tc>
          <w:tcPr>
            <w:tcW w:w="1134" w:type="dxa"/>
            <w:shd w:val="clear" w:color="auto" w:fill="auto"/>
            <w:noWrap/>
            <w:hideMark/>
          </w:tcPr>
          <w:p w14:paraId="58DE851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Small sample size, and the study was not designed to identify factors that predict the use of the “stress eraser” device. </w:t>
            </w:r>
          </w:p>
          <w:p w14:paraId="6BA5B9C5" w14:textId="77777777" w:rsidR="005559BD" w:rsidRPr="001E7541" w:rsidRDefault="005559BD" w:rsidP="005559BD">
            <w:pPr>
              <w:spacing w:line="240" w:lineRule="auto"/>
              <w:rPr>
                <w:rFonts w:ascii="Arial" w:hAnsi="Arial" w:cs="Arial"/>
                <w:color w:val="000000" w:themeColor="text1"/>
                <w:sz w:val="20"/>
                <w:szCs w:val="20"/>
              </w:rPr>
            </w:pPr>
          </w:p>
        </w:tc>
        <w:tc>
          <w:tcPr>
            <w:tcW w:w="993" w:type="dxa"/>
            <w:shd w:val="clear" w:color="auto" w:fill="auto"/>
            <w:noWrap/>
            <w:hideMark/>
          </w:tcPr>
          <w:p w14:paraId="4FD4ADA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It is feasible to provide treatment to women veterans in rural areas using video-teleconferencing technology between larger VA medical centers </w:t>
            </w:r>
            <w:r w:rsidRPr="001E7541">
              <w:rPr>
                <w:rFonts w:ascii="Arial" w:hAnsi="Arial" w:cs="Arial"/>
                <w:color w:val="000000" w:themeColor="text1"/>
                <w:sz w:val="20"/>
                <w:szCs w:val="20"/>
              </w:rPr>
              <w:lastRenderedPageBreak/>
              <w:t xml:space="preserve">and facilities at CBOCs in rural settings. </w:t>
            </w:r>
          </w:p>
        </w:tc>
      </w:tr>
      <w:tr w:rsidR="005559BD" w:rsidRPr="001E7541" w14:paraId="24012046" w14:textId="77777777" w:rsidTr="00563F24">
        <w:trPr>
          <w:trHeight w:val="300"/>
        </w:trPr>
        <w:tc>
          <w:tcPr>
            <w:tcW w:w="1135" w:type="dxa"/>
            <w:shd w:val="clear" w:color="auto" w:fill="auto"/>
            <w:noWrap/>
            <w:hideMark/>
          </w:tcPr>
          <w:p w14:paraId="61973FA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Thompson et al., 2015</w:t>
            </w:r>
            <w:r>
              <w:rPr>
                <w:rFonts w:ascii="Arial" w:hAnsi="Arial" w:cs="Arial"/>
                <w:color w:val="000000" w:themeColor="text1"/>
                <w:sz w:val="20"/>
                <w:szCs w:val="20"/>
              </w:rPr>
              <w:t xml:space="preserve"> [75]</w:t>
            </w:r>
          </w:p>
          <w:p w14:paraId="0272F5F8" w14:textId="77777777" w:rsidR="005559BD" w:rsidRPr="001E7541" w:rsidRDefault="005559BD" w:rsidP="005559BD">
            <w:pPr>
              <w:spacing w:line="240" w:lineRule="auto"/>
              <w:rPr>
                <w:rFonts w:ascii="Arial" w:hAnsi="Arial" w:cs="Arial"/>
                <w:color w:val="000000" w:themeColor="text1"/>
                <w:sz w:val="20"/>
                <w:szCs w:val="20"/>
              </w:rPr>
            </w:pPr>
          </w:p>
          <w:p w14:paraId="0F52D2F5"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7773CCC1" w14:textId="77777777" w:rsidR="005559BD" w:rsidRPr="0046250E"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Expanding the Efficacy of Project UPLIFT: Distance Delivery of</w:t>
            </w:r>
          </w:p>
          <w:p w14:paraId="30831175" w14:textId="77777777" w:rsidR="005559BD" w:rsidRPr="0046250E"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Mindfulness-based Depression Prevention to People with</w:t>
            </w:r>
          </w:p>
          <w:p w14:paraId="2F418D65" w14:textId="77777777" w:rsidR="005559BD" w:rsidRPr="001E7541"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Epilepsy</w:t>
            </w:r>
            <w:r>
              <w:rPr>
                <w:rFonts w:ascii="Arial" w:hAnsi="Arial" w:cs="Arial"/>
                <w:color w:val="000000" w:themeColor="text1"/>
                <w:sz w:val="20"/>
                <w:szCs w:val="20"/>
              </w:rPr>
              <w:t xml:space="preserve"> </w:t>
            </w:r>
          </w:p>
        </w:tc>
        <w:tc>
          <w:tcPr>
            <w:tcW w:w="850" w:type="dxa"/>
          </w:tcPr>
          <w:p w14:paraId="00DA380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USA</w:t>
            </w:r>
          </w:p>
        </w:tc>
        <w:tc>
          <w:tcPr>
            <w:tcW w:w="1134" w:type="dxa"/>
          </w:tcPr>
          <w:p w14:paraId="4EA34FC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assess the effectiveness of Project UPLIFT for reducing depressive symptoms and preventing the incidence of depressive episodes in adults with epilepsy; and to expand use to three additional states.</w:t>
            </w:r>
          </w:p>
        </w:tc>
        <w:tc>
          <w:tcPr>
            <w:tcW w:w="851" w:type="dxa"/>
            <w:shd w:val="clear" w:color="auto" w:fill="auto"/>
            <w:noWrap/>
            <w:hideMark/>
          </w:tcPr>
          <w:p w14:paraId="6A39A30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RCT, cross-over design, original research</w:t>
            </w:r>
          </w:p>
        </w:tc>
        <w:tc>
          <w:tcPr>
            <w:tcW w:w="1275" w:type="dxa"/>
            <w:shd w:val="clear" w:color="auto" w:fill="auto"/>
            <w:noWrap/>
            <w:hideMark/>
          </w:tcPr>
          <w:p w14:paraId="4030E96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Web or Telephone</w:t>
            </w:r>
          </w:p>
        </w:tc>
        <w:tc>
          <w:tcPr>
            <w:tcW w:w="993" w:type="dxa"/>
            <w:shd w:val="clear" w:color="auto" w:fill="auto"/>
            <w:noWrap/>
            <w:hideMark/>
          </w:tcPr>
          <w:p w14:paraId="2F774A1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Mindfulness training</w:t>
            </w:r>
          </w:p>
        </w:tc>
        <w:tc>
          <w:tcPr>
            <w:tcW w:w="1701" w:type="dxa"/>
          </w:tcPr>
          <w:p w14:paraId="0E634D1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Depressive symptoms using four different measures, knowledge and skills for depression, depression coping self-efficacy, self-compassion, the satisfaction with life scale, and QoL. </w:t>
            </w:r>
          </w:p>
        </w:tc>
        <w:tc>
          <w:tcPr>
            <w:tcW w:w="1417" w:type="dxa"/>
            <w:shd w:val="clear" w:color="auto" w:fill="auto"/>
            <w:noWrap/>
            <w:hideMark/>
          </w:tcPr>
          <w:p w14:paraId="129176A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This is one of the first studies demonstrating effectiveness of a preventive intervention for depression that is distance delivered. </w:t>
            </w:r>
          </w:p>
        </w:tc>
        <w:tc>
          <w:tcPr>
            <w:tcW w:w="1559" w:type="dxa"/>
            <w:shd w:val="clear" w:color="auto" w:fill="auto"/>
            <w:noWrap/>
            <w:hideMark/>
          </w:tcPr>
          <w:p w14:paraId="71818B7A"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N/A</w:t>
            </w:r>
          </w:p>
        </w:tc>
        <w:tc>
          <w:tcPr>
            <w:tcW w:w="1134" w:type="dxa"/>
            <w:shd w:val="clear" w:color="auto" w:fill="auto"/>
            <w:noWrap/>
            <w:hideMark/>
          </w:tcPr>
          <w:p w14:paraId="11D0CAF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Limited power for detecting smaller differences in self-efficacy and self compassion or changes at follow-up, no active control. </w:t>
            </w:r>
          </w:p>
        </w:tc>
        <w:tc>
          <w:tcPr>
            <w:tcW w:w="993" w:type="dxa"/>
            <w:shd w:val="clear" w:color="auto" w:fill="auto"/>
            <w:noWrap/>
            <w:hideMark/>
          </w:tcPr>
          <w:p w14:paraId="12076B7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Distance delivery of group MBCT can prevent episodes of MDD, reduce</w:t>
            </w:r>
          </w:p>
          <w:p w14:paraId="41B309E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Depression symptoms and increase life satisfaction in people with epilepsy. This intervention is</w:t>
            </w:r>
          </w:p>
          <w:p w14:paraId="0C90A47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modifiable for persons with other chronic diseases and other </w:t>
            </w:r>
            <w:r w:rsidRPr="001E7541">
              <w:rPr>
                <w:rFonts w:ascii="Arial" w:hAnsi="Arial" w:cs="Arial"/>
                <w:color w:val="000000" w:themeColor="text1"/>
                <w:sz w:val="20"/>
                <w:szCs w:val="20"/>
              </w:rPr>
              <w:lastRenderedPageBreak/>
              <w:t>disparity populations.</w:t>
            </w:r>
          </w:p>
        </w:tc>
      </w:tr>
      <w:tr w:rsidR="005559BD" w:rsidRPr="001E7541" w14:paraId="5D2085E5" w14:textId="77777777" w:rsidTr="00563F24">
        <w:trPr>
          <w:trHeight w:val="300"/>
        </w:trPr>
        <w:tc>
          <w:tcPr>
            <w:tcW w:w="1135" w:type="dxa"/>
            <w:shd w:val="clear" w:color="auto" w:fill="auto"/>
            <w:noWrap/>
            <w:hideMark/>
          </w:tcPr>
          <w:p w14:paraId="5A3FF12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Tkatch et al., 2017</w:t>
            </w:r>
            <w:r>
              <w:rPr>
                <w:rFonts w:ascii="Arial" w:hAnsi="Arial" w:cs="Arial"/>
                <w:color w:val="000000" w:themeColor="text1"/>
                <w:sz w:val="20"/>
                <w:szCs w:val="20"/>
              </w:rPr>
              <w:t xml:space="preserve"> [26]</w:t>
            </w:r>
          </w:p>
          <w:p w14:paraId="62122E57" w14:textId="77777777" w:rsidR="005559BD" w:rsidRPr="001E7541" w:rsidRDefault="005559BD" w:rsidP="005559BD">
            <w:pPr>
              <w:spacing w:line="240" w:lineRule="auto"/>
              <w:rPr>
                <w:rFonts w:ascii="Arial" w:hAnsi="Arial" w:cs="Arial"/>
                <w:color w:val="000000" w:themeColor="text1"/>
                <w:sz w:val="20"/>
                <w:szCs w:val="20"/>
              </w:rPr>
            </w:pPr>
          </w:p>
          <w:p w14:paraId="6E88B803"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0E084753" w14:textId="77777777" w:rsidR="005559BD" w:rsidRPr="0046250E"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A Pilot Online Mindfulness Intervention to</w:t>
            </w:r>
            <w:r>
              <w:rPr>
                <w:rFonts w:ascii="Arial" w:hAnsi="Arial" w:cs="Arial"/>
                <w:color w:val="000000" w:themeColor="text1"/>
                <w:sz w:val="20"/>
                <w:szCs w:val="20"/>
              </w:rPr>
              <w:t xml:space="preserve"> </w:t>
            </w:r>
            <w:r w:rsidRPr="0046250E">
              <w:rPr>
                <w:rFonts w:ascii="Arial" w:hAnsi="Arial" w:cs="Arial"/>
                <w:color w:val="000000" w:themeColor="text1"/>
                <w:sz w:val="20"/>
                <w:szCs w:val="20"/>
              </w:rPr>
              <w:t>Decrease Caregiver Burden and Improve</w:t>
            </w:r>
          </w:p>
          <w:p w14:paraId="6EA4F4EB" w14:textId="77777777" w:rsidR="005559BD" w:rsidRPr="001E7541" w:rsidRDefault="005559BD" w:rsidP="005559BD">
            <w:pPr>
              <w:spacing w:line="240" w:lineRule="auto"/>
              <w:rPr>
                <w:rFonts w:ascii="Arial" w:hAnsi="Arial" w:cs="Arial"/>
                <w:color w:val="000000" w:themeColor="text1"/>
                <w:sz w:val="20"/>
                <w:szCs w:val="20"/>
              </w:rPr>
            </w:pPr>
            <w:r w:rsidRPr="0046250E">
              <w:rPr>
                <w:rFonts w:ascii="Arial" w:hAnsi="Arial" w:cs="Arial"/>
                <w:color w:val="000000" w:themeColor="text1"/>
                <w:sz w:val="20"/>
                <w:szCs w:val="20"/>
              </w:rPr>
              <w:t>Psychological Well-Being</w:t>
            </w:r>
            <w:r>
              <w:rPr>
                <w:rFonts w:ascii="Arial" w:hAnsi="Arial" w:cs="Arial"/>
                <w:color w:val="000000" w:themeColor="text1"/>
                <w:sz w:val="20"/>
                <w:szCs w:val="20"/>
              </w:rPr>
              <w:t xml:space="preserve"> </w:t>
            </w:r>
          </w:p>
        </w:tc>
        <w:tc>
          <w:tcPr>
            <w:tcW w:w="850" w:type="dxa"/>
          </w:tcPr>
          <w:p w14:paraId="4954DD4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USA</w:t>
            </w:r>
          </w:p>
        </w:tc>
        <w:tc>
          <w:tcPr>
            <w:tcW w:w="1134" w:type="dxa"/>
          </w:tcPr>
          <w:p w14:paraId="57BA854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test the feasibility of an online mindfulness meditation intervention for community-dwelling older adult caregivers and to evaluate its impact on QoL, caregiver burden, and psychological well-being.</w:t>
            </w:r>
          </w:p>
        </w:tc>
        <w:tc>
          <w:tcPr>
            <w:tcW w:w="851" w:type="dxa"/>
            <w:shd w:val="clear" w:color="auto" w:fill="auto"/>
            <w:noWrap/>
            <w:hideMark/>
          </w:tcPr>
          <w:p w14:paraId="2996BD8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Feasibility trial, pre-post study, original research</w:t>
            </w:r>
          </w:p>
        </w:tc>
        <w:tc>
          <w:tcPr>
            <w:tcW w:w="1275" w:type="dxa"/>
            <w:shd w:val="clear" w:color="auto" w:fill="auto"/>
            <w:noWrap/>
            <w:hideMark/>
          </w:tcPr>
          <w:p w14:paraId="16F165E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Phone and web-interface to an online learning platform</w:t>
            </w:r>
          </w:p>
        </w:tc>
        <w:tc>
          <w:tcPr>
            <w:tcW w:w="993" w:type="dxa"/>
            <w:shd w:val="clear" w:color="auto" w:fill="auto"/>
            <w:noWrap/>
            <w:hideMark/>
          </w:tcPr>
          <w:p w14:paraId="45DFB09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Mindfulness training </w:t>
            </w:r>
          </w:p>
        </w:tc>
        <w:tc>
          <w:tcPr>
            <w:tcW w:w="1701" w:type="dxa"/>
          </w:tcPr>
          <w:p w14:paraId="3186E1A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Caregiver burden using the Zarit Short Burden Interview, QoL, and psychological well-being including stress, anxiety, loneliness, and social support. </w:t>
            </w:r>
          </w:p>
        </w:tc>
        <w:tc>
          <w:tcPr>
            <w:tcW w:w="1417" w:type="dxa"/>
            <w:shd w:val="clear" w:color="auto" w:fill="auto"/>
            <w:noWrap/>
            <w:hideMark/>
          </w:tcPr>
          <w:p w14:paraId="1E8CB2F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The inclusion of additional psychological variables added a mechanism for the impact of reduced caregiver burden and mental/pscyhological well-being, improves access for those with transportation limitations, and is relatively low cost. </w:t>
            </w:r>
          </w:p>
        </w:tc>
        <w:tc>
          <w:tcPr>
            <w:tcW w:w="1559" w:type="dxa"/>
            <w:shd w:val="clear" w:color="auto" w:fill="auto"/>
            <w:noWrap/>
            <w:hideMark/>
          </w:tcPr>
          <w:p w14:paraId="16BA970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The intervention may not be ideal for all older caregivers because some individuals may prefer an opportunity to utilize resources outside their homes. </w:t>
            </w:r>
          </w:p>
        </w:tc>
        <w:tc>
          <w:tcPr>
            <w:tcW w:w="1134" w:type="dxa"/>
            <w:shd w:val="clear" w:color="auto" w:fill="auto"/>
            <w:noWrap/>
            <w:hideMark/>
          </w:tcPr>
          <w:p w14:paraId="0F3FE31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Small sample size, lack of control group, and potential sampling bias as participants </w:t>
            </w:r>
          </w:p>
          <w:p w14:paraId="20F6FDF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were recruited from an existing caregiver support group. </w:t>
            </w:r>
          </w:p>
        </w:tc>
        <w:tc>
          <w:tcPr>
            <w:tcW w:w="993" w:type="dxa"/>
            <w:shd w:val="clear" w:color="auto" w:fill="auto"/>
            <w:noWrap/>
            <w:hideMark/>
          </w:tcPr>
          <w:p w14:paraId="3E7A7B3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The intervention reduced caregiver burden, perceived stress, anxiety, and loneliness</w:t>
            </w:r>
          </w:p>
          <w:p w14:paraId="7BD608E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and improved mental well-being. Online interventions offer flexibility for caregivers regardless of their responsibilities.</w:t>
            </w:r>
          </w:p>
        </w:tc>
      </w:tr>
      <w:tr w:rsidR="005559BD" w:rsidRPr="001E7541" w14:paraId="2BC529A8" w14:textId="77777777" w:rsidTr="00563F24">
        <w:trPr>
          <w:trHeight w:val="300"/>
        </w:trPr>
        <w:tc>
          <w:tcPr>
            <w:tcW w:w="1135" w:type="dxa"/>
            <w:shd w:val="clear" w:color="auto" w:fill="auto"/>
            <w:noWrap/>
            <w:hideMark/>
          </w:tcPr>
          <w:p w14:paraId="43BD855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Tucker et al., 200</w:t>
            </w:r>
            <w:r>
              <w:rPr>
                <w:rFonts w:ascii="Arial" w:hAnsi="Arial" w:cs="Arial"/>
                <w:color w:val="000000" w:themeColor="text1"/>
                <w:sz w:val="20"/>
                <w:szCs w:val="20"/>
              </w:rPr>
              <w:t>8 [76]</w:t>
            </w:r>
            <w:r w:rsidRPr="001E7541">
              <w:rPr>
                <w:rFonts w:ascii="Arial" w:hAnsi="Arial" w:cs="Arial"/>
                <w:color w:val="000000" w:themeColor="text1"/>
                <w:sz w:val="20"/>
                <w:szCs w:val="20"/>
              </w:rPr>
              <w:t xml:space="preserve"> </w:t>
            </w:r>
          </w:p>
          <w:p w14:paraId="58B0808A" w14:textId="77777777" w:rsidR="005559BD" w:rsidRPr="001E7541" w:rsidRDefault="005559BD" w:rsidP="005559BD">
            <w:pPr>
              <w:spacing w:line="240" w:lineRule="auto"/>
              <w:rPr>
                <w:rFonts w:ascii="Arial" w:hAnsi="Arial" w:cs="Arial"/>
                <w:color w:val="000000" w:themeColor="text1"/>
                <w:sz w:val="20"/>
                <w:szCs w:val="20"/>
              </w:rPr>
            </w:pPr>
          </w:p>
          <w:p w14:paraId="0640219A"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6555C0E6" w14:textId="77777777" w:rsidR="005559BD" w:rsidRPr="00413DD7" w:rsidRDefault="005559BD" w:rsidP="005559BD">
            <w:pPr>
              <w:spacing w:line="240" w:lineRule="auto"/>
              <w:rPr>
                <w:rFonts w:ascii="Arial" w:hAnsi="Arial" w:cs="Arial"/>
                <w:color w:val="000000" w:themeColor="text1"/>
                <w:sz w:val="20"/>
                <w:szCs w:val="20"/>
              </w:rPr>
            </w:pPr>
            <w:r w:rsidRPr="00413DD7">
              <w:rPr>
                <w:rFonts w:ascii="Arial" w:hAnsi="Arial" w:cs="Arial"/>
                <w:color w:val="000000" w:themeColor="text1"/>
                <w:sz w:val="20"/>
                <w:szCs w:val="20"/>
              </w:rPr>
              <w:t>Telephone-Based Diet and Exercise Coaching and</w:t>
            </w:r>
          </w:p>
          <w:p w14:paraId="25D61AFD" w14:textId="77777777" w:rsidR="005559BD" w:rsidRPr="00413DD7" w:rsidRDefault="005559BD" w:rsidP="005559BD">
            <w:pPr>
              <w:spacing w:line="240" w:lineRule="auto"/>
              <w:rPr>
                <w:rFonts w:ascii="Arial" w:hAnsi="Arial" w:cs="Arial"/>
                <w:color w:val="000000" w:themeColor="text1"/>
                <w:sz w:val="20"/>
                <w:szCs w:val="20"/>
              </w:rPr>
            </w:pPr>
            <w:r w:rsidRPr="00413DD7">
              <w:rPr>
                <w:rFonts w:ascii="Arial" w:hAnsi="Arial" w:cs="Arial"/>
                <w:color w:val="000000" w:themeColor="text1"/>
                <w:sz w:val="20"/>
                <w:szCs w:val="20"/>
              </w:rPr>
              <w:lastRenderedPageBreak/>
              <w:t>a Weight-loss Supplement Result in Weight and</w:t>
            </w:r>
          </w:p>
          <w:p w14:paraId="21D610D0" w14:textId="77777777" w:rsidR="005559BD" w:rsidRPr="001E7541" w:rsidRDefault="005559BD" w:rsidP="005559BD">
            <w:pPr>
              <w:spacing w:line="240" w:lineRule="auto"/>
              <w:rPr>
                <w:rFonts w:ascii="Arial" w:hAnsi="Arial" w:cs="Arial"/>
                <w:color w:val="000000" w:themeColor="text1"/>
                <w:sz w:val="20"/>
                <w:szCs w:val="20"/>
              </w:rPr>
            </w:pPr>
            <w:r w:rsidRPr="00413DD7">
              <w:rPr>
                <w:rFonts w:ascii="Arial" w:hAnsi="Arial" w:cs="Arial"/>
                <w:color w:val="000000" w:themeColor="text1"/>
                <w:sz w:val="20"/>
                <w:szCs w:val="20"/>
              </w:rPr>
              <w:t>Fat Loss in 120 Men and Women</w:t>
            </w:r>
            <w:r>
              <w:rPr>
                <w:rFonts w:ascii="Arial" w:hAnsi="Arial" w:cs="Arial"/>
                <w:color w:val="000000" w:themeColor="text1"/>
                <w:sz w:val="20"/>
                <w:szCs w:val="20"/>
              </w:rPr>
              <w:t xml:space="preserve"> </w:t>
            </w:r>
          </w:p>
        </w:tc>
        <w:tc>
          <w:tcPr>
            <w:tcW w:w="850" w:type="dxa"/>
          </w:tcPr>
          <w:p w14:paraId="2C4FB82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USA</w:t>
            </w:r>
          </w:p>
        </w:tc>
        <w:tc>
          <w:tcPr>
            <w:tcW w:w="1134" w:type="dxa"/>
          </w:tcPr>
          <w:p w14:paraId="0959948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determine the effects of telephone-based </w:t>
            </w:r>
            <w:r w:rsidRPr="001E7541">
              <w:rPr>
                <w:rFonts w:ascii="Arial" w:hAnsi="Arial" w:cs="Arial"/>
                <w:color w:val="000000" w:themeColor="text1"/>
                <w:sz w:val="20"/>
                <w:szCs w:val="20"/>
              </w:rPr>
              <w:lastRenderedPageBreak/>
              <w:t>coaching and a weight-loss supplement on the weight and body fat of overweight adults.</w:t>
            </w:r>
          </w:p>
        </w:tc>
        <w:tc>
          <w:tcPr>
            <w:tcW w:w="851" w:type="dxa"/>
            <w:shd w:val="clear" w:color="auto" w:fill="auto"/>
            <w:noWrap/>
            <w:hideMark/>
          </w:tcPr>
          <w:p w14:paraId="4CA3D46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RCT, original research</w:t>
            </w:r>
          </w:p>
        </w:tc>
        <w:tc>
          <w:tcPr>
            <w:tcW w:w="1275" w:type="dxa"/>
            <w:shd w:val="clear" w:color="auto" w:fill="auto"/>
            <w:noWrap/>
            <w:hideMark/>
          </w:tcPr>
          <w:p w14:paraId="4417AF8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Telephone</w:t>
            </w:r>
          </w:p>
        </w:tc>
        <w:tc>
          <w:tcPr>
            <w:tcW w:w="993" w:type="dxa"/>
            <w:shd w:val="clear" w:color="auto" w:fill="auto"/>
            <w:noWrap/>
            <w:hideMark/>
          </w:tcPr>
          <w:p w14:paraId="5BB5DEE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Exercise coaching and </w:t>
            </w:r>
          </w:p>
          <w:p w14:paraId="6B343BD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vitamin B-based weight </w:t>
            </w:r>
            <w:r w:rsidRPr="001E7541">
              <w:rPr>
                <w:rFonts w:ascii="Arial" w:hAnsi="Arial" w:cs="Arial"/>
                <w:color w:val="000000" w:themeColor="text1"/>
                <w:sz w:val="20"/>
                <w:szCs w:val="20"/>
              </w:rPr>
              <w:lastRenderedPageBreak/>
              <w:t>loss supplement</w:t>
            </w:r>
          </w:p>
        </w:tc>
        <w:tc>
          <w:tcPr>
            <w:tcW w:w="1701" w:type="dxa"/>
          </w:tcPr>
          <w:p w14:paraId="4DE8D31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Body fat in grams measured by dual energy x-ray absorptiometry, </w:t>
            </w:r>
            <w:r w:rsidRPr="001E7541">
              <w:rPr>
                <w:rFonts w:ascii="Arial" w:hAnsi="Arial" w:cs="Arial"/>
                <w:color w:val="000000" w:themeColor="text1"/>
                <w:sz w:val="20"/>
                <w:szCs w:val="20"/>
              </w:rPr>
              <w:lastRenderedPageBreak/>
              <w:t xml:space="preserve">and body weight measured at three time periods. Assessed compliance post-intervention. </w:t>
            </w:r>
          </w:p>
        </w:tc>
        <w:tc>
          <w:tcPr>
            <w:tcW w:w="1417" w:type="dxa"/>
            <w:shd w:val="clear" w:color="auto" w:fill="auto"/>
            <w:noWrap/>
            <w:hideMark/>
          </w:tcPr>
          <w:p w14:paraId="77F607E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Large sample size, random assignment, low dropout rate, use of a </w:t>
            </w:r>
            <w:r w:rsidRPr="001E7541">
              <w:rPr>
                <w:rFonts w:ascii="Arial" w:hAnsi="Arial" w:cs="Arial"/>
                <w:color w:val="000000" w:themeColor="text1"/>
                <w:sz w:val="20"/>
                <w:szCs w:val="20"/>
              </w:rPr>
              <w:lastRenderedPageBreak/>
              <w:t xml:space="preserve">placebo and double-blind strategy, and measurement of body fat changes using dual energy x-ray absorptiometry. </w:t>
            </w:r>
          </w:p>
        </w:tc>
        <w:tc>
          <w:tcPr>
            <w:tcW w:w="1559" w:type="dxa"/>
            <w:shd w:val="clear" w:color="auto" w:fill="auto"/>
            <w:noWrap/>
            <w:hideMark/>
          </w:tcPr>
          <w:p w14:paraId="349AACEC"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lastRenderedPageBreak/>
              <w:t>N/A</w:t>
            </w:r>
          </w:p>
        </w:tc>
        <w:tc>
          <w:tcPr>
            <w:tcW w:w="1134" w:type="dxa"/>
            <w:shd w:val="clear" w:color="auto" w:fill="auto"/>
            <w:noWrap/>
            <w:hideMark/>
          </w:tcPr>
          <w:p w14:paraId="2CE8989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Little ethnic diversity, and only a 4-month </w:t>
            </w:r>
            <w:r w:rsidRPr="001E7541">
              <w:rPr>
                <w:rFonts w:ascii="Arial" w:hAnsi="Arial" w:cs="Arial"/>
                <w:color w:val="000000" w:themeColor="text1"/>
                <w:sz w:val="20"/>
                <w:szCs w:val="20"/>
              </w:rPr>
              <w:lastRenderedPageBreak/>
              <w:t xml:space="preserve">study duration. </w:t>
            </w:r>
          </w:p>
        </w:tc>
        <w:tc>
          <w:tcPr>
            <w:tcW w:w="993" w:type="dxa"/>
            <w:shd w:val="clear" w:color="auto" w:fill="auto"/>
            <w:noWrap/>
            <w:hideMark/>
          </w:tcPr>
          <w:p w14:paraId="72330EA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Both coaching and supplement treatme</w:t>
            </w:r>
            <w:r w:rsidRPr="001E7541">
              <w:rPr>
                <w:rFonts w:ascii="Arial" w:hAnsi="Arial" w:cs="Arial"/>
                <w:color w:val="000000" w:themeColor="text1"/>
                <w:sz w:val="20"/>
                <w:szCs w:val="20"/>
              </w:rPr>
              <w:lastRenderedPageBreak/>
              <w:t xml:space="preserve">nts, separately and in combination, helped subjects lose weight &amp; body fat. Adults can be motivated to change behaviours over the phone. </w:t>
            </w:r>
          </w:p>
        </w:tc>
      </w:tr>
      <w:tr w:rsidR="005559BD" w:rsidRPr="001E7541" w14:paraId="4087E3DC" w14:textId="77777777" w:rsidTr="00563F24">
        <w:trPr>
          <w:trHeight w:val="300"/>
        </w:trPr>
        <w:tc>
          <w:tcPr>
            <w:tcW w:w="1135" w:type="dxa"/>
            <w:shd w:val="clear" w:color="auto" w:fill="auto"/>
            <w:noWrap/>
            <w:hideMark/>
          </w:tcPr>
          <w:p w14:paraId="45DBCC8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Uebelacker et al., 2018</w:t>
            </w:r>
            <w:r>
              <w:rPr>
                <w:rFonts w:ascii="Arial" w:hAnsi="Arial" w:cs="Arial"/>
                <w:color w:val="000000" w:themeColor="text1"/>
                <w:sz w:val="20"/>
                <w:szCs w:val="20"/>
              </w:rPr>
              <w:t xml:space="preserve"> [77]</w:t>
            </w:r>
          </w:p>
          <w:p w14:paraId="1C4311BF" w14:textId="77777777" w:rsidR="005559BD" w:rsidRPr="001E7541" w:rsidRDefault="005559BD" w:rsidP="005559BD">
            <w:pPr>
              <w:spacing w:line="240" w:lineRule="auto"/>
              <w:rPr>
                <w:rFonts w:ascii="Arial" w:hAnsi="Arial" w:cs="Arial"/>
                <w:color w:val="000000" w:themeColor="text1"/>
                <w:sz w:val="20"/>
                <w:szCs w:val="20"/>
              </w:rPr>
            </w:pPr>
          </w:p>
          <w:p w14:paraId="540C7BAA"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7DF11A32" w14:textId="77777777" w:rsidR="005559BD" w:rsidRPr="00413DD7" w:rsidRDefault="005559BD" w:rsidP="005559BD">
            <w:pPr>
              <w:spacing w:line="240" w:lineRule="auto"/>
              <w:rPr>
                <w:rFonts w:ascii="Arial" w:hAnsi="Arial" w:cs="Arial"/>
                <w:color w:val="000000" w:themeColor="text1"/>
                <w:sz w:val="20"/>
                <w:szCs w:val="20"/>
              </w:rPr>
            </w:pPr>
            <w:r w:rsidRPr="00413DD7">
              <w:rPr>
                <w:rFonts w:ascii="Arial" w:hAnsi="Arial" w:cs="Arial"/>
                <w:color w:val="000000" w:themeColor="text1"/>
                <w:sz w:val="20"/>
                <w:szCs w:val="20"/>
              </w:rPr>
              <w:t>Examining the Feasibility and Acceptability of an Online</w:t>
            </w:r>
          </w:p>
          <w:p w14:paraId="2586F085" w14:textId="77777777" w:rsidR="005559BD" w:rsidRPr="001E7541" w:rsidRDefault="005559BD" w:rsidP="005559BD">
            <w:pPr>
              <w:spacing w:line="240" w:lineRule="auto"/>
              <w:rPr>
                <w:rFonts w:ascii="Arial" w:hAnsi="Arial" w:cs="Arial"/>
                <w:color w:val="000000" w:themeColor="text1"/>
                <w:sz w:val="20"/>
                <w:szCs w:val="20"/>
              </w:rPr>
            </w:pPr>
            <w:r w:rsidRPr="00413DD7">
              <w:rPr>
                <w:rFonts w:ascii="Arial" w:hAnsi="Arial" w:cs="Arial"/>
                <w:color w:val="000000" w:themeColor="text1"/>
                <w:sz w:val="20"/>
                <w:szCs w:val="20"/>
              </w:rPr>
              <w:t>Yoga Class for Mood Disorders: A MoodNetwork Study</w:t>
            </w:r>
            <w:r>
              <w:rPr>
                <w:rFonts w:ascii="Arial" w:hAnsi="Arial" w:cs="Arial"/>
                <w:color w:val="000000" w:themeColor="text1"/>
                <w:sz w:val="20"/>
                <w:szCs w:val="20"/>
              </w:rPr>
              <w:t xml:space="preserve"> </w:t>
            </w:r>
          </w:p>
        </w:tc>
        <w:tc>
          <w:tcPr>
            <w:tcW w:w="850" w:type="dxa"/>
          </w:tcPr>
          <w:p w14:paraId="44C5D7A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USA</w:t>
            </w:r>
          </w:p>
        </w:tc>
        <w:tc>
          <w:tcPr>
            <w:tcW w:w="1134" w:type="dxa"/>
          </w:tcPr>
          <w:p w14:paraId="74EE605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test the feasibility and acceptability of an online yoga intervention for individuals with mood disorders.</w:t>
            </w:r>
          </w:p>
        </w:tc>
        <w:tc>
          <w:tcPr>
            <w:tcW w:w="851" w:type="dxa"/>
            <w:shd w:val="clear" w:color="auto" w:fill="auto"/>
            <w:noWrap/>
            <w:hideMark/>
          </w:tcPr>
          <w:p w14:paraId="77F267B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Experimental study, original research</w:t>
            </w:r>
          </w:p>
        </w:tc>
        <w:tc>
          <w:tcPr>
            <w:tcW w:w="1275" w:type="dxa"/>
            <w:shd w:val="clear" w:color="auto" w:fill="auto"/>
            <w:noWrap/>
            <w:hideMark/>
          </w:tcPr>
          <w:p w14:paraId="29825C7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Video</w:t>
            </w:r>
          </w:p>
        </w:tc>
        <w:tc>
          <w:tcPr>
            <w:tcW w:w="993" w:type="dxa"/>
            <w:shd w:val="clear" w:color="auto" w:fill="auto"/>
            <w:noWrap/>
            <w:hideMark/>
          </w:tcPr>
          <w:p w14:paraId="0921C12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Yoga</w:t>
            </w:r>
          </w:p>
        </w:tc>
        <w:tc>
          <w:tcPr>
            <w:tcW w:w="1701" w:type="dxa"/>
          </w:tcPr>
          <w:p w14:paraId="6EFBEE6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PANAS for positive and negative affect immediately after viewing the yoga video, feedback questionnaire assessing overall feasibility and acceptability, adherence, dislike vs like, how likely they would be to participate in future online yoga programs, </w:t>
            </w:r>
            <w:r w:rsidRPr="001E7541">
              <w:rPr>
                <w:rFonts w:ascii="Arial" w:hAnsi="Arial" w:cs="Arial"/>
                <w:color w:val="000000" w:themeColor="text1"/>
                <w:sz w:val="20"/>
                <w:szCs w:val="20"/>
              </w:rPr>
              <w:lastRenderedPageBreak/>
              <w:t xml:space="preserve">and qualitative feedback. </w:t>
            </w:r>
          </w:p>
        </w:tc>
        <w:tc>
          <w:tcPr>
            <w:tcW w:w="1417" w:type="dxa"/>
            <w:shd w:val="clear" w:color="auto" w:fill="auto"/>
            <w:noWrap/>
            <w:hideMark/>
          </w:tcPr>
          <w:p w14:paraId="51F5BB36"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lastRenderedPageBreak/>
              <w:t>N/A</w:t>
            </w:r>
          </w:p>
        </w:tc>
        <w:tc>
          <w:tcPr>
            <w:tcW w:w="1559" w:type="dxa"/>
            <w:shd w:val="clear" w:color="auto" w:fill="auto"/>
            <w:noWrap/>
            <w:hideMark/>
          </w:tcPr>
          <w:p w14:paraId="5B1BDFB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Attrition possibly due to boredom or disinterest, or lack of sufficient understanding of the materials. Some participants found the positions were slightly difficult, or had technical issues. </w:t>
            </w:r>
          </w:p>
        </w:tc>
        <w:tc>
          <w:tcPr>
            <w:tcW w:w="1134" w:type="dxa"/>
            <w:shd w:val="clear" w:color="auto" w:fill="auto"/>
            <w:noWrap/>
            <w:hideMark/>
          </w:tcPr>
          <w:p w14:paraId="5761FB7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Only one yoga class provided, relied on self-report measures of adherence, may be too physically challenging for those with physical limitations or that have a difficult </w:t>
            </w:r>
            <w:r w:rsidRPr="001E7541">
              <w:rPr>
                <w:rFonts w:ascii="Arial" w:hAnsi="Arial" w:cs="Arial"/>
                <w:color w:val="000000" w:themeColor="text1"/>
                <w:sz w:val="20"/>
                <w:szCs w:val="20"/>
              </w:rPr>
              <w:lastRenderedPageBreak/>
              <w:t>time moving.</w:t>
            </w:r>
          </w:p>
        </w:tc>
        <w:tc>
          <w:tcPr>
            <w:tcW w:w="993" w:type="dxa"/>
            <w:shd w:val="clear" w:color="auto" w:fill="auto"/>
            <w:noWrap/>
            <w:hideMark/>
          </w:tcPr>
          <w:p w14:paraId="64F906D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Offers preliminary support that online yoga is well-tolerated, acceptable, and associated with decreased negative affect in a subset of </w:t>
            </w:r>
            <w:r w:rsidRPr="001E7541">
              <w:rPr>
                <w:rFonts w:ascii="Arial" w:hAnsi="Arial" w:cs="Arial"/>
                <w:color w:val="000000" w:themeColor="text1"/>
                <w:sz w:val="20"/>
                <w:szCs w:val="20"/>
              </w:rPr>
              <w:lastRenderedPageBreak/>
              <w:t>individuals with mood disorders.</w:t>
            </w:r>
          </w:p>
        </w:tc>
      </w:tr>
      <w:tr w:rsidR="005559BD" w:rsidRPr="001E7541" w14:paraId="002ABE53" w14:textId="77777777" w:rsidTr="00563F24">
        <w:trPr>
          <w:trHeight w:val="300"/>
        </w:trPr>
        <w:tc>
          <w:tcPr>
            <w:tcW w:w="1135" w:type="dxa"/>
            <w:shd w:val="clear" w:color="auto" w:fill="auto"/>
            <w:noWrap/>
            <w:hideMark/>
          </w:tcPr>
          <w:p w14:paraId="383D378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Vederhus et al., 2020</w:t>
            </w:r>
            <w:r>
              <w:rPr>
                <w:rFonts w:ascii="Arial" w:hAnsi="Arial" w:cs="Arial"/>
                <w:color w:val="000000" w:themeColor="text1"/>
                <w:sz w:val="20"/>
                <w:szCs w:val="20"/>
              </w:rPr>
              <w:t xml:space="preserve"> [84]</w:t>
            </w:r>
          </w:p>
          <w:p w14:paraId="1F881042" w14:textId="77777777" w:rsidR="005559BD" w:rsidRPr="001E7541" w:rsidRDefault="005559BD" w:rsidP="005559BD">
            <w:pPr>
              <w:spacing w:line="240" w:lineRule="auto"/>
              <w:rPr>
                <w:rFonts w:ascii="Arial" w:hAnsi="Arial" w:cs="Arial"/>
                <w:color w:val="000000" w:themeColor="text1"/>
                <w:sz w:val="20"/>
                <w:szCs w:val="20"/>
              </w:rPr>
            </w:pPr>
          </w:p>
          <w:p w14:paraId="41E48221"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7660F0C5" w14:textId="77777777" w:rsidR="005559BD" w:rsidRPr="00413DD7" w:rsidRDefault="005559BD" w:rsidP="005559BD">
            <w:pPr>
              <w:spacing w:line="240" w:lineRule="auto"/>
              <w:rPr>
                <w:rFonts w:ascii="Arial" w:hAnsi="Arial" w:cs="Arial"/>
                <w:color w:val="000000" w:themeColor="text1"/>
                <w:sz w:val="20"/>
                <w:szCs w:val="20"/>
              </w:rPr>
            </w:pPr>
            <w:r w:rsidRPr="00413DD7">
              <w:rPr>
                <w:rFonts w:ascii="Arial" w:hAnsi="Arial" w:cs="Arial"/>
                <w:color w:val="000000" w:themeColor="text1"/>
                <w:sz w:val="20"/>
                <w:szCs w:val="20"/>
              </w:rPr>
              <w:t>Can a Smartphone App for Cannabis Cessation</w:t>
            </w:r>
          </w:p>
          <w:p w14:paraId="0001AC08" w14:textId="77777777" w:rsidR="005559BD" w:rsidRPr="00413DD7" w:rsidRDefault="005559BD" w:rsidP="005559BD">
            <w:pPr>
              <w:spacing w:line="240" w:lineRule="auto"/>
              <w:rPr>
                <w:rFonts w:ascii="Arial" w:hAnsi="Arial" w:cs="Arial"/>
                <w:color w:val="000000" w:themeColor="text1"/>
                <w:sz w:val="20"/>
                <w:szCs w:val="20"/>
              </w:rPr>
            </w:pPr>
            <w:r w:rsidRPr="00413DD7">
              <w:rPr>
                <w:rFonts w:ascii="Arial" w:hAnsi="Arial" w:cs="Arial"/>
                <w:color w:val="000000" w:themeColor="text1"/>
                <w:sz w:val="20"/>
                <w:szCs w:val="20"/>
              </w:rPr>
              <w:t>Gain a Broader User Group than Traditional</w:t>
            </w:r>
          </w:p>
          <w:p w14:paraId="5B316920" w14:textId="77777777" w:rsidR="005559BD" w:rsidRPr="001E7541" w:rsidRDefault="005559BD" w:rsidP="005559BD">
            <w:pPr>
              <w:spacing w:line="240" w:lineRule="auto"/>
              <w:rPr>
                <w:rFonts w:ascii="Arial" w:hAnsi="Arial" w:cs="Arial"/>
                <w:color w:val="000000" w:themeColor="text1"/>
                <w:sz w:val="20"/>
                <w:szCs w:val="20"/>
              </w:rPr>
            </w:pPr>
            <w:r w:rsidRPr="00413DD7">
              <w:rPr>
                <w:rFonts w:ascii="Arial" w:hAnsi="Arial" w:cs="Arial"/>
                <w:color w:val="000000" w:themeColor="text1"/>
                <w:sz w:val="20"/>
                <w:szCs w:val="20"/>
              </w:rPr>
              <w:t>Treatment Services?</w:t>
            </w:r>
          </w:p>
        </w:tc>
        <w:tc>
          <w:tcPr>
            <w:tcW w:w="850" w:type="dxa"/>
          </w:tcPr>
          <w:p w14:paraId="119ACFA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Norway</w:t>
            </w:r>
          </w:p>
        </w:tc>
        <w:tc>
          <w:tcPr>
            <w:tcW w:w="1134" w:type="dxa"/>
          </w:tcPr>
          <w:p w14:paraId="7B1C6DD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examine whether a Norwegian Cannabis Cessation app reaches a broader or different user group compared to community-based Cannabis Cessation programs. </w:t>
            </w:r>
          </w:p>
        </w:tc>
        <w:tc>
          <w:tcPr>
            <w:tcW w:w="851" w:type="dxa"/>
            <w:shd w:val="clear" w:color="auto" w:fill="auto"/>
            <w:noWrap/>
            <w:hideMark/>
          </w:tcPr>
          <w:p w14:paraId="0CAEB1D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Cross-sectional, original research </w:t>
            </w:r>
          </w:p>
        </w:tc>
        <w:tc>
          <w:tcPr>
            <w:tcW w:w="1275" w:type="dxa"/>
            <w:shd w:val="clear" w:color="auto" w:fill="auto"/>
            <w:noWrap/>
            <w:hideMark/>
          </w:tcPr>
          <w:p w14:paraId="24E94BC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Mobile app</w:t>
            </w:r>
          </w:p>
        </w:tc>
        <w:tc>
          <w:tcPr>
            <w:tcW w:w="993" w:type="dxa"/>
            <w:shd w:val="clear" w:color="auto" w:fill="auto"/>
            <w:noWrap/>
            <w:hideMark/>
          </w:tcPr>
          <w:p w14:paraId="250C5CB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Cann</w:t>
            </w:r>
            <w:r>
              <w:rPr>
                <w:rFonts w:ascii="Arial" w:hAnsi="Arial" w:cs="Arial"/>
                <w:color w:val="000000" w:themeColor="text1"/>
                <w:sz w:val="20"/>
                <w:szCs w:val="20"/>
              </w:rPr>
              <w:t>a</w:t>
            </w:r>
            <w:r w:rsidRPr="001E7541">
              <w:rPr>
                <w:rFonts w:ascii="Arial" w:hAnsi="Arial" w:cs="Arial"/>
                <w:color w:val="000000" w:themeColor="text1"/>
                <w:sz w:val="20"/>
                <w:szCs w:val="20"/>
              </w:rPr>
              <w:t>bis</w:t>
            </w:r>
          </w:p>
        </w:tc>
        <w:tc>
          <w:tcPr>
            <w:tcW w:w="1701" w:type="dxa"/>
          </w:tcPr>
          <w:p w14:paraId="664CDED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Severity of dependence for cannabis, mental distress using two versions of the Hopkins Symptom Checklist, days of cannabis use, self-efficacy of quitting, and general well-being. </w:t>
            </w:r>
          </w:p>
        </w:tc>
        <w:tc>
          <w:tcPr>
            <w:tcW w:w="1417" w:type="dxa"/>
            <w:shd w:val="clear" w:color="auto" w:fill="auto"/>
            <w:noWrap/>
            <w:hideMark/>
          </w:tcPr>
          <w:p w14:paraId="2E0EF26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Findings suggest that the app reached some people who were not as likely to attend formal services, and who would possibly find it more problematic to seek face-to-face services (i.e. women). </w:t>
            </w:r>
          </w:p>
          <w:p w14:paraId="0E76D1CF" w14:textId="77777777" w:rsidR="005559BD" w:rsidRPr="001E7541" w:rsidRDefault="005559BD" w:rsidP="005559BD">
            <w:pPr>
              <w:spacing w:line="240" w:lineRule="auto"/>
              <w:rPr>
                <w:rFonts w:ascii="Arial" w:hAnsi="Arial" w:cs="Arial"/>
                <w:color w:val="000000" w:themeColor="text1"/>
                <w:sz w:val="20"/>
                <w:szCs w:val="20"/>
              </w:rPr>
            </w:pPr>
          </w:p>
        </w:tc>
        <w:tc>
          <w:tcPr>
            <w:tcW w:w="1559" w:type="dxa"/>
            <w:shd w:val="clear" w:color="auto" w:fill="auto"/>
            <w:noWrap/>
            <w:hideMark/>
          </w:tcPr>
          <w:p w14:paraId="7F5BAAF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Some app users might have needed more support than an app can offer. The majority of cannabis smokers also used nicotine, implying a need to address nicotine use in treatment. More interactivity might be needed on the app.  </w:t>
            </w:r>
          </w:p>
        </w:tc>
        <w:tc>
          <w:tcPr>
            <w:tcW w:w="1134" w:type="dxa"/>
            <w:shd w:val="clear" w:color="auto" w:fill="auto"/>
            <w:noWrap/>
            <w:hideMark/>
          </w:tcPr>
          <w:p w14:paraId="7ABBC65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Cannot interpret causality in a cross-sectional design, and those with sub-threshold cannabis use disorder were excluded from analyses even if they perceived their condition as problematic. </w:t>
            </w:r>
          </w:p>
        </w:tc>
        <w:tc>
          <w:tcPr>
            <w:tcW w:w="993" w:type="dxa"/>
            <w:shd w:val="clear" w:color="auto" w:fill="auto"/>
            <w:noWrap/>
            <w:hideMark/>
          </w:tcPr>
          <w:p w14:paraId="10B4B90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The app can be an alternative for those who are not yet prepared to seek treatment in formal healthcare services. The app was able to capture an expanded segment of the cannabis-using population. </w:t>
            </w:r>
          </w:p>
        </w:tc>
      </w:tr>
      <w:tr w:rsidR="005559BD" w:rsidRPr="001E7541" w14:paraId="7B60CDE8" w14:textId="77777777" w:rsidTr="00563F24">
        <w:trPr>
          <w:trHeight w:val="300"/>
        </w:trPr>
        <w:tc>
          <w:tcPr>
            <w:tcW w:w="1135" w:type="dxa"/>
            <w:shd w:val="clear" w:color="auto" w:fill="auto"/>
            <w:noWrap/>
            <w:hideMark/>
          </w:tcPr>
          <w:p w14:paraId="02D430E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Vranceanu et al., 2016</w:t>
            </w:r>
            <w:r>
              <w:rPr>
                <w:rFonts w:ascii="Arial" w:hAnsi="Arial" w:cs="Arial"/>
                <w:color w:val="000000" w:themeColor="text1"/>
                <w:sz w:val="20"/>
                <w:szCs w:val="20"/>
              </w:rPr>
              <w:t xml:space="preserve"> [25]</w:t>
            </w:r>
          </w:p>
          <w:p w14:paraId="2164AA9F" w14:textId="77777777" w:rsidR="005559BD" w:rsidRPr="001E7541" w:rsidRDefault="005559BD" w:rsidP="005559BD">
            <w:pPr>
              <w:spacing w:line="240" w:lineRule="auto"/>
              <w:rPr>
                <w:rFonts w:ascii="Arial" w:hAnsi="Arial" w:cs="Arial"/>
                <w:color w:val="000000" w:themeColor="text1"/>
                <w:sz w:val="20"/>
                <w:szCs w:val="20"/>
              </w:rPr>
            </w:pPr>
          </w:p>
          <w:p w14:paraId="2DF2470E"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429CAB9B" w14:textId="77777777" w:rsidR="005559BD" w:rsidRPr="00413DD7" w:rsidRDefault="005559BD" w:rsidP="005559BD">
            <w:pPr>
              <w:spacing w:line="240" w:lineRule="auto"/>
              <w:rPr>
                <w:rFonts w:ascii="Arial" w:hAnsi="Arial" w:cs="Arial"/>
                <w:color w:val="000000" w:themeColor="text1"/>
                <w:sz w:val="20"/>
                <w:szCs w:val="20"/>
              </w:rPr>
            </w:pPr>
            <w:r w:rsidRPr="00413DD7">
              <w:rPr>
                <w:rFonts w:ascii="Arial" w:hAnsi="Arial" w:cs="Arial"/>
                <w:color w:val="000000" w:themeColor="text1"/>
                <w:sz w:val="20"/>
                <w:szCs w:val="20"/>
              </w:rPr>
              <w:t>Mind–</w:t>
            </w:r>
            <w:r>
              <w:rPr>
                <w:rFonts w:ascii="Arial" w:hAnsi="Arial" w:cs="Arial"/>
                <w:color w:val="000000" w:themeColor="text1"/>
                <w:sz w:val="20"/>
                <w:szCs w:val="20"/>
              </w:rPr>
              <w:t>B</w:t>
            </w:r>
            <w:r w:rsidRPr="00413DD7">
              <w:rPr>
                <w:rFonts w:ascii="Arial" w:hAnsi="Arial" w:cs="Arial"/>
                <w:color w:val="000000" w:themeColor="text1"/>
                <w:sz w:val="20"/>
                <w:szCs w:val="20"/>
              </w:rPr>
              <w:t xml:space="preserve">ody </w:t>
            </w:r>
            <w:r>
              <w:rPr>
                <w:rFonts w:ascii="Arial" w:hAnsi="Arial" w:cs="Arial"/>
                <w:color w:val="000000" w:themeColor="text1"/>
                <w:sz w:val="20"/>
                <w:szCs w:val="20"/>
              </w:rPr>
              <w:t>T</w:t>
            </w:r>
            <w:r w:rsidRPr="00413DD7">
              <w:rPr>
                <w:rFonts w:ascii="Arial" w:hAnsi="Arial" w:cs="Arial"/>
                <w:color w:val="000000" w:themeColor="text1"/>
                <w:sz w:val="20"/>
                <w:szCs w:val="20"/>
              </w:rPr>
              <w:t xml:space="preserve">herapy via </w:t>
            </w:r>
            <w:r>
              <w:rPr>
                <w:rFonts w:ascii="Arial" w:hAnsi="Arial" w:cs="Arial"/>
                <w:color w:val="000000" w:themeColor="text1"/>
                <w:sz w:val="20"/>
                <w:szCs w:val="20"/>
              </w:rPr>
              <w:t>V</w:t>
            </w:r>
            <w:r w:rsidRPr="00413DD7">
              <w:rPr>
                <w:rFonts w:ascii="Arial" w:hAnsi="Arial" w:cs="Arial"/>
                <w:color w:val="000000" w:themeColor="text1"/>
                <w:sz w:val="20"/>
                <w:szCs w:val="20"/>
              </w:rPr>
              <w:t>ideoconferencing</w:t>
            </w:r>
          </w:p>
          <w:p w14:paraId="0F702E65" w14:textId="77777777" w:rsidR="005559BD" w:rsidRPr="001E7541" w:rsidRDefault="005559BD" w:rsidP="005559BD">
            <w:pPr>
              <w:spacing w:line="240" w:lineRule="auto"/>
              <w:rPr>
                <w:rFonts w:ascii="Arial" w:hAnsi="Arial" w:cs="Arial"/>
                <w:color w:val="000000" w:themeColor="text1"/>
                <w:sz w:val="20"/>
                <w:szCs w:val="20"/>
              </w:rPr>
            </w:pPr>
            <w:r w:rsidRPr="00413DD7">
              <w:rPr>
                <w:rFonts w:ascii="Arial" w:hAnsi="Arial" w:cs="Arial"/>
                <w:color w:val="000000" w:themeColor="text1"/>
                <w:sz w:val="20"/>
                <w:szCs w:val="20"/>
              </w:rPr>
              <w:lastRenderedPageBreak/>
              <w:t xml:space="preserve">in </w:t>
            </w:r>
            <w:r>
              <w:rPr>
                <w:rFonts w:ascii="Arial" w:hAnsi="Arial" w:cs="Arial"/>
                <w:color w:val="000000" w:themeColor="text1"/>
                <w:sz w:val="20"/>
                <w:szCs w:val="20"/>
              </w:rPr>
              <w:t>P</w:t>
            </w:r>
            <w:r w:rsidRPr="00413DD7">
              <w:rPr>
                <w:rFonts w:ascii="Arial" w:hAnsi="Arial" w:cs="Arial"/>
                <w:color w:val="000000" w:themeColor="text1"/>
                <w:sz w:val="20"/>
                <w:szCs w:val="20"/>
              </w:rPr>
              <w:t xml:space="preserve">atients with </w:t>
            </w:r>
            <w:r>
              <w:rPr>
                <w:rFonts w:ascii="Arial" w:hAnsi="Arial" w:cs="Arial"/>
                <w:color w:val="000000" w:themeColor="text1"/>
                <w:sz w:val="20"/>
                <w:szCs w:val="20"/>
              </w:rPr>
              <w:t>N</w:t>
            </w:r>
            <w:r w:rsidRPr="00413DD7">
              <w:rPr>
                <w:rFonts w:ascii="Arial" w:hAnsi="Arial" w:cs="Arial"/>
                <w:color w:val="000000" w:themeColor="text1"/>
                <w:sz w:val="20"/>
                <w:szCs w:val="20"/>
              </w:rPr>
              <w:t>eurofibromatosis</w:t>
            </w:r>
            <w:r>
              <w:rPr>
                <w:rFonts w:ascii="Arial" w:hAnsi="Arial" w:cs="Arial"/>
                <w:color w:val="000000" w:themeColor="text1"/>
                <w:sz w:val="20"/>
                <w:szCs w:val="20"/>
              </w:rPr>
              <w:t xml:space="preserve"> </w:t>
            </w:r>
          </w:p>
        </w:tc>
        <w:tc>
          <w:tcPr>
            <w:tcW w:w="850" w:type="dxa"/>
          </w:tcPr>
          <w:p w14:paraId="5DB082A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USA</w:t>
            </w:r>
          </w:p>
        </w:tc>
        <w:tc>
          <w:tcPr>
            <w:tcW w:w="1134" w:type="dxa"/>
          </w:tcPr>
          <w:p w14:paraId="57910FB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test the feasibility, acceptability, </w:t>
            </w:r>
            <w:r w:rsidRPr="001E7541">
              <w:rPr>
                <w:rFonts w:ascii="Arial" w:hAnsi="Arial" w:cs="Arial"/>
                <w:color w:val="000000" w:themeColor="text1"/>
                <w:sz w:val="20"/>
                <w:szCs w:val="20"/>
              </w:rPr>
              <w:lastRenderedPageBreak/>
              <w:t>efficacy, and durability of a mind–body program for neurofibromatosis vs an attention placebo control for neurofibromatosis, both delivered via group videoconferencing.</w:t>
            </w:r>
          </w:p>
        </w:tc>
        <w:tc>
          <w:tcPr>
            <w:tcW w:w="851" w:type="dxa"/>
            <w:shd w:val="clear" w:color="auto" w:fill="auto"/>
            <w:noWrap/>
            <w:hideMark/>
          </w:tcPr>
          <w:p w14:paraId="7314D18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Single-blind RCT, original </w:t>
            </w:r>
            <w:r w:rsidRPr="001E7541">
              <w:rPr>
                <w:rFonts w:ascii="Arial" w:hAnsi="Arial" w:cs="Arial"/>
                <w:color w:val="000000" w:themeColor="text1"/>
                <w:sz w:val="20"/>
                <w:szCs w:val="20"/>
              </w:rPr>
              <w:lastRenderedPageBreak/>
              <w:t>research</w:t>
            </w:r>
          </w:p>
        </w:tc>
        <w:tc>
          <w:tcPr>
            <w:tcW w:w="1275" w:type="dxa"/>
            <w:shd w:val="clear" w:color="auto" w:fill="auto"/>
            <w:noWrap/>
            <w:hideMark/>
          </w:tcPr>
          <w:p w14:paraId="00B6C6B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Videoconferencing</w:t>
            </w:r>
          </w:p>
        </w:tc>
        <w:tc>
          <w:tcPr>
            <w:tcW w:w="993" w:type="dxa"/>
            <w:shd w:val="clear" w:color="auto" w:fill="auto"/>
            <w:noWrap/>
            <w:hideMark/>
          </w:tcPr>
          <w:p w14:paraId="7EF1330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Mind-body medicine</w:t>
            </w:r>
          </w:p>
        </w:tc>
        <w:tc>
          <w:tcPr>
            <w:tcW w:w="1701" w:type="dxa"/>
          </w:tcPr>
          <w:p w14:paraId="063EFB9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Primary outcomes: physical health, psychological QoL. </w:t>
            </w:r>
          </w:p>
          <w:p w14:paraId="3945CA4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Secondary outcomes: social relationships QoL, environment QoL, depression, anxiety, pain intensity, and pain interference. Assessments occurred at baseline, posttreatment, and at 6 months follow-up. </w:t>
            </w:r>
          </w:p>
        </w:tc>
        <w:tc>
          <w:tcPr>
            <w:tcW w:w="1417" w:type="dxa"/>
            <w:shd w:val="clear" w:color="auto" w:fill="auto"/>
            <w:noWrap/>
            <w:hideMark/>
          </w:tcPr>
          <w:p w14:paraId="456D24F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Included a</w:t>
            </w:r>
          </w:p>
          <w:p w14:paraId="0730BDA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geographically diverse sample of patients with </w:t>
            </w:r>
            <w:r w:rsidRPr="001E7541">
              <w:rPr>
                <w:rFonts w:ascii="Arial" w:hAnsi="Arial" w:cs="Arial"/>
                <w:color w:val="000000" w:themeColor="text1"/>
                <w:sz w:val="20"/>
                <w:szCs w:val="20"/>
              </w:rPr>
              <w:lastRenderedPageBreak/>
              <w:t xml:space="preserve">Type 1 and Type 2 neurofibromatosis, and schwannomatosis, no attrition in the treatment group, and interest in participation and feasibility was superior compared to an in-person pilot trial. </w:t>
            </w:r>
          </w:p>
        </w:tc>
        <w:tc>
          <w:tcPr>
            <w:tcW w:w="1559" w:type="dxa"/>
            <w:shd w:val="clear" w:color="auto" w:fill="auto"/>
            <w:noWrap/>
            <w:hideMark/>
          </w:tcPr>
          <w:p w14:paraId="73E95F6D"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lastRenderedPageBreak/>
              <w:t>N/A</w:t>
            </w:r>
          </w:p>
        </w:tc>
        <w:tc>
          <w:tcPr>
            <w:tcW w:w="1134" w:type="dxa"/>
            <w:shd w:val="clear" w:color="auto" w:fill="auto"/>
            <w:noWrap/>
            <w:hideMark/>
          </w:tcPr>
          <w:p w14:paraId="5AFEC0A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Moderate or small effect sizes went </w:t>
            </w:r>
            <w:r w:rsidRPr="001E7541">
              <w:rPr>
                <w:rFonts w:ascii="Arial" w:hAnsi="Arial" w:cs="Arial"/>
                <w:color w:val="000000" w:themeColor="text1"/>
                <w:sz w:val="20"/>
                <w:szCs w:val="20"/>
              </w:rPr>
              <w:lastRenderedPageBreak/>
              <w:t xml:space="preserve">undetected, only half of participants reported moderate to severe pain at baseline, resulting in higher powered analysis for this subsample, only one therapist provided treatment. </w:t>
            </w:r>
          </w:p>
        </w:tc>
        <w:tc>
          <w:tcPr>
            <w:tcW w:w="993" w:type="dxa"/>
            <w:shd w:val="clear" w:color="auto" w:fill="auto"/>
            <w:noWrap/>
            <w:hideMark/>
          </w:tcPr>
          <w:p w14:paraId="7A326BD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The intervention delivered via </w:t>
            </w:r>
            <w:r w:rsidRPr="001E7541">
              <w:rPr>
                <w:rFonts w:ascii="Arial" w:hAnsi="Arial" w:cs="Arial"/>
                <w:color w:val="000000" w:themeColor="text1"/>
                <w:sz w:val="20"/>
                <w:szCs w:val="20"/>
              </w:rPr>
              <w:lastRenderedPageBreak/>
              <w:t>videoconferencing was highly feasible and accepted by patients, and resulted in sustained improvement in QoL.</w:t>
            </w:r>
          </w:p>
        </w:tc>
      </w:tr>
      <w:tr w:rsidR="005559BD" w:rsidRPr="001E7541" w14:paraId="161DED72" w14:textId="77777777" w:rsidTr="00563F24">
        <w:trPr>
          <w:trHeight w:val="300"/>
        </w:trPr>
        <w:tc>
          <w:tcPr>
            <w:tcW w:w="1135" w:type="dxa"/>
            <w:shd w:val="clear" w:color="auto" w:fill="auto"/>
            <w:noWrap/>
            <w:hideMark/>
          </w:tcPr>
          <w:p w14:paraId="4BC8283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Wang et al., 2011</w:t>
            </w:r>
            <w:r>
              <w:rPr>
                <w:rFonts w:ascii="Arial" w:hAnsi="Arial" w:cs="Arial"/>
                <w:color w:val="000000" w:themeColor="text1"/>
                <w:sz w:val="20"/>
                <w:szCs w:val="20"/>
              </w:rPr>
              <w:t xml:space="preserve"> [24]</w:t>
            </w:r>
          </w:p>
          <w:p w14:paraId="58BB3485" w14:textId="77777777" w:rsidR="005559BD" w:rsidRPr="001E7541" w:rsidRDefault="005559BD" w:rsidP="005559BD">
            <w:pPr>
              <w:spacing w:line="240" w:lineRule="auto"/>
              <w:rPr>
                <w:rFonts w:ascii="Arial" w:hAnsi="Arial" w:cs="Arial"/>
                <w:color w:val="000000" w:themeColor="text1"/>
                <w:sz w:val="20"/>
                <w:szCs w:val="20"/>
              </w:rPr>
            </w:pPr>
          </w:p>
          <w:p w14:paraId="20DAC628"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03F0BF55" w14:textId="77777777" w:rsidR="005559BD" w:rsidRPr="00413DD7" w:rsidRDefault="005559BD" w:rsidP="005559BD">
            <w:pPr>
              <w:spacing w:line="240" w:lineRule="auto"/>
              <w:rPr>
                <w:rFonts w:ascii="Arial" w:hAnsi="Arial" w:cs="Arial"/>
                <w:color w:val="000000" w:themeColor="text1"/>
                <w:sz w:val="20"/>
                <w:szCs w:val="20"/>
              </w:rPr>
            </w:pPr>
            <w:r w:rsidRPr="00413DD7">
              <w:rPr>
                <w:rFonts w:ascii="Arial" w:hAnsi="Arial" w:cs="Arial"/>
                <w:color w:val="000000" w:themeColor="text1"/>
                <w:sz w:val="20"/>
                <w:szCs w:val="20"/>
              </w:rPr>
              <w:t>Biomedical Teleacupuncture between China and Austria Using</w:t>
            </w:r>
          </w:p>
          <w:p w14:paraId="45E8C857" w14:textId="77777777" w:rsidR="005559BD" w:rsidRPr="001E7541" w:rsidRDefault="005559BD" w:rsidP="005559BD">
            <w:pPr>
              <w:spacing w:line="240" w:lineRule="auto"/>
              <w:rPr>
                <w:rFonts w:ascii="Arial" w:hAnsi="Arial" w:cs="Arial"/>
                <w:color w:val="000000" w:themeColor="text1"/>
                <w:sz w:val="20"/>
                <w:szCs w:val="20"/>
              </w:rPr>
            </w:pPr>
            <w:r w:rsidRPr="00413DD7">
              <w:rPr>
                <w:rFonts w:ascii="Arial" w:hAnsi="Arial" w:cs="Arial"/>
                <w:color w:val="000000" w:themeColor="text1"/>
                <w:sz w:val="20"/>
                <w:szCs w:val="20"/>
              </w:rPr>
              <w:t>Heart Rate Variability, Part 1: Poststroke Patients</w:t>
            </w:r>
            <w:r>
              <w:rPr>
                <w:rFonts w:ascii="Arial" w:hAnsi="Arial" w:cs="Arial"/>
                <w:color w:val="000000" w:themeColor="text1"/>
                <w:sz w:val="20"/>
                <w:szCs w:val="20"/>
              </w:rPr>
              <w:t xml:space="preserve"> </w:t>
            </w:r>
          </w:p>
        </w:tc>
        <w:tc>
          <w:tcPr>
            <w:tcW w:w="850" w:type="dxa"/>
          </w:tcPr>
          <w:p w14:paraId="0E5A8EB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Austria, China</w:t>
            </w:r>
          </w:p>
        </w:tc>
        <w:tc>
          <w:tcPr>
            <w:tcW w:w="1134" w:type="dxa"/>
          </w:tcPr>
          <w:p w14:paraId="4322E06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examine the use of tele-acupuncture for quantifying the effects of heart rate variability in poststroke rehabilitation.</w:t>
            </w:r>
          </w:p>
        </w:tc>
        <w:tc>
          <w:tcPr>
            <w:tcW w:w="851" w:type="dxa"/>
            <w:shd w:val="clear" w:color="auto" w:fill="auto"/>
            <w:noWrap/>
            <w:hideMark/>
          </w:tcPr>
          <w:p w14:paraId="2C07669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Pilot study, original research</w:t>
            </w:r>
          </w:p>
        </w:tc>
        <w:tc>
          <w:tcPr>
            <w:tcW w:w="1275" w:type="dxa"/>
            <w:shd w:val="clear" w:color="auto" w:fill="auto"/>
            <w:noWrap/>
            <w:hideMark/>
          </w:tcPr>
          <w:p w14:paraId="32F6CDC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Internet, software</w:t>
            </w:r>
          </w:p>
        </w:tc>
        <w:tc>
          <w:tcPr>
            <w:tcW w:w="993" w:type="dxa"/>
            <w:shd w:val="clear" w:color="auto" w:fill="auto"/>
            <w:noWrap/>
            <w:hideMark/>
          </w:tcPr>
          <w:p w14:paraId="4140090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Acupuncture</w:t>
            </w:r>
          </w:p>
        </w:tc>
        <w:tc>
          <w:tcPr>
            <w:tcW w:w="1701" w:type="dxa"/>
          </w:tcPr>
          <w:p w14:paraId="50A6456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Mean heart rate, total heart rate variability, and low frequency/high frequency heart rate variability ratio. </w:t>
            </w:r>
          </w:p>
        </w:tc>
        <w:tc>
          <w:tcPr>
            <w:tcW w:w="1417" w:type="dxa"/>
            <w:shd w:val="clear" w:color="auto" w:fill="auto"/>
            <w:noWrap/>
            <w:hideMark/>
          </w:tcPr>
          <w:p w14:paraId="15C24D2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Provides evidence that this new</w:t>
            </w:r>
          </w:p>
          <w:p w14:paraId="5A17845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methodological procedure of tele-acupuncture has positive effects on heart rate variability and therewith on the state of health.</w:t>
            </w:r>
          </w:p>
        </w:tc>
        <w:tc>
          <w:tcPr>
            <w:tcW w:w="1559" w:type="dxa"/>
            <w:shd w:val="clear" w:color="auto" w:fill="auto"/>
            <w:noWrap/>
            <w:hideMark/>
          </w:tcPr>
          <w:p w14:paraId="533E2639"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N/A</w:t>
            </w:r>
          </w:p>
        </w:tc>
        <w:tc>
          <w:tcPr>
            <w:tcW w:w="1134" w:type="dxa"/>
            <w:shd w:val="clear" w:color="auto" w:fill="auto"/>
            <w:noWrap/>
            <w:hideMark/>
          </w:tcPr>
          <w:p w14:paraId="124D404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This is not a randomized clinical trial, and does not use a personalized acupuncture scheme. </w:t>
            </w:r>
          </w:p>
          <w:p w14:paraId="38A6FEDE" w14:textId="77777777" w:rsidR="005559BD" w:rsidRPr="001E7541" w:rsidRDefault="005559BD" w:rsidP="005559BD">
            <w:pPr>
              <w:spacing w:line="240" w:lineRule="auto"/>
              <w:rPr>
                <w:rFonts w:ascii="Arial" w:hAnsi="Arial" w:cs="Arial"/>
                <w:color w:val="000000" w:themeColor="text1"/>
                <w:sz w:val="20"/>
                <w:szCs w:val="20"/>
              </w:rPr>
            </w:pPr>
          </w:p>
        </w:tc>
        <w:tc>
          <w:tcPr>
            <w:tcW w:w="993" w:type="dxa"/>
            <w:shd w:val="clear" w:color="auto" w:fill="auto"/>
            <w:noWrap/>
            <w:hideMark/>
          </w:tcPr>
          <w:p w14:paraId="798C4AC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Based on heart rate variability analysis, tele-acupuncture between China/Harbin and Austria/Graz over a distance of about 8,500 </w:t>
            </w:r>
            <w:r w:rsidRPr="001E7541">
              <w:rPr>
                <w:rFonts w:ascii="Arial" w:hAnsi="Arial" w:cs="Arial"/>
                <w:color w:val="000000" w:themeColor="text1"/>
                <w:sz w:val="20"/>
                <w:szCs w:val="20"/>
              </w:rPr>
              <w:lastRenderedPageBreak/>
              <w:t>km is no longer a future vision; it has become reality.</w:t>
            </w:r>
          </w:p>
        </w:tc>
      </w:tr>
      <w:tr w:rsidR="005559BD" w:rsidRPr="001E7541" w14:paraId="6B499DB1" w14:textId="77777777" w:rsidTr="00563F24">
        <w:trPr>
          <w:trHeight w:val="300"/>
        </w:trPr>
        <w:tc>
          <w:tcPr>
            <w:tcW w:w="1135" w:type="dxa"/>
            <w:shd w:val="clear" w:color="auto" w:fill="auto"/>
            <w:noWrap/>
            <w:hideMark/>
          </w:tcPr>
          <w:p w14:paraId="152ADB9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Wang et al., 2016</w:t>
            </w:r>
            <w:r>
              <w:rPr>
                <w:rFonts w:ascii="Arial" w:hAnsi="Arial" w:cs="Arial"/>
                <w:color w:val="000000" w:themeColor="text1"/>
                <w:sz w:val="20"/>
                <w:szCs w:val="20"/>
              </w:rPr>
              <w:t xml:space="preserve"> [78]</w:t>
            </w:r>
            <w:r w:rsidRPr="001E7541">
              <w:rPr>
                <w:rFonts w:ascii="Arial" w:hAnsi="Arial" w:cs="Arial"/>
                <w:color w:val="000000" w:themeColor="text1"/>
                <w:sz w:val="20"/>
                <w:szCs w:val="20"/>
              </w:rPr>
              <w:t xml:space="preserve"> </w:t>
            </w:r>
          </w:p>
          <w:p w14:paraId="2837445D" w14:textId="77777777" w:rsidR="005559BD" w:rsidRPr="001E7541" w:rsidRDefault="005559BD" w:rsidP="005559BD">
            <w:pPr>
              <w:spacing w:line="240" w:lineRule="auto"/>
              <w:rPr>
                <w:rFonts w:ascii="Arial" w:hAnsi="Arial" w:cs="Arial"/>
                <w:color w:val="000000" w:themeColor="text1"/>
                <w:sz w:val="20"/>
                <w:szCs w:val="20"/>
              </w:rPr>
            </w:pPr>
          </w:p>
          <w:p w14:paraId="6B467E12"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0A5F7406" w14:textId="77777777" w:rsidR="005559BD" w:rsidRPr="001E7541" w:rsidRDefault="005559BD" w:rsidP="005559BD">
            <w:pPr>
              <w:spacing w:line="240" w:lineRule="auto"/>
              <w:rPr>
                <w:rFonts w:ascii="Arial" w:hAnsi="Arial" w:cs="Arial"/>
                <w:color w:val="000000" w:themeColor="text1"/>
                <w:sz w:val="20"/>
                <w:szCs w:val="20"/>
              </w:rPr>
            </w:pPr>
            <w:r w:rsidRPr="00413DD7">
              <w:rPr>
                <w:rFonts w:ascii="Arial" w:hAnsi="Arial" w:cs="Arial"/>
                <w:color w:val="000000" w:themeColor="text1"/>
                <w:sz w:val="20"/>
                <w:szCs w:val="20"/>
              </w:rPr>
              <w:t>The Effects of Music Intervention on Sleep Quality</w:t>
            </w:r>
            <w:r>
              <w:rPr>
                <w:rFonts w:ascii="Arial" w:hAnsi="Arial" w:cs="Arial"/>
                <w:color w:val="000000" w:themeColor="text1"/>
                <w:sz w:val="20"/>
                <w:szCs w:val="20"/>
              </w:rPr>
              <w:t xml:space="preserve"> </w:t>
            </w:r>
            <w:r w:rsidRPr="00413DD7">
              <w:rPr>
                <w:rFonts w:ascii="Arial" w:hAnsi="Arial" w:cs="Arial"/>
                <w:color w:val="000000" w:themeColor="text1"/>
                <w:sz w:val="20"/>
                <w:szCs w:val="20"/>
              </w:rPr>
              <w:t>in Community-Dwelling Elderly</w:t>
            </w:r>
            <w:r>
              <w:rPr>
                <w:rFonts w:ascii="Arial" w:hAnsi="Arial" w:cs="Arial"/>
                <w:color w:val="000000" w:themeColor="text1"/>
                <w:sz w:val="20"/>
                <w:szCs w:val="20"/>
              </w:rPr>
              <w:t xml:space="preserve"> </w:t>
            </w:r>
          </w:p>
        </w:tc>
        <w:tc>
          <w:tcPr>
            <w:tcW w:w="850" w:type="dxa"/>
          </w:tcPr>
          <w:p w14:paraId="0AF2CAD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China</w:t>
            </w:r>
          </w:p>
        </w:tc>
        <w:tc>
          <w:tcPr>
            <w:tcW w:w="1134" w:type="dxa"/>
          </w:tcPr>
          <w:p w14:paraId="1F5C90F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To examine the effects of music intervention on sleep quality in community-dwelling elderly people.</w:t>
            </w:r>
          </w:p>
        </w:tc>
        <w:tc>
          <w:tcPr>
            <w:tcW w:w="851" w:type="dxa"/>
            <w:shd w:val="clear" w:color="auto" w:fill="auto"/>
            <w:noWrap/>
            <w:hideMark/>
          </w:tcPr>
          <w:p w14:paraId="3D314A8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RCT, original research</w:t>
            </w:r>
          </w:p>
        </w:tc>
        <w:tc>
          <w:tcPr>
            <w:tcW w:w="1275" w:type="dxa"/>
            <w:shd w:val="clear" w:color="auto" w:fill="auto"/>
            <w:noWrap/>
            <w:hideMark/>
          </w:tcPr>
          <w:p w14:paraId="2705539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Music Database on MP3 player, telephone follow-ups. </w:t>
            </w:r>
          </w:p>
        </w:tc>
        <w:tc>
          <w:tcPr>
            <w:tcW w:w="993" w:type="dxa"/>
            <w:shd w:val="clear" w:color="auto" w:fill="auto"/>
            <w:noWrap/>
            <w:hideMark/>
          </w:tcPr>
          <w:p w14:paraId="1263CDC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Music therapy</w:t>
            </w:r>
          </w:p>
        </w:tc>
        <w:tc>
          <w:tcPr>
            <w:tcW w:w="1701" w:type="dxa"/>
          </w:tcPr>
          <w:p w14:paraId="19DAE91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Sleep quality using the PSQI-C assessed at baseline, 1 month, 2 months, and 3 months after study entry. </w:t>
            </w:r>
          </w:p>
        </w:tc>
        <w:tc>
          <w:tcPr>
            <w:tcW w:w="1417" w:type="dxa"/>
            <w:shd w:val="clear" w:color="auto" w:fill="auto"/>
            <w:noWrap/>
            <w:hideMark/>
          </w:tcPr>
          <w:p w14:paraId="7E2C28D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This is the first study that used music among Chinese community-dwelling elderly with poor sleep quality, and contributes new evidence. </w:t>
            </w:r>
          </w:p>
        </w:tc>
        <w:tc>
          <w:tcPr>
            <w:tcW w:w="1559" w:type="dxa"/>
            <w:shd w:val="clear" w:color="auto" w:fill="auto"/>
            <w:noWrap/>
            <w:hideMark/>
          </w:tcPr>
          <w:p w14:paraId="7F2776A6"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N/A</w:t>
            </w:r>
          </w:p>
        </w:tc>
        <w:tc>
          <w:tcPr>
            <w:tcW w:w="1134" w:type="dxa"/>
            <w:shd w:val="clear" w:color="auto" w:fill="auto"/>
            <w:noWrap/>
            <w:hideMark/>
          </w:tcPr>
          <w:p w14:paraId="27FFC78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The dose of the intervention may vary as use was self-conducted, sleep quality was unable to be measured objectively, and the follow-up period is only 3 months. </w:t>
            </w:r>
          </w:p>
        </w:tc>
        <w:tc>
          <w:tcPr>
            <w:tcW w:w="993" w:type="dxa"/>
            <w:shd w:val="clear" w:color="auto" w:fill="auto"/>
            <w:noWrap/>
            <w:hideMark/>
          </w:tcPr>
          <w:p w14:paraId="1A95437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Music is a safe and effective nonpharmacologic approach for improving the sleep quality among community-dwelling elderly, especially for sleep latency, sleep efficiency, and daytime dysfunction. </w:t>
            </w:r>
          </w:p>
        </w:tc>
      </w:tr>
      <w:tr w:rsidR="005559BD" w:rsidRPr="001E7541" w14:paraId="4ECA6B91" w14:textId="77777777" w:rsidTr="00563F24">
        <w:trPr>
          <w:trHeight w:val="300"/>
        </w:trPr>
        <w:tc>
          <w:tcPr>
            <w:tcW w:w="1135" w:type="dxa"/>
            <w:shd w:val="clear" w:color="auto" w:fill="auto"/>
            <w:noWrap/>
            <w:hideMark/>
          </w:tcPr>
          <w:p w14:paraId="0233865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Yeh et al., 2013</w:t>
            </w:r>
            <w:r>
              <w:rPr>
                <w:rFonts w:ascii="Arial" w:hAnsi="Arial" w:cs="Arial"/>
                <w:color w:val="000000" w:themeColor="text1"/>
                <w:sz w:val="20"/>
                <w:szCs w:val="20"/>
              </w:rPr>
              <w:t xml:space="preserve"> [79]</w:t>
            </w:r>
          </w:p>
          <w:p w14:paraId="0DB66964" w14:textId="77777777" w:rsidR="005559BD" w:rsidRPr="001E7541" w:rsidRDefault="005559BD" w:rsidP="005559BD">
            <w:pPr>
              <w:spacing w:line="240" w:lineRule="auto"/>
              <w:rPr>
                <w:rFonts w:ascii="Arial" w:hAnsi="Arial" w:cs="Arial"/>
                <w:color w:val="000000" w:themeColor="text1"/>
                <w:sz w:val="20"/>
                <w:szCs w:val="20"/>
              </w:rPr>
            </w:pPr>
          </w:p>
          <w:p w14:paraId="29F5DF5F"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58871946" w14:textId="77777777" w:rsidR="005559BD" w:rsidRPr="00413DD7" w:rsidRDefault="005559BD" w:rsidP="005559BD">
            <w:pPr>
              <w:spacing w:line="240" w:lineRule="auto"/>
              <w:rPr>
                <w:rFonts w:ascii="Arial" w:hAnsi="Arial" w:cs="Arial"/>
                <w:color w:val="000000" w:themeColor="text1"/>
                <w:sz w:val="20"/>
                <w:szCs w:val="20"/>
              </w:rPr>
            </w:pPr>
            <w:r w:rsidRPr="00413DD7">
              <w:rPr>
                <w:rFonts w:ascii="Arial" w:hAnsi="Arial" w:cs="Arial"/>
                <w:color w:val="000000" w:themeColor="text1"/>
                <w:sz w:val="20"/>
                <w:szCs w:val="20"/>
              </w:rPr>
              <w:t xml:space="preserve">Auricular Acupressure Combined with an </w:t>
            </w:r>
            <w:r w:rsidRPr="00413DD7">
              <w:rPr>
                <w:rFonts w:ascii="Arial" w:hAnsi="Arial" w:cs="Arial"/>
                <w:color w:val="000000" w:themeColor="text1"/>
                <w:sz w:val="20"/>
                <w:szCs w:val="20"/>
              </w:rPr>
              <w:lastRenderedPageBreak/>
              <w:t>Internet-Based</w:t>
            </w:r>
          </w:p>
          <w:p w14:paraId="51E1837F" w14:textId="77777777" w:rsidR="005559BD" w:rsidRPr="00413DD7" w:rsidRDefault="005559BD" w:rsidP="005559BD">
            <w:pPr>
              <w:spacing w:line="240" w:lineRule="auto"/>
              <w:rPr>
                <w:rFonts w:ascii="Arial" w:hAnsi="Arial" w:cs="Arial"/>
                <w:color w:val="000000" w:themeColor="text1"/>
                <w:sz w:val="20"/>
                <w:szCs w:val="20"/>
              </w:rPr>
            </w:pPr>
            <w:r w:rsidRPr="00413DD7">
              <w:rPr>
                <w:rFonts w:ascii="Arial" w:hAnsi="Arial" w:cs="Arial"/>
                <w:color w:val="000000" w:themeColor="text1"/>
                <w:sz w:val="20"/>
                <w:szCs w:val="20"/>
              </w:rPr>
              <w:t>Intervention or Alone for Primary Dysmenorrhea:</w:t>
            </w:r>
          </w:p>
          <w:p w14:paraId="537E7CA5" w14:textId="77777777" w:rsidR="005559BD" w:rsidRPr="001E7541" w:rsidRDefault="005559BD" w:rsidP="005559BD">
            <w:pPr>
              <w:spacing w:line="240" w:lineRule="auto"/>
              <w:rPr>
                <w:rFonts w:ascii="Arial" w:hAnsi="Arial" w:cs="Arial"/>
                <w:color w:val="000000" w:themeColor="text1"/>
                <w:sz w:val="20"/>
                <w:szCs w:val="20"/>
              </w:rPr>
            </w:pPr>
            <w:r w:rsidRPr="00413DD7">
              <w:rPr>
                <w:rFonts w:ascii="Arial" w:hAnsi="Arial" w:cs="Arial"/>
                <w:color w:val="000000" w:themeColor="text1"/>
                <w:sz w:val="20"/>
                <w:szCs w:val="20"/>
              </w:rPr>
              <w:t>A Control Study</w:t>
            </w:r>
            <w:r>
              <w:rPr>
                <w:rFonts w:ascii="Arial" w:hAnsi="Arial" w:cs="Arial"/>
                <w:color w:val="000000" w:themeColor="text1"/>
                <w:sz w:val="20"/>
                <w:szCs w:val="20"/>
              </w:rPr>
              <w:t xml:space="preserve"> </w:t>
            </w:r>
          </w:p>
        </w:tc>
        <w:tc>
          <w:tcPr>
            <w:tcW w:w="850" w:type="dxa"/>
          </w:tcPr>
          <w:p w14:paraId="3680BA2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Taiwan</w:t>
            </w:r>
          </w:p>
        </w:tc>
        <w:tc>
          <w:tcPr>
            <w:tcW w:w="1134" w:type="dxa"/>
          </w:tcPr>
          <w:p w14:paraId="03725FC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investigate the effects of auricular </w:t>
            </w:r>
            <w:r w:rsidRPr="001E7541">
              <w:rPr>
                <w:rFonts w:ascii="Arial" w:hAnsi="Arial" w:cs="Arial"/>
                <w:color w:val="000000" w:themeColor="text1"/>
                <w:sz w:val="20"/>
                <w:szCs w:val="20"/>
              </w:rPr>
              <w:lastRenderedPageBreak/>
              <w:t>acupressure alone or combined with an interactive Internet-based intervention for the management of menstrual pain and self-care of adolescents with primary dysmenorrhea. </w:t>
            </w:r>
          </w:p>
        </w:tc>
        <w:tc>
          <w:tcPr>
            <w:tcW w:w="851" w:type="dxa"/>
            <w:shd w:val="clear" w:color="auto" w:fill="auto"/>
            <w:noWrap/>
            <w:hideMark/>
          </w:tcPr>
          <w:p w14:paraId="55D2426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Non-randomized control trial, </w:t>
            </w:r>
            <w:r w:rsidRPr="001E7541">
              <w:rPr>
                <w:rFonts w:ascii="Arial" w:hAnsi="Arial" w:cs="Arial"/>
                <w:color w:val="000000" w:themeColor="text1"/>
                <w:sz w:val="20"/>
                <w:szCs w:val="20"/>
              </w:rPr>
              <w:lastRenderedPageBreak/>
              <w:t>pre-post test, original research</w:t>
            </w:r>
          </w:p>
        </w:tc>
        <w:tc>
          <w:tcPr>
            <w:tcW w:w="1275" w:type="dxa"/>
            <w:shd w:val="clear" w:color="auto" w:fill="auto"/>
            <w:noWrap/>
            <w:hideMark/>
          </w:tcPr>
          <w:p w14:paraId="7E4AE1E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Website</w:t>
            </w:r>
          </w:p>
        </w:tc>
        <w:tc>
          <w:tcPr>
            <w:tcW w:w="993" w:type="dxa"/>
            <w:shd w:val="clear" w:color="auto" w:fill="auto"/>
            <w:noWrap/>
            <w:hideMark/>
          </w:tcPr>
          <w:p w14:paraId="19C85AD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Auricular acupressure </w:t>
            </w:r>
          </w:p>
        </w:tc>
        <w:tc>
          <w:tcPr>
            <w:tcW w:w="1701" w:type="dxa"/>
          </w:tcPr>
          <w:p w14:paraId="3652C04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Quality and intensity of pain using the SF-MPQ, and the mental distress </w:t>
            </w:r>
            <w:r w:rsidRPr="001E7541">
              <w:rPr>
                <w:rFonts w:ascii="Arial" w:hAnsi="Arial" w:cs="Arial"/>
                <w:color w:val="000000" w:themeColor="text1"/>
                <w:sz w:val="20"/>
                <w:szCs w:val="20"/>
              </w:rPr>
              <w:lastRenderedPageBreak/>
              <w:t xml:space="preserve">questionnaire to assess severity of physiological symptoms. </w:t>
            </w:r>
          </w:p>
        </w:tc>
        <w:tc>
          <w:tcPr>
            <w:tcW w:w="1417" w:type="dxa"/>
            <w:shd w:val="clear" w:color="auto" w:fill="auto"/>
            <w:noWrap/>
            <w:hideMark/>
          </w:tcPr>
          <w:p w14:paraId="1FA8390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Results show that auricular acupressure combined with </w:t>
            </w:r>
            <w:r w:rsidRPr="001E7541">
              <w:rPr>
                <w:rFonts w:ascii="Arial" w:hAnsi="Arial" w:cs="Arial"/>
                <w:color w:val="000000" w:themeColor="text1"/>
                <w:sz w:val="20"/>
                <w:szCs w:val="20"/>
              </w:rPr>
              <w:lastRenderedPageBreak/>
              <w:t>interactive Internet instruction is better than</w:t>
            </w:r>
          </w:p>
          <w:p w14:paraId="13A02FA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auricular acupuncture alone in improving self-care for pri-</w:t>
            </w:r>
          </w:p>
          <w:p w14:paraId="03504A3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mary dysmenorrhea.</w:t>
            </w:r>
          </w:p>
        </w:tc>
        <w:tc>
          <w:tcPr>
            <w:tcW w:w="1559" w:type="dxa"/>
            <w:shd w:val="clear" w:color="auto" w:fill="auto"/>
            <w:noWrap/>
            <w:hideMark/>
          </w:tcPr>
          <w:p w14:paraId="3A3D180C"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lastRenderedPageBreak/>
              <w:t>N/A</w:t>
            </w:r>
          </w:p>
        </w:tc>
        <w:tc>
          <w:tcPr>
            <w:tcW w:w="1134" w:type="dxa"/>
            <w:shd w:val="clear" w:color="auto" w:fill="auto"/>
            <w:noWrap/>
            <w:hideMark/>
          </w:tcPr>
          <w:p w14:paraId="54D050F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Non-randomized study has inherent </w:t>
            </w:r>
            <w:r w:rsidRPr="001E7541">
              <w:rPr>
                <w:rFonts w:ascii="Arial" w:hAnsi="Arial" w:cs="Arial"/>
                <w:color w:val="000000" w:themeColor="text1"/>
                <w:sz w:val="20"/>
                <w:szCs w:val="20"/>
              </w:rPr>
              <w:lastRenderedPageBreak/>
              <w:t xml:space="preserve">limitations, no control group, the sample was taken from one high school, and long-term effects remain unknown. </w:t>
            </w:r>
          </w:p>
        </w:tc>
        <w:tc>
          <w:tcPr>
            <w:tcW w:w="993" w:type="dxa"/>
            <w:shd w:val="clear" w:color="auto" w:fill="auto"/>
            <w:noWrap/>
            <w:hideMark/>
          </w:tcPr>
          <w:p w14:paraId="56BDEA1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Auricular acupressure alone or </w:t>
            </w:r>
            <w:r w:rsidRPr="001E7541">
              <w:rPr>
                <w:rFonts w:ascii="Arial" w:hAnsi="Arial" w:cs="Arial"/>
                <w:color w:val="000000" w:themeColor="text1"/>
                <w:sz w:val="20"/>
                <w:szCs w:val="20"/>
              </w:rPr>
              <w:lastRenderedPageBreak/>
              <w:t xml:space="preserve">in combination with interactive internet instruction reduced menstrual pain and distress for primary dysmenorrhea. The interactive internet instruction group is better  than auricular acupuncture alone for self-care behaviours. </w:t>
            </w:r>
          </w:p>
        </w:tc>
      </w:tr>
      <w:tr w:rsidR="005559BD" w:rsidRPr="001E7541" w14:paraId="265B1033" w14:textId="77777777" w:rsidTr="00563F24">
        <w:trPr>
          <w:trHeight w:val="300"/>
        </w:trPr>
        <w:tc>
          <w:tcPr>
            <w:tcW w:w="1135" w:type="dxa"/>
            <w:shd w:val="clear" w:color="auto" w:fill="auto"/>
            <w:noWrap/>
            <w:hideMark/>
          </w:tcPr>
          <w:p w14:paraId="468D732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Zini et al., 2018</w:t>
            </w:r>
            <w:r>
              <w:rPr>
                <w:rFonts w:ascii="Arial" w:hAnsi="Arial" w:cs="Arial"/>
                <w:color w:val="000000" w:themeColor="text1"/>
                <w:sz w:val="20"/>
                <w:szCs w:val="20"/>
              </w:rPr>
              <w:t xml:space="preserve"> [51]</w:t>
            </w:r>
          </w:p>
          <w:p w14:paraId="3B870146"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4548A210" w14:textId="77777777" w:rsidR="005559BD" w:rsidRPr="001E7541" w:rsidRDefault="005559BD" w:rsidP="005559BD">
            <w:pPr>
              <w:spacing w:line="240" w:lineRule="auto"/>
              <w:rPr>
                <w:rFonts w:ascii="Arial" w:hAnsi="Arial" w:cs="Arial"/>
                <w:color w:val="000000" w:themeColor="text1"/>
                <w:sz w:val="20"/>
                <w:szCs w:val="20"/>
              </w:rPr>
            </w:pPr>
            <w:r w:rsidRPr="00413DD7">
              <w:rPr>
                <w:rFonts w:ascii="Arial" w:hAnsi="Arial" w:cs="Arial"/>
                <w:color w:val="000000" w:themeColor="text1"/>
                <w:sz w:val="20"/>
                <w:szCs w:val="20"/>
              </w:rPr>
              <w:t>An mHealth Application for</w:t>
            </w:r>
            <w:r>
              <w:rPr>
                <w:rFonts w:ascii="Arial" w:hAnsi="Arial" w:cs="Arial"/>
                <w:color w:val="000000" w:themeColor="text1"/>
                <w:sz w:val="20"/>
                <w:szCs w:val="20"/>
              </w:rPr>
              <w:t xml:space="preserve"> </w:t>
            </w:r>
            <w:r w:rsidRPr="00413DD7">
              <w:rPr>
                <w:rFonts w:ascii="Arial" w:hAnsi="Arial" w:cs="Arial"/>
                <w:color w:val="000000" w:themeColor="text1"/>
                <w:sz w:val="20"/>
                <w:szCs w:val="20"/>
              </w:rPr>
              <w:t>Educating and</w:t>
            </w:r>
            <w:r>
              <w:rPr>
                <w:rFonts w:ascii="Arial" w:hAnsi="Arial" w:cs="Arial"/>
                <w:color w:val="000000" w:themeColor="text1"/>
                <w:sz w:val="20"/>
                <w:szCs w:val="20"/>
              </w:rPr>
              <w:t xml:space="preserve"> </w:t>
            </w:r>
            <w:r w:rsidRPr="00413DD7">
              <w:rPr>
                <w:rFonts w:ascii="Arial" w:hAnsi="Arial" w:cs="Arial"/>
                <w:color w:val="000000" w:themeColor="text1"/>
                <w:sz w:val="20"/>
                <w:szCs w:val="20"/>
              </w:rPr>
              <w:t xml:space="preserve">Monitoring </w:t>
            </w:r>
            <w:r w:rsidRPr="00413DD7">
              <w:rPr>
                <w:rFonts w:ascii="Arial" w:hAnsi="Arial" w:cs="Arial"/>
                <w:color w:val="000000" w:themeColor="text1"/>
                <w:sz w:val="20"/>
                <w:szCs w:val="20"/>
              </w:rPr>
              <w:lastRenderedPageBreak/>
              <w:t xml:space="preserve">Patients </w:t>
            </w:r>
            <w:r>
              <w:rPr>
                <w:rFonts w:ascii="Arial" w:hAnsi="Arial" w:cs="Arial"/>
                <w:color w:val="000000" w:themeColor="text1"/>
                <w:sz w:val="20"/>
                <w:szCs w:val="20"/>
              </w:rPr>
              <w:t>T</w:t>
            </w:r>
            <w:r w:rsidRPr="00413DD7">
              <w:rPr>
                <w:rFonts w:ascii="Arial" w:hAnsi="Arial" w:cs="Arial"/>
                <w:color w:val="000000" w:themeColor="text1"/>
                <w:sz w:val="20"/>
                <w:szCs w:val="20"/>
              </w:rPr>
              <w:t>reated with a</w:t>
            </w:r>
            <w:r>
              <w:rPr>
                <w:rFonts w:ascii="Arial" w:hAnsi="Arial" w:cs="Arial"/>
                <w:color w:val="000000" w:themeColor="text1"/>
                <w:sz w:val="20"/>
                <w:szCs w:val="20"/>
              </w:rPr>
              <w:t xml:space="preserve"> </w:t>
            </w:r>
            <w:r w:rsidRPr="00413DD7">
              <w:rPr>
                <w:rFonts w:ascii="Arial" w:hAnsi="Arial" w:cs="Arial"/>
                <w:color w:val="000000" w:themeColor="text1"/>
                <w:sz w:val="20"/>
                <w:szCs w:val="20"/>
              </w:rPr>
              <w:t>Ketogenic Diet Regimen</w:t>
            </w:r>
            <w:r>
              <w:rPr>
                <w:rFonts w:ascii="Arial" w:hAnsi="Arial" w:cs="Arial"/>
                <w:color w:val="000000" w:themeColor="text1"/>
                <w:sz w:val="20"/>
                <w:szCs w:val="20"/>
              </w:rPr>
              <w:t xml:space="preserve"> </w:t>
            </w:r>
          </w:p>
        </w:tc>
        <w:tc>
          <w:tcPr>
            <w:tcW w:w="850" w:type="dxa"/>
          </w:tcPr>
          <w:p w14:paraId="0E7E0C2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Italy</w:t>
            </w:r>
          </w:p>
        </w:tc>
        <w:tc>
          <w:tcPr>
            <w:tcW w:w="1134" w:type="dxa"/>
          </w:tcPr>
          <w:p w14:paraId="14A5849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set up an ICT intervention meant to support refractory </w:t>
            </w:r>
            <w:r w:rsidRPr="001E7541">
              <w:rPr>
                <w:rFonts w:ascii="Arial" w:hAnsi="Arial" w:cs="Arial"/>
                <w:color w:val="000000" w:themeColor="text1"/>
                <w:sz w:val="20"/>
                <w:szCs w:val="20"/>
              </w:rPr>
              <w:lastRenderedPageBreak/>
              <w:t>epilepsy in patients undergoing ketogenic diet treatment at the centre.</w:t>
            </w:r>
          </w:p>
        </w:tc>
        <w:tc>
          <w:tcPr>
            <w:tcW w:w="851" w:type="dxa"/>
            <w:shd w:val="clear" w:color="auto" w:fill="auto"/>
            <w:noWrap/>
            <w:hideMark/>
          </w:tcPr>
          <w:p w14:paraId="2CDD87A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Observational, original </w:t>
            </w:r>
            <w:r w:rsidRPr="001E7541">
              <w:rPr>
                <w:rFonts w:ascii="Arial" w:hAnsi="Arial" w:cs="Arial"/>
                <w:color w:val="000000" w:themeColor="text1"/>
                <w:sz w:val="20"/>
                <w:szCs w:val="20"/>
              </w:rPr>
              <w:lastRenderedPageBreak/>
              <w:t>research</w:t>
            </w:r>
          </w:p>
        </w:tc>
        <w:tc>
          <w:tcPr>
            <w:tcW w:w="1275" w:type="dxa"/>
            <w:shd w:val="clear" w:color="auto" w:fill="auto"/>
            <w:noWrap/>
            <w:hideMark/>
          </w:tcPr>
          <w:p w14:paraId="49AACF5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Mobile app</w:t>
            </w:r>
          </w:p>
        </w:tc>
        <w:tc>
          <w:tcPr>
            <w:tcW w:w="993" w:type="dxa"/>
            <w:shd w:val="clear" w:color="auto" w:fill="auto"/>
            <w:noWrap/>
            <w:hideMark/>
          </w:tcPr>
          <w:p w14:paraId="38E2029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Ketogenic diet</w:t>
            </w:r>
          </w:p>
        </w:tc>
        <w:tc>
          <w:tcPr>
            <w:tcW w:w="1701" w:type="dxa"/>
          </w:tcPr>
          <w:p w14:paraId="518B4D73"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N/A</w:t>
            </w:r>
          </w:p>
        </w:tc>
        <w:tc>
          <w:tcPr>
            <w:tcW w:w="1417" w:type="dxa"/>
            <w:shd w:val="clear" w:color="auto" w:fill="auto"/>
            <w:noWrap/>
            <w:hideMark/>
          </w:tcPr>
          <w:p w14:paraId="68271DC0"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N/A</w:t>
            </w:r>
          </w:p>
        </w:tc>
        <w:tc>
          <w:tcPr>
            <w:tcW w:w="1559" w:type="dxa"/>
            <w:shd w:val="clear" w:color="auto" w:fill="auto"/>
            <w:noWrap/>
            <w:hideMark/>
          </w:tcPr>
          <w:p w14:paraId="3FAD3AF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Intervention still does not address ketogenic diet. Functionality and a decision </w:t>
            </w:r>
            <w:r w:rsidRPr="001E7541">
              <w:rPr>
                <w:rFonts w:ascii="Arial" w:hAnsi="Arial" w:cs="Arial"/>
                <w:color w:val="000000" w:themeColor="text1"/>
                <w:sz w:val="20"/>
                <w:szCs w:val="20"/>
              </w:rPr>
              <w:lastRenderedPageBreak/>
              <w:t xml:space="preserve">support system would be beneficial, and would require further testing. </w:t>
            </w:r>
          </w:p>
        </w:tc>
        <w:tc>
          <w:tcPr>
            <w:tcW w:w="1134" w:type="dxa"/>
            <w:shd w:val="clear" w:color="auto" w:fill="auto"/>
            <w:noWrap/>
            <w:hideMark/>
          </w:tcPr>
          <w:p w14:paraId="73BB3AD7"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lastRenderedPageBreak/>
              <w:t>N/A</w:t>
            </w:r>
          </w:p>
        </w:tc>
        <w:tc>
          <w:tcPr>
            <w:tcW w:w="993" w:type="dxa"/>
            <w:shd w:val="clear" w:color="auto" w:fill="auto"/>
            <w:noWrap/>
            <w:hideMark/>
          </w:tcPr>
          <w:p w14:paraId="70CD3DA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The health application for training patients </w:t>
            </w:r>
            <w:r w:rsidRPr="001E7541">
              <w:rPr>
                <w:rFonts w:ascii="Arial" w:hAnsi="Arial" w:cs="Arial"/>
                <w:color w:val="000000" w:themeColor="text1"/>
                <w:sz w:val="20"/>
                <w:szCs w:val="20"/>
              </w:rPr>
              <w:lastRenderedPageBreak/>
              <w:t>in managing ketogenic diet also acts as a bridge connecting patients</w:t>
            </w:r>
          </w:p>
          <w:p w14:paraId="0CC2C06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with the health care staff for coaching and monitoring purposes.</w:t>
            </w:r>
          </w:p>
        </w:tc>
      </w:tr>
      <w:tr w:rsidR="005559BD" w:rsidRPr="001E7541" w14:paraId="0613AD39" w14:textId="77777777" w:rsidTr="00563F24">
        <w:trPr>
          <w:trHeight w:val="300"/>
        </w:trPr>
        <w:tc>
          <w:tcPr>
            <w:tcW w:w="1135" w:type="dxa"/>
            <w:shd w:val="clear" w:color="auto" w:fill="auto"/>
            <w:noWrap/>
            <w:hideMark/>
          </w:tcPr>
          <w:p w14:paraId="0E89288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Zwart et al., 2000</w:t>
            </w:r>
            <w:r>
              <w:rPr>
                <w:rFonts w:ascii="Arial" w:hAnsi="Arial" w:cs="Arial"/>
                <w:color w:val="000000" w:themeColor="text1"/>
                <w:sz w:val="20"/>
                <w:szCs w:val="20"/>
              </w:rPr>
              <w:t xml:space="preserve"> [80]</w:t>
            </w:r>
          </w:p>
          <w:p w14:paraId="3EE49F21" w14:textId="77777777" w:rsidR="005559BD" w:rsidRPr="001E7541" w:rsidRDefault="005559BD" w:rsidP="005559BD">
            <w:pPr>
              <w:spacing w:line="240" w:lineRule="auto"/>
              <w:rPr>
                <w:rFonts w:ascii="Arial" w:hAnsi="Arial" w:cs="Arial"/>
                <w:color w:val="000000" w:themeColor="text1"/>
                <w:sz w:val="20"/>
                <w:szCs w:val="20"/>
              </w:rPr>
            </w:pPr>
          </w:p>
        </w:tc>
        <w:tc>
          <w:tcPr>
            <w:tcW w:w="1276" w:type="dxa"/>
          </w:tcPr>
          <w:p w14:paraId="63B997E4" w14:textId="77777777" w:rsidR="005559BD" w:rsidRPr="00413DD7" w:rsidRDefault="005559BD" w:rsidP="005559BD">
            <w:pPr>
              <w:spacing w:line="240" w:lineRule="auto"/>
              <w:rPr>
                <w:rFonts w:ascii="Arial" w:hAnsi="Arial" w:cs="Arial"/>
                <w:color w:val="000000" w:themeColor="text1"/>
                <w:sz w:val="20"/>
                <w:szCs w:val="20"/>
              </w:rPr>
            </w:pPr>
            <w:r w:rsidRPr="00413DD7">
              <w:rPr>
                <w:rFonts w:ascii="Arial" w:hAnsi="Arial" w:cs="Arial"/>
                <w:color w:val="000000" w:themeColor="text1"/>
                <w:sz w:val="20"/>
                <w:szCs w:val="20"/>
              </w:rPr>
              <w:t>The Impact of Lay Pastoral Telecare on the</w:t>
            </w:r>
          </w:p>
          <w:p w14:paraId="6204FD0A" w14:textId="77777777" w:rsidR="005559BD" w:rsidRPr="001E7541" w:rsidRDefault="005559BD" w:rsidP="005559BD">
            <w:pPr>
              <w:spacing w:line="240" w:lineRule="auto"/>
              <w:rPr>
                <w:rFonts w:ascii="Arial" w:hAnsi="Arial" w:cs="Arial"/>
                <w:color w:val="000000" w:themeColor="text1"/>
                <w:sz w:val="20"/>
                <w:szCs w:val="20"/>
              </w:rPr>
            </w:pPr>
            <w:r w:rsidRPr="00413DD7">
              <w:rPr>
                <w:rFonts w:ascii="Arial" w:hAnsi="Arial" w:cs="Arial"/>
                <w:color w:val="000000" w:themeColor="text1"/>
                <w:sz w:val="20"/>
                <w:szCs w:val="20"/>
              </w:rPr>
              <w:t>Spiritual Well-Being of Church Attenders</w:t>
            </w:r>
            <w:r>
              <w:rPr>
                <w:rFonts w:ascii="Arial" w:hAnsi="Arial" w:cs="Arial"/>
                <w:color w:val="000000" w:themeColor="text1"/>
                <w:sz w:val="20"/>
                <w:szCs w:val="20"/>
              </w:rPr>
              <w:t xml:space="preserve"> </w:t>
            </w:r>
          </w:p>
        </w:tc>
        <w:tc>
          <w:tcPr>
            <w:tcW w:w="850" w:type="dxa"/>
          </w:tcPr>
          <w:p w14:paraId="746C421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USA</w:t>
            </w:r>
          </w:p>
        </w:tc>
        <w:tc>
          <w:tcPr>
            <w:tcW w:w="1134" w:type="dxa"/>
          </w:tcPr>
          <w:p w14:paraId="78308E4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 determine whether people receiving lay pastoral telecare would report greater positive change in spiritual well-being and church satisfaction than the </w:t>
            </w:r>
            <w:r w:rsidRPr="001E7541">
              <w:rPr>
                <w:rFonts w:ascii="Arial" w:hAnsi="Arial" w:cs="Arial"/>
                <w:color w:val="000000" w:themeColor="text1"/>
                <w:sz w:val="20"/>
                <w:szCs w:val="20"/>
              </w:rPr>
              <w:lastRenderedPageBreak/>
              <w:t xml:space="preserve">control group. </w:t>
            </w:r>
          </w:p>
        </w:tc>
        <w:tc>
          <w:tcPr>
            <w:tcW w:w="851" w:type="dxa"/>
            <w:shd w:val="clear" w:color="auto" w:fill="auto"/>
            <w:noWrap/>
            <w:hideMark/>
          </w:tcPr>
          <w:p w14:paraId="79CF017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RCT, original research </w:t>
            </w:r>
          </w:p>
        </w:tc>
        <w:tc>
          <w:tcPr>
            <w:tcW w:w="1275" w:type="dxa"/>
            <w:shd w:val="clear" w:color="auto" w:fill="auto"/>
            <w:noWrap/>
            <w:hideMark/>
          </w:tcPr>
          <w:p w14:paraId="15795EE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Telephone</w:t>
            </w:r>
          </w:p>
        </w:tc>
        <w:tc>
          <w:tcPr>
            <w:tcW w:w="993" w:type="dxa"/>
            <w:shd w:val="clear" w:color="auto" w:fill="auto"/>
            <w:noWrap/>
            <w:hideMark/>
          </w:tcPr>
          <w:p w14:paraId="6C3A577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Spiritual care</w:t>
            </w:r>
          </w:p>
        </w:tc>
        <w:tc>
          <w:tcPr>
            <w:tcW w:w="1701" w:type="dxa"/>
          </w:tcPr>
          <w:p w14:paraId="153AA67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Spiritual well-being scale administered over the telephone, church satisfaction questionnaire. </w:t>
            </w:r>
          </w:p>
        </w:tc>
        <w:tc>
          <w:tcPr>
            <w:tcW w:w="1417" w:type="dxa"/>
            <w:shd w:val="clear" w:color="auto" w:fill="auto"/>
            <w:noWrap/>
            <w:hideMark/>
          </w:tcPr>
          <w:p w14:paraId="0610A6C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Many strong relationships were developed between callers and callees. </w:t>
            </w:r>
          </w:p>
        </w:tc>
        <w:tc>
          <w:tcPr>
            <w:tcW w:w="1559" w:type="dxa"/>
            <w:shd w:val="clear" w:color="auto" w:fill="auto"/>
            <w:noWrap/>
            <w:hideMark/>
          </w:tcPr>
          <w:p w14:paraId="47DA023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Optimal length and frequencies of telephone calls is still unknown; some participants preferred weekly calls while others requested calls once a month or every other week. </w:t>
            </w:r>
          </w:p>
        </w:tc>
        <w:tc>
          <w:tcPr>
            <w:tcW w:w="1134" w:type="dxa"/>
            <w:shd w:val="clear" w:color="auto" w:fill="auto"/>
            <w:noWrap/>
            <w:hideMark/>
          </w:tcPr>
          <w:p w14:paraId="119307F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Telephone administration of the spiritual wellbeing scale has not been tested for reliability or validity. Participant bias is possible when answering post </w:t>
            </w:r>
            <w:r w:rsidRPr="001E7541">
              <w:rPr>
                <w:rFonts w:ascii="Arial" w:hAnsi="Arial" w:cs="Arial"/>
                <w:color w:val="000000" w:themeColor="text1"/>
                <w:sz w:val="20"/>
                <w:szCs w:val="20"/>
              </w:rPr>
              <w:lastRenderedPageBreak/>
              <w:t xml:space="preserve">questionnaire. </w:t>
            </w:r>
          </w:p>
        </w:tc>
        <w:tc>
          <w:tcPr>
            <w:tcW w:w="993" w:type="dxa"/>
            <w:shd w:val="clear" w:color="auto" w:fill="auto"/>
            <w:noWrap/>
            <w:hideMark/>
          </w:tcPr>
          <w:p w14:paraId="50A5535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Lay Pastoral Telecare intervention is an</w:t>
            </w:r>
          </w:p>
          <w:p w14:paraId="717BFF4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effective mode of providing spiritual support of an interpersonal nature to</w:t>
            </w:r>
          </w:p>
          <w:p w14:paraId="3CFE627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church attenders.</w:t>
            </w:r>
          </w:p>
        </w:tc>
      </w:tr>
      <w:tr w:rsidR="005559BD" w:rsidRPr="001E7541" w14:paraId="7805D96D" w14:textId="77777777" w:rsidTr="00563F24">
        <w:trPr>
          <w:trHeight w:val="300"/>
        </w:trPr>
        <w:tc>
          <w:tcPr>
            <w:tcW w:w="14318" w:type="dxa"/>
            <w:gridSpan w:val="12"/>
            <w:shd w:val="clear" w:color="auto" w:fill="auto"/>
            <w:noWrap/>
          </w:tcPr>
          <w:p w14:paraId="3BE91636" w14:textId="77777777" w:rsidR="005559BD" w:rsidRPr="00EB6C90" w:rsidRDefault="005559BD" w:rsidP="005559BD">
            <w:pPr>
              <w:spacing w:line="240" w:lineRule="auto"/>
              <w:rPr>
                <w:rFonts w:ascii="Arial" w:hAnsi="Arial" w:cs="Arial"/>
                <w:color w:val="000000" w:themeColor="text1"/>
                <w:sz w:val="20"/>
                <w:szCs w:val="20"/>
              </w:rPr>
            </w:pPr>
            <w:r w:rsidRPr="005702F9">
              <w:rPr>
                <w:rFonts w:ascii="Arial" w:hAnsi="Arial" w:cs="Arial"/>
                <w:color w:val="000000" w:themeColor="text1"/>
                <w:sz w:val="20"/>
                <w:szCs w:val="20"/>
              </w:rPr>
              <w:t>Abbreviations:</w:t>
            </w:r>
            <w:r w:rsidRPr="001E7541">
              <w:rPr>
                <w:rFonts w:ascii="Arial" w:hAnsi="Arial" w:cs="Arial"/>
                <w:color w:val="000000" w:themeColor="text1"/>
                <w:sz w:val="20"/>
                <w:szCs w:val="20"/>
              </w:rPr>
              <w:t xml:space="preserve"> BIRS: Behavioural Intervention Rating Scale; BDI: Beck’s Depression Index; BPI: Brief Pain Inventory; CAIM: Contemporary, Alternative and Integrative Medicine; CBOCs: community-based outpatient clinics; CDRS: Connor-Davidson Resilience Scale; CES-D: Center for Epidemiologic Studies Short Depression Scale; cKD: classic ketogenic diet; COPD: Chronic Obstructive Pulmonary Disease; DASS: Depression Anxiety Stress Scales; DCs: doctors of chiropractic; DCSQ: The Swedish Demand-Control-Support Questionnaire; DRE: drug resistant epilepsy; EMRs: electronic medical records; FFMQ: Five-Facet Mindfulness Questionnaire; FTND: Fagerstrom Test for Nicotine Dependence; GLUT1-DS: glucose transporter type 1 deficiency syndrome; GSDS: General Sleep Disturbance Scale; GSE: General Self-Efficacy Scale; HADS: Hospital Anxiety and Depression scale; HAM-D: Hamilton Depression Rating Scale; HF: Heart Failure; IBS: Irritable Bowel Syndrome; ICT: Information and Communication Technologies; KCCQ: Kansas City Cardiomyopathy Questionnaire; KOSS: Korean Occupational Stress Scale; MBCPM: Mindfulness-based chronic pain management; MBCT: mindfulness-based cognitive therapy; MBI: mindfulness-based interventions; MCS: mental component summary; MDs: medical doctors; MDD: Major Depressive Disorder; MFIS: Modified Fatigue Impact Scale; MOSS: Medical Outcomes Study Sleep scale; MS: multiple sclerosis; MSD: musculoskeletal disorders; MSPSS: Multidimensional Scale of Perceived Social Support; MSQOL-54: multiple sclerosis quality of life-54; </w:t>
            </w:r>
            <w:r>
              <w:rPr>
                <w:rFonts w:ascii="Arial" w:hAnsi="Arial" w:cs="Arial"/>
                <w:color w:val="000000" w:themeColor="text1"/>
                <w:sz w:val="20"/>
                <w:szCs w:val="20"/>
              </w:rPr>
              <w:t xml:space="preserve">N/A: not applicable; </w:t>
            </w:r>
            <w:r w:rsidRPr="001E7541">
              <w:rPr>
                <w:rFonts w:ascii="Arial" w:hAnsi="Arial" w:cs="Arial"/>
                <w:color w:val="000000" w:themeColor="text1"/>
                <w:sz w:val="20"/>
                <w:szCs w:val="20"/>
              </w:rPr>
              <w:t xml:space="preserve">NRS: Numeric Rating Scale; PANAS: Positive and Negative Affect Scale; PAQ: Pain Awareness Questionnaire; PCL-C: PTSD Checklist-Civilian Version; PCS: Physical component summary; PD: Parkinson’s Disease; PHQ-8: Personal Health Questionnaire; POV: point of view; PRISM: The Pictorial Representation of Illness and Self Measure; PSEQ: Pain self-efficacy questionnaire; PSS: Perceived Stress Scale; PSQI: Pittsburgh Sleep Quality Index; PTSD: Post-traumatic stress disorder; QoL: quality of life; RCT: Randomized Control Trial; RDAS: Revised Dyadic Adjustment Scale; RSES: Response to Stressful Experiences Scale; RULA: Rapid Upper Limb Assessment; SCD: Sickle-cell disease; SCS: Self-compassion scale; SCID: Structured Clinical Interview for DSM Disorders; SCL-20: Hopkins Symptoms Checklist; SF-36: Short-form 36 Health Survey. SLC-20: Hopkins Symptom Checklist; SNQ: Standard Nordic Questionnaire; STAI: State Trait Anxiety Inventory; SUS: System Usability Scale; TAU: treatment as usual; UES: Upper extremity symptoms; VA: Veteran’s Affairs; WRMSD: work-related musculoskeletal disorders. </w:t>
            </w:r>
          </w:p>
        </w:tc>
      </w:tr>
    </w:tbl>
    <w:p w14:paraId="13731333" w14:textId="77777777" w:rsidR="005559BD" w:rsidRPr="001E7541" w:rsidRDefault="005559BD" w:rsidP="005559BD">
      <w:pPr>
        <w:spacing w:line="240" w:lineRule="auto"/>
        <w:rPr>
          <w:rFonts w:ascii="Arial" w:hAnsi="Arial" w:cs="Arial"/>
          <w:color w:val="000000" w:themeColor="text1"/>
          <w:sz w:val="20"/>
          <w:szCs w:val="20"/>
        </w:rPr>
      </w:pPr>
    </w:p>
    <w:p w14:paraId="40B454E2" w14:textId="77777777" w:rsidR="005559BD" w:rsidRPr="001E7541" w:rsidRDefault="005559BD" w:rsidP="005559BD">
      <w:pPr>
        <w:spacing w:line="240" w:lineRule="auto"/>
        <w:rPr>
          <w:rFonts w:ascii="Arial" w:hAnsi="Arial" w:cs="Arial"/>
          <w:color w:val="000000" w:themeColor="text1"/>
          <w:sz w:val="20"/>
          <w:szCs w:val="20"/>
        </w:rPr>
      </w:pPr>
    </w:p>
    <w:p w14:paraId="61293545" w14:textId="77777777" w:rsidR="005559BD" w:rsidRPr="001E7541" w:rsidRDefault="005559BD" w:rsidP="005559BD">
      <w:pPr>
        <w:spacing w:line="240" w:lineRule="auto"/>
        <w:rPr>
          <w:rFonts w:ascii="Arial" w:hAnsi="Arial" w:cs="Arial"/>
          <w:color w:val="000000" w:themeColor="text1"/>
          <w:sz w:val="20"/>
          <w:szCs w:val="20"/>
        </w:rPr>
      </w:pPr>
    </w:p>
    <w:p w14:paraId="04ED89BD" w14:textId="77777777" w:rsidR="005559BD" w:rsidRPr="001E7541" w:rsidRDefault="005559BD" w:rsidP="005559BD">
      <w:pPr>
        <w:spacing w:line="240" w:lineRule="auto"/>
        <w:rPr>
          <w:rFonts w:ascii="Arial" w:hAnsi="Arial" w:cs="Arial"/>
          <w:color w:val="000000" w:themeColor="text1"/>
          <w:sz w:val="20"/>
          <w:szCs w:val="20"/>
        </w:rPr>
      </w:pPr>
    </w:p>
    <w:p w14:paraId="27C9B9D4" w14:textId="77777777" w:rsidR="005559BD" w:rsidRPr="001E7541" w:rsidRDefault="005559BD" w:rsidP="005559BD">
      <w:pPr>
        <w:spacing w:line="240" w:lineRule="auto"/>
        <w:rPr>
          <w:rFonts w:ascii="Arial" w:hAnsi="Arial" w:cs="Arial"/>
          <w:color w:val="000000" w:themeColor="text1"/>
          <w:sz w:val="20"/>
          <w:szCs w:val="20"/>
        </w:rPr>
      </w:pPr>
    </w:p>
    <w:p w14:paraId="00EACD44" w14:textId="77777777" w:rsidR="005559BD" w:rsidRPr="001E7541" w:rsidRDefault="005559BD" w:rsidP="005559BD">
      <w:pPr>
        <w:spacing w:line="240" w:lineRule="auto"/>
        <w:rPr>
          <w:rFonts w:ascii="Arial" w:hAnsi="Arial" w:cs="Arial"/>
          <w:color w:val="000000" w:themeColor="text1"/>
          <w:sz w:val="20"/>
          <w:szCs w:val="20"/>
        </w:rPr>
      </w:pPr>
    </w:p>
    <w:p w14:paraId="4AD1559C" w14:textId="77777777" w:rsidR="005559BD" w:rsidRPr="001E7541" w:rsidRDefault="005559BD" w:rsidP="005559BD">
      <w:pPr>
        <w:spacing w:line="240" w:lineRule="auto"/>
        <w:rPr>
          <w:rFonts w:ascii="Arial" w:hAnsi="Arial" w:cs="Arial"/>
          <w:color w:val="000000" w:themeColor="text1"/>
          <w:sz w:val="20"/>
          <w:szCs w:val="20"/>
        </w:rPr>
      </w:pPr>
    </w:p>
    <w:p w14:paraId="5BCE2C72" w14:textId="77777777" w:rsidR="005559BD" w:rsidRPr="001E7541" w:rsidRDefault="005559BD" w:rsidP="005559BD">
      <w:pPr>
        <w:spacing w:line="240" w:lineRule="auto"/>
        <w:rPr>
          <w:rFonts w:ascii="Arial" w:hAnsi="Arial" w:cs="Arial"/>
          <w:color w:val="000000" w:themeColor="text1"/>
          <w:sz w:val="20"/>
          <w:szCs w:val="20"/>
        </w:rPr>
      </w:pPr>
    </w:p>
    <w:p w14:paraId="0F8BF080" w14:textId="77777777" w:rsidR="005559BD" w:rsidRDefault="005559BD" w:rsidP="005559BD">
      <w:pPr>
        <w:spacing w:line="240" w:lineRule="auto"/>
        <w:rPr>
          <w:rFonts w:ascii="Arial" w:hAnsi="Arial" w:cs="Arial"/>
          <w:color w:val="000000" w:themeColor="text1"/>
          <w:sz w:val="20"/>
          <w:szCs w:val="20"/>
        </w:rPr>
      </w:pPr>
    </w:p>
    <w:p w14:paraId="0696253C" w14:textId="77777777" w:rsidR="005559BD" w:rsidRPr="001E7541" w:rsidRDefault="005559BD" w:rsidP="005559BD">
      <w:pPr>
        <w:spacing w:line="240" w:lineRule="auto"/>
        <w:rPr>
          <w:rFonts w:ascii="Arial" w:hAnsi="Arial" w:cs="Arial"/>
          <w:color w:val="000000" w:themeColor="text1"/>
          <w:sz w:val="20"/>
          <w:szCs w:val="20"/>
        </w:rPr>
      </w:pPr>
    </w:p>
    <w:p w14:paraId="491F3441" w14:textId="069F3EDE" w:rsidR="005559BD" w:rsidRDefault="005559BD" w:rsidP="005559BD">
      <w:pPr>
        <w:spacing w:line="240" w:lineRule="auto"/>
        <w:rPr>
          <w:rFonts w:ascii="Arial" w:hAnsi="Arial" w:cs="Arial"/>
          <w:color w:val="000000" w:themeColor="text1"/>
          <w:sz w:val="20"/>
          <w:szCs w:val="20"/>
        </w:rPr>
      </w:pPr>
    </w:p>
    <w:p w14:paraId="263B8133" w14:textId="53D83DFE" w:rsidR="005559BD" w:rsidRDefault="005559BD" w:rsidP="005559BD">
      <w:pPr>
        <w:spacing w:line="240" w:lineRule="auto"/>
        <w:rPr>
          <w:rFonts w:ascii="Arial" w:hAnsi="Arial" w:cs="Arial"/>
          <w:color w:val="000000" w:themeColor="text1"/>
          <w:sz w:val="20"/>
          <w:szCs w:val="20"/>
        </w:rPr>
      </w:pPr>
    </w:p>
    <w:p w14:paraId="29CF2985" w14:textId="0B788A8B" w:rsidR="005559BD" w:rsidRDefault="005559BD" w:rsidP="005559BD">
      <w:pPr>
        <w:spacing w:line="240" w:lineRule="auto"/>
        <w:rPr>
          <w:rFonts w:ascii="Arial" w:hAnsi="Arial" w:cs="Arial"/>
          <w:color w:val="000000" w:themeColor="text1"/>
          <w:sz w:val="20"/>
          <w:szCs w:val="20"/>
        </w:rPr>
      </w:pPr>
    </w:p>
    <w:p w14:paraId="2A67A4F4" w14:textId="652FEFCB" w:rsidR="005559BD" w:rsidRDefault="005559BD" w:rsidP="005559BD">
      <w:pPr>
        <w:spacing w:line="240" w:lineRule="auto"/>
        <w:rPr>
          <w:rFonts w:ascii="Arial" w:hAnsi="Arial" w:cs="Arial"/>
          <w:color w:val="000000" w:themeColor="text1"/>
          <w:sz w:val="20"/>
          <w:szCs w:val="20"/>
        </w:rPr>
      </w:pPr>
    </w:p>
    <w:p w14:paraId="7B0F1FB3" w14:textId="0E4017E2" w:rsidR="005559BD" w:rsidRDefault="005559BD" w:rsidP="005559BD">
      <w:pPr>
        <w:spacing w:line="240" w:lineRule="auto"/>
        <w:rPr>
          <w:rFonts w:ascii="Arial" w:hAnsi="Arial" w:cs="Arial"/>
          <w:color w:val="000000" w:themeColor="text1"/>
          <w:sz w:val="20"/>
          <w:szCs w:val="20"/>
        </w:rPr>
      </w:pPr>
    </w:p>
    <w:p w14:paraId="4BE0E456" w14:textId="0DA489AB" w:rsidR="005559BD" w:rsidRDefault="005559BD" w:rsidP="005559BD">
      <w:pPr>
        <w:spacing w:line="240" w:lineRule="auto"/>
        <w:rPr>
          <w:rFonts w:ascii="Arial" w:hAnsi="Arial" w:cs="Arial"/>
          <w:color w:val="000000" w:themeColor="text1"/>
          <w:sz w:val="20"/>
          <w:szCs w:val="20"/>
        </w:rPr>
      </w:pPr>
    </w:p>
    <w:p w14:paraId="7C42111A" w14:textId="0D970431" w:rsidR="005559BD" w:rsidRDefault="005559BD" w:rsidP="005559BD">
      <w:pPr>
        <w:spacing w:line="240" w:lineRule="auto"/>
        <w:rPr>
          <w:rFonts w:ascii="Arial" w:hAnsi="Arial" w:cs="Arial"/>
          <w:color w:val="000000" w:themeColor="text1"/>
          <w:sz w:val="20"/>
          <w:szCs w:val="20"/>
        </w:rPr>
      </w:pPr>
    </w:p>
    <w:p w14:paraId="75887515" w14:textId="77777777" w:rsidR="005559BD" w:rsidRPr="001E7541" w:rsidRDefault="005559BD" w:rsidP="005559BD">
      <w:pPr>
        <w:spacing w:line="240" w:lineRule="auto"/>
        <w:rPr>
          <w:rFonts w:ascii="Arial" w:hAnsi="Arial" w:cs="Arial"/>
          <w:color w:val="000000" w:themeColor="text1"/>
          <w:sz w:val="20"/>
          <w:szCs w:val="20"/>
        </w:rPr>
      </w:pPr>
    </w:p>
    <w:p w14:paraId="4D248A10" w14:textId="77777777" w:rsidR="005559BD" w:rsidRPr="00260CFE" w:rsidRDefault="005559BD" w:rsidP="005559BD">
      <w:pPr>
        <w:spacing w:line="240" w:lineRule="auto"/>
        <w:rPr>
          <w:rFonts w:ascii="Arial" w:hAnsi="Arial" w:cs="Arial"/>
          <w:b/>
          <w:bCs/>
          <w:color w:val="000000" w:themeColor="text1"/>
          <w:sz w:val="20"/>
          <w:szCs w:val="20"/>
        </w:rPr>
      </w:pPr>
    </w:p>
    <w:p w14:paraId="35CCC7A2" w14:textId="502B5F5D" w:rsidR="005559BD" w:rsidRPr="00260CFE" w:rsidRDefault="005559BD" w:rsidP="005559BD">
      <w:pPr>
        <w:pStyle w:val="Heading2"/>
        <w:rPr>
          <w:b w:val="0"/>
          <w:bCs w:val="0"/>
          <w:color w:val="000000" w:themeColor="text1"/>
          <w:sz w:val="20"/>
          <w:szCs w:val="20"/>
        </w:rPr>
      </w:pPr>
      <w:r w:rsidRPr="00260CFE">
        <w:lastRenderedPageBreak/>
        <w:t xml:space="preserve">Table </w:t>
      </w:r>
      <w:r>
        <w:t>3</w:t>
      </w:r>
      <w:r w:rsidRPr="00260CFE">
        <w:t xml:space="preserve">: Participant </w:t>
      </w:r>
      <w:r>
        <w:t>C</w:t>
      </w:r>
      <w:r w:rsidRPr="00260CFE">
        <w:t xml:space="preserve">haracteristics of the </w:t>
      </w:r>
      <w:r>
        <w:t>I</w:t>
      </w:r>
      <w:r w:rsidRPr="00260CFE">
        <w:t xml:space="preserve">ncluded </w:t>
      </w:r>
      <w:r>
        <w:t>I</w:t>
      </w:r>
      <w:r w:rsidRPr="00260CFE">
        <w:t xml:space="preserve">nterventional </w:t>
      </w:r>
      <w:r>
        <w:t>S</w:t>
      </w:r>
      <w:r w:rsidRPr="00260CFE">
        <w:t xml:space="preserve">tudies </w:t>
      </w:r>
      <w:r>
        <w:t>I</w:t>
      </w:r>
      <w:r w:rsidRPr="00260CFE">
        <w:t>nvestigating CAIM</w:t>
      </w:r>
      <w:r>
        <w:t>s</w:t>
      </w:r>
      <w:r w:rsidRPr="00260CFE">
        <w:t xml:space="preserve"> </w:t>
      </w:r>
      <w:r>
        <w:t>D</w:t>
      </w:r>
      <w:r w:rsidRPr="00260CFE">
        <w:t xml:space="preserve">elivered via </w:t>
      </w:r>
      <w:r>
        <w:t>T</w:t>
      </w:r>
      <w:r w:rsidRPr="00260CFE">
        <w:t>elemedicine (n=56)</w:t>
      </w:r>
    </w:p>
    <w:tbl>
      <w:tblPr>
        <w:tblStyle w:val="TableGrid"/>
        <w:tblW w:w="14317" w:type="dxa"/>
        <w:tblInd w:w="-572" w:type="dxa"/>
        <w:tblLayout w:type="fixed"/>
        <w:tblLook w:val="04A0" w:firstRow="1" w:lastRow="0" w:firstColumn="1" w:lastColumn="0" w:noHBand="0" w:noVBand="1"/>
      </w:tblPr>
      <w:tblGrid>
        <w:gridCol w:w="1560"/>
        <w:gridCol w:w="2835"/>
        <w:gridCol w:w="1559"/>
        <w:gridCol w:w="1417"/>
        <w:gridCol w:w="1418"/>
        <w:gridCol w:w="1134"/>
        <w:gridCol w:w="1276"/>
        <w:gridCol w:w="1701"/>
        <w:gridCol w:w="1417"/>
      </w:tblGrid>
      <w:tr w:rsidR="005559BD" w:rsidRPr="001E7541" w14:paraId="08423AEC" w14:textId="77777777" w:rsidTr="00563F24">
        <w:trPr>
          <w:trHeight w:val="227"/>
        </w:trPr>
        <w:tc>
          <w:tcPr>
            <w:tcW w:w="1560" w:type="dxa"/>
            <w:noWrap/>
            <w:hideMark/>
          </w:tcPr>
          <w:p w14:paraId="0C135C69" w14:textId="77777777" w:rsidR="005559BD" w:rsidRPr="001E7541" w:rsidRDefault="005559BD" w:rsidP="005559BD">
            <w:pPr>
              <w:spacing w:line="240" w:lineRule="auto"/>
              <w:rPr>
                <w:rFonts w:ascii="Arial" w:hAnsi="Arial" w:cs="Arial"/>
                <w:b/>
                <w:bCs/>
                <w:color w:val="000000" w:themeColor="text1"/>
                <w:sz w:val="20"/>
                <w:szCs w:val="20"/>
              </w:rPr>
            </w:pPr>
            <w:r w:rsidRPr="001E7541">
              <w:rPr>
                <w:rFonts w:ascii="Arial" w:hAnsi="Arial" w:cs="Arial"/>
                <w:b/>
                <w:bCs/>
                <w:color w:val="000000" w:themeColor="text1"/>
                <w:sz w:val="20"/>
                <w:szCs w:val="20"/>
              </w:rPr>
              <w:t xml:space="preserve">Author, </w:t>
            </w:r>
          </w:p>
          <w:p w14:paraId="5DCCD15B" w14:textId="77777777" w:rsidR="005559BD" w:rsidRPr="001E7541" w:rsidRDefault="005559BD" w:rsidP="005559BD">
            <w:pPr>
              <w:spacing w:line="240" w:lineRule="auto"/>
              <w:rPr>
                <w:rFonts w:ascii="Arial" w:hAnsi="Arial" w:cs="Arial"/>
                <w:b/>
                <w:bCs/>
                <w:color w:val="000000" w:themeColor="text1"/>
                <w:sz w:val="20"/>
                <w:szCs w:val="20"/>
              </w:rPr>
            </w:pPr>
            <w:r w:rsidRPr="001E7541">
              <w:rPr>
                <w:rFonts w:ascii="Arial" w:hAnsi="Arial" w:cs="Arial"/>
                <w:b/>
                <w:bCs/>
                <w:color w:val="000000" w:themeColor="text1"/>
                <w:sz w:val="20"/>
                <w:szCs w:val="20"/>
              </w:rPr>
              <w:t>Year</w:t>
            </w:r>
          </w:p>
        </w:tc>
        <w:tc>
          <w:tcPr>
            <w:tcW w:w="2835" w:type="dxa"/>
            <w:noWrap/>
            <w:hideMark/>
          </w:tcPr>
          <w:p w14:paraId="15886627" w14:textId="77777777" w:rsidR="005559BD" w:rsidRPr="001E7541" w:rsidRDefault="005559BD" w:rsidP="005559BD">
            <w:pPr>
              <w:spacing w:line="240" w:lineRule="auto"/>
              <w:rPr>
                <w:rFonts w:ascii="Arial" w:hAnsi="Arial" w:cs="Arial"/>
                <w:b/>
                <w:bCs/>
                <w:color w:val="000000" w:themeColor="text1"/>
                <w:sz w:val="20"/>
                <w:szCs w:val="20"/>
              </w:rPr>
            </w:pPr>
            <w:r w:rsidRPr="001E7541">
              <w:rPr>
                <w:rFonts w:ascii="Arial" w:hAnsi="Arial" w:cs="Arial"/>
                <w:b/>
                <w:bCs/>
                <w:color w:val="000000" w:themeColor="text1"/>
                <w:sz w:val="20"/>
                <w:szCs w:val="20"/>
              </w:rPr>
              <w:t>Article Title</w:t>
            </w:r>
          </w:p>
        </w:tc>
        <w:tc>
          <w:tcPr>
            <w:tcW w:w="1559" w:type="dxa"/>
            <w:noWrap/>
            <w:hideMark/>
          </w:tcPr>
          <w:p w14:paraId="2CC3B4B2" w14:textId="77777777" w:rsidR="005559BD" w:rsidRPr="001E7541" w:rsidRDefault="005559BD" w:rsidP="005559BD">
            <w:pPr>
              <w:spacing w:line="240" w:lineRule="auto"/>
              <w:rPr>
                <w:rFonts w:ascii="Arial" w:hAnsi="Arial" w:cs="Arial"/>
                <w:b/>
                <w:bCs/>
                <w:color w:val="000000" w:themeColor="text1"/>
                <w:sz w:val="20"/>
                <w:szCs w:val="20"/>
              </w:rPr>
            </w:pPr>
            <w:r w:rsidRPr="001E7541">
              <w:rPr>
                <w:rFonts w:ascii="Arial" w:hAnsi="Arial" w:cs="Arial"/>
                <w:b/>
                <w:bCs/>
                <w:color w:val="000000" w:themeColor="text1"/>
                <w:sz w:val="20"/>
                <w:szCs w:val="20"/>
              </w:rPr>
              <w:t xml:space="preserve">Intervention </w:t>
            </w:r>
            <w:r>
              <w:rPr>
                <w:rFonts w:ascii="Arial" w:hAnsi="Arial" w:cs="Arial"/>
                <w:b/>
                <w:bCs/>
                <w:color w:val="000000" w:themeColor="text1"/>
                <w:sz w:val="20"/>
                <w:szCs w:val="20"/>
              </w:rPr>
              <w:t>S</w:t>
            </w:r>
            <w:r w:rsidRPr="001E7541">
              <w:rPr>
                <w:rFonts w:ascii="Arial" w:hAnsi="Arial" w:cs="Arial"/>
                <w:b/>
                <w:bCs/>
                <w:color w:val="000000" w:themeColor="text1"/>
                <w:sz w:val="20"/>
                <w:szCs w:val="20"/>
              </w:rPr>
              <w:t xml:space="preserve">ample </w:t>
            </w:r>
            <w:r>
              <w:rPr>
                <w:rFonts w:ascii="Arial" w:hAnsi="Arial" w:cs="Arial"/>
                <w:b/>
                <w:bCs/>
                <w:color w:val="000000" w:themeColor="text1"/>
                <w:sz w:val="20"/>
                <w:szCs w:val="20"/>
              </w:rPr>
              <w:t>S</w:t>
            </w:r>
            <w:r w:rsidRPr="001E7541">
              <w:rPr>
                <w:rFonts w:ascii="Arial" w:hAnsi="Arial" w:cs="Arial"/>
                <w:b/>
                <w:bCs/>
                <w:color w:val="000000" w:themeColor="text1"/>
                <w:sz w:val="20"/>
                <w:szCs w:val="20"/>
              </w:rPr>
              <w:t>ize</w:t>
            </w:r>
          </w:p>
        </w:tc>
        <w:tc>
          <w:tcPr>
            <w:tcW w:w="1417" w:type="dxa"/>
            <w:noWrap/>
            <w:hideMark/>
          </w:tcPr>
          <w:p w14:paraId="6AF7D1ED" w14:textId="77777777" w:rsidR="005559BD" w:rsidRPr="001E7541" w:rsidRDefault="005559BD" w:rsidP="005559BD">
            <w:pPr>
              <w:spacing w:line="240" w:lineRule="auto"/>
              <w:rPr>
                <w:rFonts w:ascii="Arial" w:hAnsi="Arial" w:cs="Arial"/>
                <w:b/>
                <w:bCs/>
                <w:color w:val="000000" w:themeColor="text1"/>
                <w:sz w:val="20"/>
                <w:szCs w:val="20"/>
              </w:rPr>
            </w:pPr>
            <w:r w:rsidRPr="001E7541">
              <w:rPr>
                <w:rFonts w:ascii="Arial" w:hAnsi="Arial" w:cs="Arial"/>
                <w:b/>
                <w:bCs/>
                <w:color w:val="000000" w:themeColor="text1"/>
                <w:sz w:val="20"/>
                <w:szCs w:val="20"/>
              </w:rPr>
              <w:t xml:space="preserve">Control </w:t>
            </w:r>
            <w:r>
              <w:rPr>
                <w:rFonts w:ascii="Arial" w:hAnsi="Arial" w:cs="Arial"/>
                <w:b/>
                <w:bCs/>
                <w:color w:val="000000" w:themeColor="text1"/>
                <w:sz w:val="20"/>
                <w:szCs w:val="20"/>
              </w:rPr>
              <w:t>S</w:t>
            </w:r>
            <w:r w:rsidRPr="001E7541">
              <w:rPr>
                <w:rFonts w:ascii="Arial" w:hAnsi="Arial" w:cs="Arial"/>
                <w:b/>
                <w:bCs/>
                <w:color w:val="000000" w:themeColor="text1"/>
                <w:sz w:val="20"/>
                <w:szCs w:val="20"/>
              </w:rPr>
              <w:t xml:space="preserve">ample </w:t>
            </w:r>
            <w:r>
              <w:rPr>
                <w:rFonts w:ascii="Arial" w:hAnsi="Arial" w:cs="Arial"/>
                <w:b/>
                <w:bCs/>
                <w:color w:val="000000" w:themeColor="text1"/>
                <w:sz w:val="20"/>
                <w:szCs w:val="20"/>
              </w:rPr>
              <w:t>S</w:t>
            </w:r>
            <w:r w:rsidRPr="001E7541">
              <w:rPr>
                <w:rFonts w:ascii="Arial" w:hAnsi="Arial" w:cs="Arial"/>
                <w:b/>
                <w:bCs/>
                <w:color w:val="000000" w:themeColor="text1"/>
                <w:sz w:val="20"/>
                <w:szCs w:val="20"/>
              </w:rPr>
              <w:t>ize</w:t>
            </w:r>
          </w:p>
        </w:tc>
        <w:tc>
          <w:tcPr>
            <w:tcW w:w="1418" w:type="dxa"/>
            <w:noWrap/>
            <w:hideMark/>
          </w:tcPr>
          <w:p w14:paraId="403D52F4" w14:textId="77777777" w:rsidR="005559BD" w:rsidRPr="001E7541" w:rsidRDefault="005559BD" w:rsidP="005559BD">
            <w:pPr>
              <w:spacing w:line="240" w:lineRule="auto"/>
              <w:rPr>
                <w:rFonts w:ascii="Arial" w:hAnsi="Arial" w:cs="Arial"/>
                <w:b/>
                <w:bCs/>
                <w:color w:val="000000" w:themeColor="text1"/>
                <w:sz w:val="20"/>
                <w:szCs w:val="20"/>
              </w:rPr>
            </w:pPr>
            <w:r w:rsidRPr="001E7541">
              <w:rPr>
                <w:rFonts w:ascii="Arial" w:hAnsi="Arial" w:cs="Arial"/>
                <w:b/>
                <w:bCs/>
                <w:color w:val="000000" w:themeColor="text1"/>
                <w:sz w:val="20"/>
                <w:szCs w:val="20"/>
              </w:rPr>
              <w:t xml:space="preserve">Intervention </w:t>
            </w:r>
            <w:r>
              <w:rPr>
                <w:rFonts w:ascii="Arial" w:hAnsi="Arial" w:cs="Arial"/>
                <w:b/>
                <w:bCs/>
                <w:color w:val="000000" w:themeColor="text1"/>
                <w:sz w:val="20"/>
                <w:szCs w:val="20"/>
              </w:rPr>
              <w:t>D</w:t>
            </w:r>
            <w:r w:rsidRPr="001E7541">
              <w:rPr>
                <w:rFonts w:ascii="Arial" w:hAnsi="Arial" w:cs="Arial"/>
                <w:b/>
                <w:bCs/>
                <w:color w:val="000000" w:themeColor="text1"/>
                <w:sz w:val="20"/>
                <w:szCs w:val="20"/>
              </w:rPr>
              <w:t>rop-</w:t>
            </w:r>
            <w:r>
              <w:rPr>
                <w:rFonts w:ascii="Arial" w:hAnsi="Arial" w:cs="Arial"/>
                <w:b/>
                <w:bCs/>
                <w:color w:val="000000" w:themeColor="text1"/>
                <w:sz w:val="20"/>
                <w:szCs w:val="20"/>
              </w:rPr>
              <w:t>O</w:t>
            </w:r>
            <w:r w:rsidRPr="001E7541">
              <w:rPr>
                <w:rFonts w:ascii="Arial" w:hAnsi="Arial" w:cs="Arial"/>
                <w:b/>
                <w:bCs/>
                <w:color w:val="000000" w:themeColor="text1"/>
                <w:sz w:val="20"/>
                <w:szCs w:val="20"/>
              </w:rPr>
              <w:t xml:space="preserve">ut </w:t>
            </w:r>
          </w:p>
        </w:tc>
        <w:tc>
          <w:tcPr>
            <w:tcW w:w="1134" w:type="dxa"/>
            <w:noWrap/>
            <w:hideMark/>
          </w:tcPr>
          <w:p w14:paraId="0BA43D2D" w14:textId="77777777" w:rsidR="005559BD" w:rsidRPr="001E7541" w:rsidRDefault="005559BD" w:rsidP="005559BD">
            <w:pPr>
              <w:spacing w:line="240" w:lineRule="auto"/>
              <w:rPr>
                <w:rFonts w:ascii="Arial" w:hAnsi="Arial" w:cs="Arial"/>
                <w:b/>
                <w:bCs/>
                <w:color w:val="000000" w:themeColor="text1"/>
                <w:sz w:val="20"/>
                <w:szCs w:val="20"/>
              </w:rPr>
            </w:pPr>
            <w:r w:rsidRPr="001E7541">
              <w:rPr>
                <w:rFonts w:ascii="Arial" w:hAnsi="Arial" w:cs="Arial"/>
                <w:b/>
                <w:bCs/>
                <w:color w:val="000000" w:themeColor="text1"/>
                <w:sz w:val="20"/>
                <w:szCs w:val="20"/>
              </w:rPr>
              <w:t xml:space="preserve">Control </w:t>
            </w:r>
            <w:r>
              <w:rPr>
                <w:rFonts w:ascii="Arial" w:hAnsi="Arial" w:cs="Arial"/>
                <w:b/>
                <w:bCs/>
                <w:color w:val="000000" w:themeColor="text1"/>
                <w:sz w:val="20"/>
                <w:szCs w:val="20"/>
              </w:rPr>
              <w:t>D</w:t>
            </w:r>
            <w:r w:rsidRPr="001E7541">
              <w:rPr>
                <w:rFonts w:ascii="Arial" w:hAnsi="Arial" w:cs="Arial"/>
                <w:b/>
                <w:bCs/>
                <w:color w:val="000000" w:themeColor="text1"/>
                <w:sz w:val="20"/>
                <w:szCs w:val="20"/>
              </w:rPr>
              <w:t>rop-</w:t>
            </w:r>
            <w:r>
              <w:rPr>
                <w:rFonts w:ascii="Arial" w:hAnsi="Arial" w:cs="Arial"/>
                <w:b/>
                <w:bCs/>
                <w:color w:val="000000" w:themeColor="text1"/>
                <w:sz w:val="20"/>
                <w:szCs w:val="20"/>
              </w:rPr>
              <w:t>O</w:t>
            </w:r>
            <w:r w:rsidRPr="001E7541">
              <w:rPr>
                <w:rFonts w:ascii="Arial" w:hAnsi="Arial" w:cs="Arial"/>
                <w:b/>
                <w:bCs/>
                <w:color w:val="000000" w:themeColor="text1"/>
                <w:sz w:val="20"/>
                <w:szCs w:val="20"/>
              </w:rPr>
              <w:t xml:space="preserve">ut </w:t>
            </w:r>
          </w:p>
        </w:tc>
        <w:tc>
          <w:tcPr>
            <w:tcW w:w="1276" w:type="dxa"/>
            <w:noWrap/>
            <w:hideMark/>
          </w:tcPr>
          <w:p w14:paraId="36CB955B" w14:textId="77777777" w:rsidR="005559BD" w:rsidRPr="001E7541" w:rsidRDefault="005559BD" w:rsidP="005559BD">
            <w:pPr>
              <w:spacing w:line="240" w:lineRule="auto"/>
              <w:rPr>
                <w:rFonts w:ascii="Arial" w:hAnsi="Arial" w:cs="Arial"/>
                <w:b/>
                <w:bCs/>
                <w:color w:val="000000" w:themeColor="text1"/>
                <w:sz w:val="20"/>
                <w:szCs w:val="20"/>
              </w:rPr>
            </w:pPr>
            <w:r w:rsidRPr="001E7541">
              <w:rPr>
                <w:rFonts w:ascii="Arial" w:hAnsi="Arial" w:cs="Arial"/>
                <w:b/>
                <w:bCs/>
                <w:color w:val="000000" w:themeColor="text1"/>
                <w:sz w:val="20"/>
                <w:szCs w:val="20"/>
              </w:rPr>
              <w:t>% Female</w:t>
            </w:r>
          </w:p>
        </w:tc>
        <w:tc>
          <w:tcPr>
            <w:tcW w:w="1701" w:type="dxa"/>
            <w:noWrap/>
            <w:hideMark/>
          </w:tcPr>
          <w:p w14:paraId="3B2D8BC4" w14:textId="77777777" w:rsidR="005559BD" w:rsidRPr="001E7541" w:rsidRDefault="005559BD" w:rsidP="005559BD">
            <w:pPr>
              <w:spacing w:line="240" w:lineRule="auto"/>
              <w:rPr>
                <w:rFonts w:ascii="Arial" w:hAnsi="Arial" w:cs="Arial"/>
                <w:b/>
                <w:bCs/>
                <w:color w:val="000000" w:themeColor="text1"/>
                <w:sz w:val="20"/>
                <w:szCs w:val="20"/>
              </w:rPr>
            </w:pPr>
            <w:r w:rsidRPr="001E7541">
              <w:rPr>
                <w:rFonts w:ascii="Arial" w:hAnsi="Arial" w:cs="Arial"/>
                <w:b/>
                <w:bCs/>
                <w:color w:val="000000" w:themeColor="text1"/>
                <w:sz w:val="20"/>
                <w:szCs w:val="20"/>
              </w:rPr>
              <w:t xml:space="preserve">Mean </w:t>
            </w:r>
            <w:r>
              <w:rPr>
                <w:rFonts w:ascii="Arial" w:hAnsi="Arial" w:cs="Arial"/>
                <w:b/>
                <w:bCs/>
                <w:color w:val="000000" w:themeColor="text1"/>
                <w:sz w:val="20"/>
                <w:szCs w:val="20"/>
              </w:rPr>
              <w:t>A</w:t>
            </w:r>
            <w:r w:rsidRPr="001E7541">
              <w:rPr>
                <w:rFonts w:ascii="Arial" w:hAnsi="Arial" w:cs="Arial"/>
                <w:b/>
                <w:bCs/>
                <w:color w:val="000000" w:themeColor="text1"/>
                <w:sz w:val="20"/>
                <w:szCs w:val="20"/>
              </w:rPr>
              <w:t xml:space="preserve">ge (SD) or Median Age (IQR) in </w:t>
            </w:r>
            <w:r>
              <w:rPr>
                <w:rFonts w:ascii="Arial" w:hAnsi="Arial" w:cs="Arial"/>
                <w:b/>
                <w:bCs/>
                <w:color w:val="000000" w:themeColor="text1"/>
                <w:sz w:val="20"/>
                <w:szCs w:val="20"/>
              </w:rPr>
              <w:t>Y</w:t>
            </w:r>
            <w:r w:rsidRPr="001E7541">
              <w:rPr>
                <w:rFonts w:ascii="Arial" w:hAnsi="Arial" w:cs="Arial"/>
                <w:b/>
                <w:bCs/>
                <w:color w:val="000000" w:themeColor="text1"/>
                <w:sz w:val="20"/>
                <w:szCs w:val="20"/>
              </w:rPr>
              <w:t>ears</w:t>
            </w:r>
          </w:p>
        </w:tc>
        <w:tc>
          <w:tcPr>
            <w:tcW w:w="1417" w:type="dxa"/>
            <w:noWrap/>
            <w:hideMark/>
          </w:tcPr>
          <w:p w14:paraId="5D57B186" w14:textId="77777777" w:rsidR="005559BD" w:rsidRPr="001E7541" w:rsidRDefault="005559BD" w:rsidP="005559BD">
            <w:pPr>
              <w:spacing w:line="240" w:lineRule="auto"/>
              <w:rPr>
                <w:rFonts w:ascii="Arial" w:hAnsi="Arial" w:cs="Arial"/>
                <w:b/>
                <w:bCs/>
                <w:color w:val="000000" w:themeColor="text1"/>
                <w:sz w:val="20"/>
                <w:szCs w:val="20"/>
              </w:rPr>
            </w:pPr>
            <w:r w:rsidRPr="001E7541">
              <w:rPr>
                <w:rFonts w:ascii="Arial" w:hAnsi="Arial" w:cs="Arial"/>
                <w:b/>
                <w:bCs/>
                <w:color w:val="000000" w:themeColor="text1"/>
                <w:sz w:val="20"/>
                <w:szCs w:val="20"/>
              </w:rPr>
              <w:t>Health Related Condition</w:t>
            </w:r>
          </w:p>
        </w:tc>
      </w:tr>
      <w:tr w:rsidR="005559BD" w:rsidRPr="001E7541" w14:paraId="52109ABD" w14:textId="77777777" w:rsidTr="00563F24">
        <w:trPr>
          <w:trHeight w:val="227"/>
        </w:trPr>
        <w:tc>
          <w:tcPr>
            <w:tcW w:w="1560" w:type="dxa"/>
            <w:noWrap/>
            <w:hideMark/>
          </w:tcPr>
          <w:p w14:paraId="6FDB3005" w14:textId="77777777" w:rsidR="005559BD" w:rsidRPr="001E7541" w:rsidRDefault="005559BD" w:rsidP="005559BD">
            <w:pPr>
              <w:spacing w:line="240" w:lineRule="auto"/>
              <w:rPr>
                <w:rFonts w:ascii="Arial" w:hAnsi="Arial" w:cs="Arial"/>
                <w:b/>
                <w:bCs/>
                <w:color w:val="000000" w:themeColor="text1"/>
                <w:sz w:val="20"/>
                <w:szCs w:val="20"/>
              </w:rPr>
            </w:pPr>
            <w:r w:rsidRPr="001E7541">
              <w:rPr>
                <w:rFonts w:ascii="Arial" w:hAnsi="Arial" w:cs="Arial"/>
                <w:color w:val="000000" w:themeColor="text1"/>
                <w:sz w:val="20"/>
                <w:szCs w:val="20"/>
              </w:rPr>
              <w:t xml:space="preserve">Addington </w:t>
            </w:r>
          </w:p>
          <w:p w14:paraId="46CE2A2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et al., 2018</w:t>
            </w:r>
            <w:r>
              <w:rPr>
                <w:rFonts w:ascii="Arial" w:hAnsi="Arial" w:cs="Arial"/>
                <w:color w:val="000000" w:themeColor="text1"/>
                <w:sz w:val="20"/>
                <w:szCs w:val="20"/>
              </w:rPr>
              <w:t xml:space="preserve"> [28]</w:t>
            </w:r>
          </w:p>
        </w:tc>
        <w:tc>
          <w:tcPr>
            <w:tcW w:w="2835" w:type="dxa"/>
            <w:noWrap/>
            <w:hideMark/>
          </w:tcPr>
          <w:p w14:paraId="6E34CBA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Convenient and Live Movement (CALM) for </w:t>
            </w:r>
            <w:r>
              <w:rPr>
                <w:rFonts w:ascii="Arial" w:hAnsi="Arial" w:cs="Arial"/>
                <w:color w:val="000000" w:themeColor="text1"/>
                <w:sz w:val="20"/>
                <w:szCs w:val="20"/>
              </w:rPr>
              <w:t>W</w:t>
            </w:r>
            <w:r w:rsidRPr="001E7541">
              <w:rPr>
                <w:rFonts w:ascii="Arial" w:hAnsi="Arial" w:cs="Arial"/>
                <w:color w:val="000000" w:themeColor="text1"/>
                <w:sz w:val="20"/>
                <w:szCs w:val="20"/>
              </w:rPr>
              <w:t xml:space="preserve">omen </w:t>
            </w:r>
            <w:r>
              <w:rPr>
                <w:rFonts w:ascii="Arial" w:hAnsi="Arial" w:cs="Arial"/>
                <w:color w:val="000000" w:themeColor="text1"/>
                <w:sz w:val="20"/>
                <w:szCs w:val="20"/>
              </w:rPr>
              <w:t>U</w:t>
            </w:r>
            <w:r w:rsidRPr="001E7541">
              <w:rPr>
                <w:rFonts w:ascii="Arial" w:hAnsi="Arial" w:cs="Arial"/>
                <w:color w:val="000000" w:themeColor="text1"/>
                <w:sz w:val="20"/>
                <w:szCs w:val="20"/>
              </w:rPr>
              <w:t xml:space="preserve">ndergoing </w:t>
            </w:r>
            <w:r>
              <w:rPr>
                <w:rFonts w:ascii="Arial" w:hAnsi="Arial" w:cs="Arial"/>
                <w:color w:val="000000" w:themeColor="text1"/>
                <w:sz w:val="20"/>
                <w:szCs w:val="20"/>
              </w:rPr>
              <w:t>B</w:t>
            </w:r>
            <w:r w:rsidRPr="001E7541">
              <w:rPr>
                <w:rFonts w:ascii="Arial" w:hAnsi="Arial" w:cs="Arial"/>
                <w:color w:val="000000" w:themeColor="text1"/>
                <w:sz w:val="20"/>
                <w:szCs w:val="20"/>
              </w:rPr>
              <w:t xml:space="preserve">reast </w:t>
            </w:r>
            <w:r>
              <w:rPr>
                <w:rFonts w:ascii="Arial" w:hAnsi="Arial" w:cs="Arial"/>
                <w:color w:val="000000" w:themeColor="text1"/>
                <w:sz w:val="20"/>
                <w:szCs w:val="20"/>
              </w:rPr>
              <w:t>C</w:t>
            </w:r>
            <w:r w:rsidRPr="001E7541">
              <w:rPr>
                <w:rFonts w:ascii="Arial" w:hAnsi="Arial" w:cs="Arial"/>
                <w:color w:val="000000" w:themeColor="text1"/>
                <w:sz w:val="20"/>
                <w:szCs w:val="20"/>
              </w:rPr>
              <w:t xml:space="preserve">ancer </w:t>
            </w:r>
            <w:r>
              <w:rPr>
                <w:rFonts w:ascii="Arial" w:hAnsi="Arial" w:cs="Arial"/>
                <w:color w:val="000000" w:themeColor="text1"/>
                <w:sz w:val="20"/>
                <w:szCs w:val="20"/>
              </w:rPr>
              <w:t>T</w:t>
            </w:r>
            <w:r w:rsidRPr="001E7541">
              <w:rPr>
                <w:rFonts w:ascii="Arial" w:hAnsi="Arial" w:cs="Arial"/>
                <w:color w:val="000000" w:themeColor="text1"/>
                <w:sz w:val="20"/>
                <w:szCs w:val="20"/>
              </w:rPr>
              <w:t xml:space="preserve">reatment: Challenges and </w:t>
            </w:r>
            <w:r>
              <w:rPr>
                <w:rFonts w:ascii="Arial" w:hAnsi="Arial" w:cs="Arial"/>
                <w:color w:val="000000" w:themeColor="text1"/>
                <w:sz w:val="20"/>
                <w:szCs w:val="20"/>
              </w:rPr>
              <w:t>R</w:t>
            </w:r>
            <w:r w:rsidRPr="001E7541">
              <w:rPr>
                <w:rFonts w:ascii="Arial" w:hAnsi="Arial" w:cs="Arial"/>
                <w:color w:val="000000" w:themeColor="text1"/>
                <w:sz w:val="20"/>
                <w:szCs w:val="20"/>
              </w:rPr>
              <w:t xml:space="preserve">ecommendations for </w:t>
            </w:r>
            <w:r>
              <w:rPr>
                <w:rFonts w:ascii="Arial" w:hAnsi="Arial" w:cs="Arial"/>
                <w:color w:val="000000" w:themeColor="text1"/>
                <w:sz w:val="20"/>
                <w:szCs w:val="20"/>
              </w:rPr>
              <w:t>I</w:t>
            </w:r>
            <w:r w:rsidRPr="001E7541">
              <w:rPr>
                <w:rFonts w:ascii="Arial" w:hAnsi="Arial" w:cs="Arial"/>
                <w:color w:val="000000" w:themeColor="text1"/>
                <w:sz w:val="20"/>
                <w:szCs w:val="20"/>
              </w:rPr>
              <w:t>nternet-</w:t>
            </w:r>
            <w:r>
              <w:rPr>
                <w:rFonts w:ascii="Arial" w:hAnsi="Arial" w:cs="Arial"/>
                <w:color w:val="000000" w:themeColor="text1"/>
                <w:sz w:val="20"/>
                <w:szCs w:val="20"/>
              </w:rPr>
              <w:t>B</w:t>
            </w:r>
            <w:r w:rsidRPr="001E7541">
              <w:rPr>
                <w:rFonts w:ascii="Arial" w:hAnsi="Arial" w:cs="Arial"/>
                <w:color w:val="000000" w:themeColor="text1"/>
                <w:sz w:val="20"/>
                <w:szCs w:val="20"/>
              </w:rPr>
              <w:t xml:space="preserve">ased </w:t>
            </w:r>
            <w:r>
              <w:rPr>
                <w:rFonts w:ascii="Arial" w:hAnsi="Arial" w:cs="Arial"/>
                <w:color w:val="000000" w:themeColor="text1"/>
                <w:sz w:val="20"/>
                <w:szCs w:val="20"/>
              </w:rPr>
              <w:t>Y</w:t>
            </w:r>
            <w:r w:rsidRPr="001E7541">
              <w:rPr>
                <w:rFonts w:ascii="Arial" w:hAnsi="Arial" w:cs="Arial"/>
                <w:color w:val="000000" w:themeColor="text1"/>
                <w:sz w:val="20"/>
                <w:szCs w:val="20"/>
              </w:rPr>
              <w:t xml:space="preserve">oga </w:t>
            </w:r>
            <w:r>
              <w:rPr>
                <w:rFonts w:ascii="Arial" w:hAnsi="Arial" w:cs="Arial"/>
                <w:color w:val="000000" w:themeColor="text1"/>
                <w:sz w:val="20"/>
                <w:szCs w:val="20"/>
              </w:rPr>
              <w:t>R</w:t>
            </w:r>
            <w:r w:rsidRPr="001E7541">
              <w:rPr>
                <w:rFonts w:ascii="Arial" w:hAnsi="Arial" w:cs="Arial"/>
                <w:color w:val="000000" w:themeColor="text1"/>
                <w:sz w:val="20"/>
                <w:szCs w:val="20"/>
              </w:rPr>
              <w:t>esearc</w:t>
            </w:r>
            <w:r>
              <w:rPr>
                <w:rFonts w:ascii="Arial" w:hAnsi="Arial" w:cs="Arial"/>
                <w:color w:val="000000" w:themeColor="text1"/>
                <w:sz w:val="20"/>
                <w:szCs w:val="20"/>
              </w:rPr>
              <w:t xml:space="preserve">h </w:t>
            </w:r>
          </w:p>
        </w:tc>
        <w:tc>
          <w:tcPr>
            <w:tcW w:w="1559" w:type="dxa"/>
            <w:noWrap/>
            <w:hideMark/>
          </w:tcPr>
          <w:p w14:paraId="7A758E3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6</w:t>
            </w:r>
          </w:p>
        </w:tc>
        <w:tc>
          <w:tcPr>
            <w:tcW w:w="1417" w:type="dxa"/>
            <w:noWrap/>
            <w:hideMark/>
          </w:tcPr>
          <w:p w14:paraId="0ADD0DC7" w14:textId="77777777" w:rsidR="005559BD" w:rsidRPr="00C031F4"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418" w:type="dxa"/>
            <w:noWrap/>
            <w:hideMark/>
          </w:tcPr>
          <w:p w14:paraId="5D66374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2</w:t>
            </w:r>
          </w:p>
        </w:tc>
        <w:tc>
          <w:tcPr>
            <w:tcW w:w="1134" w:type="dxa"/>
            <w:noWrap/>
            <w:hideMark/>
          </w:tcPr>
          <w:p w14:paraId="35636A2C" w14:textId="77777777" w:rsidR="005559BD" w:rsidRPr="00C031F4"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276" w:type="dxa"/>
            <w:noWrap/>
            <w:hideMark/>
          </w:tcPr>
          <w:p w14:paraId="41ECE97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100%</w:t>
            </w:r>
          </w:p>
        </w:tc>
        <w:tc>
          <w:tcPr>
            <w:tcW w:w="1701" w:type="dxa"/>
            <w:noWrap/>
            <w:hideMark/>
          </w:tcPr>
          <w:p w14:paraId="38C6092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59 (12.7)</w:t>
            </w:r>
          </w:p>
        </w:tc>
        <w:tc>
          <w:tcPr>
            <w:tcW w:w="1417" w:type="dxa"/>
            <w:noWrap/>
            <w:hideMark/>
          </w:tcPr>
          <w:p w14:paraId="205AAFA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Cancer </w:t>
            </w:r>
          </w:p>
        </w:tc>
      </w:tr>
      <w:tr w:rsidR="005559BD" w:rsidRPr="001E7541" w14:paraId="399248AC" w14:textId="77777777" w:rsidTr="00563F24">
        <w:trPr>
          <w:trHeight w:val="227"/>
        </w:trPr>
        <w:tc>
          <w:tcPr>
            <w:tcW w:w="1560" w:type="dxa"/>
            <w:noWrap/>
            <w:hideMark/>
          </w:tcPr>
          <w:p w14:paraId="620D2A0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Berman et al., 2009</w:t>
            </w:r>
            <w:r>
              <w:rPr>
                <w:rFonts w:ascii="Arial" w:hAnsi="Arial" w:cs="Arial"/>
                <w:color w:val="000000" w:themeColor="text1"/>
                <w:sz w:val="20"/>
                <w:szCs w:val="20"/>
              </w:rPr>
              <w:t xml:space="preserve"> [27]</w:t>
            </w:r>
          </w:p>
        </w:tc>
        <w:tc>
          <w:tcPr>
            <w:tcW w:w="2835" w:type="dxa"/>
            <w:noWrap/>
            <w:hideMark/>
          </w:tcPr>
          <w:p w14:paraId="2E12924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The </w:t>
            </w:r>
            <w:r>
              <w:rPr>
                <w:rFonts w:ascii="Arial" w:hAnsi="Arial" w:cs="Arial"/>
                <w:color w:val="000000" w:themeColor="text1"/>
                <w:sz w:val="20"/>
                <w:szCs w:val="20"/>
              </w:rPr>
              <w:t>E</w:t>
            </w:r>
            <w:r w:rsidRPr="001E7541">
              <w:rPr>
                <w:rFonts w:ascii="Arial" w:hAnsi="Arial" w:cs="Arial"/>
                <w:color w:val="000000" w:themeColor="text1"/>
                <w:sz w:val="20"/>
                <w:szCs w:val="20"/>
              </w:rPr>
              <w:t xml:space="preserve">ffectiveness of an </w:t>
            </w:r>
            <w:r>
              <w:rPr>
                <w:rFonts w:ascii="Arial" w:hAnsi="Arial" w:cs="Arial"/>
                <w:color w:val="000000" w:themeColor="text1"/>
                <w:sz w:val="20"/>
                <w:szCs w:val="20"/>
              </w:rPr>
              <w:t>O</w:t>
            </w:r>
            <w:r w:rsidRPr="001E7541">
              <w:rPr>
                <w:rFonts w:ascii="Arial" w:hAnsi="Arial" w:cs="Arial"/>
                <w:color w:val="000000" w:themeColor="text1"/>
                <w:sz w:val="20"/>
                <w:szCs w:val="20"/>
              </w:rPr>
              <w:t xml:space="preserve">nline </w:t>
            </w:r>
            <w:r>
              <w:rPr>
                <w:rFonts w:ascii="Arial" w:hAnsi="Arial" w:cs="Arial"/>
                <w:color w:val="000000" w:themeColor="text1"/>
                <w:sz w:val="20"/>
                <w:szCs w:val="20"/>
              </w:rPr>
              <w:t>M</w:t>
            </w:r>
            <w:r w:rsidRPr="001E7541">
              <w:rPr>
                <w:rFonts w:ascii="Arial" w:hAnsi="Arial" w:cs="Arial"/>
                <w:color w:val="000000" w:themeColor="text1"/>
                <w:sz w:val="20"/>
                <w:szCs w:val="20"/>
              </w:rPr>
              <w:t>ind-</w:t>
            </w:r>
            <w:r>
              <w:rPr>
                <w:rFonts w:ascii="Arial" w:hAnsi="Arial" w:cs="Arial"/>
                <w:color w:val="000000" w:themeColor="text1"/>
                <w:sz w:val="20"/>
                <w:szCs w:val="20"/>
              </w:rPr>
              <w:t>B</w:t>
            </w:r>
            <w:r w:rsidRPr="001E7541">
              <w:rPr>
                <w:rFonts w:ascii="Arial" w:hAnsi="Arial" w:cs="Arial"/>
                <w:color w:val="000000" w:themeColor="text1"/>
                <w:sz w:val="20"/>
                <w:szCs w:val="20"/>
              </w:rPr>
              <w:t xml:space="preserve">ody </w:t>
            </w:r>
            <w:r>
              <w:rPr>
                <w:rFonts w:ascii="Arial" w:hAnsi="Arial" w:cs="Arial"/>
                <w:color w:val="000000" w:themeColor="text1"/>
                <w:sz w:val="20"/>
                <w:szCs w:val="20"/>
              </w:rPr>
              <w:t>I</w:t>
            </w:r>
            <w:r w:rsidRPr="001E7541">
              <w:rPr>
                <w:rFonts w:ascii="Arial" w:hAnsi="Arial" w:cs="Arial"/>
                <w:color w:val="000000" w:themeColor="text1"/>
                <w:sz w:val="20"/>
                <w:szCs w:val="20"/>
              </w:rPr>
              <w:t xml:space="preserve">ntervention for </w:t>
            </w:r>
            <w:r>
              <w:rPr>
                <w:rFonts w:ascii="Arial" w:hAnsi="Arial" w:cs="Arial"/>
                <w:color w:val="000000" w:themeColor="text1"/>
                <w:sz w:val="20"/>
                <w:szCs w:val="20"/>
              </w:rPr>
              <w:t>O</w:t>
            </w:r>
            <w:r w:rsidRPr="001E7541">
              <w:rPr>
                <w:rFonts w:ascii="Arial" w:hAnsi="Arial" w:cs="Arial"/>
                <w:color w:val="000000" w:themeColor="text1"/>
                <w:sz w:val="20"/>
                <w:szCs w:val="20"/>
              </w:rPr>
              <w:t xml:space="preserve">lder </w:t>
            </w:r>
            <w:r>
              <w:rPr>
                <w:rFonts w:ascii="Arial" w:hAnsi="Arial" w:cs="Arial"/>
                <w:color w:val="000000" w:themeColor="text1"/>
                <w:sz w:val="20"/>
                <w:szCs w:val="20"/>
              </w:rPr>
              <w:t>A</w:t>
            </w:r>
            <w:r w:rsidRPr="001E7541">
              <w:rPr>
                <w:rFonts w:ascii="Arial" w:hAnsi="Arial" w:cs="Arial"/>
                <w:color w:val="000000" w:themeColor="text1"/>
                <w:sz w:val="20"/>
                <w:szCs w:val="20"/>
              </w:rPr>
              <w:t xml:space="preserve">dults with </w:t>
            </w:r>
            <w:r>
              <w:rPr>
                <w:rFonts w:ascii="Arial" w:hAnsi="Arial" w:cs="Arial"/>
                <w:color w:val="000000" w:themeColor="text1"/>
                <w:sz w:val="20"/>
                <w:szCs w:val="20"/>
              </w:rPr>
              <w:t>C</w:t>
            </w:r>
            <w:r w:rsidRPr="001E7541">
              <w:rPr>
                <w:rFonts w:ascii="Arial" w:hAnsi="Arial" w:cs="Arial"/>
                <w:color w:val="000000" w:themeColor="text1"/>
                <w:sz w:val="20"/>
                <w:szCs w:val="20"/>
              </w:rPr>
              <w:t xml:space="preserve">hronic </w:t>
            </w:r>
            <w:r>
              <w:rPr>
                <w:rFonts w:ascii="Arial" w:hAnsi="Arial" w:cs="Arial"/>
                <w:color w:val="000000" w:themeColor="text1"/>
                <w:sz w:val="20"/>
                <w:szCs w:val="20"/>
              </w:rPr>
              <w:t>P</w:t>
            </w:r>
            <w:r w:rsidRPr="001E7541">
              <w:rPr>
                <w:rFonts w:ascii="Arial" w:hAnsi="Arial" w:cs="Arial"/>
                <w:color w:val="000000" w:themeColor="text1"/>
                <w:sz w:val="20"/>
                <w:szCs w:val="20"/>
              </w:rPr>
              <w:t>ain</w:t>
            </w:r>
            <w:r>
              <w:rPr>
                <w:rFonts w:ascii="Arial" w:hAnsi="Arial" w:cs="Arial"/>
                <w:color w:val="000000" w:themeColor="text1"/>
                <w:sz w:val="20"/>
                <w:szCs w:val="20"/>
              </w:rPr>
              <w:t xml:space="preserve"> </w:t>
            </w:r>
          </w:p>
        </w:tc>
        <w:tc>
          <w:tcPr>
            <w:tcW w:w="1559" w:type="dxa"/>
            <w:noWrap/>
            <w:hideMark/>
          </w:tcPr>
          <w:p w14:paraId="1981B28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52</w:t>
            </w:r>
          </w:p>
        </w:tc>
        <w:tc>
          <w:tcPr>
            <w:tcW w:w="1417" w:type="dxa"/>
            <w:noWrap/>
            <w:hideMark/>
          </w:tcPr>
          <w:p w14:paraId="1FAB135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37</w:t>
            </w:r>
          </w:p>
        </w:tc>
        <w:tc>
          <w:tcPr>
            <w:tcW w:w="1418" w:type="dxa"/>
            <w:noWrap/>
            <w:hideMark/>
          </w:tcPr>
          <w:p w14:paraId="0111440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11</w:t>
            </w:r>
          </w:p>
        </w:tc>
        <w:tc>
          <w:tcPr>
            <w:tcW w:w="1134" w:type="dxa"/>
            <w:noWrap/>
            <w:hideMark/>
          </w:tcPr>
          <w:p w14:paraId="0E6B711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276" w:type="dxa"/>
            <w:noWrap/>
            <w:hideMark/>
          </w:tcPr>
          <w:p w14:paraId="4ADE9A8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87.80%</w:t>
            </w:r>
          </w:p>
        </w:tc>
        <w:tc>
          <w:tcPr>
            <w:tcW w:w="1701" w:type="dxa"/>
            <w:noWrap/>
            <w:hideMark/>
          </w:tcPr>
          <w:p w14:paraId="58DB3F9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65.8</w:t>
            </w:r>
          </w:p>
        </w:tc>
        <w:tc>
          <w:tcPr>
            <w:tcW w:w="1417" w:type="dxa"/>
            <w:noWrap/>
            <w:hideMark/>
          </w:tcPr>
          <w:p w14:paraId="6E226BE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Chronic pain</w:t>
            </w:r>
          </w:p>
        </w:tc>
      </w:tr>
      <w:tr w:rsidR="005559BD" w:rsidRPr="001E7541" w14:paraId="6D5975BA" w14:textId="77777777" w:rsidTr="00563F24">
        <w:trPr>
          <w:trHeight w:val="227"/>
        </w:trPr>
        <w:tc>
          <w:tcPr>
            <w:tcW w:w="1560" w:type="dxa"/>
            <w:noWrap/>
            <w:hideMark/>
          </w:tcPr>
          <w:p w14:paraId="3BFABA8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Bombardier et al., 2013</w:t>
            </w:r>
            <w:r>
              <w:rPr>
                <w:rFonts w:ascii="Arial" w:hAnsi="Arial" w:cs="Arial"/>
                <w:color w:val="000000" w:themeColor="text1"/>
                <w:sz w:val="20"/>
                <w:szCs w:val="20"/>
              </w:rPr>
              <w:t xml:space="preserve"> [67]</w:t>
            </w:r>
          </w:p>
        </w:tc>
        <w:tc>
          <w:tcPr>
            <w:tcW w:w="2835" w:type="dxa"/>
            <w:noWrap/>
            <w:hideMark/>
          </w:tcPr>
          <w:p w14:paraId="1CD3019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Telephone-</w:t>
            </w:r>
            <w:r>
              <w:rPr>
                <w:rFonts w:ascii="Arial" w:hAnsi="Arial" w:cs="Arial"/>
                <w:color w:val="000000" w:themeColor="text1"/>
                <w:sz w:val="20"/>
                <w:szCs w:val="20"/>
              </w:rPr>
              <w:t>B</w:t>
            </w:r>
            <w:r w:rsidRPr="001E7541">
              <w:rPr>
                <w:rFonts w:ascii="Arial" w:hAnsi="Arial" w:cs="Arial"/>
                <w:color w:val="000000" w:themeColor="text1"/>
                <w:sz w:val="20"/>
                <w:szCs w:val="20"/>
              </w:rPr>
              <w:t xml:space="preserve">ased </w:t>
            </w:r>
            <w:r>
              <w:rPr>
                <w:rFonts w:ascii="Arial" w:hAnsi="Arial" w:cs="Arial"/>
                <w:color w:val="000000" w:themeColor="text1"/>
                <w:sz w:val="20"/>
                <w:szCs w:val="20"/>
              </w:rPr>
              <w:t>P</w:t>
            </w:r>
            <w:r w:rsidRPr="001E7541">
              <w:rPr>
                <w:rFonts w:ascii="Arial" w:hAnsi="Arial" w:cs="Arial"/>
                <w:color w:val="000000" w:themeColor="text1"/>
                <w:sz w:val="20"/>
                <w:szCs w:val="20"/>
              </w:rPr>
              <w:t xml:space="preserve">hysical </w:t>
            </w:r>
            <w:r>
              <w:rPr>
                <w:rFonts w:ascii="Arial" w:hAnsi="Arial" w:cs="Arial"/>
                <w:color w:val="000000" w:themeColor="text1"/>
                <w:sz w:val="20"/>
                <w:szCs w:val="20"/>
              </w:rPr>
              <w:t>A</w:t>
            </w:r>
            <w:r w:rsidRPr="001E7541">
              <w:rPr>
                <w:rFonts w:ascii="Arial" w:hAnsi="Arial" w:cs="Arial"/>
                <w:color w:val="000000" w:themeColor="text1"/>
                <w:sz w:val="20"/>
                <w:szCs w:val="20"/>
              </w:rPr>
              <w:t xml:space="preserve">ctivity </w:t>
            </w:r>
            <w:r>
              <w:rPr>
                <w:rFonts w:ascii="Arial" w:hAnsi="Arial" w:cs="Arial"/>
                <w:color w:val="000000" w:themeColor="text1"/>
                <w:sz w:val="20"/>
                <w:szCs w:val="20"/>
              </w:rPr>
              <w:t>C</w:t>
            </w:r>
            <w:r w:rsidRPr="001E7541">
              <w:rPr>
                <w:rFonts w:ascii="Arial" w:hAnsi="Arial" w:cs="Arial"/>
                <w:color w:val="000000" w:themeColor="text1"/>
                <w:sz w:val="20"/>
                <w:szCs w:val="20"/>
              </w:rPr>
              <w:t xml:space="preserve">ounseling for </w:t>
            </w:r>
            <w:r>
              <w:rPr>
                <w:rFonts w:ascii="Arial" w:hAnsi="Arial" w:cs="Arial"/>
                <w:color w:val="000000" w:themeColor="text1"/>
                <w:sz w:val="20"/>
                <w:szCs w:val="20"/>
              </w:rPr>
              <w:t>M</w:t>
            </w:r>
            <w:r w:rsidRPr="001E7541">
              <w:rPr>
                <w:rFonts w:ascii="Arial" w:hAnsi="Arial" w:cs="Arial"/>
                <w:color w:val="000000" w:themeColor="text1"/>
                <w:sz w:val="20"/>
                <w:szCs w:val="20"/>
              </w:rPr>
              <w:t xml:space="preserve">ajor </w:t>
            </w:r>
            <w:r>
              <w:rPr>
                <w:rFonts w:ascii="Arial" w:hAnsi="Arial" w:cs="Arial"/>
                <w:color w:val="000000" w:themeColor="text1"/>
                <w:sz w:val="20"/>
                <w:szCs w:val="20"/>
              </w:rPr>
              <w:t>D</w:t>
            </w:r>
            <w:r w:rsidRPr="001E7541">
              <w:rPr>
                <w:rFonts w:ascii="Arial" w:hAnsi="Arial" w:cs="Arial"/>
                <w:color w:val="000000" w:themeColor="text1"/>
                <w:sz w:val="20"/>
                <w:szCs w:val="20"/>
              </w:rPr>
              <w:t xml:space="preserve">epression in </w:t>
            </w:r>
            <w:r>
              <w:rPr>
                <w:rFonts w:ascii="Arial" w:hAnsi="Arial" w:cs="Arial"/>
                <w:color w:val="000000" w:themeColor="text1"/>
                <w:sz w:val="20"/>
                <w:szCs w:val="20"/>
              </w:rPr>
              <w:t>P</w:t>
            </w:r>
            <w:r w:rsidRPr="001E7541">
              <w:rPr>
                <w:rFonts w:ascii="Arial" w:hAnsi="Arial" w:cs="Arial"/>
                <w:color w:val="000000" w:themeColor="text1"/>
                <w:sz w:val="20"/>
                <w:szCs w:val="20"/>
              </w:rPr>
              <w:t xml:space="preserve">eople with </w:t>
            </w:r>
            <w:r>
              <w:rPr>
                <w:rFonts w:ascii="Arial" w:hAnsi="Arial" w:cs="Arial"/>
                <w:color w:val="000000" w:themeColor="text1"/>
                <w:sz w:val="20"/>
                <w:szCs w:val="20"/>
              </w:rPr>
              <w:t>M</w:t>
            </w:r>
            <w:r w:rsidRPr="001E7541">
              <w:rPr>
                <w:rFonts w:ascii="Arial" w:hAnsi="Arial" w:cs="Arial"/>
                <w:color w:val="000000" w:themeColor="text1"/>
                <w:sz w:val="20"/>
                <w:szCs w:val="20"/>
              </w:rPr>
              <w:t xml:space="preserve">ultiple </w:t>
            </w:r>
            <w:r>
              <w:rPr>
                <w:rFonts w:ascii="Arial" w:hAnsi="Arial" w:cs="Arial"/>
                <w:color w:val="000000" w:themeColor="text1"/>
                <w:sz w:val="20"/>
                <w:szCs w:val="20"/>
              </w:rPr>
              <w:t>S</w:t>
            </w:r>
            <w:r w:rsidRPr="001E7541">
              <w:rPr>
                <w:rFonts w:ascii="Arial" w:hAnsi="Arial" w:cs="Arial"/>
                <w:color w:val="000000" w:themeColor="text1"/>
                <w:sz w:val="20"/>
                <w:szCs w:val="20"/>
              </w:rPr>
              <w:t>clerosis</w:t>
            </w:r>
          </w:p>
        </w:tc>
        <w:tc>
          <w:tcPr>
            <w:tcW w:w="1559" w:type="dxa"/>
            <w:noWrap/>
            <w:hideMark/>
          </w:tcPr>
          <w:p w14:paraId="65F2012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44</w:t>
            </w:r>
          </w:p>
        </w:tc>
        <w:tc>
          <w:tcPr>
            <w:tcW w:w="1417" w:type="dxa"/>
            <w:noWrap/>
            <w:hideMark/>
          </w:tcPr>
          <w:p w14:paraId="102357E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48</w:t>
            </w:r>
          </w:p>
        </w:tc>
        <w:tc>
          <w:tcPr>
            <w:tcW w:w="1418" w:type="dxa"/>
            <w:noWrap/>
            <w:hideMark/>
          </w:tcPr>
          <w:p w14:paraId="36F0739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134" w:type="dxa"/>
            <w:noWrap/>
            <w:hideMark/>
          </w:tcPr>
          <w:p w14:paraId="418E470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276" w:type="dxa"/>
            <w:noWrap/>
            <w:hideMark/>
          </w:tcPr>
          <w:p w14:paraId="0A48EBE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86%</w:t>
            </w:r>
          </w:p>
        </w:tc>
        <w:tc>
          <w:tcPr>
            <w:tcW w:w="1701" w:type="dxa"/>
            <w:noWrap/>
            <w:hideMark/>
          </w:tcPr>
          <w:p w14:paraId="2A8FEF5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48</w:t>
            </w:r>
          </w:p>
        </w:tc>
        <w:tc>
          <w:tcPr>
            <w:tcW w:w="1417" w:type="dxa"/>
            <w:noWrap/>
            <w:hideMark/>
          </w:tcPr>
          <w:p w14:paraId="6EDE9DD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MDD and MS</w:t>
            </w:r>
          </w:p>
        </w:tc>
      </w:tr>
      <w:tr w:rsidR="005559BD" w:rsidRPr="001E7541" w14:paraId="1C8C3B9C" w14:textId="77777777" w:rsidTr="00563F24">
        <w:trPr>
          <w:trHeight w:val="227"/>
        </w:trPr>
        <w:tc>
          <w:tcPr>
            <w:tcW w:w="1560" w:type="dxa"/>
            <w:noWrap/>
            <w:hideMark/>
          </w:tcPr>
          <w:p w14:paraId="1C0644E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Cavalera et al., 2019</w:t>
            </w:r>
            <w:r>
              <w:rPr>
                <w:rFonts w:ascii="Arial" w:hAnsi="Arial" w:cs="Arial"/>
                <w:color w:val="000000" w:themeColor="text1"/>
                <w:sz w:val="20"/>
                <w:szCs w:val="20"/>
              </w:rPr>
              <w:t xml:space="preserve"> [68]</w:t>
            </w:r>
          </w:p>
        </w:tc>
        <w:tc>
          <w:tcPr>
            <w:tcW w:w="2835" w:type="dxa"/>
            <w:noWrap/>
            <w:hideMark/>
          </w:tcPr>
          <w:p w14:paraId="378E0DC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Online </w:t>
            </w:r>
            <w:r>
              <w:rPr>
                <w:rFonts w:ascii="Arial" w:hAnsi="Arial" w:cs="Arial"/>
                <w:color w:val="000000" w:themeColor="text1"/>
                <w:sz w:val="20"/>
                <w:szCs w:val="20"/>
              </w:rPr>
              <w:t>M</w:t>
            </w:r>
            <w:r w:rsidRPr="001E7541">
              <w:rPr>
                <w:rFonts w:ascii="Arial" w:hAnsi="Arial" w:cs="Arial"/>
                <w:color w:val="000000" w:themeColor="text1"/>
                <w:sz w:val="20"/>
                <w:szCs w:val="20"/>
              </w:rPr>
              <w:t xml:space="preserve">editation </w:t>
            </w:r>
            <w:r>
              <w:rPr>
                <w:rFonts w:ascii="Arial" w:hAnsi="Arial" w:cs="Arial"/>
                <w:color w:val="000000" w:themeColor="text1"/>
                <w:sz w:val="20"/>
                <w:szCs w:val="20"/>
              </w:rPr>
              <w:t>T</w:t>
            </w:r>
            <w:r w:rsidRPr="001E7541">
              <w:rPr>
                <w:rFonts w:ascii="Arial" w:hAnsi="Arial" w:cs="Arial"/>
                <w:color w:val="000000" w:themeColor="text1"/>
                <w:sz w:val="20"/>
                <w:szCs w:val="20"/>
              </w:rPr>
              <w:t xml:space="preserve">raining for </w:t>
            </w:r>
            <w:r>
              <w:rPr>
                <w:rFonts w:ascii="Arial" w:hAnsi="Arial" w:cs="Arial"/>
                <w:color w:val="000000" w:themeColor="text1"/>
                <w:sz w:val="20"/>
                <w:szCs w:val="20"/>
              </w:rPr>
              <w:t>P</w:t>
            </w:r>
            <w:r w:rsidRPr="001E7541">
              <w:rPr>
                <w:rFonts w:ascii="Arial" w:hAnsi="Arial" w:cs="Arial"/>
                <w:color w:val="000000" w:themeColor="text1"/>
                <w:sz w:val="20"/>
                <w:szCs w:val="20"/>
              </w:rPr>
              <w:t xml:space="preserve">eople with </w:t>
            </w:r>
            <w:r>
              <w:rPr>
                <w:rFonts w:ascii="Arial" w:hAnsi="Arial" w:cs="Arial"/>
                <w:color w:val="000000" w:themeColor="text1"/>
                <w:sz w:val="20"/>
                <w:szCs w:val="20"/>
              </w:rPr>
              <w:t>M</w:t>
            </w:r>
            <w:r w:rsidRPr="001E7541">
              <w:rPr>
                <w:rFonts w:ascii="Arial" w:hAnsi="Arial" w:cs="Arial"/>
                <w:color w:val="000000" w:themeColor="text1"/>
                <w:sz w:val="20"/>
                <w:szCs w:val="20"/>
              </w:rPr>
              <w:t xml:space="preserve">ultiple </w:t>
            </w:r>
            <w:r>
              <w:rPr>
                <w:rFonts w:ascii="Arial" w:hAnsi="Arial" w:cs="Arial"/>
                <w:color w:val="000000" w:themeColor="text1"/>
                <w:sz w:val="20"/>
                <w:szCs w:val="20"/>
              </w:rPr>
              <w:t>S</w:t>
            </w:r>
            <w:r w:rsidRPr="001E7541">
              <w:rPr>
                <w:rFonts w:ascii="Arial" w:hAnsi="Arial" w:cs="Arial"/>
                <w:color w:val="000000" w:themeColor="text1"/>
                <w:sz w:val="20"/>
                <w:szCs w:val="20"/>
              </w:rPr>
              <w:t xml:space="preserve">clerosis: </w:t>
            </w:r>
          </w:p>
          <w:p w14:paraId="5FB3B6E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A </w:t>
            </w:r>
            <w:r>
              <w:rPr>
                <w:rFonts w:ascii="Arial" w:hAnsi="Arial" w:cs="Arial"/>
                <w:color w:val="000000" w:themeColor="text1"/>
                <w:sz w:val="20"/>
                <w:szCs w:val="20"/>
              </w:rPr>
              <w:t>R</w:t>
            </w:r>
            <w:r w:rsidRPr="001E7541">
              <w:rPr>
                <w:rFonts w:ascii="Arial" w:hAnsi="Arial" w:cs="Arial"/>
                <w:color w:val="000000" w:themeColor="text1"/>
                <w:sz w:val="20"/>
                <w:szCs w:val="20"/>
              </w:rPr>
              <w:t xml:space="preserve">andomized </w:t>
            </w:r>
            <w:r>
              <w:rPr>
                <w:rFonts w:ascii="Arial" w:hAnsi="Arial" w:cs="Arial"/>
                <w:color w:val="000000" w:themeColor="text1"/>
                <w:sz w:val="20"/>
                <w:szCs w:val="20"/>
              </w:rPr>
              <w:t>C</w:t>
            </w:r>
            <w:r w:rsidRPr="001E7541">
              <w:rPr>
                <w:rFonts w:ascii="Arial" w:hAnsi="Arial" w:cs="Arial"/>
                <w:color w:val="000000" w:themeColor="text1"/>
                <w:sz w:val="20"/>
                <w:szCs w:val="20"/>
              </w:rPr>
              <w:t xml:space="preserve">ontrolled </w:t>
            </w:r>
            <w:r>
              <w:rPr>
                <w:rFonts w:ascii="Arial" w:hAnsi="Arial" w:cs="Arial"/>
                <w:color w:val="000000" w:themeColor="text1"/>
                <w:sz w:val="20"/>
                <w:szCs w:val="20"/>
              </w:rPr>
              <w:t>T</w:t>
            </w:r>
            <w:r w:rsidRPr="001E7541">
              <w:rPr>
                <w:rFonts w:ascii="Arial" w:hAnsi="Arial" w:cs="Arial"/>
                <w:color w:val="000000" w:themeColor="text1"/>
                <w:sz w:val="20"/>
                <w:szCs w:val="20"/>
              </w:rPr>
              <w:t>ria</w:t>
            </w:r>
            <w:r>
              <w:rPr>
                <w:rFonts w:ascii="Arial" w:hAnsi="Arial" w:cs="Arial"/>
                <w:color w:val="000000" w:themeColor="text1"/>
                <w:sz w:val="20"/>
                <w:szCs w:val="20"/>
              </w:rPr>
              <w:t>l</w:t>
            </w:r>
          </w:p>
        </w:tc>
        <w:tc>
          <w:tcPr>
            <w:tcW w:w="1559" w:type="dxa"/>
            <w:noWrap/>
            <w:hideMark/>
          </w:tcPr>
          <w:p w14:paraId="0C7BADE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54</w:t>
            </w:r>
          </w:p>
        </w:tc>
        <w:tc>
          <w:tcPr>
            <w:tcW w:w="1417" w:type="dxa"/>
            <w:noWrap/>
            <w:hideMark/>
          </w:tcPr>
          <w:p w14:paraId="7FCC554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67</w:t>
            </w:r>
          </w:p>
        </w:tc>
        <w:tc>
          <w:tcPr>
            <w:tcW w:w="1418" w:type="dxa"/>
            <w:noWrap/>
            <w:hideMark/>
          </w:tcPr>
          <w:p w14:paraId="5CF0927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8</w:t>
            </w:r>
          </w:p>
        </w:tc>
        <w:tc>
          <w:tcPr>
            <w:tcW w:w="1134" w:type="dxa"/>
            <w:noWrap/>
            <w:hideMark/>
          </w:tcPr>
          <w:p w14:paraId="1430651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23</w:t>
            </w:r>
          </w:p>
        </w:tc>
        <w:tc>
          <w:tcPr>
            <w:tcW w:w="1276" w:type="dxa"/>
            <w:noWrap/>
            <w:hideMark/>
          </w:tcPr>
          <w:p w14:paraId="1FA3904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64.40%</w:t>
            </w:r>
          </w:p>
        </w:tc>
        <w:tc>
          <w:tcPr>
            <w:tcW w:w="1701" w:type="dxa"/>
            <w:noWrap/>
            <w:hideMark/>
          </w:tcPr>
          <w:p w14:paraId="60E2DAF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Intervention: 42.26 (8.35), control: 43.19 (9.02)</w:t>
            </w:r>
          </w:p>
        </w:tc>
        <w:tc>
          <w:tcPr>
            <w:tcW w:w="1417" w:type="dxa"/>
            <w:noWrap/>
            <w:hideMark/>
          </w:tcPr>
          <w:p w14:paraId="79F73A8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MS </w:t>
            </w:r>
          </w:p>
        </w:tc>
      </w:tr>
      <w:tr w:rsidR="005559BD" w:rsidRPr="001E7541" w14:paraId="16235980" w14:textId="77777777" w:rsidTr="00563F24">
        <w:trPr>
          <w:trHeight w:val="227"/>
        </w:trPr>
        <w:tc>
          <w:tcPr>
            <w:tcW w:w="1560" w:type="dxa"/>
            <w:noWrap/>
            <w:hideMark/>
          </w:tcPr>
          <w:p w14:paraId="4AD793E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Cheung et al., 2018</w:t>
            </w:r>
            <w:r>
              <w:rPr>
                <w:rFonts w:ascii="Arial" w:hAnsi="Arial" w:cs="Arial"/>
                <w:color w:val="000000" w:themeColor="text1"/>
                <w:sz w:val="20"/>
                <w:szCs w:val="20"/>
              </w:rPr>
              <w:t xml:space="preserve"> [85]</w:t>
            </w:r>
          </w:p>
        </w:tc>
        <w:tc>
          <w:tcPr>
            <w:tcW w:w="2835" w:type="dxa"/>
            <w:noWrap/>
            <w:hideMark/>
          </w:tcPr>
          <w:p w14:paraId="4B52FD8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Usability Testing of a Smartphone Application for Delivering Qigong Training</w:t>
            </w:r>
          </w:p>
        </w:tc>
        <w:tc>
          <w:tcPr>
            <w:tcW w:w="1559" w:type="dxa"/>
            <w:noWrap/>
            <w:hideMark/>
          </w:tcPr>
          <w:p w14:paraId="49D43B3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Pilot: n = 14, </w:t>
            </w:r>
          </w:p>
          <w:p w14:paraId="6DF0A8C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main test: n = 100</w:t>
            </w:r>
          </w:p>
        </w:tc>
        <w:tc>
          <w:tcPr>
            <w:tcW w:w="1417" w:type="dxa"/>
            <w:noWrap/>
            <w:hideMark/>
          </w:tcPr>
          <w:p w14:paraId="44871D60" w14:textId="77777777" w:rsidR="005559BD" w:rsidRPr="00AD1B79"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418" w:type="dxa"/>
            <w:noWrap/>
            <w:hideMark/>
          </w:tcPr>
          <w:p w14:paraId="0E7ED24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134" w:type="dxa"/>
            <w:noWrap/>
            <w:hideMark/>
          </w:tcPr>
          <w:p w14:paraId="3256B96D"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276" w:type="dxa"/>
            <w:noWrap/>
            <w:hideMark/>
          </w:tcPr>
          <w:p w14:paraId="4414623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Pilot: 71%, </w:t>
            </w:r>
          </w:p>
          <w:p w14:paraId="5D07B23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main test: </w:t>
            </w:r>
          </w:p>
          <w:p w14:paraId="0B4DB01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74%</w:t>
            </w:r>
          </w:p>
        </w:tc>
        <w:tc>
          <w:tcPr>
            <w:tcW w:w="1701" w:type="dxa"/>
            <w:noWrap/>
            <w:hideMark/>
          </w:tcPr>
          <w:p w14:paraId="3E694BB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Pilot: 32.3 (8.7), main: 36.15 (13.525) </w:t>
            </w:r>
          </w:p>
        </w:tc>
        <w:tc>
          <w:tcPr>
            <w:tcW w:w="1417" w:type="dxa"/>
            <w:noWrap/>
            <w:hideMark/>
          </w:tcPr>
          <w:p w14:paraId="688A211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Cantonese or Putonghua speaking adults who owned a smartphone</w:t>
            </w:r>
          </w:p>
        </w:tc>
      </w:tr>
      <w:tr w:rsidR="005559BD" w:rsidRPr="001E7541" w14:paraId="3C0A8BB3" w14:textId="77777777" w:rsidTr="00563F24">
        <w:trPr>
          <w:trHeight w:val="227"/>
        </w:trPr>
        <w:tc>
          <w:tcPr>
            <w:tcW w:w="1560" w:type="dxa"/>
            <w:noWrap/>
            <w:hideMark/>
          </w:tcPr>
          <w:p w14:paraId="652D528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Davis et al., 2015</w:t>
            </w:r>
            <w:r>
              <w:rPr>
                <w:rFonts w:ascii="Arial" w:hAnsi="Arial" w:cs="Arial"/>
                <w:color w:val="000000" w:themeColor="text1"/>
                <w:sz w:val="20"/>
                <w:szCs w:val="20"/>
              </w:rPr>
              <w:t xml:space="preserve"> [32]</w:t>
            </w:r>
          </w:p>
        </w:tc>
        <w:tc>
          <w:tcPr>
            <w:tcW w:w="2835" w:type="dxa"/>
            <w:noWrap/>
            <w:hideMark/>
          </w:tcPr>
          <w:p w14:paraId="16C4B6E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Mindfulness </w:t>
            </w:r>
            <w:r>
              <w:rPr>
                <w:rFonts w:ascii="Arial" w:hAnsi="Arial" w:cs="Arial"/>
                <w:color w:val="000000" w:themeColor="text1"/>
                <w:sz w:val="20"/>
                <w:szCs w:val="20"/>
              </w:rPr>
              <w:t>T</w:t>
            </w:r>
            <w:r w:rsidRPr="001E7541">
              <w:rPr>
                <w:rFonts w:ascii="Arial" w:hAnsi="Arial" w:cs="Arial"/>
                <w:color w:val="000000" w:themeColor="text1"/>
                <w:sz w:val="20"/>
                <w:szCs w:val="20"/>
              </w:rPr>
              <w:t xml:space="preserve">raining for </w:t>
            </w:r>
            <w:r>
              <w:rPr>
                <w:rFonts w:ascii="Arial" w:hAnsi="Arial" w:cs="Arial"/>
                <w:color w:val="000000" w:themeColor="text1"/>
                <w:sz w:val="20"/>
                <w:szCs w:val="20"/>
              </w:rPr>
              <w:t>S</w:t>
            </w:r>
            <w:r w:rsidRPr="001E7541">
              <w:rPr>
                <w:rFonts w:ascii="Arial" w:hAnsi="Arial" w:cs="Arial"/>
                <w:color w:val="000000" w:themeColor="text1"/>
                <w:sz w:val="20"/>
                <w:szCs w:val="20"/>
              </w:rPr>
              <w:t xml:space="preserve">mokers via </w:t>
            </w:r>
            <w:r>
              <w:rPr>
                <w:rFonts w:ascii="Arial" w:hAnsi="Arial" w:cs="Arial"/>
                <w:color w:val="000000" w:themeColor="text1"/>
                <w:sz w:val="20"/>
                <w:szCs w:val="20"/>
              </w:rPr>
              <w:t>W</w:t>
            </w:r>
            <w:r w:rsidRPr="001E7541">
              <w:rPr>
                <w:rFonts w:ascii="Arial" w:hAnsi="Arial" w:cs="Arial"/>
                <w:color w:val="000000" w:themeColor="text1"/>
                <w:sz w:val="20"/>
                <w:szCs w:val="20"/>
              </w:rPr>
              <w:t>eb-</w:t>
            </w:r>
            <w:r>
              <w:rPr>
                <w:rFonts w:ascii="Arial" w:hAnsi="Arial" w:cs="Arial"/>
                <w:color w:val="000000" w:themeColor="text1"/>
                <w:sz w:val="20"/>
                <w:szCs w:val="20"/>
              </w:rPr>
              <w:t>B</w:t>
            </w:r>
            <w:r w:rsidRPr="001E7541">
              <w:rPr>
                <w:rFonts w:ascii="Arial" w:hAnsi="Arial" w:cs="Arial"/>
                <w:color w:val="000000" w:themeColor="text1"/>
                <w:sz w:val="20"/>
                <w:szCs w:val="20"/>
              </w:rPr>
              <w:t xml:space="preserve">ased </w:t>
            </w:r>
            <w:r>
              <w:rPr>
                <w:rFonts w:ascii="Arial" w:hAnsi="Arial" w:cs="Arial"/>
                <w:color w:val="000000" w:themeColor="text1"/>
                <w:sz w:val="20"/>
                <w:szCs w:val="20"/>
              </w:rPr>
              <w:t>V</w:t>
            </w:r>
            <w:r w:rsidRPr="001E7541">
              <w:rPr>
                <w:rFonts w:ascii="Arial" w:hAnsi="Arial" w:cs="Arial"/>
                <w:color w:val="000000" w:themeColor="text1"/>
                <w:sz w:val="20"/>
                <w:szCs w:val="20"/>
              </w:rPr>
              <w:t xml:space="preserve">ideo </w:t>
            </w:r>
            <w:r>
              <w:rPr>
                <w:rFonts w:ascii="Arial" w:hAnsi="Arial" w:cs="Arial"/>
                <w:color w:val="000000" w:themeColor="text1"/>
                <w:sz w:val="20"/>
                <w:szCs w:val="20"/>
              </w:rPr>
              <w:t>I</w:t>
            </w:r>
            <w:r w:rsidRPr="001E7541">
              <w:rPr>
                <w:rFonts w:ascii="Arial" w:hAnsi="Arial" w:cs="Arial"/>
                <w:color w:val="000000" w:themeColor="text1"/>
                <w:sz w:val="20"/>
                <w:szCs w:val="20"/>
              </w:rPr>
              <w:t xml:space="preserve">nstruction with </w:t>
            </w:r>
            <w:r>
              <w:rPr>
                <w:rFonts w:ascii="Arial" w:hAnsi="Arial" w:cs="Arial"/>
                <w:color w:val="000000" w:themeColor="text1"/>
                <w:sz w:val="20"/>
                <w:szCs w:val="20"/>
              </w:rPr>
              <w:t>P</w:t>
            </w:r>
            <w:r w:rsidRPr="001E7541">
              <w:rPr>
                <w:rFonts w:ascii="Arial" w:hAnsi="Arial" w:cs="Arial"/>
                <w:color w:val="000000" w:themeColor="text1"/>
                <w:sz w:val="20"/>
                <w:szCs w:val="20"/>
              </w:rPr>
              <w:t xml:space="preserve">hone </w:t>
            </w:r>
            <w:r>
              <w:rPr>
                <w:rFonts w:ascii="Arial" w:hAnsi="Arial" w:cs="Arial"/>
                <w:color w:val="000000" w:themeColor="text1"/>
                <w:sz w:val="20"/>
                <w:szCs w:val="20"/>
              </w:rPr>
              <w:t>S</w:t>
            </w:r>
            <w:r w:rsidRPr="001E7541">
              <w:rPr>
                <w:rFonts w:ascii="Arial" w:hAnsi="Arial" w:cs="Arial"/>
                <w:color w:val="000000" w:themeColor="text1"/>
                <w:sz w:val="20"/>
                <w:szCs w:val="20"/>
              </w:rPr>
              <w:t xml:space="preserve">upport: </w:t>
            </w:r>
            <w:r>
              <w:rPr>
                <w:rFonts w:ascii="Arial" w:hAnsi="Arial" w:cs="Arial"/>
                <w:color w:val="000000" w:themeColor="text1"/>
                <w:sz w:val="20"/>
                <w:szCs w:val="20"/>
              </w:rPr>
              <w:t>A</w:t>
            </w:r>
            <w:r w:rsidRPr="001E7541">
              <w:rPr>
                <w:rFonts w:ascii="Arial" w:hAnsi="Arial" w:cs="Arial"/>
                <w:color w:val="000000" w:themeColor="text1"/>
                <w:sz w:val="20"/>
                <w:szCs w:val="20"/>
              </w:rPr>
              <w:t xml:space="preserve"> </w:t>
            </w:r>
            <w:r>
              <w:rPr>
                <w:rFonts w:ascii="Arial" w:hAnsi="Arial" w:cs="Arial"/>
                <w:color w:val="000000" w:themeColor="text1"/>
                <w:sz w:val="20"/>
                <w:szCs w:val="20"/>
              </w:rPr>
              <w:t>P</w:t>
            </w:r>
            <w:r w:rsidRPr="001E7541">
              <w:rPr>
                <w:rFonts w:ascii="Arial" w:hAnsi="Arial" w:cs="Arial"/>
                <w:color w:val="000000" w:themeColor="text1"/>
                <w:sz w:val="20"/>
                <w:szCs w:val="20"/>
              </w:rPr>
              <w:t xml:space="preserve">rospective </w:t>
            </w:r>
            <w:r>
              <w:rPr>
                <w:rFonts w:ascii="Arial" w:hAnsi="Arial" w:cs="Arial"/>
                <w:color w:val="000000" w:themeColor="text1"/>
                <w:sz w:val="20"/>
                <w:szCs w:val="20"/>
              </w:rPr>
              <w:t>O</w:t>
            </w:r>
            <w:r w:rsidRPr="001E7541">
              <w:rPr>
                <w:rFonts w:ascii="Arial" w:hAnsi="Arial" w:cs="Arial"/>
                <w:color w:val="000000" w:themeColor="text1"/>
                <w:sz w:val="20"/>
                <w:szCs w:val="20"/>
              </w:rPr>
              <w:t xml:space="preserve">bservational </w:t>
            </w:r>
            <w:r>
              <w:rPr>
                <w:rFonts w:ascii="Arial" w:hAnsi="Arial" w:cs="Arial"/>
                <w:color w:val="000000" w:themeColor="text1"/>
                <w:sz w:val="20"/>
                <w:szCs w:val="20"/>
              </w:rPr>
              <w:t>S</w:t>
            </w:r>
            <w:r w:rsidRPr="001E7541">
              <w:rPr>
                <w:rFonts w:ascii="Arial" w:hAnsi="Arial" w:cs="Arial"/>
                <w:color w:val="000000" w:themeColor="text1"/>
                <w:sz w:val="20"/>
                <w:szCs w:val="20"/>
              </w:rPr>
              <w:t>tud</w:t>
            </w:r>
            <w:r>
              <w:rPr>
                <w:rFonts w:ascii="Arial" w:hAnsi="Arial" w:cs="Arial"/>
                <w:color w:val="000000" w:themeColor="text1"/>
                <w:sz w:val="20"/>
                <w:szCs w:val="20"/>
              </w:rPr>
              <w:t>y</w:t>
            </w:r>
          </w:p>
        </w:tc>
        <w:tc>
          <w:tcPr>
            <w:tcW w:w="1559" w:type="dxa"/>
            <w:noWrap/>
            <w:hideMark/>
          </w:tcPr>
          <w:p w14:paraId="13A980E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26</w:t>
            </w:r>
          </w:p>
        </w:tc>
        <w:tc>
          <w:tcPr>
            <w:tcW w:w="1417" w:type="dxa"/>
            <w:noWrap/>
            <w:hideMark/>
          </w:tcPr>
          <w:p w14:paraId="68C3E919"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418" w:type="dxa"/>
            <w:noWrap/>
            <w:hideMark/>
          </w:tcPr>
          <w:p w14:paraId="3ED25E9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6</w:t>
            </w:r>
          </w:p>
        </w:tc>
        <w:tc>
          <w:tcPr>
            <w:tcW w:w="1134" w:type="dxa"/>
            <w:noWrap/>
            <w:hideMark/>
          </w:tcPr>
          <w:p w14:paraId="2783A006"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276" w:type="dxa"/>
            <w:noWrap/>
            <w:hideMark/>
          </w:tcPr>
          <w:p w14:paraId="7F9EBF7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57.70%</w:t>
            </w:r>
          </w:p>
        </w:tc>
        <w:tc>
          <w:tcPr>
            <w:tcW w:w="1701" w:type="dxa"/>
            <w:noWrap/>
            <w:hideMark/>
          </w:tcPr>
          <w:p w14:paraId="0825699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40.5 (13.48)</w:t>
            </w:r>
          </w:p>
        </w:tc>
        <w:tc>
          <w:tcPr>
            <w:tcW w:w="1417" w:type="dxa"/>
            <w:noWrap/>
            <w:hideMark/>
          </w:tcPr>
          <w:p w14:paraId="1E519D4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Smokers</w:t>
            </w:r>
          </w:p>
        </w:tc>
      </w:tr>
      <w:tr w:rsidR="005559BD" w:rsidRPr="001E7541" w14:paraId="23B18B2F" w14:textId="77777777" w:rsidTr="00563F24">
        <w:trPr>
          <w:trHeight w:val="227"/>
        </w:trPr>
        <w:tc>
          <w:tcPr>
            <w:tcW w:w="1560" w:type="dxa"/>
            <w:noWrap/>
            <w:hideMark/>
          </w:tcPr>
          <w:p w14:paraId="7B9E17A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 xml:space="preserve">Dimitropoulous et al., 2017 </w:t>
            </w:r>
            <w:r>
              <w:rPr>
                <w:rFonts w:ascii="Arial" w:hAnsi="Arial" w:cs="Arial"/>
                <w:color w:val="000000" w:themeColor="text1"/>
                <w:sz w:val="20"/>
                <w:szCs w:val="20"/>
              </w:rPr>
              <w:t>[29]</w:t>
            </w:r>
          </w:p>
        </w:tc>
        <w:tc>
          <w:tcPr>
            <w:tcW w:w="2835" w:type="dxa"/>
            <w:noWrap/>
            <w:hideMark/>
          </w:tcPr>
          <w:p w14:paraId="7AFD983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Evaluating the Feasibility of a Play-Based Telehealth Intervention Program for Children with Prader-Willi Syndrome</w:t>
            </w:r>
          </w:p>
        </w:tc>
        <w:tc>
          <w:tcPr>
            <w:tcW w:w="1559" w:type="dxa"/>
            <w:noWrap/>
            <w:hideMark/>
          </w:tcPr>
          <w:p w14:paraId="6DC635B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10</w:t>
            </w:r>
          </w:p>
        </w:tc>
        <w:tc>
          <w:tcPr>
            <w:tcW w:w="1417" w:type="dxa"/>
            <w:noWrap/>
            <w:hideMark/>
          </w:tcPr>
          <w:p w14:paraId="6806F043"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418" w:type="dxa"/>
            <w:noWrap/>
            <w:hideMark/>
          </w:tcPr>
          <w:p w14:paraId="6D3C2B4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2</w:t>
            </w:r>
          </w:p>
        </w:tc>
        <w:tc>
          <w:tcPr>
            <w:tcW w:w="1134" w:type="dxa"/>
            <w:noWrap/>
            <w:hideMark/>
          </w:tcPr>
          <w:p w14:paraId="3854528D"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276" w:type="dxa"/>
            <w:noWrap/>
            <w:hideMark/>
          </w:tcPr>
          <w:p w14:paraId="15EFC17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30%</w:t>
            </w:r>
          </w:p>
        </w:tc>
        <w:tc>
          <w:tcPr>
            <w:tcW w:w="1701" w:type="dxa"/>
            <w:noWrap/>
            <w:hideMark/>
          </w:tcPr>
          <w:p w14:paraId="29DDCEB2"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 xml:space="preserve">Not available </w:t>
            </w:r>
          </w:p>
        </w:tc>
        <w:tc>
          <w:tcPr>
            <w:tcW w:w="1417" w:type="dxa"/>
            <w:noWrap/>
            <w:hideMark/>
          </w:tcPr>
          <w:p w14:paraId="3D4F3BA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Prader-Willi Syndrome</w:t>
            </w:r>
          </w:p>
        </w:tc>
      </w:tr>
      <w:tr w:rsidR="005559BD" w:rsidRPr="001E7541" w14:paraId="34C36DE1" w14:textId="77777777" w:rsidTr="00563F24">
        <w:trPr>
          <w:trHeight w:val="227"/>
        </w:trPr>
        <w:tc>
          <w:tcPr>
            <w:tcW w:w="1560" w:type="dxa"/>
            <w:noWrap/>
            <w:hideMark/>
          </w:tcPr>
          <w:p w14:paraId="6D353F0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Donesky et al., 2017</w:t>
            </w:r>
            <w:r>
              <w:rPr>
                <w:rFonts w:ascii="Arial" w:hAnsi="Arial" w:cs="Arial"/>
                <w:color w:val="000000" w:themeColor="text1"/>
                <w:sz w:val="20"/>
                <w:szCs w:val="20"/>
              </w:rPr>
              <w:t xml:space="preserve"> [30]</w:t>
            </w:r>
          </w:p>
        </w:tc>
        <w:tc>
          <w:tcPr>
            <w:tcW w:w="2835" w:type="dxa"/>
            <w:noWrap/>
            <w:hideMark/>
          </w:tcPr>
          <w:p w14:paraId="2EC0994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Evaluation of the Feasibility of a Home-Based TeleYoga Intervention in Participants with Both Chronic Obstructive Pulmonary Disease and Heart Failure</w:t>
            </w:r>
          </w:p>
        </w:tc>
        <w:tc>
          <w:tcPr>
            <w:tcW w:w="1559" w:type="dxa"/>
            <w:noWrap/>
            <w:hideMark/>
          </w:tcPr>
          <w:p w14:paraId="2DC63F8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n = 7 </w:t>
            </w:r>
          </w:p>
        </w:tc>
        <w:tc>
          <w:tcPr>
            <w:tcW w:w="1417" w:type="dxa"/>
            <w:noWrap/>
            <w:hideMark/>
          </w:tcPr>
          <w:p w14:paraId="29809B2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8</w:t>
            </w:r>
          </w:p>
        </w:tc>
        <w:tc>
          <w:tcPr>
            <w:tcW w:w="1418" w:type="dxa"/>
            <w:noWrap/>
            <w:hideMark/>
          </w:tcPr>
          <w:p w14:paraId="45CCF0F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w:t>
            </w:r>
          </w:p>
        </w:tc>
        <w:tc>
          <w:tcPr>
            <w:tcW w:w="1134" w:type="dxa"/>
            <w:noWrap/>
            <w:hideMark/>
          </w:tcPr>
          <w:p w14:paraId="6245571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2</w:t>
            </w:r>
          </w:p>
        </w:tc>
        <w:tc>
          <w:tcPr>
            <w:tcW w:w="1276" w:type="dxa"/>
            <w:noWrap/>
            <w:hideMark/>
          </w:tcPr>
          <w:p w14:paraId="192A4CD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66%</w:t>
            </w:r>
          </w:p>
        </w:tc>
        <w:tc>
          <w:tcPr>
            <w:tcW w:w="1701" w:type="dxa"/>
            <w:noWrap/>
            <w:hideMark/>
          </w:tcPr>
          <w:p w14:paraId="06D2C54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Intervention: 73 (14.3), control: 70.5 (2.7)</w:t>
            </w:r>
          </w:p>
        </w:tc>
        <w:tc>
          <w:tcPr>
            <w:tcW w:w="1417" w:type="dxa"/>
            <w:noWrap/>
            <w:hideMark/>
          </w:tcPr>
          <w:p w14:paraId="5EE5E65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COPD and HF </w:t>
            </w:r>
          </w:p>
        </w:tc>
      </w:tr>
      <w:tr w:rsidR="005559BD" w:rsidRPr="001E7541" w14:paraId="4998FE4F" w14:textId="77777777" w:rsidTr="00563F24">
        <w:trPr>
          <w:trHeight w:val="227"/>
        </w:trPr>
        <w:tc>
          <w:tcPr>
            <w:tcW w:w="1560" w:type="dxa"/>
            <w:noWrap/>
            <w:hideMark/>
          </w:tcPr>
          <w:p w14:paraId="485B206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Ezenwa et al., 2016</w:t>
            </w:r>
            <w:r>
              <w:rPr>
                <w:rFonts w:ascii="Arial" w:hAnsi="Arial" w:cs="Arial"/>
                <w:color w:val="000000" w:themeColor="text1"/>
                <w:sz w:val="20"/>
                <w:szCs w:val="20"/>
              </w:rPr>
              <w:t xml:space="preserve"> [31]</w:t>
            </w:r>
          </w:p>
        </w:tc>
        <w:tc>
          <w:tcPr>
            <w:tcW w:w="2835" w:type="dxa"/>
            <w:noWrap/>
            <w:hideMark/>
          </w:tcPr>
          <w:p w14:paraId="6AF6530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A </w:t>
            </w:r>
            <w:r>
              <w:rPr>
                <w:rFonts w:ascii="Arial" w:hAnsi="Arial" w:cs="Arial"/>
                <w:color w:val="000000" w:themeColor="text1"/>
                <w:sz w:val="20"/>
                <w:szCs w:val="20"/>
              </w:rPr>
              <w:t>R</w:t>
            </w:r>
            <w:r w:rsidRPr="001E7541">
              <w:rPr>
                <w:rFonts w:ascii="Arial" w:hAnsi="Arial" w:cs="Arial"/>
                <w:color w:val="000000" w:themeColor="text1"/>
                <w:sz w:val="20"/>
                <w:szCs w:val="20"/>
              </w:rPr>
              <w:t xml:space="preserve">andomized </w:t>
            </w:r>
            <w:r>
              <w:rPr>
                <w:rFonts w:ascii="Arial" w:hAnsi="Arial" w:cs="Arial"/>
                <w:color w:val="000000" w:themeColor="text1"/>
                <w:sz w:val="20"/>
                <w:szCs w:val="20"/>
              </w:rPr>
              <w:t>C</w:t>
            </w:r>
            <w:r w:rsidRPr="001E7541">
              <w:rPr>
                <w:rFonts w:ascii="Arial" w:hAnsi="Arial" w:cs="Arial"/>
                <w:color w:val="000000" w:themeColor="text1"/>
                <w:sz w:val="20"/>
                <w:szCs w:val="20"/>
              </w:rPr>
              <w:t xml:space="preserve">ontrolled </w:t>
            </w:r>
            <w:r>
              <w:rPr>
                <w:rFonts w:ascii="Arial" w:hAnsi="Arial" w:cs="Arial"/>
                <w:color w:val="000000" w:themeColor="text1"/>
                <w:sz w:val="20"/>
                <w:szCs w:val="20"/>
              </w:rPr>
              <w:t>P</w:t>
            </w:r>
            <w:r w:rsidRPr="001E7541">
              <w:rPr>
                <w:rFonts w:ascii="Arial" w:hAnsi="Arial" w:cs="Arial"/>
                <w:color w:val="000000" w:themeColor="text1"/>
                <w:sz w:val="20"/>
                <w:szCs w:val="20"/>
              </w:rPr>
              <w:t xml:space="preserve">ilot </w:t>
            </w:r>
            <w:r>
              <w:rPr>
                <w:rFonts w:ascii="Arial" w:hAnsi="Arial" w:cs="Arial"/>
                <w:color w:val="000000" w:themeColor="text1"/>
                <w:sz w:val="20"/>
                <w:szCs w:val="20"/>
              </w:rPr>
              <w:t>S</w:t>
            </w:r>
            <w:r w:rsidRPr="001E7541">
              <w:rPr>
                <w:rFonts w:ascii="Arial" w:hAnsi="Arial" w:cs="Arial"/>
                <w:color w:val="000000" w:themeColor="text1"/>
                <w:sz w:val="20"/>
                <w:szCs w:val="20"/>
              </w:rPr>
              <w:t xml:space="preserve">tudy </w:t>
            </w:r>
            <w:r>
              <w:rPr>
                <w:rFonts w:ascii="Arial" w:hAnsi="Arial" w:cs="Arial"/>
                <w:color w:val="000000" w:themeColor="text1"/>
                <w:sz w:val="20"/>
                <w:szCs w:val="20"/>
              </w:rPr>
              <w:t>F</w:t>
            </w:r>
            <w:r w:rsidRPr="001E7541">
              <w:rPr>
                <w:rFonts w:ascii="Arial" w:hAnsi="Arial" w:cs="Arial"/>
                <w:color w:val="000000" w:themeColor="text1"/>
                <w:sz w:val="20"/>
                <w:szCs w:val="20"/>
              </w:rPr>
              <w:t xml:space="preserve">easibility of a </w:t>
            </w:r>
            <w:r>
              <w:rPr>
                <w:rFonts w:ascii="Arial" w:hAnsi="Arial" w:cs="Arial"/>
                <w:color w:val="000000" w:themeColor="text1"/>
                <w:sz w:val="20"/>
                <w:szCs w:val="20"/>
              </w:rPr>
              <w:t>T</w:t>
            </w:r>
            <w:r w:rsidRPr="001E7541">
              <w:rPr>
                <w:rFonts w:ascii="Arial" w:hAnsi="Arial" w:cs="Arial"/>
                <w:color w:val="000000" w:themeColor="text1"/>
                <w:sz w:val="20"/>
                <w:szCs w:val="20"/>
              </w:rPr>
              <w:t>ablet-</w:t>
            </w:r>
            <w:r>
              <w:rPr>
                <w:rFonts w:ascii="Arial" w:hAnsi="Arial" w:cs="Arial"/>
                <w:color w:val="000000" w:themeColor="text1"/>
                <w:sz w:val="20"/>
                <w:szCs w:val="20"/>
              </w:rPr>
              <w:t>B</w:t>
            </w:r>
            <w:r w:rsidRPr="001E7541">
              <w:rPr>
                <w:rFonts w:ascii="Arial" w:hAnsi="Arial" w:cs="Arial"/>
                <w:color w:val="000000" w:themeColor="text1"/>
                <w:sz w:val="20"/>
                <w:szCs w:val="20"/>
              </w:rPr>
              <w:t xml:space="preserve">ased </w:t>
            </w:r>
            <w:r>
              <w:rPr>
                <w:rFonts w:ascii="Arial" w:hAnsi="Arial" w:cs="Arial"/>
                <w:color w:val="000000" w:themeColor="text1"/>
                <w:sz w:val="20"/>
                <w:szCs w:val="20"/>
              </w:rPr>
              <w:t>G</w:t>
            </w:r>
            <w:r w:rsidRPr="001E7541">
              <w:rPr>
                <w:rFonts w:ascii="Arial" w:hAnsi="Arial" w:cs="Arial"/>
                <w:color w:val="000000" w:themeColor="text1"/>
                <w:sz w:val="20"/>
                <w:szCs w:val="20"/>
              </w:rPr>
              <w:t xml:space="preserve">uided </w:t>
            </w:r>
            <w:r>
              <w:rPr>
                <w:rFonts w:ascii="Arial" w:hAnsi="Arial" w:cs="Arial"/>
                <w:color w:val="000000" w:themeColor="text1"/>
                <w:sz w:val="20"/>
                <w:szCs w:val="20"/>
              </w:rPr>
              <w:t>A</w:t>
            </w:r>
            <w:r w:rsidRPr="001E7541">
              <w:rPr>
                <w:rFonts w:ascii="Arial" w:hAnsi="Arial" w:cs="Arial"/>
                <w:color w:val="000000" w:themeColor="text1"/>
                <w:sz w:val="20"/>
                <w:szCs w:val="20"/>
              </w:rPr>
              <w:t>udio-</w:t>
            </w:r>
            <w:r>
              <w:rPr>
                <w:rFonts w:ascii="Arial" w:hAnsi="Arial" w:cs="Arial"/>
                <w:color w:val="000000" w:themeColor="text1"/>
                <w:sz w:val="20"/>
                <w:szCs w:val="20"/>
              </w:rPr>
              <w:t>V</w:t>
            </w:r>
            <w:r w:rsidRPr="001E7541">
              <w:rPr>
                <w:rFonts w:ascii="Arial" w:hAnsi="Arial" w:cs="Arial"/>
                <w:color w:val="000000" w:themeColor="text1"/>
                <w:sz w:val="20"/>
                <w:szCs w:val="20"/>
              </w:rPr>
              <w:t xml:space="preserve">isual </w:t>
            </w:r>
            <w:r>
              <w:rPr>
                <w:rFonts w:ascii="Arial" w:hAnsi="Arial" w:cs="Arial"/>
                <w:color w:val="000000" w:themeColor="text1"/>
                <w:sz w:val="20"/>
                <w:szCs w:val="20"/>
              </w:rPr>
              <w:t>R</w:t>
            </w:r>
            <w:r w:rsidRPr="001E7541">
              <w:rPr>
                <w:rFonts w:ascii="Arial" w:hAnsi="Arial" w:cs="Arial"/>
                <w:color w:val="000000" w:themeColor="text1"/>
                <w:sz w:val="20"/>
                <w:szCs w:val="20"/>
              </w:rPr>
              <w:t xml:space="preserve">elaxation </w:t>
            </w:r>
            <w:r>
              <w:rPr>
                <w:rFonts w:ascii="Arial" w:hAnsi="Arial" w:cs="Arial"/>
                <w:color w:val="000000" w:themeColor="text1"/>
                <w:sz w:val="20"/>
                <w:szCs w:val="20"/>
              </w:rPr>
              <w:t>I</w:t>
            </w:r>
            <w:r w:rsidRPr="001E7541">
              <w:rPr>
                <w:rFonts w:ascii="Arial" w:hAnsi="Arial" w:cs="Arial"/>
                <w:color w:val="000000" w:themeColor="text1"/>
                <w:sz w:val="20"/>
                <w:szCs w:val="20"/>
              </w:rPr>
              <w:t xml:space="preserve">ntervention for </w:t>
            </w:r>
            <w:r>
              <w:rPr>
                <w:rFonts w:ascii="Arial" w:hAnsi="Arial" w:cs="Arial"/>
                <w:color w:val="000000" w:themeColor="text1"/>
                <w:sz w:val="20"/>
                <w:szCs w:val="20"/>
              </w:rPr>
              <w:t>R</w:t>
            </w:r>
            <w:r w:rsidRPr="001E7541">
              <w:rPr>
                <w:rFonts w:ascii="Arial" w:hAnsi="Arial" w:cs="Arial"/>
                <w:color w:val="000000" w:themeColor="text1"/>
                <w:sz w:val="20"/>
                <w:szCs w:val="20"/>
              </w:rPr>
              <w:t xml:space="preserve">educing </w:t>
            </w:r>
            <w:r>
              <w:rPr>
                <w:rFonts w:ascii="Arial" w:hAnsi="Arial" w:cs="Arial"/>
                <w:color w:val="000000" w:themeColor="text1"/>
                <w:sz w:val="20"/>
                <w:szCs w:val="20"/>
              </w:rPr>
              <w:t>S</w:t>
            </w:r>
            <w:r w:rsidRPr="001E7541">
              <w:rPr>
                <w:rFonts w:ascii="Arial" w:hAnsi="Arial" w:cs="Arial"/>
                <w:color w:val="000000" w:themeColor="text1"/>
                <w:sz w:val="20"/>
                <w:szCs w:val="20"/>
              </w:rPr>
              <w:t xml:space="preserve">tress and </w:t>
            </w:r>
            <w:r>
              <w:rPr>
                <w:rFonts w:ascii="Arial" w:hAnsi="Arial" w:cs="Arial"/>
                <w:color w:val="000000" w:themeColor="text1"/>
                <w:sz w:val="20"/>
                <w:szCs w:val="20"/>
              </w:rPr>
              <w:t>P</w:t>
            </w:r>
            <w:r w:rsidRPr="001E7541">
              <w:rPr>
                <w:rFonts w:ascii="Arial" w:hAnsi="Arial" w:cs="Arial"/>
                <w:color w:val="000000" w:themeColor="text1"/>
                <w:sz w:val="20"/>
                <w:szCs w:val="20"/>
              </w:rPr>
              <w:t xml:space="preserve">ain in </w:t>
            </w:r>
            <w:r>
              <w:rPr>
                <w:rFonts w:ascii="Arial" w:hAnsi="Arial" w:cs="Arial"/>
                <w:color w:val="000000" w:themeColor="text1"/>
                <w:sz w:val="20"/>
                <w:szCs w:val="20"/>
              </w:rPr>
              <w:t>A</w:t>
            </w:r>
            <w:r w:rsidRPr="001E7541">
              <w:rPr>
                <w:rFonts w:ascii="Arial" w:hAnsi="Arial" w:cs="Arial"/>
                <w:color w:val="000000" w:themeColor="text1"/>
                <w:sz w:val="20"/>
                <w:szCs w:val="20"/>
              </w:rPr>
              <w:t xml:space="preserve">dults with </w:t>
            </w:r>
            <w:r>
              <w:rPr>
                <w:rFonts w:ascii="Arial" w:hAnsi="Arial" w:cs="Arial"/>
                <w:color w:val="000000" w:themeColor="text1"/>
                <w:sz w:val="20"/>
                <w:szCs w:val="20"/>
              </w:rPr>
              <w:t>S</w:t>
            </w:r>
            <w:r w:rsidRPr="001E7541">
              <w:rPr>
                <w:rFonts w:ascii="Arial" w:hAnsi="Arial" w:cs="Arial"/>
                <w:color w:val="000000" w:themeColor="text1"/>
                <w:sz w:val="20"/>
                <w:szCs w:val="20"/>
              </w:rPr>
              <w:t xml:space="preserve">ickle </w:t>
            </w:r>
            <w:r>
              <w:rPr>
                <w:rFonts w:ascii="Arial" w:hAnsi="Arial" w:cs="Arial"/>
                <w:color w:val="000000" w:themeColor="text1"/>
                <w:sz w:val="20"/>
                <w:szCs w:val="20"/>
              </w:rPr>
              <w:t>C</w:t>
            </w:r>
            <w:r w:rsidRPr="001E7541">
              <w:rPr>
                <w:rFonts w:ascii="Arial" w:hAnsi="Arial" w:cs="Arial"/>
                <w:color w:val="000000" w:themeColor="text1"/>
                <w:sz w:val="20"/>
                <w:szCs w:val="20"/>
              </w:rPr>
              <w:t xml:space="preserve">ell </w:t>
            </w:r>
            <w:r>
              <w:rPr>
                <w:rFonts w:ascii="Arial" w:hAnsi="Arial" w:cs="Arial"/>
                <w:color w:val="000000" w:themeColor="text1"/>
                <w:sz w:val="20"/>
                <w:szCs w:val="20"/>
              </w:rPr>
              <w:t>D</w:t>
            </w:r>
            <w:r w:rsidRPr="001E7541">
              <w:rPr>
                <w:rFonts w:ascii="Arial" w:hAnsi="Arial" w:cs="Arial"/>
                <w:color w:val="000000" w:themeColor="text1"/>
                <w:sz w:val="20"/>
                <w:szCs w:val="20"/>
              </w:rPr>
              <w:t>isease</w:t>
            </w:r>
          </w:p>
        </w:tc>
        <w:tc>
          <w:tcPr>
            <w:tcW w:w="1559" w:type="dxa"/>
            <w:noWrap/>
            <w:hideMark/>
          </w:tcPr>
          <w:p w14:paraId="06DBFDF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n = 15 </w:t>
            </w:r>
          </w:p>
        </w:tc>
        <w:tc>
          <w:tcPr>
            <w:tcW w:w="1417" w:type="dxa"/>
            <w:noWrap/>
            <w:hideMark/>
          </w:tcPr>
          <w:p w14:paraId="40AA14F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13</w:t>
            </w:r>
          </w:p>
        </w:tc>
        <w:tc>
          <w:tcPr>
            <w:tcW w:w="1418" w:type="dxa"/>
            <w:noWrap/>
            <w:hideMark/>
          </w:tcPr>
          <w:p w14:paraId="57F4133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3</w:t>
            </w:r>
          </w:p>
        </w:tc>
        <w:tc>
          <w:tcPr>
            <w:tcW w:w="1134" w:type="dxa"/>
            <w:noWrap/>
            <w:hideMark/>
          </w:tcPr>
          <w:p w14:paraId="4991EEA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w:t>
            </w:r>
          </w:p>
        </w:tc>
        <w:tc>
          <w:tcPr>
            <w:tcW w:w="1276" w:type="dxa"/>
            <w:noWrap/>
            <w:hideMark/>
          </w:tcPr>
          <w:p w14:paraId="7E7CABE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70%</w:t>
            </w:r>
          </w:p>
        </w:tc>
        <w:tc>
          <w:tcPr>
            <w:tcW w:w="1701" w:type="dxa"/>
            <w:noWrap/>
            <w:hideMark/>
          </w:tcPr>
          <w:p w14:paraId="0FDB516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31.70 (10.2)</w:t>
            </w:r>
          </w:p>
        </w:tc>
        <w:tc>
          <w:tcPr>
            <w:tcW w:w="1417" w:type="dxa"/>
            <w:noWrap/>
            <w:hideMark/>
          </w:tcPr>
          <w:p w14:paraId="6BCD99F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Sickle Cell Disease</w:t>
            </w:r>
          </w:p>
        </w:tc>
      </w:tr>
      <w:tr w:rsidR="005559BD" w:rsidRPr="001E7541" w14:paraId="3AAE4B2D" w14:textId="77777777" w:rsidTr="00563F24">
        <w:trPr>
          <w:trHeight w:val="227"/>
        </w:trPr>
        <w:tc>
          <w:tcPr>
            <w:tcW w:w="1560" w:type="dxa"/>
            <w:noWrap/>
            <w:hideMark/>
          </w:tcPr>
          <w:p w14:paraId="0D610B8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Ferraris et al., 2020</w:t>
            </w:r>
            <w:r>
              <w:rPr>
                <w:rFonts w:ascii="Arial" w:hAnsi="Arial" w:cs="Arial"/>
                <w:color w:val="000000" w:themeColor="text1"/>
                <w:sz w:val="20"/>
                <w:szCs w:val="20"/>
              </w:rPr>
              <w:t xml:space="preserve"> [33]</w:t>
            </w:r>
          </w:p>
        </w:tc>
        <w:tc>
          <w:tcPr>
            <w:tcW w:w="2835" w:type="dxa"/>
            <w:noWrap/>
            <w:hideMark/>
          </w:tcPr>
          <w:p w14:paraId="5F03B99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Use of Remote Monitoring by E-mail for Long-Term Management of the Classic Ketogenic Diet</w:t>
            </w:r>
          </w:p>
        </w:tc>
        <w:tc>
          <w:tcPr>
            <w:tcW w:w="1559" w:type="dxa"/>
            <w:noWrap/>
            <w:hideMark/>
          </w:tcPr>
          <w:p w14:paraId="2CF3D29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34</w:t>
            </w:r>
          </w:p>
        </w:tc>
        <w:tc>
          <w:tcPr>
            <w:tcW w:w="1417" w:type="dxa"/>
            <w:noWrap/>
            <w:hideMark/>
          </w:tcPr>
          <w:p w14:paraId="20E39513"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418" w:type="dxa"/>
            <w:noWrap/>
            <w:hideMark/>
          </w:tcPr>
          <w:p w14:paraId="55DAAAA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n = 3 </w:t>
            </w:r>
          </w:p>
        </w:tc>
        <w:tc>
          <w:tcPr>
            <w:tcW w:w="1134" w:type="dxa"/>
            <w:noWrap/>
            <w:hideMark/>
          </w:tcPr>
          <w:p w14:paraId="40D2B891"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276" w:type="dxa"/>
            <w:noWrap/>
            <w:hideMark/>
          </w:tcPr>
          <w:p w14:paraId="6EFF66F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53%</w:t>
            </w:r>
          </w:p>
        </w:tc>
        <w:tc>
          <w:tcPr>
            <w:tcW w:w="1701" w:type="dxa"/>
            <w:noWrap/>
            <w:hideMark/>
          </w:tcPr>
          <w:p w14:paraId="571E1F3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7.5 (IQR 4.0-10.00)</w:t>
            </w:r>
          </w:p>
        </w:tc>
        <w:tc>
          <w:tcPr>
            <w:tcW w:w="1417" w:type="dxa"/>
            <w:noWrap/>
            <w:hideMark/>
          </w:tcPr>
          <w:p w14:paraId="399F989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Drug-resistant epilepsy or GLUT-1-DS. </w:t>
            </w:r>
          </w:p>
        </w:tc>
      </w:tr>
      <w:tr w:rsidR="005559BD" w:rsidRPr="001E7541" w14:paraId="33C2FFFF" w14:textId="77777777" w:rsidTr="00563F24">
        <w:trPr>
          <w:trHeight w:val="227"/>
        </w:trPr>
        <w:tc>
          <w:tcPr>
            <w:tcW w:w="1560" w:type="dxa"/>
            <w:noWrap/>
            <w:hideMark/>
          </w:tcPr>
          <w:p w14:paraId="4B86C12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Freeman et al., 2014</w:t>
            </w:r>
            <w:r>
              <w:rPr>
                <w:rFonts w:ascii="Arial" w:hAnsi="Arial" w:cs="Arial"/>
                <w:color w:val="000000" w:themeColor="text1"/>
                <w:sz w:val="20"/>
                <w:szCs w:val="20"/>
              </w:rPr>
              <w:t xml:space="preserve"> [69]</w:t>
            </w:r>
          </w:p>
        </w:tc>
        <w:tc>
          <w:tcPr>
            <w:tcW w:w="2835" w:type="dxa"/>
            <w:noWrap/>
            <w:hideMark/>
          </w:tcPr>
          <w:p w14:paraId="0BAD042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A </w:t>
            </w:r>
            <w:r>
              <w:rPr>
                <w:rFonts w:ascii="Arial" w:hAnsi="Arial" w:cs="Arial"/>
                <w:color w:val="000000" w:themeColor="text1"/>
                <w:sz w:val="20"/>
                <w:szCs w:val="20"/>
              </w:rPr>
              <w:t>R</w:t>
            </w:r>
            <w:r w:rsidRPr="001E7541">
              <w:rPr>
                <w:rFonts w:ascii="Arial" w:hAnsi="Arial" w:cs="Arial"/>
                <w:color w:val="000000" w:themeColor="text1"/>
                <w:sz w:val="20"/>
                <w:szCs w:val="20"/>
              </w:rPr>
              <w:t xml:space="preserve">andomized </w:t>
            </w:r>
            <w:r>
              <w:rPr>
                <w:rFonts w:ascii="Arial" w:hAnsi="Arial" w:cs="Arial"/>
                <w:color w:val="000000" w:themeColor="text1"/>
                <w:sz w:val="20"/>
                <w:szCs w:val="20"/>
              </w:rPr>
              <w:t>T</w:t>
            </w:r>
            <w:r w:rsidRPr="001E7541">
              <w:rPr>
                <w:rFonts w:ascii="Arial" w:hAnsi="Arial" w:cs="Arial"/>
                <w:color w:val="000000" w:themeColor="text1"/>
                <w:sz w:val="20"/>
                <w:szCs w:val="20"/>
              </w:rPr>
              <w:t xml:space="preserve">rial </w:t>
            </w:r>
            <w:r>
              <w:rPr>
                <w:rFonts w:ascii="Arial" w:hAnsi="Arial" w:cs="Arial"/>
                <w:color w:val="000000" w:themeColor="text1"/>
                <w:sz w:val="20"/>
                <w:szCs w:val="20"/>
              </w:rPr>
              <w:t>C</w:t>
            </w:r>
            <w:r w:rsidRPr="001E7541">
              <w:rPr>
                <w:rFonts w:ascii="Arial" w:hAnsi="Arial" w:cs="Arial"/>
                <w:color w:val="000000" w:themeColor="text1"/>
                <w:sz w:val="20"/>
                <w:szCs w:val="20"/>
              </w:rPr>
              <w:t xml:space="preserve">omparing </w:t>
            </w:r>
            <w:r>
              <w:rPr>
                <w:rFonts w:ascii="Arial" w:hAnsi="Arial" w:cs="Arial"/>
                <w:color w:val="000000" w:themeColor="text1"/>
                <w:sz w:val="20"/>
                <w:szCs w:val="20"/>
              </w:rPr>
              <w:t>L</w:t>
            </w:r>
            <w:r w:rsidRPr="001E7541">
              <w:rPr>
                <w:rFonts w:ascii="Arial" w:hAnsi="Arial" w:cs="Arial"/>
                <w:color w:val="000000" w:themeColor="text1"/>
                <w:sz w:val="20"/>
                <w:szCs w:val="20"/>
              </w:rPr>
              <w:t xml:space="preserve">ive and </w:t>
            </w:r>
            <w:r>
              <w:rPr>
                <w:rFonts w:ascii="Arial" w:hAnsi="Arial" w:cs="Arial"/>
                <w:color w:val="000000" w:themeColor="text1"/>
                <w:sz w:val="20"/>
                <w:szCs w:val="20"/>
              </w:rPr>
              <w:t>T</w:t>
            </w:r>
            <w:r w:rsidRPr="001E7541">
              <w:rPr>
                <w:rFonts w:ascii="Arial" w:hAnsi="Arial" w:cs="Arial"/>
                <w:color w:val="000000" w:themeColor="text1"/>
                <w:sz w:val="20"/>
                <w:szCs w:val="20"/>
              </w:rPr>
              <w:t xml:space="preserve">elemedicine </w:t>
            </w:r>
            <w:r>
              <w:rPr>
                <w:rFonts w:ascii="Arial" w:hAnsi="Arial" w:cs="Arial"/>
                <w:color w:val="000000" w:themeColor="text1"/>
                <w:sz w:val="20"/>
                <w:szCs w:val="20"/>
              </w:rPr>
              <w:t>D</w:t>
            </w:r>
            <w:r w:rsidRPr="001E7541">
              <w:rPr>
                <w:rFonts w:ascii="Arial" w:hAnsi="Arial" w:cs="Arial"/>
                <w:color w:val="000000" w:themeColor="text1"/>
                <w:sz w:val="20"/>
                <w:szCs w:val="20"/>
              </w:rPr>
              <w:t xml:space="preserve">eliveries of an </w:t>
            </w:r>
            <w:r>
              <w:rPr>
                <w:rFonts w:ascii="Arial" w:hAnsi="Arial" w:cs="Arial"/>
                <w:color w:val="000000" w:themeColor="text1"/>
                <w:sz w:val="20"/>
                <w:szCs w:val="20"/>
              </w:rPr>
              <w:t>I</w:t>
            </w:r>
            <w:r w:rsidRPr="001E7541">
              <w:rPr>
                <w:rFonts w:ascii="Arial" w:hAnsi="Arial" w:cs="Arial"/>
                <w:color w:val="000000" w:themeColor="text1"/>
                <w:sz w:val="20"/>
                <w:szCs w:val="20"/>
              </w:rPr>
              <w:t>magery-</w:t>
            </w:r>
            <w:r>
              <w:rPr>
                <w:rFonts w:ascii="Arial" w:hAnsi="Arial" w:cs="Arial"/>
                <w:color w:val="000000" w:themeColor="text1"/>
                <w:sz w:val="20"/>
                <w:szCs w:val="20"/>
              </w:rPr>
              <w:t>B</w:t>
            </w:r>
            <w:r w:rsidRPr="001E7541">
              <w:rPr>
                <w:rFonts w:ascii="Arial" w:hAnsi="Arial" w:cs="Arial"/>
                <w:color w:val="000000" w:themeColor="text1"/>
                <w:sz w:val="20"/>
                <w:szCs w:val="20"/>
              </w:rPr>
              <w:t xml:space="preserve">ased </w:t>
            </w:r>
            <w:r>
              <w:rPr>
                <w:rFonts w:ascii="Arial" w:hAnsi="Arial" w:cs="Arial"/>
                <w:color w:val="000000" w:themeColor="text1"/>
                <w:sz w:val="20"/>
                <w:szCs w:val="20"/>
              </w:rPr>
              <w:t>B</w:t>
            </w:r>
            <w:r w:rsidRPr="001E7541">
              <w:rPr>
                <w:rFonts w:ascii="Arial" w:hAnsi="Arial" w:cs="Arial"/>
                <w:color w:val="000000" w:themeColor="text1"/>
                <w:sz w:val="20"/>
                <w:szCs w:val="20"/>
              </w:rPr>
              <w:t xml:space="preserve">ehavioral </w:t>
            </w:r>
            <w:r>
              <w:rPr>
                <w:rFonts w:ascii="Arial" w:hAnsi="Arial" w:cs="Arial"/>
                <w:color w:val="000000" w:themeColor="text1"/>
                <w:sz w:val="20"/>
                <w:szCs w:val="20"/>
              </w:rPr>
              <w:t>I</w:t>
            </w:r>
            <w:r w:rsidRPr="001E7541">
              <w:rPr>
                <w:rFonts w:ascii="Arial" w:hAnsi="Arial" w:cs="Arial"/>
                <w:color w:val="000000" w:themeColor="text1"/>
                <w:sz w:val="20"/>
                <w:szCs w:val="20"/>
              </w:rPr>
              <w:t xml:space="preserve">ntervention for </w:t>
            </w:r>
            <w:r>
              <w:rPr>
                <w:rFonts w:ascii="Arial" w:hAnsi="Arial" w:cs="Arial"/>
                <w:color w:val="000000" w:themeColor="text1"/>
                <w:sz w:val="20"/>
                <w:szCs w:val="20"/>
              </w:rPr>
              <w:t>B</w:t>
            </w:r>
            <w:r w:rsidRPr="001E7541">
              <w:rPr>
                <w:rFonts w:ascii="Arial" w:hAnsi="Arial" w:cs="Arial"/>
                <w:color w:val="000000" w:themeColor="text1"/>
                <w:sz w:val="20"/>
                <w:szCs w:val="20"/>
              </w:rPr>
              <w:t xml:space="preserve">reast </w:t>
            </w:r>
            <w:r>
              <w:rPr>
                <w:rFonts w:ascii="Arial" w:hAnsi="Arial" w:cs="Arial"/>
                <w:color w:val="000000" w:themeColor="text1"/>
                <w:sz w:val="20"/>
                <w:szCs w:val="20"/>
              </w:rPr>
              <w:t>C</w:t>
            </w:r>
            <w:r w:rsidRPr="001E7541">
              <w:rPr>
                <w:rFonts w:ascii="Arial" w:hAnsi="Arial" w:cs="Arial"/>
                <w:color w:val="000000" w:themeColor="text1"/>
                <w:sz w:val="20"/>
                <w:szCs w:val="20"/>
              </w:rPr>
              <w:t xml:space="preserve">ancer </w:t>
            </w:r>
            <w:r>
              <w:rPr>
                <w:rFonts w:ascii="Arial" w:hAnsi="Arial" w:cs="Arial"/>
                <w:color w:val="000000" w:themeColor="text1"/>
                <w:sz w:val="20"/>
                <w:szCs w:val="20"/>
              </w:rPr>
              <w:t>S</w:t>
            </w:r>
            <w:r w:rsidRPr="001E7541">
              <w:rPr>
                <w:rFonts w:ascii="Arial" w:hAnsi="Arial" w:cs="Arial"/>
                <w:color w:val="000000" w:themeColor="text1"/>
                <w:sz w:val="20"/>
                <w:szCs w:val="20"/>
              </w:rPr>
              <w:t xml:space="preserve">urvivors: </w:t>
            </w:r>
            <w:r>
              <w:rPr>
                <w:rFonts w:ascii="Arial" w:hAnsi="Arial" w:cs="Arial"/>
                <w:color w:val="000000" w:themeColor="text1"/>
                <w:sz w:val="20"/>
                <w:szCs w:val="20"/>
              </w:rPr>
              <w:t>R</w:t>
            </w:r>
            <w:r w:rsidRPr="001E7541">
              <w:rPr>
                <w:rFonts w:ascii="Arial" w:hAnsi="Arial" w:cs="Arial"/>
                <w:color w:val="000000" w:themeColor="text1"/>
                <w:sz w:val="20"/>
                <w:szCs w:val="20"/>
              </w:rPr>
              <w:t xml:space="preserve">educing </w:t>
            </w:r>
            <w:r>
              <w:rPr>
                <w:rFonts w:ascii="Arial" w:hAnsi="Arial" w:cs="Arial"/>
                <w:color w:val="000000" w:themeColor="text1"/>
                <w:sz w:val="20"/>
                <w:szCs w:val="20"/>
              </w:rPr>
              <w:t>S</w:t>
            </w:r>
            <w:r w:rsidRPr="001E7541">
              <w:rPr>
                <w:rFonts w:ascii="Arial" w:hAnsi="Arial" w:cs="Arial"/>
                <w:color w:val="000000" w:themeColor="text1"/>
                <w:sz w:val="20"/>
                <w:szCs w:val="20"/>
              </w:rPr>
              <w:t xml:space="preserve">ymptoms and </w:t>
            </w:r>
            <w:r>
              <w:rPr>
                <w:rFonts w:ascii="Arial" w:hAnsi="Arial" w:cs="Arial"/>
                <w:color w:val="000000" w:themeColor="text1"/>
                <w:sz w:val="20"/>
                <w:szCs w:val="20"/>
              </w:rPr>
              <w:t>B</w:t>
            </w:r>
            <w:r w:rsidRPr="001E7541">
              <w:rPr>
                <w:rFonts w:ascii="Arial" w:hAnsi="Arial" w:cs="Arial"/>
                <w:color w:val="000000" w:themeColor="text1"/>
                <w:sz w:val="20"/>
                <w:szCs w:val="20"/>
              </w:rPr>
              <w:t xml:space="preserve">arriers to </w:t>
            </w:r>
            <w:r>
              <w:rPr>
                <w:rFonts w:ascii="Arial" w:hAnsi="Arial" w:cs="Arial"/>
                <w:color w:val="000000" w:themeColor="text1"/>
                <w:sz w:val="20"/>
                <w:szCs w:val="20"/>
              </w:rPr>
              <w:t>C</w:t>
            </w:r>
            <w:r w:rsidRPr="001E7541">
              <w:rPr>
                <w:rFonts w:ascii="Arial" w:hAnsi="Arial" w:cs="Arial"/>
                <w:color w:val="000000" w:themeColor="text1"/>
                <w:sz w:val="20"/>
                <w:szCs w:val="20"/>
              </w:rPr>
              <w:t>are</w:t>
            </w:r>
          </w:p>
        </w:tc>
        <w:tc>
          <w:tcPr>
            <w:tcW w:w="1559" w:type="dxa"/>
            <w:noWrap/>
            <w:hideMark/>
          </w:tcPr>
          <w:p w14:paraId="078455B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23</w:t>
            </w:r>
          </w:p>
        </w:tc>
        <w:tc>
          <w:tcPr>
            <w:tcW w:w="1417" w:type="dxa"/>
            <w:noWrap/>
            <w:hideMark/>
          </w:tcPr>
          <w:p w14:paraId="7AD8D3E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47</w:t>
            </w:r>
          </w:p>
        </w:tc>
        <w:tc>
          <w:tcPr>
            <w:tcW w:w="1418" w:type="dxa"/>
            <w:noWrap/>
            <w:hideMark/>
          </w:tcPr>
          <w:p w14:paraId="6B46F66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4</w:t>
            </w:r>
          </w:p>
        </w:tc>
        <w:tc>
          <w:tcPr>
            <w:tcW w:w="1134" w:type="dxa"/>
            <w:noWrap/>
            <w:hideMark/>
          </w:tcPr>
          <w:p w14:paraId="1C67960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4</w:t>
            </w:r>
          </w:p>
        </w:tc>
        <w:tc>
          <w:tcPr>
            <w:tcW w:w="1276" w:type="dxa"/>
            <w:noWrap/>
            <w:hideMark/>
          </w:tcPr>
          <w:p w14:paraId="4CF33E7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100%</w:t>
            </w:r>
          </w:p>
        </w:tc>
        <w:tc>
          <w:tcPr>
            <w:tcW w:w="1701" w:type="dxa"/>
            <w:noWrap/>
            <w:hideMark/>
          </w:tcPr>
          <w:p w14:paraId="2AB056B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Intervention: 55.57 (9.88), control: 55.28 (7.90)</w:t>
            </w:r>
          </w:p>
          <w:p w14:paraId="49FB6B25" w14:textId="77777777" w:rsidR="005559BD" w:rsidRPr="001E7541" w:rsidRDefault="005559BD" w:rsidP="005559BD">
            <w:pPr>
              <w:spacing w:line="240" w:lineRule="auto"/>
              <w:rPr>
                <w:rFonts w:ascii="Arial" w:hAnsi="Arial" w:cs="Arial"/>
                <w:color w:val="000000" w:themeColor="text1"/>
                <w:sz w:val="20"/>
                <w:szCs w:val="20"/>
              </w:rPr>
            </w:pPr>
          </w:p>
        </w:tc>
        <w:tc>
          <w:tcPr>
            <w:tcW w:w="1417" w:type="dxa"/>
            <w:noWrap/>
            <w:hideMark/>
          </w:tcPr>
          <w:p w14:paraId="4D4A3AE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Cancer survivors </w:t>
            </w:r>
          </w:p>
        </w:tc>
      </w:tr>
      <w:tr w:rsidR="005559BD" w:rsidRPr="001E7541" w14:paraId="5BE39519" w14:textId="77777777" w:rsidTr="00563F24">
        <w:trPr>
          <w:trHeight w:val="227"/>
        </w:trPr>
        <w:tc>
          <w:tcPr>
            <w:tcW w:w="1560" w:type="dxa"/>
            <w:noWrap/>
            <w:hideMark/>
          </w:tcPr>
          <w:p w14:paraId="5AE39D1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Gardner-Nix et al., 2014</w:t>
            </w:r>
            <w:r>
              <w:rPr>
                <w:rFonts w:ascii="Arial" w:hAnsi="Arial" w:cs="Arial"/>
                <w:color w:val="000000" w:themeColor="text1"/>
                <w:sz w:val="20"/>
                <w:szCs w:val="20"/>
              </w:rPr>
              <w:t xml:space="preserve"> [70]</w:t>
            </w:r>
          </w:p>
        </w:tc>
        <w:tc>
          <w:tcPr>
            <w:tcW w:w="2835" w:type="dxa"/>
            <w:noWrap/>
            <w:hideMark/>
          </w:tcPr>
          <w:p w14:paraId="690DA7A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Exploring the Effectiveness of a Mindfulness-Based Chronic Pain Management Course Delivered Simultaneously to On-Site and Off-Site Patients Using Telemedicine</w:t>
            </w:r>
          </w:p>
        </w:tc>
        <w:tc>
          <w:tcPr>
            <w:tcW w:w="1559" w:type="dxa"/>
            <w:noWrap/>
            <w:hideMark/>
          </w:tcPr>
          <w:p w14:paraId="4BE5DC5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60</w:t>
            </w:r>
          </w:p>
        </w:tc>
        <w:tc>
          <w:tcPr>
            <w:tcW w:w="1417" w:type="dxa"/>
            <w:noWrap/>
            <w:hideMark/>
          </w:tcPr>
          <w:p w14:paraId="4C43605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59</w:t>
            </w:r>
          </w:p>
        </w:tc>
        <w:tc>
          <w:tcPr>
            <w:tcW w:w="1418" w:type="dxa"/>
            <w:noWrap/>
            <w:hideMark/>
          </w:tcPr>
          <w:p w14:paraId="4FD45FF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134" w:type="dxa"/>
            <w:noWrap/>
            <w:hideMark/>
          </w:tcPr>
          <w:p w14:paraId="21728FE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276" w:type="dxa"/>
            <w:noWrap/>
            <w:hideMark/>
          </w:tcPr>
          <w:p w14:paraId="430840F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75%</w:t>
            </w:r>
          </w:p>
        </w:tc>
        <w:tc>
          <w:tcPr>
            <w:tcW w:w="1701" w:type="dxa"/>
            <w:noWrap/>
            <w:hideMark/>
          </w:tcPr>
          <w:p w14:paraId="2EB1946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52</w:t>
            </w:r>
          </w:p>
        </w:tc>
        <w:tc>
          <w:tcPr>
            <w:tcW w:w="1417" w:type="dxa"/>
            <w:noWrap/>
            <w:hideMark/>
          </w:tcPr>
          <w:p w14:paraId="6D972E9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Chronic pain patients</w:t>
            </w:r>
          </w:p>
        </w:tc>
      </w:tr>
      <w:tr w:rsidR="005559BD" w:rsidRPr="001E7541" w14:paraId="305CEA8D" w14:textId="77777777" w:rsidTr="00563F24">
        <w:trPr>
          <w:trHeight w:val="227"/>
        </w:trPr>
        <w:tc>
          <w:tcPr>
            <w:tcW w:w="1560" w:type="dxa"/>
            <w:noWrap/>
            <w:hideMark/>
          </w:tcPr>
          <w:p w14:paraId="44DBC11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Golebowicz et al., 2015</w:t>
            </w:r>
            <w:r>
              <w:rPr>
                <w:rFonts w:ascii="Arial" w:hAnsi="Arial" w:cs="Arial"/>
                <w:color w:val="000000" w:themeColor="text1"/>
                <w:sz w:val="20"/>
                <w:szCs w:val="20"/>
              </w:rPr>
              <w:t xml:space="preserve"> [34]</w:t>
            </w:r>
          </w:p>
        </w:tc>
        <w:tc>
          <w:tcPr>
            <w:tcW w:w="2835" w:type="dxa"/>
            <w:noWrap/>
            <w:hideMark/>
          </w:tcPr>
          <w:p w14:paraId="3D8C57F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Efficacy of a </w:t>
            </w:r>
            <w:r>
              <w:rPr>
                <w:rFonts w:ascii="Arial" w:hAnsi="Arial" w:cs="Arial"/>
                <w:color w:val="000000" w:themeColor="text1"/>
                <w:sz w:val="20"/>
                <w:szCs w:val="20"/>
              </w:rPr>
              <w:t>T</w:t>
            </w:r>
            <w:r w:rsidRPr="001E7541">
              <w:rPr>
                <w:rFonts w:ascii="Arial" w:hAnsi="Arial" w:cs="Arial"/>
                <w:color w:val="000000" w:themeColor="text1"/>
                <w:sz w:val="20"/>
                <w:szCs w:val="20"/>
              </w:rPr>
              <w:t xml:space="preserve">elerehabilitation </w:t>
            </w:r>
            <w:r>
              <w:rPr>
                <w:rFonts w:ascii="Arial" w:hAnsi="Arial" w:cs="Arial"/>
                <w:color w:val="000000" w:themeColor="text1"/>
                <w:sz w:val="20"/>
                <w:szCs w:val="20"/>
              </w:rPr>
              <w:t>I</w:t>
            </w:r>
            <w:r w:rsidRPr="001E7541">
              <w:rPr>
                <w:rFonts w:ascii="Arial" w:hAnsi="Arial" w:cs="Arial"/>
                <w:color w:val="000000" w:themeColor="text1"/>
                <w:sz w:val="20"/>
                <w:szCs w:val="20"/>
              </w:rPr>
              <w:t xml:space="preserve">ntervention </w:t>
            </w:r>
            <w:r>
              <w:rPr>
                <w:rFonts w:ascii="Arial" w:hAnsi="Arial" w:cs="Arial"/>
                <w:color w:val="000000" w:themeColor="text1"/>
                <w:sz w:val="20"/>
                <w:szCs w:val="20"/>
              </w:rPr>
              <w:t>P</w:t>
            </w:r>
            <w:r w:rsidRPr="001E7541">
              <w:rPr>
                <w:rFonts w:ascii="Arial" w:hAnsi="Arial" w:cs="Arial"/>
                <w:color w:val="000000" w:themeColor="text1"/>
                <w:sz w:val="20"/>
                <w:szCs w:val="20"/>
              </w:rPr>
              <w:t xml:space="preserve">rogramme </w:t>
            </w:r>
            <w:r>
              <w:rPr>
                <w:rFonts w:ascii="Arial" w:hAnsi="Arial" w:cs="Arial"/>
                <w:color w:val="000000" w:themeColor="text1"/>
                <w:sz w:val="20"/>
                <w:szCs w:val="20"/>
              </w:rPr>
              <w:lastRenderedPageBreak/>
              <w:t>U</w:t>
            </w:r>
            <w:r w:rsidRPr="001E7541">
              <w:rPr>
                <w:rFonts w:ascii="Arial" w:hAnsi="Arial" w:cs="Arial"/>
                <w:color w:val="000000" w:themeColor="text1"/>
                <w:sz w:val="20"/>
                <w:szCs w:val="20"/>
              </w:rPr>
              <w:t xml:space="preserve">sing </w:t>
            </w:r>
            <w:r>
              <w:rPr>
                <w:rFonts w:ascii="Arial" w:hAnsi="Arial" w:cs="Arial"/>
                <w:color w:val="000000" w:themeColor="text1"/>
                <w:sz w:val="20"/>
                <w:szCs w:val="20"/>
              </w:rPr>
              <w:t>B</w:t>
            </w:r>
            <w:r w:rsidRPr="001E7541">
              <w:rPr>
                <w:rFonts w:ascii="Arial" w:hAnsi="Arial" w:cs="Arial"/>
                <w:color w:val="000000" w:themeColor="text1"/>
                <w:sz w:val="20"/>
                <w:szCs w:val="20"/>
              </w:rPr>
              <w:t xml:space="preserve">iofeedback </w:t>
            </w:r>
            <w:r>
              <w:rPr>
                <w:rFonts w:ascii="Arial" w:hAnsi="Arial" w:cs="Arial"/>
                <w:color w:val="000000" w:themeColor="text1"/>
                <w:sz w:val="20"/>
                <w:szCs w:val="20"/>
              </w:rPr>
              <w:t>A</w:t>
            </w:r>
            <w:r w:rsidRPr="001E7541">
              <w:rPr>
                <w:rFonts w:ascii="Arial" w:hAnsi="Arial" w:cs="Arial"/>
                <w:color w:val="000000" w:themeColor="text1"/>
                <w:sz w:val="20"/>
                <w:szCs w:val="20"/>
              </w:rPr>
              <w:t xml:space="preserve">mong </w:t>
            </w:r>
            <w:r>
              <w:rPr>
                <w:rFonts w:ascii="Arial" w:hAnsi="Arial" w:cs="Arial"/>
                <w:color w:val="000000" w:themeColor="text1"/>
                <w:sz w:val="20"/>
                <w:szCs w:val="20"/>
              </w:rPr>
              <w:t>C</w:t>
            </w:r>
            <w:r w:rsidRPr="001E7541">
              <w:rPr>
                <w:rFonts w:ascii="Arial" w:hAnsi="Arial" w:cs="Arial"/>
                <w:color w:val="000000" w:themeColor="text1"/>
                <w:sz w:val="20"/>
                <w:szCs w:val="20"/>
              </w:rPr>
              <w:t xml:space="preserve">omputer </w:t>
            </w:r>
            <w:r>
              <w:rPr>
                <w:rFonts w:ascii="Arial" w:hAnsi="Arial" w:cs="Arial"/>
                <w:color w:val="000000" w:themeColor="text1"/>
                <w:sz w:val="20"/>
                <w:szCs w:val="20"/>
              </w:rPr>
              <w:t>O</w:t>
            </w:r>
            <w:r w:rsidRPr="001E7541">
              <w:rPr>
                <w:rFonts w:ascii="Arial" w:hAnsi="Arial" w:cs="Arial"/>
                <w:color w:val="000000" w:themeColor="text1"/>
                <w:sz w:val="20"/>
                <w:szCs w:val="20"/>
              </w:rPr>
              <w:t>perators</w:t>
            </w:r>
          </w:p>
        </w:tc>
        <w:tc>
          <w:tcPr>
            <w:tcW w:w="1559" w:type="dxa"/>
            <w:noWrap/>
            <w:hideMark/>
          </w:tcPr>
          <w:p w14:paraId="4C1878A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n = 12</w:t>
            </w:r>
          </w:p>
        </w:tc>
        <w:tc>
          <w:tcPr>
            <w:tcW w:w="1417" w:type="dxa"/>
            <w:noWrap/>
            <w:hideMark/>
          </w:tcPr>
          <w:p w14:paraId="61DA50AC"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418" w:type="dxa"/>
            <w:noWrap/>
            <w:hideMark/>
          </w:tcPr>
          <w:p w14:paraId="0F55CFC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134" w:type="dxa"/>
            <w:noWrap/>
            <w:hideMark/>
          </w:tcPr>
          <w:p w14:paraId="6A117B81"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276" w:type="dxa"/>
            <w:noWrap/>
            <w:hideMark/>
          </w:tcPr>
          <w:p w14:paraId="3BBBFF1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50%</w:t>
            </w:r>
          </w:p>
        </w:tc>
        <w:tc>
          <w:tcPr>
            <w:tcW w:w="1701" w:type="dxa"/>
            <w:noWrap/>
            <w:hideMark/>
          </w:tcPr>
          <w:p w14:paraId="36371A6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34.25 (8.80)</w:t>
            </w:r>
          </w:p>
        </w:tc>
        <w:tc>
          <w:tcPr>
            <w:tcW w:w="1417" w:type="dxa"/>
            <w:noWrap/>
            <w:hideMark/>
          </w:tcPr>
          <w:p w14:paraId="7AFBFE6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Work-related musculoskeletal disorders</w:t>
            </w:r>
          </w:p>
        </w:tc>
      </w:tr>
      <w:tr w:rsidR="005559BD" w:rsidRPr="001E7541" w14:paraId="74E0252B" w14:textId="77777777" w:rsidTr="00563F24">
        <w:trPr>
          <w:trHeight w:val="227"/>
        </w:trPr>
        <w:tc>
          <w:tcPr>
            <w:tcW w:w="1560" w:type="dxa"/>
            <w:noWrap/>
            <w:hideMark/>
          </w:tcPr>
          <w:p w14:paraId="779EF15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Guétin et al., 2016</w:t>
            </w:r>
            <w:r>
              <w:rPr>
                <w:rFonts w:ascii="Arial" w:hAnsi="Arial" w:cs="Arial"/>
                <w:color w:val="000000" w:themeColor="text1"/>
                <w:sz w:val="20"/>
                <w:szCs w:val="20"/>
              </w:rPr>
              <w:t xml:space="preserve"> [36]</w:t>
            </w:r>
          </w:p>
        </w:tc>
        <w:tc>
          <w:tcPr>
            <w:tcW w:w="2835" w:type="dxa"/>
            <w:noWrap/>
            <w:hideMark/>
          </w:tcPr>
          <w:p w14:paraId="279EB4A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Smartphone-based Music Listening to Reduce Pain and Anxiety Before Coronarography: A Focus on Sex Differences</w:t>
            </w:r>
          </w:p>
        </w:tc>
        <w:tc>
          <w:tcPr>
            <w:tcW w:w="1559" w:type="dxa"/>
            <w:noWrap/>
            <w:hideMark/>
          </w:tcPr>
          <w:p w14:paraId="0E8587A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35</w:t>
            </w:r>
          </w:p>
        </w:tc>
        <w:tc>
          <w:tcPr>
            <w:tcW w:w="1417" w:type="dxa"/>
            <w:noWrap/>
            <w:hideMark/>
          </w:tcPr>
          <w:p w14:paraId="33B18D06"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418" w:type="dxa"/>
            <w:noWrap/>
            <w:hideMark/>
          </w:tcPr>
          <w:p w14:paraId="3D7BEEF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134" w:type="dxa"/>
            <w:noWrap/>
            <w:hideMark/>
          </w:tcPr>
          <w:p w14:paraId="568BD7D1"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276" w:type="dxa"/>
            <w:noWrap/>
            <w:hideMark/>
          </w:tcPr>
          <w:p w14:paraId="4DE3557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48.50%</w:t>
            </w:r>
          </w:p>
        </w:tc>
        <w:tc>
          <w:tcPr>
            <w:tcW w:w="1701" w:type="dxa"/>
            <w:noWrap/>
            <w:hideMark/>
          </w:tcPr>
          <w:p w14:paraId="2552058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61.26 (11.64)</w:t>
            </w:r>
          </w:p>
        </w:tc>
        <w:tc>
          <w:tcPr>
            <w:tcW w:w="1417" w:type="dxa"/>
            <w:noWrap/>
            <w:hideMark/>
          </w:tcPr>
          <w:p w14:paraId="56AAE35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Management of pain and anxiety in coronarography patients</w:t>
            </w:r>
          </w:p>
        </w:tc>
      </w:tr>
      <w:tr w:rsidR="005559BD" w:rsidRPr="001E7541" w14:paraId="5D9C57AC" w14:textId="77777777" w:rsidTr="00563F24">
        <w:trPr>
          <w:trHeight w:val="227"/>
        </w:trPr>
        <w:tc>
          <w:tcPr>
            <w:tcW w:w="1560" w:type="dxa"/>
            <w:noWrap/>
            <w:hideMark/>
          </w:tcPr>
          <w:p w14:paraId="55FED50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Hansen et al., 2015</w:t>
            </w:r>
            <w:r>
              <w:rPr>
                <w:rFonts w:ascii="Arial" w:hAnsi="Arial" w:cs="Arial"/>
                <w:color w:val="000000" w:themeColor="text1"/>
                <w:sz w:val="20"/>
                <w:szCs w:val="20"/>
              </w:rPr>
              <w:t xml:space="preserve"> [54]</w:t>
            </w:r>
          </w:p>
        </w:tc>
        <w:tc>
          <w:tcPr>
            <w:tcW w:w="2835" w:type="dxa"/>
            <w:noWrap/>
            <w:hideMark/>
          </w:tcPr>
          <w:p w14:paraId="2C3FA23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A </w:t>
            </w:r>
            <w:r>
              <w:rPr>
                <w:rFonts w:ascii="Arial" w:hAnsi="Arial" w:cs="Arial"/>
                <w:color w:val="000000" w:themeColor="text1"/>
                <w:sz w:val="20"/>
                <w:szCs w:val="20"/>
              </w:rPr>
              <w:t>F</w:t>
            </w:r>
            <w:r w:rsidRPr="001E7541">
              <w:rPr>
                <w:rFonts w:ascii="Arial" w:hAnsi="Arial" w:cs="Arial"/>
                <w:color w:val="000000" w:themeColor="text1"/>
                <w:sz w:val="20"/>
                <w:szCs w:val="20"/>
              </w:rPr>
              <w:t xml:space="preserve">easibility </w:t>
            </w:r>
            <w:r>
              <w:rPr>
                <w:rFonts w:ascii="Arial" w:hAnsi="Arial" w:cs="Arial"/>
                <w:color w:val="000000" w:themeColor="text1"/>
                <w:sz w:val="20"/>
                <w:szCs w:val="20"/>
              </w:rPr>
              <w:t>P</w:t>
            </w:r>
            <w:r w:rsidRPr="001E7541">
              <w:rPr>
                <w:rFonts w:ascii="Arial" w:hAnsi="Arial" w:cs="Arial"/>
                <w:color w:val="000000" w:themeColor="text1"/>
                <w:sz w:val="20"/>
                <w:szCs w:val="20"/>
              </w:rPr>
              <w:t xml:space="preserve">ilot </w:t>
            </w:r>
            <w:r>
              <w:rPr>
                <w:rFonts w:ascii="Arial" w:hAnsi="Arial" w:cs="Arial"/>
                <w:color w:val="000000" w:themeColor="text1"/>
                <w:sz w:val="20"/>
                <w:szCs w:val="20"/>
              </w:rPr>
              <w:t>S</w:t>
            </w:r>
            <w:r w:rsidRPr="001E7541">
              <w:rPr>
                <w:rFonts w:ascii="Arial" w:hAnsi="Arial" w:cs="Arial"/>
                <w:color w:val="000000" w:themeColor="text1"/>
                <w:sz w:val="20"/>
                <w:szCs w:val="20"/>
              </w:rPr>
              <w:t xml:space="preserve">tudy on the </w:t>
            </w:r>
            <w:r>
              <w:rPr>
                <w:rFonts w:ascii="Arial" w:hAnsi="Arial" w:cs="Arial"/>
                <w:color w:val="000000" w:themeColor="text1"/>
                <w:sz w:val="20"/>
                <w:szCs w:val="20"/>
              </w:rPr>
              <w:t>U</w:t>
            </w:r>
            <w:r w:rsidRPr="001E7541">
              <w:rPr>
                <w:rFonts w:ascii="Arial" w:hAnsi="Arial" w:cs="Arial"/>
                <w:color w:val="000000" w:themeColor="text1"/>
                <w:sz w:val="20"/>
                <w:szCs w:val="20"/>
              </w:rPr>
              <w:t xml:space="preserve">se of </w:t>
            </w:r>
            <w:r>
              <w:rPr>
                <w:rFonts w:ascii="Arial" w:hAnsi="Arial" w:cs="Arial"/>
                <w:color w:val="000000" w:themeColor="text1"/>
                <w:sz w:val="20"/>
                <w:szCs w:val="20"/>
              </w:rPr>
              <w:t>C</w:t>
            </w:r>
            <w:r w:rsidRPr="001E7541">
              <w:rPr>
                <w:rFonts w:ascii="Arial" w:hAnsi="Arial" w:cs="Arial"/>
                <w:color w:val="000000" w:themeColor="text1"/>
                <w:sz w:val="20"/>
                <w:szCs w:val="20"/>
              </w:rPr>
              <w:t xml:space="preserve">omplementary </w:t>
            </w:r>
            <w:r>
              <w:rPr>
                <w:rFonts w:ascii="Arial" w:hAnsi="Arial" w:cs="Arial"/>
                <w:color w:val="000000" w:themeColor="text1"/>
                <w:sz w:val="20"/>
                <w:szCs w:val="20"/>
              </w:rPr>
              <w:t>T</w:t>
            </w:r>
            <w:r w:rsidRPr="001E7541">
              <w:rPr>
                <w:rFonts w:ascii="Arial" w:hAnsi="Arial" w:cs="Arial"/>
                <w:color w:val="000000" w:themeColor="text1"/>
                <w:sz w:val="20"/>
                <w:szCs w:val="20"/>
              </w:rPr>
              <w:t xml:space="preserve">herapies </w:t>
            </w:r>
            <w:r>
              <w:rPr>
                <w:rFonts w:ascii="Arial" w:hAnsi="Arial" w:cs="Arial"/>
                <w:color w:val="000000" w:themeColor="text1"/>
                <w:sz w:val="20"/>
                <w:szCs w:val="20"/>
              </w:rPr>
              <w:t>D</w:t>
            </w:r>
            <w:r w:rsidRPr="001E7541">
              <w:rPr>
                <w:rFonts w:ascii="Arial" w:hAnsi="Arial" w:cs="Arial"/>
                <w:color w:val="000000" w:themeColor="text1"/>
                <w:sz w:val="20"/>
                <w:szCs w:val="20"/>
              </w:rPr>
              <w:t xml:space="preserve">elivered via </w:t>
            </w:r>
            <w:r>
              <w:rPr>
                <w:rFonts w:ascii="Arial" w:hAnsi="Arial" w:cs="Arial"/>
                <w:color w:val="000000" w:themeColor="text1"/>
                <w:sz w:val="20"/>
                <w:szCs w:val="20"/>
              </w:rPr>
              <w:t>M</w:t>
            </w:r>
            <w:r w:rsidRPr="001E7541">
              <w:rPr>
                <w:rFonts w:ascii="Arial" w:hAnsi="Arial" w:cs="Arial"/>
                <w:color w:val="000000" w:themeColor="text1"/>
                <w:sz w:val="20"/>
                <w:szCs w:val="20"/>
              </w:rPr>
              <w:t xml:space="preserve">obile </w:t>
            </w:r>
            <w:r>
              <w:rPr>
                <w:rFonts w:ascii="Arial" w:hAnsi="Arial" w:cs="Arial"/>
                <w:color w:val="000000" w:themeColor="text1"/>
                <w:sz w:val="20"/>
                <w:szCs w:val="20"/>
              </w:rPr>
              <w:t>T</w:t>
            </w:r>
            <w:r w:rsidRPr="001E7541">
              <w:rPr>
                <w:rFonts w:ascii="Arial" w:hAnsi="Arial" w:cs="Arial"/>
                <w:color w:val="000000" w:themeColor="text1"/>
                <w:sz w:val="20"/>
                <w:szCs w:val="20"/>
              </w:rPr>
              <w:t xml:space="preserve">echnologies on Icelandic </w:t>
            </w:r>
            <w:r>
              <w:rPr>
                <w:rFonts w:ascii="Arial" w:hAnsi="Arial" w:cs="Arial"/>
                <w:color w:val="000000" w:themeColor="text1"/>
                <w:sz w:val="20"/>
                <w:szCs w:val="20"/>
              </w:rPr>
              <w:t>S</w:t>
            </w:r>
            <w:r w:rsidRPr="001E7541">
              <w:rPr>
                <w:rFonts w:ascii="Arial" w:hAnsi="Arial" w:cs="Arial"/>
                <w:color w:val="000000" w:themeColor="text1"/>
                <w:sz w:val="20"/>
                <w:szCs w:val="20"/>
              </w:rPr>
              <w:t xml:space="preserve">urgical </w:t>
            </w:r>
            <w:r>
              <w:rPr>
                <w:rFonts w:ascii="Arial" w:hAnsi="Arial" w:cs="Arial"/>
                <w:color w:val="000000" w:themeColor="text1"/>
                <w:sz w:val="20"/>
                <w:szCs w:val="20"/>
              </w:rPr>
              <w:t>P</w:t>
            </w:r>
            <w:r w:rsidRPr="001E7541">
              <w:rPr>
                <w:rFonts w:ascii="Arial" w:hAnsi="Arial" w:cs="Arial"/>
                <w:color w:val="000000" w:themeColor="text1"/>
                <w:sz w:val="20"/>
                <w:szCs w:val="20"/>
              </w:rPr>
              <w:t xml:space="preserve">atients' </w:t>
            </w:r>
            <w:r>
              <w:rPr>
                <w:rFonts w:ascii="Arial" w:hAnsi="Arial" w:cs="Arial"/>
                <w:color w:val="000000" w:themeColor="text1"/>
                <w:sz w:val="20"/>
                <w:szCs w:val="20"/>
              </w:rPr>
              <w:t>R</w:t>
            </w:r>
            <w:r w:rsidRPr="001E7541">
              <w:rPr>
                <w:rFonts w:ascii="Arial" w:hAnsi="Arial" w:cs="Arial"/>
                <w:color w:val="000000" w:themeColor="text1"/>
                <w:sz w:val="20"/>
                <w:szCs w:val="20"/>
              </w:rPr>
              <w:t xml:space="preserve">eports of </w:t>
            </w:r>
            <w:r>
              <w:rPr>
                <w:rFonts w:ascii="Arial" w:hAnsi="Arial" w:cs="Arial"/>
                <w:color w:val="000000" w:themeColor="text1"/>
                <w:sz w:val="20"/>
                <w:szCs w:val="20"/>
              </w:rPr>
              <w:t>A</w:t>
            </w:r>
            <w:r w:rsidRPr="001E7541">
              <w:rPr>
                <w:rFonts w:ascii="Arial" w:hAnsi="Arial" w:cs="Arial"/>
                <w:color w:val="000000" w:themeColor="text1"/>
                <w:sz w:val="20"/>
                <w:szCs w:val="20"/>
              </w:rPr>
              <w:t xml:space="preserve">nxiety, </w:t>
            </w:r>
            <w:r>
              <w:rPr>
                <w:rFonts w:ascii="Arial" w:hAnsi="Arial" w:cs="Arial"/>
                <w:color w:val="000000" w:themeColor="text1"/>
                <w:sz w:val="20"/>
                <w:szCs w:val="20"/>
              </w:rPr>
              <w:t>P</w:t>
            </w:r>
            <w:r w:rsidRPr="001E7541">
              <w:rPr>
                <w:rFonts w:ascii="Arial" w:hAnsi="Arial" w:cs="Arial"/>
                <w:color w:val="000000" w:themeColor="text1"/>
                <w:sz w:val="20"/>
                <w:szCs w:val="20"/>
              </w:rPr>
              <w:t xml:space="preserve">ain, and </w:t>
            </w:r>
            <w:r>
              <w:rPr>
                <w:rFonts w:ascii="Arial" w:hAnsi="Arial" w:cs="Arial"/>
                <w:color w:val="000000" w:themeColor="text1"/>
                <w:sz w:val="20"/>
                <w:szCs w:val="20"/>
              </w:rPr>
              <w:t>S</w:t>
            </w:r>
            <w:r w:rsidRPr="001E7541">
              <w:rPr>
                <w:rFonts w:ascii="Arial" w:hAnsi="Arial" w:cs="Arial"/>
                <w:color w:val="000000" w:themeColor="text1"/>
                <w:sz w:val="20"/>
                <w:szCs w:val="20"/>
              </w:rPr>
              <w:t xml:space="preserve">elf-efficacy in </w:t>
            </w:r>
            <w:r>
              <w:rPr>
                <w:rFonts w:ascii="Arial" w:hAnsi="Arial" w:cs="Arial"/>
                <w:color w:val="000000" w:themeColor="text1"/>
                <w:sz w:val="20"/>
                <w:szCs w:val="20"/>
              </w:rPr>
              <w:t>H</w:t>
            </w:r>
            <w:r w:rsidRPr="001E7541">
              <w:rPr>
                <w:rFonts w:ascii="Arial" w:hAnsi="Arial" w:cs="Arial"/>
                <w:color w:val="000000" w:themeColor="text1"/>
                <w:sz w:val="20"/>
                <w:szCs w:val="20"/>
              </w:rPr>
              <w:t>ealing</w:t>
            </w:r>
            <w:r>
              <w:rPr>
                <w:rFonts w:ascii="Arial" w:hAnsi="Arial" w:cs="Arial"/>
                <w:color w:val="000000" w:themeColor="text1"/>
                <w:sz w:val="20"/>
                <w:szCs w:val="20"/>
              </w:rPr>
              <w:t xml:space="preserve"> </w:t>
            </w:r>
          </w:p>
        </w:tc>
        <w:tc>
          <w:tcPr>
            <w:tcW w:w="1559" w:type="dxa"/>
            <w:noWrap/>
            <w:hideMark/>
          </w:tcPr>
          <w:p w14:paraId="203E2F8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Total: n = 81, </w:t>
            </w:r>
          </w:p>
          <w:p w14:paraId="0CB2464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audio-relaxation: n = 25, music: n = 25, nature video, no music: n = 16, </w:t>
            </w:r>
          </w:p>
          <w:p w14:paraId="2E3FE64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nature video with music: n = 15</w:t>
            </w:r>
          </w:p>
        </w:tc>
        <w:tc>
          <w:tcPr>
            <w:tcW w:w="1417" w:type="dxa"/>
            <w:noWrap/>
            <w:hideMark/>
          </w:tcPr>
          <w:p w14:paraId="6471A6E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24</w:t>
            </w:r>
          </w:p>
        </w:tc>
        <w:tc>
          <w:tcPr>
            <w:tcW w:w="1418" w:type="dxa"/>
            <w:noWrap/>
            <w:hideMark/>
          </w:tcPr>
          <w:p w14:paraId="771DC55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134" w:type="dxa"/>
            <w:noWrap/>
            <w:hideMark/>
          </w:tcPr>
          <w:p w14:paraId="4C285C0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276" w:type="dxa"/>
            <w:noWrap/>
            <w:hideMark/>
          </w:tcPr>
          <w:p w14:paraId="435EF55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80%</w:t>
            </w:r>
          </w:p>
          <w:p w14:paraId="2CF62BE6" w14:textId="77777777" w:rsidR="005559BD" w:rsidRPr="001E7541" w:rsidRDefault="005559BD" w:rsidP="005559BD">
            <w:pPr>
              <w:spacing w:line="240" w:lineRule="auto"/>
              <w:rPr>
                <w:rFonts w:ascii="Arial" w:hAnsi="Arial" w:cs="Arial"/>
                <w:color w:val="000000" w:themeColor="text1"/>
                <w:sz w:val="20"/>
                <w:szCs w:val="20"/>
              </w:rPr>
            </w:pPr>
          </w:p>
          <w:p w14:paraId="7AFED99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Note: this was calculated for the purpose of this review. </w:t>
            </w:r>
          </w:p>
        </w:tc>
        <w:tc>
          <w:tcPr>
            <w:tcW w:w="1701" w:type="dxa"/>
            <w:noWrap/>
            <w:hideMark/>
          </w:tcPr>
          <w:p w14:paraId="1DEF4BA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Audio-relaxation: 45.2 (13.4), music: 46 (15), nature video, no music: 44.60 (16.5), nature video with music: 43.90 (13.5)</w:t>
            </w:r>
          </w:p>
        </w:tc>
        <w:tc>
          <w:tcPr>
            <w:tcW w:w="1417" w:type="dxa"/>
            <w:noWrap/>
            <w:hideMark/>
          </w:tcPr>
          <w:p w14:paraId="00371E9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Same day surgery patients</w:t>
            </w:r>
          </w:p>
        </w:tc>
      </w:tr>
      <w:tr w:rsidR="005559BD" w:rsidRPr="001E7541" w14:paraId="75E48460" w14:textId="77777777" w:rsidTr="00563F24">
        <w:trPr>
          <w:trHeight w:val="227"/>
        </w:trPr>
        <w:tc>
          <w:tcPr>
            <w:tcW w:w="1560" w:type="dxa"/>
            <w:noWrap/>
            <w:hideMark/>
          </w:tcPr>
          <w:p w14:paraId="51DC47C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Hasan et al., 2019</w:t>
            </w:r>
            <w:r>
              <w:rPr>
                <w:rFonts w:ascii="Arial" w:hAnsi="Arial" w:cs="Arial"/>
                <w:color w:val="000000" w:themeColor="text1"/>
                <w:sz w:val="20"/>
                <w:szCs w:val="20"/>
              </w:rPr>
              <w:t xml:space="preserve"> [37]</w:t>
            </w:r>
          </w:p>
        </w:tc>
        <w:tc>
          <w:tcPr>
            <w:tcW w:w="2835" w:type="dxa"/>
            <w:noWrap/>
            <w:hideMark/>
          </w:tcPr>
          <w:p w14:paraId="0AB9E9B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w:t>
            </w:r>
            <w:r>
              <w:rPr>
                <w:rFonts w:ascii="Arial" w:hAnsi="Arial" w:cs="Arial"/>
                <w:color w:val="000000" w:themeColor="text1"/>
                <w:sz w:val="20"/>
                <w:szCs w:val="20"/>
              </w:rPr>
              <w:t xml:space="preserve">kye Hypnotherapy for Irritable Bowel Syndrome: </w:t>
            </w:r>
            <w:r w:rsidRPr="001E7541">
              <w:rPr>
                <w:rFonts w:ascii="Arial" w:hAnsi="Arial" w:cs="Arial"/>
                <w:color w:val="000000" w:themeColor="text1"/>
                <w:sz w:val="20"/>
                <w:szCs w:val="20"/>
              </w:rPr>
              <w:t>Effectiveness and Comparison with Face-to-Face Treatment</w:t>
            </w:r>
          </w:p>
        </w:tc>
        <w:tc>
          <w:tcPr>
            <w:tcW w:w="1559" w:type="dxa"/>
            <w:noWrap/>
            <w:hideMark/>
          </w:tcPr>
          <w:p w14:paraId="1948F91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20</w:t>
            </w:r>
          </w:p>
        </w:tc>
        <w:tc>
          <w:tcPr>
            <w:tcW w:w="1417" w:type="dxa"/>
            <w:noWrap/>
            <w:hideMark/>
          </w:tcPr>
          <w:p w14:paraId="1F87A8E4"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418" w:type="dxa"/>
            <w:noWrap/>
            <w:hideMark/>
          </w:tcPr>
          <w:p w14:paraId="3266F0A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134" w:type="dxa"/>
            <w:noWrap/>
            <w:hideMark/>
          </w:tcPr>
          <w:p w14:paraId="322ABE29"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276" w:type="dxa"/>
            <w:noWrap/>
            <w:hideMark/>
          </w:tcPr>
          <w:p w14:paraId="2CCE0B0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75%</w:t>
            </w:r>
          </w:p>
        </w:tc>
        <w:tc>
          <w:tcPr>
            <w:tcW w:w="1701" w:type="dxa"/>
            <w:noWrap/>
            <w:hideMark/>
          </w:tcPr>
          <w:p w14:paraId="7789E71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38.40 </w:t>
            </w:r>
          </w:p>
        </w:tc>
        <w:tc>
          <w:tcPr>
            <w:tcW w:w="1417" w:type="dxa"/>
            <w:noWrap/>
            <w:hideMark/>
          </w:tcPr>
          <w:p w14:paraId="0073CF4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Irritable bowel syndrome</w:t>
            </w:r>
          </w:p>
        </w:tc>
      </w:tr>
      <w:tr w:rsidR="005559BD" w:rsidRPr="001E7541" w14:paraId="6A974B80" w14:textId="77777777" w:rsidTr="00563F24">
        <w:trPr>
          <w:trHeight w:val="227"/>
        </w:trPr>
        <w:tc>
          <w:tcPr>
            <w:tcW w:w="1560" w:type="dxa"/>
            <w:noWrap/>
            <w:hideMark/>
          </w:tcPr>
          <w:p w14:paraId="5AB75B0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Hernandez et al., 2018</w:t>
            </w:r>
            <w:r>
              <w:rPr>
                <w:rFonts w:ascii="Arial" w:hAnsi="Arial" w:cs="Arial"/>
                <w:color w:val="000000" w:themeColor="text1"/>
                <w:sz w:val="20"/>
                <w:szCs w:val="20"/>
              </w:rPr>
              <w:t xml:space="preserve"> [38]</w:t>
            </w:r>
          </w:p>
        </w:tc>
        <w:tc>
          <w:tcPr>
            <w:tcW w:w="2835" w:type="dxa"/>
            <w:noWrap/>
            <w:hideMark/>
          </w:tcPr>
          <w:p w14:paraId="472CD09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Feasibility of an Internet-</w:t>
            </w:r>
            <w:r>
              <w:rPr>
                <w:rFonts w:ascii="Arial" w:hAnsi="Arial" w:cs="Arial"/>
                <w:color w:val="000000" w:themeColor="text1"/>
                <w:sz w:val="20"/>
                <w:szCs w:val="20"/>
              </w:rPr>
              <w:t>B</w:t>
            </w:r>
            <w:r w:rsidRPr="001E7541">
              <w:rPr>
                <w:rFonts w:ascii="Arial" w:hAnsi="Arial" w:cs="Arial"/>
                <w:color w:val="000000" w:themeColor="text1"/>
                <w:sz w:val="20"/>
                <w:szCs w:val="20"/>
              </w:rPr>
              <w:t xml:space="preserve">ased </w:t>
            </w:r>
            <w:r>
              <w:rPr>
                <w:rFonts w:ascii="Arial" w:hAnsi="Arial" w:cs="Arial"/>
                <w:color w:val="000000" w:themeColor="text1"/>
                <w:sz w:val="20"/>
                <w:szCs w:val="20"/>
              </w:rPr>
              <w:t>P</w:t>
            </w:r>
            <w:r w:rsidRPr="001E7541">
              <w:rPr>
                <w:rFonts w:ascii="Arial" w:hAnsi="Arial" w:cs="Arial"/>
                <w:color w:val="000000" w:themeColor="text1"/>
                <w:sz w:val="20"/>
                <w:szCs w:val="20"/>
              </w:rPr>
              <w:t xml:space="preserve">ositive </w:t>
            </w:r>
            <w:r>
              <w:rPr>
                <w:rFonts w:ascii="Arial" w:hAnsi="Arial" w:cs="Arial"/>
                <w:color w:val="000000" w:themeColor="text1"/>
                <w:sz w:val="20"/>
                <w:szCs w:val="20"/>
              </w:rPr>
              <w:t>P</w:t>
            </w:r>
            <w:r w:rsidRPr="001E7541">
              <w:rPr>
                <w:rFonts w:ascii="Arial" w:hAnsi="Arial" w:cs="Arial"/>
                <w:color w:val="000000" w:themeColor="text1"/>
                <w:sz w:val="20"/>
                <w:szCs w:val="20"/>
              </w:rPr>
              <w:t xml:space="preserve">sychological </w:t>
            </w:r>
            <w:r>
              <w:rPr>
                <w:rFonts w:ascii="Arial" w:hAnsi="Arial" w:cs="Arial"/>
                <w:color w:val="000000" w:themeColor="text1"/>
                <w:sz w:val="20"/>
                <w:szCs w:val="20"/>
              </w:rPr>
              <w:t>I</w:t>
            </w:r>
            <w:r w:rsidRPr="001E7541">
              <w:rPr>
                <w:rFonts w:ascii="Arial" w:hAnsi="Arial" w:cs="Arial"/>
                <w:color w:val="000000" w:themeColor="text1"/>
                <w:sz w:val="20"/>
                <w:szCs w:val="20"/>
              </w:rPr>
              <w:t xml:space="preserve">ntervention for </w:t>
            </w:r>
            <w:r>
              <w:rPr>
                <w:rFonts w:ascii="Arial" w:hAnsi="Arial" w:cs="Arial"/>
                <w:color w:val="000000" w:themeColor="text1"/>
                <w:sz w:val="20"/>
                <w:szCs w:val="20"/>
              </w:rPr>
              <w:t>H</w:t>
            </w:r>
            <w:r w:rsidRPr="001E7541">
              <w:rPr>
                <w:rFonts w:ascii="Arial" w:hAnsi="Arial" w:cs="Arial"/>
                <w:color w:val="000000" w:themeColor="text1"/>
                <w:sz w:val="20"/>
                <w:szCs w:val="20"/>
              </w:rPr>
              <w:t xml:space="preserve">emodialysis </w:t>
            </w:r>
            <w:r>
              <w:rPr>
                <w:rFonts w:ascii="Arial" w:hAnsi="Arial" w:cs="Arial"/>
                <w:color w:val="000000" w:themeColor="text1"/>
                <w:sz w:val="20"/>
                <w:szCs w:val="20"/>
              </w:rPr>
              <w:t>P</w:t>
            </w:r>
            <w:r w:rsidRPr="001E7541">
              <w:rPr>
                <w:rFonts w:ascii="Arial" w:hAnsi="Arial" w:cs="Arial"/>
                <w:color w:val="000000" w:themeColor="text1"/>
                <w:sz w:val="20"/>
                <w:szCs w:val="20"/>
              </w:rPr>
              <w:t xml:space="preserve">atients with </w:t>
            </w:r>
            <w:r>
              <w:rPr>
                <w:rFonts w:ascii="Arial" w:hAnsi="Arial" w:cs="Arial"/>
                <w:color w:val="000000" w:themeColor="text1"/>
                <w:sz w:val="20"/>
                <w:szCs w:val="20"/>
              </w:rPr>
              <w:t>S</w:t>
            </w:r>
            <w:r w:rsidRPr="001E7541">
              <w:rPr>
                <w:rFonts w:ascii="Arial" w:hAnsi="Arial" w:cs="Arial"/>
                <w:color w:val="000000" w:themeColor="text1"/>
                <w:sz w:val="20"/>
                <w:szCs w:val="20"/>
              </w:rPr>
              <w:t xml:space="preserve">ymptoms of </w:t>
            </w:r>
            <w:r>
              <w:rPr>
                <w:rFonts w:ascii="Arial" w:hAnsi="Arial" w:cs="Arial"/>
                <w:color w:val="000000" w:themeColor="text1"/>
                <w:sz w:val="20"/>
                <w:szCs w:val="20"/>
              </w:rPr>
              <w:t>D</w:t>
            </w:r>
            <w:r w:rsidRPr="001E7541">
              <w:rPr>
                <w:rFonts w:ascii="Arial" w:hAnsi="Arial" w:cs="Arial"/>
                <w:color w:val="000000" w:themeColor="text1"/>
                <w:sz w:val="20"/>
                <w:szCs w:val="20"/>
              </w:rPr>
              <w:t>epression</w:t>
            </w:r>
          </w:p>
        </w:tc>
        <w:tc>
          <w:tcPr>
            <w:tcW w:w="1559" w:type="dxa"/>
            <w:noWrap/>
            <w:hideMark/>
          </w:tcPr>
          <w:p w14:paraId="1D4C47D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14</w:t>
            </w:r>
          </w:p>
        </w:tc>
        <w:tc>
          <w:tcPr>
            <w:tcW w:w="1417" w:type="dxa"/>
            <w:noWrap/>
            <w:hideMark/>
          </w:tcPr>
          <w:p w14:paraId="126DDCE7"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418" w:type="dxa"/>
            <w:noWrap/>
            <w:hideMark/>
          </w:tcPr>
          <w:p w14:paraId="1BC047D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2</w:t>
            </w:r>
          </w:p>
        </w:tc>
        <w:tc>
          <w:tcPr>
            <w:tcW w:w="1134" w:type="dxa"/>
            <w:noWrap/>
            <w:hideMark/>
          </w:tcPr>
          <w:p w14:paraId="3A8FAB63"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276" w:type="dxa"/>
            <w:noWrap/>
            <w:hideMark/>
          </w:tcPr>
          <w:p w14:paraId="34AED0F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50%</w:t>
            </w:r>
          </w:p>
        </w:tc>
        <w:tc>
          <w:tcPr>
            <w:tcW w:w="1701" w:type="dxa"/>
            <w:noWrap/>
            <w:hideMark/>
          </w:tcPr>
          <w:p w14:paraId="3193E2C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57.43 (12.12)</w:t>
            </w:r>
          </w:p>
        </w:tc>
        <w:tc>
          <w:tcPr>
            <w:tcW w:w="1417" w:type="dxa"/>
            <w:noWrap/>
            <w:hideMark/>
          </w:tcPr>
          <w:p w14:paraId="116F017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Hemodialysis patients with symptoms of depression</w:t>
            </w:r>
          </w:p>
        </w:tc>
      </w:tr>
      <w:tr w:rsidR="005559BD" w:rsidRPr="001E7541" w14:paraId="5A5993FB" w14:textId="77777777" w:rsidTr="00563F24">
        <w:trPr>
          <w:trHeight w:val="227"/>
        </w:trPr>
        <w:tc>
          <w:tcPr>
            <w:tcW w:w="1560" w:type="dxa"/>
            <w:noWrap/>
          </w:tcPr>
          <w:p w14:paraId="49386C9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Horneber et al., 2018</w:t>
            </w:r>
            <w:r>
              <w:rPr>
                <w:rFonts w:ascii="Arial" w:hAnsi="Arial" w:cs="Arial"/>
                <w:color w:val="000000" w:themeColor="text1"/>
                <w:sz w:val="20"/>
                <w:szCs w:val="20"/>
              </w:rPr>
              <w:t xml:space="preserve"> [83]</w:t>
            </w:r>
          </w:p>
        </w:tc>
        <w:tc>
          <w:tcPr>
            <w:tcW w:w="2835" w:type="dxa"/>
            <w:noWrap/>
          </w:tcPr>
          <w:p w14:paraId="14AA460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Addressing Unmet Information Needs: Results of a Clinician-Led Consultation Service About Complementary and Alternative Medicine for Cancer Patients and Their Relatives</w:t>
            </w:r>
          </w:p>
        </w:tc>
        <w:tc>
          <w:tcPr>
            <w:tcW w:w="1559" w:type="dxa"/>
            <w:noWrap/>
          </w:tcPr>
          <w:p w14:paraId="634C5ED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Total: n = 5259, </w:t>
            </w:r>
          </w:p>
          <w:p w14:paraId="03DF4D1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patients: n = 3009, </w:t>
            </w:r>
          </w:p>
          <w:p w14:paraId="289CAC1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caregivers: n = 2260 </w:t>
            </w:r>
          </w:p>
        </w:tc>
        <w:tc>
          <w:tcPr>
            <w:tcW w:w="1417" w:type="dxa"/>
            <w:noWrap/>
          </w:tcPr>
          <w:p w14:paraId="1D83C90D"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418" w:type="dxa"/>
            <w:noWrap/>
          </w:tcPr>
          <w:p w14:paraId="63C4BC8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n = 0 </w:t>
            </w:r>
          </w:p>
        </w:tc>
        <w:tc>
          <w:tcPr>
            <w:tcW w:w="1134" w:type="dxa"/>
            <w:noWrap/>
          </w:tcPr>
          <w:p w14:paraId="0D809754"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276" w:type="dxa"/>
            <w:noWrap/>
          </w:tcPr>
          <w:p w14:paraId="193A2BA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Total: 65.40%, patients: 64.10%, caregivers: 66.80% </w:t>
            </w:r>
          </w:p>
        </w:tc>
        <w:tc>
          <w:tcPr>
            <w:tcW w:w="1701" w:type="dxa"/>
            <w:noWrap/>
          </w:tcPr>
          <w:p w14:paraId="67A9CA6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Total: 55 (13), </w:t>
            </w:r>
          </w:p>
          <w:p w14:paraId="77C7EE9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patients: 56 (12), caregivers: 49 (15)</w:t>
            </w:r>
          </w:p>
        </w:tc>
        <w:tc>
          <w:tcPr>
            <w:tcW w:w="1417" w:type="dxa"/>
            <w:noWrap/>
          </w:tcPr>
          <w:p w14:paraId="4C18469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Cancer patients and relatives </w:t>
            </w:r>
          </w:p>
        </w:tc>
      </w:tr>
      <w:tr w:rsidR="005559BD" w:rsidRPr="001E7541" w14:paraId="44307DE2" w14:textId="77777777" w:rsidTr="00563F24">
        <w:trPr>
          <w:trHeight w:val="227"/>
        </w:trPr>
        <w:tc>
          <w:tcPr>
            <w:tcW w:w="1560" w:type="dxa"/>
            <w:noWrap/>
            <w:hideMark/>
          </w:tcPr>
          <w:p w14:paraId="398EDEB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Houweling et al., 2015</w:t>
            </w:r>
            <w:r>
              <w:rPr>
                <w:rFonts w:ascii="Arial" w:hAnsi="Arial" w:cs="Arial"/>
                <w:color w:val="000000" w:themeColor="text1"/>
                <w:sz w:val="20"/>
                <w:szCs w:val="20"/>
              </w:rPr>
              <w:t xml:space="preserve"> [55]</w:t>
            </w:r>
          </w:p>
        </w:tc>
        <w:tc>
          <w:tcPr>
            <w:tcW w:w="2835" w:type="dxa"/>
            <w:noWrap/>
            <w:hideMark/>
          </w:tcPr>
          <w:p w14:paraId="39023CB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First-</w:t>
            </w:r>
            <w:r>
              <w:rPr>
                <w:rFonts w:ascii="Arial" w:hAnsi="Arial" w:cs="Arial"/>
                <w:color w:val="000000" w:themeColor="text1"/>
                <w:sz w:val="20"/>
                <w:szCs w:val="20"/>
              </w:rPr>
              <w:t>C</w:t>
            </w:r>
            <w:r w:rsidRPr="001E7541">
              <w:rPr>
                <w:rFonts w:ascii="Arial" w:hAnsi="Arial" w:cs="Arial"/>
                <w:color w:val="000000" w:themeColor="text1"/>
                <w:sz w:val="20"/>
                <w:szCs w:val="20"/>
              </w:rPr>
              <w:t xml:space="preserve">ontact </w:t>
            </w:r>
            <w:r>
              <w:rPr>
                <w:rFonts w:ascii="Arial" w:hAnsi="Arial" w:cs="Arial"/>
                <w:color w:val="000000" w:themeColor="text1"/>
                <w:sz w:val="20"/>
                <w:szCs w:val="20"/>
              </w:rPr>
              <w:t>C</w:t>
            </w:r>
            <w:r w:rsidRPr="001E7541">
              <w:rPr>
                <w:rFonts w:ascii="Arial" w:hAnsi="Arial" w:cs="Arial"/>
                <w:color w:val="000000" w:themeColor="text1"/>
                <w:sz w:val="20"/>
                <w:szCs w:val="20"/>
              </w:rPr>
              <w:t xml:space="preserve">are with a </w:t>
            </w:r>
            <w:r>
              <w:rPr>
                <w:rFonts w:ascii="Arial" w:hAnsi="Arial" w:cs="Arial"/>
                <w:color w:val="000000" w:themeColor="text1"/>
                <w:sz w:val="20"/>
                <w:szCs w:val="20"/>
              </w:rPr>
              <w:t>M</w:t>
            </w:r>
            <w:r w:rsidRPr="001E7541">
              <w:rPr>
                <w:rFonts w:ascii="Arial" w:hAnsi="Arial" w:cs="Arial"/>
                <w:color w:val="000000" w:themeColor="text1"/>
                <w:sz w:val="20"/>
                <w:szCs w:val="20"/>
              </w:rPr>
              <w:t xml:space="preserve">edical vs </w:t>
            </w:r>
            <w:r>
              <w:rPr>
                <w:rFonts w:ascii="Arial" w:hAnsi="Arial" w:cs="Arial"/>
                <w:color w:val="000000" w:themeColor="text1"/>
                <w:sz w:val="20"/>
                <w:szCs w:val="20"/>
              </w:rPr>
              <w:t>C</w:t>
            </w:r>
            <w:r w:rsidRPr="001E7541">
              <w:rPr>
                <w:rFonts w:ascii="Arial" w:hAnsi="Arial" w:cs="Arial"/>
                <w:color w:val="000000" w:themeColor="text1"/>
                <w:sz w:val="20"/>
                <w:szCs w:val="20"/>
              </w:rPr>
              <w:t xml:space="preserve">hiropractic </w:t>
            </w:r>
            <w:r>
              <w:rPr>
                <w:rFonts w:ascii="Arial" w:hAnsi="Arial" w:cs="Arial"/>
                <w:color w:val="000000" w:themeColor="text1"/>
                <w:sz w:val="20"/>
                <w:szCs w:val="20"/>
              </w:rPr>
              <w:t>P</w:t>
            </w:r>
            <w:r w:rsidRPr="001E7541">
              <w:rPr>
                <w:rFonts w:ascii="Arial" w:hAnsi="Arial" w:cs="Arial"/>
                <w:color w:val="000000" w:themeColor="text1"/>
                <w:sz w:val="20"/>
                <w:szCs w:val="20"/>
              </w:rPr>
              <w:t xml:space="preserve">rovider </w:t>
            </w:r>
            <w:r>
              <w:rPr>
                <w:rFonts w:ascii="Arial" w:hAnsi="Arial" w:cs="Arial"/>
                <w:color w:val="000000" w:themeColor="text1"/>
                <w:sz w:val="20"/>
                <w:szCs w:val="20"/>
              </w:rPr>
              <w:t>A</w:t>
            </w:r>
            <w:r w:rsidRPr="001E7541">
              <w:rPr>
                <w:rFonts w:ascii="Arial" w:hAnsi="Arial" w:cs="Arial"/>
                <w:color w:val="000000" w:themeColor="text1"/>
                <w:sz w:val="20"/>
                <w:szCs w:val="20"/>
              </w:rPr>
              <w:t xml:space="preserve">fter </w:t>
            </w:r>
            <w:r>
              <w:rPr>
                <w:rFonts w:ascii="Arial" w:hAnsi="Arial" w:cs="Arial"/>
                <w:color w:val="000000" w:themeColor="text1"/>
                <w:sz w:val="20"/>
                <w:szCs w:val="20"/>
              </w:rPr>
              <w:t>C</w:t>
            </w:r>
            <w:r w:rsidRPr="001E7541">
              <w:rPr>
                <w:rFonts w:ascii="Arial" w:hAnsi="Arial" w:cs="Arial"/>
                <w:color w:val="000000" w:themeColor="text1"/>
                <w:sz w:val="20"/>
                <w:szCs w:val="20"/>
              </w:rPr>
              <w:t xml:space="preserve">onsultation with a </w:t>
            </w:r>
            <w:r>
              <w:rPr>
                <w:rFonts w:ascii="Arial" w:hAnsi="Arial" w:cs="Arial"/>
                <w:color w:val="000000" w:themeColor="text1"/>
                <w:sz w:val="20"/>
                <w:szCs w:val="20"/>
              </w:rPr>
              <w:t>S</w:t>
            </w:r>
            <w:r w:rsidRPr="001E7541">
              <w:rPr>
                <w:rFonts w:ascii="Arial" w:hAnsi="Arial" w:cs="Arial"/>
                <w:color w:val="000000" w:themeColor="text1"/>
                <w:sz w:val="20"/>
                <w:szCs w:val="20"/>
              </w:rPr>
              <w:t xml:space="preserve">wiss </w:t>
            </w:r>
            <w:r>
              <w:rPr>
                <w:rFonts w:ascii="Arial" w:hAnsi="Arial" w:cs="Arial"/>
                <w:color w:val="000000" w:themeColor="text1"/>
                <w:sz w:val="20"/>
                <w:szCs w:val="20"/>
              </w:rPr>
              <w:t>T</w:t>
            </w:r>
            <w:r w:rsidRPr="001E7541">
              <w:rPr>
                <w:rFonts w:ascii="Arial" w:hAnsi="Arial" w:cs="Arial"/>
                <w:color w:val="000000" w:themeColor="text1"/>
                <w:sz w:val="20"/>
                <w:szCs w:val="20"/>
              </w:rPr>
              <w:t xml:space="preserve">elemedicine </w:t>
            </w:r>
            <w:r>
              <w:rPr>
                <w:rFonts w:ascii="Arial" w:hAnsi="Arial" w:cs="Arial"/>
                <w:color w:val="000000" w:themeColor="text1"/>
                <w:sz w:val="20"/>
                <w:szCs w:val="20"/>
              </w:rPr>
              <w:t>P</w:t>
            </w:r>
            <w:r w:rsidRPr="001E7541">
              <w:rPr>
                <w:rFonts w:ascii="Arial" w:hAnsi="Arial" w:cs="Arial"/>
                <w:color w:val="000000" w:themeColor="text1"/>
                <w:sz w:val="20"/>
                <w:szCs w:val="20"/>
              </w:rPr>
              <w:t xml:space="preserve">rovider: </w:t>
            </w:r>
            <w:r>
              <w:rPr>
                <w:rFonts w:ascii="Arial" w:hAnsi="Arial" w:cs="Arial"/>
                <w:color w:val="000000" w:themeColor="text1"/>
                <w:sz w:val="20"/>
                <w:szCs w:val="20"/>
              </w:rPr>
              <w:t>C</w:t>
            </w:r>
            <w:r w:rsidRPr="001E7541">
              <w:rPr>
                <w:rFonts w:ascii="Arial" w:hAnsi="Arial" w:cs="Arial"/>
                <w:color w:val="000000" w:themeColor="text1"/>
                <w:sz w:val="20"/>
                <w:szCs w:val="20"/>
              </w:rPr>
              <w:t xml:space="preserve">omparison of </w:t>
            </w:r>
            <w:r>
              <w:rPr>
                <w:rFonts w:ascii="Arial" w:hAnsi="Arial" w:cs="Arial"/>
                <w:color w:val="000000" w:themeColor="text1"/>
                <w:sz w:val="20"/>
                <w:szCs w:val="20"/>
              </w:rPr>
              <w:lastRenderedPageBreak/>
              <w:t>O</w:t>
            </w:r>
            <w:r w:rsidRPr="001E7541">
              <w:rPr>
                <w:rFonts w:ascii="Arial" w:hAnsi="Arial" w:cs="Arial"/>
                <w:color w:val="000000" w:themeColor="text1"/>
                <w:sz w:val="20"/>
                <w:szCs w:val="20"/>
              </w:rPr>
              <w:t xml:space="preserve">utcomes, </w:t>
            </w:r>
            <w:r>
              <w:rPr>
                <w:rFonts w:ascii="Arial" w:hAnsi="Arial" w:cs="Arial"/>
                <w:color w:val="000000" w:themeColor="text1"/>
                <w:sz w:val="20"/>
                <w:szCs w:val="20"/>
              </w:rPr>
              <w:t>P</w:t>
            </w:r>
            <w:r w:rsidRPr="001E7541">
              <w:rPr>
                <w:rFonts w:ascii="Arial" w:hAnsi="Arial" w:cs="Arial"/>
                <w:color w:val="000000" w:themeColor="text1"/>
                <w:sz w:val="20"/>
                <w:szCs w:val="20"/>
              </w:rPr>
              <w:t xml:space="preserve">atient </w:t>
            </w:r>
            <w:r>
              <w:rPr>
                <w:rFonts w:ascii="Arial" w:hAnsi="Arial" w:cs="Arial"/>
                <w:color w:val="000000" w:themeColor="text1"/>
                <w:sz w:val="20"/>
                <w:szCs w:val="20"/>
              </w:rPr>
              <w:t>S</w:t>
            </w:r>
            <w:r w:rsidRPr="001E7541">
              <w:rPr>
                <w:rFonts w:ascii="Arial" w:hAnsi="Arial" w:cs="Arial"/>
                <w:color w:val="000000" w:themeColor="text1"/>
                <w:sz w:val="20"/>
                <w:szCs w:val="20"/>
              </w:rPr>
              <w:t xml:space="preserve">atisfaction, and </w:t>
            </w:r>
            <w:r>
              <w:rPr>
                <w:rFonts w:ascii="Arial" w:hAnsi="Arial" w:cs="Arial"/>
                <w:color w:val="000000" w:themeColor="text1"/>
                <w:sz w:val="20"/>
                <w:szCs w:val="20"/>
              </w:rPr>
              <w:t>H</w:t>
            </w:r>
            <w:r w:rsidRPr="001E7541">
              <w:rPr>
                <w:rFonts w:ascii="Arial" w:hAnsi="Arial" w:cs="Arial"/>
                <w:color w:val="000000" w:themeColor="text1"/>
                <w:sz w:val="20"/>
                <w:szCs w:val="20"/>
              </w:rPr>
              <w:t xml:space="preserve">ealth </w:t>
            </w:r>
            <w:r>
              <w:rPr>
                <w:rFonts w:ascii="Arial" w:hAnsi="Arial" w:cs="Arial"/>
                <w:color w:val="000000" w:themeColor="text1"/>
                <w:sz w:val="20"/>
                <w:szCs w:val="20"/>
              </w:rPr>
              <w:t>C</w:t>
            </w:r>
            <w:r w:rsidRPr="001E7541">
              <w:rPr>
                <w:rFonts w:ascii="Arial" w:hAnsi="Arial" w:cs="Arial"/>
                <w:color w:val="000000" w:themeColor="text1"/>
                <w:sz w:val="20"/>
                <w:szCs w:val="20"/>
              </w:rPr>
              <w:t xml:space="preserve">are </w:t>
            </w:r>
            <w:r>
              <w:rPr>
                <w:rFonts w:ascii="Arial" w:hAnsi="Arial" w:cs="Arial"/>
                <w:color w:val="000000" w:themeColor="text1"/>
                <w:sz w:val="20"/>
                <w:szCs w:val="20"/>
              </w:rPr>
              <w:t>C</w:t>
            </w:r>
            <w:r w:rsidRPr="001E7541">
              <w:rPr>
                <w:rFonts w:ascii="Arial" w:hAnsi="Arial" w:cs="Arial"/>
                <w:color w:val="000000" w:themeColor="text1"/>
                <w:sz w:val="20"/>
                <w:szCs w:val="20"/>
              </w:rPr>
              <w:t xml:space="preserve">osts in </w:t>
            </w:r>
            <w:r>
              <w:rPr>
                <w:rFonts w:ascii="Arial" w:hAnsi="Arial" w:cs="Arial"/>
                <w:color w:val="000000" w:themeColor="text1"/>
                <w:sz w:val="20"/>
                <w:szCs w:val="20"/>
              </w:rPr>
              <w:t>S</w:t>
            </w:r>
            <w:r w:rsidRPr="001E7541">
              <w:rPr>
                <w:rFonts w:ascii="Arial" w:hAnsi="Arial" w:cs="Arial"/>
                <w:color w:val="000000" w:themeColor="text1"/>
                <w:sz w:val="20"/>
                <w:szCs w:val="20"/>
              </w:rPr>
              <w:t xml:space="preserve">pinal, </w:t>
            </w:r>
            <w:r>
              <w:rPr>
                <w:rFonts w:ascii="Arial" w:hAnsi="Arial" w:cs="Arial"/>
                <w:color w:val="000000" w:themeColor="text1"/>
                <w:sz w:val="20"/>
                <w:szCs w:val="20"/>
              </w:rPr>
              <w:t>H</w:t>
            </w:r>
            <w:r w:rsidRPr="001E7541">
              <w:rPr>
                <w:rFonts w:ascii="Arial" w:hAnsi="Arial" w:cs="Arial"/>
                <w:color w:val="000000" w:themeColor="text1"/>
                <w:sz w:val="20"/>
                <w:szCs w:val="20"/>
              </w:rPr>
              <w:t xml:space="preserve">ip, and </w:t>
            </w:r>
            <w:r>
              <w:rPr>
                <w:rFonts w:ascii="Arial" w:hAnsi="Arial" w:cs="Arial"/>
                <w:color w:val="000000" w:themeColor="text1"/>
                <w:sz w:val="20"/>
                <w:szCs w:val="20"/>
              </w:rPr>
              <w:t>S</w:t>
            </w:r>
            <w:r w:rsidRPr="001E7541">
              <w:rPr>
                <w:rFonts w:ascii="Arial" w:hAnsi="Arial" w:cs="Arial"/>
                <w:color w:val="000000" w:themeColor="text1"/>
                <w:sz w:val="20"/>
                <w:szCs w:val="20"/>
              </w:rPr>
              <w:t xml:space="preserve">houlder </w:t>
            </w:r>
            <w:r>
              <w:rPr>
                <w:rFonts w:ascii="Arial" w:hAnsi="Arial" w:cs="Arial"/>
                <w:color w:val="000000" w:themeColor="text1"/>
                <w:sz w:val="20"/>
                <w:szCs w:val="20"/>
              </w:rPr>
              <w:t>P</w:t>
            </w:r>
            <w:r w:rsidRPr="001E7541">
              <w:rPr>
                <w:rFonts w:ascii="Arial" w:hAnsi="Arial" w:cs="Arial"/>
                <w:color w:val="000000" w:themeColor="text1"/>
                <w:sz w:val="20"/>
                <w:szCs w:val="20"/>
              </w:rPr>
              <w:t xml:space="preserve">ain </w:t>
            </w:r>
            <w:r>
              <w:rPr>
                <w:rFonts w:ascii="Arial" w:hAnsi="Arial" w:cs="Arial"/>
                <w:color w:val="000000" w:themeColor="text1"/>
                <w:sz w:val="20"/>
                <w:szCs w:val="20"/>
              </w:rPr>
              <w:t>P</w:t>
            </w:r>
            <w:r w:rsidRPr="001E7541">
              <w:rPr>
                <w:rFonts w:ascii="Arial" w:hAnsi="Arial" w:cs="Arial"/>
                <w:color w:val="000000" w:themeColor="text1"/>
                <w:sz w:val="20"/>
                <w:szCs w:val="20"/>
              </w:rPr>
              <w:t>atients</w:t>
            </w:r>
          </w:p>
        </w:tc>
        <w:tc>
          <w:tcPr>
            <w:tcW w:w="1559" w:type="dxa"/>
            <w:noWrap/>
            <w:hideMark/>
          </w:tcPr>
          <w:p w14:paraId="25DF069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n = 316</w:t>
            </w:r>
          </w:p>
        </w:tc>
        <w:tc>
          <w:tcPr>
            <w:tcW w:w="1417" w:type="dxa"/>
            <w:noWrap/>
            <w:hideMark/>
          </w:tcPr>
          <w:p w14:paraId="780D138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403</w:t>
            </w:r>
          </w:p>
        </w:tc>
        <w:tc>
          <w:tcPr>
            <w:tcW w:w="1418" w:type="dxa"/>
            <w:noWrap/>
            <w:hideMark/>
          </w:tcPr>
          <w:p w14:paraId="28B38DE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134" w:type="dxa"/>
            <w:noWrap/>
            <w:hideMark/>
          </w:tcPr>
          <w:p w14:paraId="0B5842B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276" w:type="dxa"/>
            <w:noWrap/>
            <w:hideMark/>
          </w:tcPr>
          <w:p w14:paraId="5404583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40.80%</w:t>
            </w:r>
          </w:p>
        </w:tc>
        <w:tc>
          <w:tcPr>
            <w:tcW w:w="1701" w:type="dxa"/>
            <w:noWrap/>
            <w:hideMark/>
          </w:tcPr>
          <w:p w14:paraId="45B9523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Intervention: 41.30 (12.93), Control: 45.70 (13.87)</w:t>
            </w:r>
          </w:p>
        </w:tc>
        <w:tc>
          <w:tcPr>
            <w:tcW w:w="1417" w:type="dxa"/>
            <w:noWrap/>
            <w:hideMark/>
          </w:tcPr>
          <w:p w14:paraId="71938A6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Spinal, hip, and shoulder pain patients </w:t>
            </w:r>
          </w:p>
        </w:tc>
      </w:tr>
      <w:tr w:rsidR="005559BD" w:rsidRPr="001E7541" w14:paraId="119F91B1" w14:textId="77777777" w:rsidTr="00563F24">
        <w:trPr>
          <w:trHeight w:val="227"/>
        </w:trPr>
        <w:tc>
          <w:tcPr>
            <w:tcW w:w="1560" w:type="dxa"/>
            <w:noWrap/>
            <w:hideMark/>
          </w:tcPr>
          <w:p w14:paraId="135A2E6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Huberty et al., 2017 </w:t>
            </w:r>
            <w:r>
              <w:rPr>
                <w:rFonts w:ascii="Arial" w:hAnsi="Arial" w:cs="Arial"/>
                <w:color w:val="000000" w:themeColor="text1"/>
                <w:sz w:val="20"/>
                <w:szCs w:val="20"/>
              </w:rPr>
              <w:t>[71]</w:t>
            </w:r>
          </w:p>
        </w:tc>
        <w:tc>
          <w:tcPr>
            <w:tcW w:w="2835" w:type="dxa"/>
            <w:noWrap/>
            <w:hideMark/>
          </w:tcPr>
          <w:p w14:paraId="05B3F7F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Experiences of </w:t>
            </w:r>
            <w:r>
              <w:rPr>
                <w:rFonts w:ascii="Arial" w:hAnsi="Arial" w:cs="Arial"/>
                <w:color w:val="000000" w:themeColor="text1"/>
                <w:sz w:val="20"/>
                <w:szCs w:val="20"/>
              </w:rPr>
              <w:t>W</w:t>
            </w:r>
            <w:r w:rsidRPr="001E7541">
              <w:rPr>
                <w:rFonts w:ascii="Arial" w:hAnsi="Arial" w:cs="Arial"/>
                <w:color w:val="000000" w:themeColor="text1"/>
                <w:sz w:val="20"/>
                <w:szCs w:val="20"/>
              </w:rPr>
              <w:t xml:space="preserve">omen </w:t>
            </w:r>
            <w:r>
              <w:rPr>
                <w:rFonts w:ascii="Arial" w:hAnsi="Arial" w:cs="Arial"/>
                <w:color w:val="000000" w:themeColor="text1"/>
                <w:sz w:val="20"/>
                <w:szCs w:val="20"/>
              </w:rPr>
              <w:t>W</w:t>
            </w:r>
            <w:r w:rsidRPr="001E7541">
              <w:rPr>
                <w:rFonts w:ascii="Arial" w:hAnsi="Arial" w:cs="Arial"/>
                <w:color w:val="000000" w:themeColor="text1"/>
                <w:sz w:val="20"/>
                <w:szCs w:val="20"/>
              </w:rPr>
              <w:t xml:space="preserve">ho </w:t>
            </w:r>
            <w:r>
              <w:rPr>
                <w:rFonts w:ascii="Arial" w:hAnsi="Arial" w:cs="Arial"/>
                <w:color w:val="000000" w:themeColor="text1"/>
                <w:sz w:val="20"/>
                <w:szCs w:val="20"/>
              </w:rPr>
              <w:t>P</w:t>
            </w:r>
            <w:r w:rsidRPr="001E7541">
              <w:rPr>
                <w:rFonts w:ascii="Arial" w:hAnsi="Arial" w:cs="Arial"/>
                <w:color w:val="000000" w:themeColor="text1"/>
                <w:sz w:val="20"/>
                <w:szCs w:val="20"/>
              </w:rPr>
              <w:t xml:space="preserve">articipated in a </w:t>
            </w:r>
            <w:r>
              <w:rPr>
                <w:rFonts w:ascii="Arial" w:hAnsi="Arial" w:cs="Arial"/>
                <w:color w:val="000000" w:themeColor="text1"/>
                <w:sz w:val="20"/>
                <w:szCs w:val="20"/>
              </w:rPr>
              <w:t>B</w:t>
            </w:r>
            <w:r w:rsidRPr="001E7541">
              <w:rPr>
                <w:rFonts w:ascii="Arial" w:hAnsi="Arial" w:cs="Arial"/>
                <w:color w:val="000000" w:themeColor="text1"/>
                <w:sz w:val="20"/>
                <w:szCs w:val="20"/>
              </w:rPr>
              <w:t>eta-</w:t>
            </w:r>
            <w:r>
              <w:rPr>
                <w:rFonts w:ascii="Arial" w:hAnsi="Arial" w:cs="Arial"/>
                <w:color w:val="000000" w:themeColor="text1"/>
                <w:sz w:val="20"/>
                <w:szCs w:val="20"/>
              </w:rPr>
              <w:t>T</w:t>
            </w:r>
            <w:r w:rsidRPr="001E7541">
              <w:rPr>
                <w:rFonts w:ascii="Arial" w:hAnsi="Arial" w:cs="Arial"/>
                <w:color w:val="000000" w:themeColor="text1"/>
                <w:sz w:val="20"/>
                <w:szCs w:val="20"/>
              </w:rPr>
              <w:t xml:space="preserve">est for an </w:t>
            </w:r>
            <w:r>
              <w:rPr>
                <w:rFonts w:ascii="Arial" w:hAnsi="Arial" w:cs="Arial"/>
                <w:color w:val="000000" w:themeColor="text1"/>
                <w:sz w:val="20"/>
                <w:szCs w:val="20"/>
              </w:rPr>
              <w:t>O</w:t>
            </w:r>
            <w:r w:rsidRPr="001E7541">
              <w:rPr>
                <w:rFonts w:ascii="Arial" w:hAnsi="Arial" w:cs="Arial"/>
                <w:color w:val="000000" w:themeColor="text1"/>
                <w:sz w:val="20"/>
                <w:szCs w:val="20"/>
              </w:rPr>
              <w:t>nline-</w:t>
            </w:r>
            <w:r>
              <w:rPr>
                <w:rFonts w:ascii="Arial" w:hAnsi="Arial" w:cs="Arial"/>
                <w:color w:val="000000" w:themeColor="text1"/>
                <w:sz w:val="20"/>
                <w:szCs w:val="20"/>
              </w:rPr>
              <w:t>St</w:t>
            </w:r>
            <w:r w:rsidRPr="001E7541">
              <w:rPr>
                <w:rFonts w:ascii="Arial" w:hAnsi="Arial" w:cs="Arial"/>
                <w:color w:val="000000" w:themeColor="text1"/>
                <w:sz w:val="20"/>
                <w:szCs w:val="20"/>
              </w:rPr>
              <w:t xml:space="preserve">reamed </w:t>
            </w:r>
            <w:r>
              <w:rPr>
                <w:rFonts w:ascii="Arial" w:hAnsi="Arial" w:cs="Arial"/>
                <w:color w:val="000000" w:themeColor="text1"/>
                <w:sz w:val="20"/>
                <w:szCs w:val="20"/>
              </w:rPr>
              <w:t>Y</w:t>
            </w:r>
            <w:r w:rsidRPr="001E7541">
              <w:rPr>
                <w:rFonts w:ascii="Arial" w:hAnsi="Arial" w:cs="Arial"/>
                <w:color w:val="000000" w:themeColor="text1"/>
                <w:sz w:val="20"/>
                <w:szCs w:val="20"/>
              </w:rPr>
              <w:t xml:space="preserve">oga </w:t>
            </w:r>
            <w:r>
              <w:rPr>
                <w:rFonts w:ascii="Arial" w:hAnsi="Arial" w:cs="Arial"/>
                <w:color w:val="000000" w:themeColor="text1"/>
                <w:sz w:val="20"/>
                <w:szCs w:val="20"/>
              </w:rPr>
              <w:t>I</w:t>
            </w:r>
            <w:r w:rsidRPr="001E7541">
              <w:rPr>
                <w:rFonts w:ascii="Arial" w:hAnsi="Arial" w:cs="Arial"/>
                <w:color w:val="000000" w:themeColor="text1"/>
                <w:sz w:val="20"/>
                <w:szCs w:val="20"/>
              </w:rPr>
              <w:t xml:space="preserve">ntervention </w:t>
            </w:r>
            <w:r>
              <w:rPr>
                <w:rFonts w:ascii="Arial" w:hAnsi="Arial" w:cs="Arial"/>
                <w:color w:val="000000" w:themeColor="text1"/>
                <w:sz w:val="20"/>
                <w:szCs w:val="20"/>
              </w:rPr>
              <w:t>A</w:t>
            </w:r>
            <w:r w:rsidRPr="001E7541">
              <w:rPr>
                <w:rFonts w:ascii="Arial" w:hAnsi="Arial" w:cs="Arial"/>
                <w:color w:val="000000" w:themeColor="text1"/>
                <w:sz w:val="20"/>
                <w:szCs w:val="20"/>
              </w:rPr>
              <w:t xml:space="preserve">fter a </w:t>
            </w:r>
            <w:r>
              <w:rPr>
                <w:rFonts w:ascii="Arial" w:hAnsi="Arial" w:cs="Arial"/>
                <w:color w:val="000000" w:themeColor="text1"/>
                <w:sz w:val="20"/>
                <w:szCs w:val="20"/>
              </w:rPr>
              <w:t>S</w:t>
            </w:r>
            <w:r w:rsidRPr="001E7541">
              <w:rPr>
                <w:rFonts w:ascii="Arial" w:hAnsi="Arial" w:cs="Arial"/>
                <w:color w:val="000000" w:themeColor="text1"/>
                <w:sz w:val="20"/>
                <w:szCs w:val="20"/>
              </w:rPr>
              <w:t>tillbirth</w:t>
            </w:r>
          </w:p>
        </w:tc>
        <w:tc>
          <w:tcPr>
            <w:tcW w:w="1559" w:type="dxa"/>
            <w:noWrap/>
            <w:hideMark/>
          </w:tcPr>
          <w:p w14:paraId="643BCB6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74</w:t>
            </w:r>
          </w:p>
        </w:tc>
        <w:tc>
          <w:tcPr>
            <w:tcW w:w="1417" w:type="dxa"/>
            <w:noWrap/>
            <w:hideMark/>
          </w:tcPr>
          <w:p w14:paraId="64F78CCE"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418" w:type="dxa"/>
            <w:noWrap/>
            <w:hideMark/>
          </w:tcPr>
          <w:p w14:paraId="07E198E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22</w:t>
            </w:r>
          </w:p>
        </w:tc>
        <w:tc>
          <w:tcPr>
            <w:tcW w:w="1134" w:type="dxa"/>
            <w:noWrap/>
            <w:hideMark/>
          </w:tcPr>
          <w:p w14:paraId="74B27B46"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276" w:type="dxa"/>
            <w:noWrap/>
            <w:hideMark/>
          </w:tcPr>
          <w:p w14:paraId="7E302B9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100%</w:t>
            </w:r>
          </w:p>
        </w:tc>
        <w:tc>
          <w:tcPr>
            <w:tcW w:w="1701" w:type="dxa"/>
            <w:noWrap/>
            <w:hideMark/>
          </w:tcPr>
          <w:p w14:paraId="1904D66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33.73 (4.38)</w:t>
            </w:r>
          </w:p>
        </w:tc>
        <w:tc>
          <w:tcPr>
            <w:tcW w:w="1417" w:type="dxa"/>
            <w:noWrap/>
            <w:hideMark/>
          </w:tcPr>
          <w:p w14:paraId="69A2478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Women after a stillbirth</w:t>
            </w:r>
          </w:p>
        </w:tc>
      </w:tr>
      <w:tr w:rsidR="005559BD" w:rsidRPr="001E7541" w14:paraId="396F1DCD" w14:textId="77777777" w:rsidTr="00563F24">
        <w:trPr>
          <w:trHeight w:val="227"/>
        </w:trPr>
        <w:tc>
          <w:tcPr>
            <w:tcW w:w="1560" w:type="dxa"/>
            <w:noWrap/>
          </w:tcPr>
          <w:p w14:paraId="31A4DFE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Hucker et al., 2014</w:t>
            </w:r>
            <w:r>
              <w:rPr>
                <w:rFonts w:ascii="Arial" w:hAnsi="Arial" w:cs="Arial"/>
                <w:color w:val="000000" w:themeColor="text1"/>
                <w:sz w:val="20"/>
                <w:szCs w:val="20"/>
              </w:rPr>
              <w:t xml:space="preserve"> [72]</w:t>
            </w:r>
          </w:p>
        </w:tc>
        <w:tc>
          <w:tcPr>
            <w:tcW w:w="2835" w:type="dxa"/>
            <w:noWrap/>
          </w:tcPr>
          <w:p w14:paraId="1D2DBDD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An Online, Mindfulness-Based, Cognitive-Behavioral</w:t>
            </w:r>
          </w:p>
          <w:p w14:paraId="7ED99C2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Therapy for Female Sexual Difficulties: Impact on Relationship Functioning</w:t>
            </w:r>
          </w:p>
        </w:tc>
        <w:tc>
          <w:tcPr>
            <w:tcW w:w="1559" w:type="dxa"/>
            <w:noWrap/>
          </w:tcPr>
          <w:p w14:paraId="7D4962D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26</w:t>
            </w:r>
          </w:p>
        </w:tc>
        <w:tc>
          <w:tcPr>
            <w:tcW w:w="1417" w:type="dxa"/>
            <w:noWrap/>
          </w:tcPr>
          <w:p w14:paraId="0361623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31</w:t>
            </w:r>
          </w:p>
        </w:tc>
        <w:tc>
          <w:tcPr>
            <w:tcW w:w="1418" w:type="dxa"/>
            <w:noWrap/>
          </w:tcPr>
          <w:p w14:paraId="4A01B3E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n = 20 </w:t>
            </w:r>
          </w:p>
        </w:tc>
        <w:tc>
          <w:tcPr>
            <w:tcW w:w="1134" w:type="dxa"/>
            <w:noWrap/>
          </w:tcPr>
          <w:p w14:paraId="3E60135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n = 6 </w:t>
            </w:r>
          </w:p>
        </w:tc>
        <w:tc>
          <w:tcPr>
            <w:tcW w:w="1276" w:type="dxa"/>
            <w:noWrap/>
          </w:tcPr>
          <w:p w14:paraId="06D2C9B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100%</w:t>
            </w:r>
          </w:p>
        </w:tc>
        <w:tc>
          <w:tcPr>
            <w:tcW w:w="1701" w:type="dxa"/>
            <w:noWrap/>
          </w:tcPr>
          <w:p w14:paraId="5F908A6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Intervention: 33.31 (7.4), control: 31.94 (5.17)</w:t>
            </w:r>
          </w:p>
        </w:tc>
        <w:tc>
          <w:tcPr>
            <w:tcW w:w="1417" w:type="dxa"/>
            <w:noWrap/>
          </w:tcPr>
          <w:p w14:paraId="4719877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Female sexual difficulties </w:t>
            </w:r>
          </w:p>
        </w:tc>
      </w:tr>
      <w:tr w:rsidR="005559BD" w:rsidRPr="001E7541" w14:paraId="22D8A3A5" w14:textId="77777777" w:rsidTr="00563F24">
        <w:trPr>
          <w:trHeight w:val="227"/>
        </w:trPr>
        <w:tc>
          <w:tcPr>
            <w:tcW w:w="1560" w:type="dxa"/>
            <w:noWrap/>
            <w:hideMark/>
          </w:tcPr>
          <w:p w14:paraId="76D70A1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Kahn et al., 2016</w:t>
            </w:r>
            <w:r>
              <w:rPr>
                <w:rFonts w:ascii="Arial" w:hAnsi="Arial" w:cs="Arial"/>
                <w:color w:val="000000" w:themeColor="text1"/>
                <w:sz w:val="20"/>
                <w:szCs w:val="20"/>
              </w:rPr>
              <w:t xml:space="preserve"> [73]</w:t>
            </w:r>
          </w:p>
        </w:tc>
        <w:tc>
          <w:tcPr>
            <w:tcW w:w="2835" w:type="dxa"/>
            <w:noWrap/>
            <w:hideMark/>
          </w:tcPr>
          <w:p w14:paraId="32AA7B7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Post-9/11 </w:t>
            </w:r>
            <w:r>
              <w:rPr>
                <w:rFonts w:ascii="Arial" w:hAnsi="Arial" w:cs="Arial"/>
                <w:color w:val="000000" w:themeColor="text1"/>
                <w:sz w:val="20"/>
                <w:szCs w:val="20"/>
              </w:rPr>
              <w:t>V</w:t>
            </w:r>
            <w:r w:rsidRPr="001E7541">
              <w:rPr>
                <w:rFonts w:ascii="Arial" w:hAnsi="Arial" w:cs="Arial"/>
                <w:color w:val="000000" w:themeColor="text1"/>
                <w:sz w:val="20"/>
                <w:szCs w:val="20"/>
              </w:rPr>
              <w:t xml:space="preserve">eterans and </w:t>
            </w:r>
            <w:r>
              <w:rPr>
                <w:rFonts w:ascii="Arial" w:hAnsi="Arial" w:cs="Arial"/>
                <w:color w:val="000000" w:themeColor="text1"/>
                <w:sz w:val="20"/>
                <w:szCs w:val="20"/>
              </w:rPr>
              <w:t>T</w:t>
            </w:r>
            <w:r w:rsidRPr="001E7541">
              <w:rPr>
                <w:rFonts w:ascii="Arial" w:hAnsi="Arial" w:cs="Arial"/>
                <w:color w:val="000000" w:themeColor="text1"/>
                <w:sz w:val="20"/>
                <w:szCs w:val="20"/>
              </w:rPr>
              <w:t xml:space="preserve">heir </w:t>
            </w:r>
            <w:r>
              <w:rPr>
                <w:rFonts w:ascii="Arial" w:hAnsi="Arial" w:cs="Arial"/>
                <w:color w:val="000000" w:themeColor="text1"/>
                <w:sz w:val="20"/>
                <w:szCs w:val="20"/>
              </w:rPr>
              <w:t>P</w:t>
            </w:r>
            <w:r w:rsidRPr="001E7541">
              <w:rPr>
                <w:rFonts w:ascii="Arial" w:hAnsi="Arial" w:cs="Arial"/>
                <w:color w:val="000000" w:themeColor="text1"/>
                <w:sz w:val="20"/>
                <w:szCs w:val="20"/>
              </w:rPr>
              <w:t xml:space="preserve">artners </w:t>
            </w:r>
            <w:r>
              <w:rPr>
                <w:rFonts w:ascii="Arial" w:hAnsi="Arial" w:cs="Arial"/>
                <w:color w:val="000000" w:themeColor="text1"/>
                <w:sz w:val="20"/>
                <w:szCs w:val="20"/>
              </w:rPr>
              <w:t>I</w:t>
            </w:r>
            <w:r w:rsidRPr="001E7541">
              <w:rPr>
                <w:rFonts w:ascii="Arial" w:hAnsi="Arial" w:cs="Arial"/>
                <w:color w:val="000000" w:themeColor="text1"/>
                <w:sz w:val="20"/>
                <w:szCs w:val="20"/>
              </w:rPr>
              <w:t xml:space="preserve">mprove </w:t>
            </w:r>
            <w:r>
              <w:rPr>
                <w:rFonts w:ascii="Arial" w:hAnsi="Arial" w:cs="Arial"/>
                <w:color w:val="000000" w:themeColor="text1"/>
                <w:sz w:val="20"/>
                <w:szCs w:val="20"/>
              </w:rPr>
              <w:t>M</w:t>
            </w:r>
            <w:r w:rsidRPr="001E7541">
              <w:rPr>
                <w:rFonts w:ascii="Arial" w:hAnsi="Arial" w:cs="Arial"/>
                <w:color w:val="000000" w:themeColor="text1"/>
                <w:sz w:val="20"/>
                <w:szCs w:val="20"/>
              </w:rPr>
              <w:t xml:space="preserve">ental </w:t>
            </w:r>
            <w:r>
              <w:rPr>
                <w:rFonts w:ascii="Arial" w:hAnsi="Arial" w:cs="Arial"/>
                <w:color w:val="000000" w:themeColor="text1"/>
                <w:sz w:val="20"/>
                <w:szCs w:val="20"/>
              </w:rPr>
              <w:t>H</w:t>
            </w:r>
            <w:r w:rsidRPr="001E7541">
              <w:rPr>
                <w:rFonts w:ascii="Arial" w:hAnsi="Arial" w:cs="Arial"/>
                <w:color w:val="000000" w:themeColor="text1"/>
                <w:sz w:val="20"/>
                <w:szCs w:val="20"/>
              </w:rPr>
              <w:t xml:space="preserve">ealth </w:t>
            </w:r>
            <w:r>
              <w:rPr>
                <w:rFonts w:ascii="Arial" w:hAnsi="Arial" w:cs="Arial"/>
                <w:color w:val="000000" w:themeColor="text1"/>
                <w:sz w:val="20"/>
                <w:szCs w:val="20"/>
              </w:rPr>
              <w:t>O</w:t>
            </w:r>
            <w:r w:rsidRPr="001E7541">
              <w:rPr>
                <w:rFonts w:ascii="Arial" w:hAnsi="Arial" w:cs="Arial"/>
                <w:color w:val="000000" w:themeColor="text1"/>
                <w:sz w:val="20"/>
                <w:szCs w:val="20"/>
              </w:rPr>
              <w:t xml:space="preserve">utcomes </w:t>
            </w:r>
            <w:r>
              <w:rPr>
                <w:rFonts w:ascii="Arial" w:hAnsi="Arial" w:cs="Arial"/>
                <w:color w:val="000000" w:themeColor="text1"/>
                <w:sz w:val="20"/>
                <w:szCs w:val="20"/>
              </w:rPr>
              <w:t>W</w:t>
            </w:r>
            <w:r w:rsidRPr="001E7541">
              <w:rPr>
                <w:rFonts w:ascii="Arial" w:hAnsi="Arial" w:cs="Arial"/>
                <w:color w:val="000000" w:themeColor="text1"/>
                <w:sz w:val="20"/>
                <w:szCs w:val="20"/>
              </w:rPr>
              <w:t xml:space="preserve">ith a </w:t>
            </w:r>
            <w:r>
              <w:rPr>
                <w:rFonts w:ascii="Arial" w:hAnsi="Arial" w:cs="Arial"/>
                <w:color w:val="000000" w:themeColor="text1"/>
                <w:sz w:val="20"/>
                <w:szCs w:val="20"/>
              </w:rPr>
              <w:t>S</w:t>
            </w:r>
            <w:r w:rsidRPr="001E7541">
              <w:rPr>
                <w:rFonts w:ascii="Arial" w:hAnsi="Arial" w:cs="Arial"/>
                <w:color w:val="000000" w:themeColor="text1"/>
                <w:sz w:val="20"/>
                <w:szCs w:val="20"/>
              </w:rPr>
              <w:t>elf-</w:t>
            </w:r>
            <w:r>
              <w:rPr>
                <w:rFonts w:ascii="Arial" w:hAnsi="Arial" w:cs="Arial"/>
                <w:color w:val="000000" w:themeColor="text1"/>
                <w:sz w:val="20"/>
                <w:szCs w:val="20"/>
              </w:rPr>
              <w:t>D</w:t>
            </w:r>
            <w:r w:rsidRPr="001E7541">
              <w:rPr>
                <w:rFonts w:ascii="Arial" w:hAnsi="Arial" w:cs="Arial"/>
                <w:color w:val="000000" w:themeColor="text1"/>
                <w:sz w:val="20"/>
                <w:szCs w:val="20"/>
              </w:rPr>
              <w:t xml:space="preserve">irected </w:t>
            </w:r>
            <w:r>
              <w:rPr>
                <w:rFonts w:ascii="Arial" w:hAnsi="Arial" w:cs="Arial"/>
                <w:color w:val="000000" w:themeColor="text1"/>
                <w:sz w:val="20"/>
                <w:szCs w:val="20"/>
              </w:rPr>
              <w:t>M</w:t>
            </w:r>
            <w:r w:rsidRPr="001E7541">
              <w:rPr>
                <w:rFonts w:ascii="Arial" w:hAnsi="Arial" w:cs="Arial"/>
                <w:color w:val="000000" w:themeColor="text1"/>
                <w:sz w:val="20"/>
                <w:szCs w:val="20"/>
              </w:rPr>
              <w:t>obile and Web-</w:t>
            </w:r>
            <w:r>
              <w:rPr>
                <w:rFonts w:ascii="Arial" w:hAnsi="Arial" w:cs="Arial"/>
                <w:color w:val="000000" w:themeColor="text1"/>
                <w:sz w:val="20"/>
                <w:szCs w:val="20"/>
              </w:rPr>
              <w:t>B</w:t>
            </w:r>
            <w:r w:rsidRPr="001E7541">
              <w:rPr>
                <w:rFonts w:ascii="Arial" w:hAnsi="Arial" w:cs="Arial"/>
                <w:color w:val="000000" w:themeColor="text1"/>
                <w:sz w:val="20"/>
                <w:szCs w:val="20"/>
              </w:rPr>
              <w:t xml:space="preserve">ased </w:t>
            </w:r>
            <w:r>
              <w:rPr>
                <w:rFonts w:ascii="Arial" w:hAnsi="Arial" w:cs="Arial"/>
                <w:color w:val="000000" w:themeColor="text1"/>
                <w:sz w:val="20"/>
                <w:szCs w:val="20"/>
              </w:rPr>
              <w:t>W</w:t>
            </w:r>
            <w:r w:rsidRPr="001E7541">
              <w:rPr>
                <w:rFonts w:ascii="Arial" w:hAnsi="Arial" w:cs="Arial"/>
                <w:color w:val="000000" w:themeColor="text1"/>
                <w:sz w:val="20"/>
                <w:szCs w:val="20"/>
              </w:rPr>
              <w:t xml:space="preserve">ellness </w:t>
            </w:r>
            <w:r>
              <w:rPr>
                <w:rFonts w:ascii="Arial" w:hAnsi="Arial" w:cs="Arial"/>
                <w:color w:val="000000" w:themeColor="text1"/>
                <w:sz w:val="20"/>
                <w:szCs w:val="20"/>
              </w:rPr>
              <w:t>T</w:t>
            </w:r>
            <w:r w:rsidRPr="001E7541">
              <w:rPr>
                <w:rFonts w:ascii="Arial" w:hAnsi="Arial" w:cs="Arial"/>
                <w:color w:val="000000" w:themeColor="text1"/>
                <w:sz w:val="20"/>
                <w:szCs w:val="20"/>
              </w:rPr>
              <w:t xml:space="preserve">raining </w:t>
            </w:r>
            <w:r>
              <w:rPr>
                <w:rFonts w:ascii="Arial" w:hAnsi="Arial" w:cs="Arial"/>
                <w:color w:val="000000" w:themeColor="text1"/>
                <w:sz w:val="20"/>
                <w:szCs w:val="20"/>
              </w:rPr>
              <w:t>P</w:t>
            </w:r>
            <w:r w:rsidRPr="001E7541">
              <w:rPr>
                <w:rFonts w:ascii="Arial" w:hAnsi="Arial" w:cs="Arial"/>
                <w:color w:val="000000" w:themeColor="text1"/>
                <w:sz w:val="20"/>
                <w:szCs w:val="20"/>
              </w:rPr>
              <w:t xml:space="preserve">rogram: A </w:t>
            </w:r>
            <w:r>
              <w:rPr>
                <w:rFonts w:ascii="Arial" w:hAnsi="Arial" w:cs="Arial"/>
                <w:color w:val="000000" w:themeColor="text1"/>
                <w:sz w:val="20"/>
                <w:szCs w:val="20"/>
              </w:rPr>
              <w:t>R</w:t>
            </w:r>
            <w:r w:rsidRPr="001E7541">
              <w:rPr>
                <w:rFonts w:ascii="Arial" w:hAnsi="Arial" w:cs="Arial"/>
                <w:color w:val="000000" w:themeColor="text1"/>
                <w:sz w:val="20"/>
                <w:szCs w:val="20"/>
              </w:rPr>
              <w:t xml:space="preserve">andomized </w:t>
            </w:r>
            <w:r>
              <w:rPr>
                <w:rFonts w:ascii="Arial" w:hAnsi="Arial" w:cs="Arial"/>
                <w:color w:val="000000" w:themeColor="text1"/>
                <w:sz w:val="20"/>
                <w:szCs w:val="20"/>
              </w:rPr>
              <w:t>C</w:t>
            </w:r>
            <w:r w:rsidRPr="001E7541">
              <w:rPr>
                <w:rFonts w:ascii="Arial" w:hAnsi="Arial" w:cs="Arial"/>
                <w:color w:val="000000" w:themeColor="text1"/>
                <w:sz w:val="20"/>
                <w:szCs w:val="20"/>
              </w:rPr>
              <w:t xml:space="preserve">ontrolled </w:t>
            </w:r>
            <w:r>
              <w:rPr>
                <w:rFonts w:ascii="Arial" w:hAnsi="Arial" w:cs="Arial"/>
                <w:color w:val="000000" w:themeColor="text1"/>
                <w:sz w:val="20"/>
                <w:szCs w:val="20"/>
              </w:rPr>
              <w:t>T</w:t>
            </w:r>
            <w:r w:rsidRPr="001E7541">
              <w:rPr>
                <w:rFonts w:ascii="Arial" w:hAnsi="Arial" w:cs="Arial"/>
                <w:color w:val="000000" w:themeColor="text1"/>
                <w:sz w:val="20"/>
                <w:szCs w:val="20"/>
              </w:rPr>
              <w:t>rial</w:t>
            </w:r>
          </w:p>
        </w:tc>
        <w:tc>
          <w:tcPr>
            <w:tcW w:w="1559" w:type="dxa"/>
            <w:noWrap/>
            <w:hideMark/>
          </w:tcPr>
          <w:p w14:paraId="514FEBD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240</w:t>
            </w:r>
          </w:p>
        </w:tc>
        <w:tc>
          <w:tcPr>
            <w:tcW w:w="1417" w:type="dxa"/>
            <w:noWrap/>
            <w:hideMark/>
          </w:tcPr>
          <w:p w14:paraId="0217358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80</w:t>
            </w:r>
          </w:p>
        </w:tc>
        <w:tc>
          <w:tcPr>
            <w:tcW w:w="1418" w:type="dxa"/>
            <w:noWrap/>
            <w:hideMark/>
          </w:tcPr>
          <w:p w14:paraId="4F6D4C2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4</w:t>
            </w:r>
          </w:p>
        </w:tc>
        <w:tc>
          <w:tcPr>
            <w:tcW w:w="1134" w:type="dxa"/>
            <w:noWrap/>
            <w:hideMark/>
          </w:tcPr>
          <w:p w14:paraId="2F0EE19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276" w:type="dxa"/>
            <w:noWrap/>
            <w:hideMark/>
          </w:tcPr>
          <w:p w14:paraId="68F1268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Veterans: 19%, partners of veterans: 93% </w:t>
            </w:r>
          </w:p>
        </w:tc>
        <w:tc>
          <w:tcPr>
            <w:tcW w:w="1701" w:type="dxa"/>
            <w:noWrap/>
            <w:hideMark/>
          </w:tcPr>
          <w:p w14:paraId="066036F5"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 xml:space="preserve">Not available </w:t>
            </w:r>
          </w:p>
        </w:tc>
        <w:tc>
          <w:tcPr>
            <w:tcW w:w="1417" w:type="dxa"/>
            <w:noWrap/>
            <w:hideMark/>
          </w:tcPr>
          <w:p w14:paraId="3428F8A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Post-9/11 Veterans</w:t>
            </w:r>
          </w:p>
        </w:tc>
      </w:tr>
      <w:tr w:rsidR="005559BD" w:rsidRPr="001E7541" w14:paraId="65FF21B2" w14:textId="77777777" w:rsidTr="00563F24">
        <w:trPr>
          <w:trHeight w:val="227"/>
        </w:trPr>
        <w:tc>
          <w:tcPr>
            <w:tcW w:w="1560" w:type="dxa"/>
            <w:noWrap/>
            <w:hideMark/>
          </w:tcPr>
          <w:p w14:paraId="6C0ABD8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Kemper et al., 2017</w:t>
            </w:r>
            <w:r>
              <w:rPr>
                <w:rFonts w:ascii="Arial" w:hAnsi="Arial" w:cs="Arial"/>
                <w:color w:val="000000" w:themeColor="text1"/>
                <w:sz w:val="20"/>
                <w:szCs w:val="20"/>
              </w:rPr>
              <w:t xml:space="preserve"> [57]</w:t>
            </w:r>
          </w:p>
        </w:tc>
        <w:tc>
          <w:tcPr>
            <w:tcW w:w="2835" w:type="dxa"/>
            <w:noWrap/>
            <w:hideMark/>
          </w:tcPr>
          <w:p w14:paraId="7315633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Online </w:t>
            </w:r>
            <w:r>
              <w:rPr>
                <w:rFonts w:ascii="Arial" w:hAnsi="Arial" w:cs="Arial"/>
                <w:color w:val="000000" w:themeColor="text1"/>
                <w:sz w:val="20"/>
                <w:szCs w:val="20"/>
              </w:rPr>
              <w:t>T</w:t>
            </w:r>
            <w:r w:rsidRPr="001E7541">
              <w:rPr>
                <w:rFonts w:ascii="Arial" w:hAnsi="Arial" w:cs="Arial"/>
                <w:color w:val="000000" w:themeColor="text1"/>
                <w:sz w:val="20"/>
                <w:szCs w:val="20"/>
              </w:rPr>
              <w:t xml:space="preserve">raining in </w:t>
            </w:r>
            <w:r>
              <w:rPr>
                <w:rFonts w:ascii="Arial" w:hAnsi="Arial" w:cs="Arial"/>
                <w:color w:val="000000" w:themeColor="text1"/>
                <w:sz w:val="20"/>
                <w:szCs w:val="20"/>
              </w:rPr>
              <w:t>M</w:t>
            </w:r>
            <w:r w:rsidRPr="001E7541">
              <w:rPr>
                <w:rFonts w:ascii="Arial" w:hAnsi="Arial" w:cs="Arial"/>
                <w:color w:val="000000" w:themeColor="text1"/>
                <w:sz w:val="20"/>
                <w:szCs w:val="20"/>
              </w:rPr>
              <w:t>ind-</w:t>
            </w:r>
            <w:r>
              <w:rPr>
                <w:rFonts w:ascii="Arial" w:hAnsi="Arial" w:cs="Arial"/>
                <w:color w:val="000000" w:themeColor="text1"/>
                <w:sz w:val="20"/>
                <w:szCs w:val="20"/>
              </w:rPr>
              <w:t>B</w:t>
            </w:r>
            <w:r w:rsidRPr="001E7541">
              <w:rPr>
                <w:rFonts w:ascii="Arial" w:hAnsi="Arial" w:cs="Arial"/>
                <w:color w:val="000000" w:themeColor="text1"/>
                <w:sz w:val="20"/>
                <w:szCs w:val="20"/>
              </w:rPr>
              <w:t xml:space="preserve">ody </w:t>
            </w:r>
            <w:r>
              <w:rPr>
                <w:rFonts w:ascii="Arial" w:hAnsi="Arial" w:cs="Arial"/>
                <w:color w:val="000000" w:themeColor="text1"/>
                <w:sz w:val="20"/>
                <w:szCs w:val="20"/>
              </w:rPr>
              <w:t>T</w:t>
            </w:r>
            <w:r w:rsidRPr="001E7541">
              <w:rPr>
                <w:rFonts w:ascii="Arial" w:hAnsi="Arial" w:cs="Arial"/>
                <w:color w:val="000000" w:themeColor="text1"/>
                <w:sz w:val="20"/>
                <w:szCs w:val="20"/>
              </w:rPr>
              <w:t xml:space="preserve">herapies: Different </w:t>
            </w:r>
            <w:r>
              <w:rPr>
                <w:rFonts w:ascii="Arial" w:hAnsi="Arial" w:cs="Arial"/>
                <w:color w:val="000000" w:themeColor="text1"/>
                <w:sz w:val="20"/>
                <w:szCs w:val="20"/>
              </w:rPr>
              <w:t>D</w:t>
            </w:r>
            <w:r w:rsidRPr="001E7541">
              <w:rPr>
                <w:rFonts w:ascii="Arial" w:hAnsi="Arial" w:cs="Arial"/>
                <w:color w:val="000000" w:themeColor="text1"/>
                <w:sz w:val="20"/>
                <w:szCs w:val="20"/>
              </w:rPr>
              <w:t xml:space="preserve">oses, </w:t>
            </w:r>
            <w:r>
              <w:rPr>
                <w:rFonts w:ascii="Arial" w:hAnsi="Arial" w:cs="Arial"/>
                <w:color w:val="000000" w:themeColor="text1"/>
                <w:sz w:val="20"/>
                <w:szCs w:val="20"/>
              </w:rPr>
              <w:t>L</w:t>
            </w:r>
            <w:r w:rsidRPr="001E7541">
              <w:rPr>
                <w:rFonts w:ascii="Arial" w:hAnsi="Arial" w:cs="Arial"/>
                <w:color w:val="000000" w:themeColor="text1"/>
                <w:sz w:val="20"/>
                <w:szCs w:val="20"/>
              </w:rPr>
              <w:t>ong-</w:t>
            </w:r>
            <w:r>
              <w:rPr>
                <w:rFonts w:ascii="Arial" w:hAnsi="Arial" w:cs="Arial"/>
                <w:color w:val="000000" w:themeColor="text1"/>
                <w:sz w:val="20"/>
                <w:szCs w:val="20"/>
              </w:rPr>
              <w:t>T</w:t>
            </w:r>
            <w:r w:rsidRPr="001E7541">
              <w:rPr>
                <w:rFonts w:ascii="Arial" w:hAnsi="Arial" w:cs="Arial"/>
                <w:color w:val="000000" w:themeColor="text1"/>
                <w:sz w:val="20"/>
                <w:szCs w:val="20"/>
              </w:rPr>
              <w:t xml:space="preserve">erm </w:t>
            </w:r>
            <w:r>
              <w:rPr>
                <w:rFonts w:ascii="Arial" w:hAnsi="Arial" w:cs="Arial"/>
                <w:color w:val="000000" w:themeColor="text1"/>
                <w:sz w:val="20"/>
                <w:szCs w:val="20"/>
              </w:rPr>
              <w:t>O</w:t>
            </w:r>
            <w:r w:rsidRPr="001E7541">
              <w:rPr>
                <w:rFonts w:ascii="Arial" w:hAnsi="Arial" w:cs="Arial"/>
                <w:color w:val="000000" w:themeColor="text1"/>
                <w:sz w:val="20"/>
                <w:szCs w:val="20"/>
              </w:rPr>
              <w:t>utcomes</w:t>
            </w:r>
          </w:p>
        </w:tc>
        <w:tc>
          <w:tcPr>
            <w:tcW w:w="1559" w:type="dxa"/>
            <w:noWrap/>
            <w:hideMark/>
          </w:tcPr>
          <w:p w14:paraId="168C355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149</w:t>
            </w:r>
          </w:p>
        </w:tc>
        <w:tc>
          <w:tcPr>
            <w:tcW w:w="1417" w:type="dxa"/>
            <w:noWrap/>
            <w:hideMark/>
          </w:tcPr>
          <w:p w14:paraId="1BE6DD91"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418" w:type="dxa"/>
            <w:noWrap/>
            <w:hideMark/>
          </w:tcPr>
          <w:p w14:paraId="02CEB56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134" w:type="dxa"/>
            <w:noWrap/>
            <w:hideMark/>
          </w:tcPr>
          <w:p w14:paraId="4F1307D0"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276" w:type="dxa"/>
            <w:noWrap/>
            <w:hideMark/>
          </w:tcPr>
          <w:p w14:paraId="281FA20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79.80%</w:t>
            </w:r>
          </w:p>
        </w:tc>
        <w:tc>
          <w:tcPr>
            <w:tcW w:w="1701" w:type="dxa"/>
            <w:noWrap/>
            <w:hideMark/>
          </w:tcPr>
          <w:p w14:paraId="609729B3"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 xml:space="preserve">Not available </w:t>
            </w:r>
          </w:p>
        </w:tc>
        <w:tc>
          <w:tcPr>
            <w:tcW w:w="1417" w:type="dxa"/>
            <w:noWrap/>
            <w:hideMark/>
          </w:tcPr>
          <w:p w14:paraId="2227A55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Outcomes for health professionals</w:t>
            </w:r>
          </w:p>
        </w:tc>
      </w:tr>
      <w:tr w:rsidR="005559BD" w:rsidRPr="001E7541" w14:paraId="174C18EE" w14:textId="77777777" w:rsidTr="00563F24">
        <w:trPr>
          <w:trHeight w:val="227"/>
        </w:trPr>
        <w:tc>
          <w:tcPr>
            <w:tcW w:w="1560" w:type="dxa"/>
            <w:noWrap/>
            <w:hideMark/>
          </w:tcPr>
          <w:p w14:paraId="07BC85C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Kim et al., 2020</w:t>
            </w:r>
            <w:r>
              <w:rPr>
                <w:rFonts w:ascii="Arial" w:hAnsi="Arial" w:cs="Arial"/>
                <w:color w:val="000000" w:themeColor="text1"/>
                <w:sz w:val="20"/>
                <w:szCs w:val="20"/>
              </w:rPr>
              <w:t xml:space="preserve"> [39]</w:t>
            </w:r>
          </w:p>
        </w:tc>
        <w:tc>
          <w:tcPr>
            <w:tcW w:w="2835" w:type="dxa"/>
            <w:noWrap/>
            <w:hideMark/>
          </w:tcPr>
          <w:p w14:paraId="6663F9A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Telemedicine Center of Korean Medicine for </w:t>
            </w:r>
            <w:r>
              <w:rPr>
                <w:rFonts w:ascii="Arial" w:hAnsi="Arial" w:cs="Arial"/>
                <w:color w:val="000000" w:themeColor="text1"/>
                <w:sz w:val="20"/>
                <w:szCs w:val="20"/>
              </w:rPr>
              <w:t>T</w:t>
            </w:r>
            <w:r w:rsidRPr="001E7541">
              <w:rPr>
                <w:rFonts w:ascii="Arial" w:hAnsi="Arial" w:cs="Arial"/>
                <w:color w:val="000000" w:themeColor="text1"/>
                <w:sz w:val="20"/>
                <w:szCs w:val="20"/>
              </w:rPr>
              <w:t xml:space="preserve">reating </w:t>
            </w:r>
            <w:r>
              <w:rPr>
                <w:rFonts w:ascii="Arial" w:hAnsi="Arial" w:cs="Arial"/>
                <w:color w:val="000000" w:themeColor="text1"/>
                <w:sz w:val="20"/>
                <w:szCs w:val="20"/>
              </w:rPr>
              <w:t>P</w:t>
            </w:r>
            <w:r w:rsidRPr="001E7541">
              <w:rPr>
                <w:rFonts w:ascii="Arial" w:hAnsi="Arial" w:cs="Arial"/>
                <w:color w:val="000000" w:themeColor="text1"/>
                <w:sz w:val="20"/>
                <w:szCs w:val="20"/>
              </w:rPr>
              <w:t xml:space="preserve">atients with COVID-19: </w:t>
            </w:r>
            <w:r>
              <w:rPr>
                <w:rFonts w:ascii="Arial" w:hAnsi="Arial" w:cs="Arial"/>
                <w:color w:val="000000" w:themeColor="text1"/>
                <w:sz w:val="20"/>
                <w:szCs w:val="20"/>
              </w:rPr>
              <w:t>A</w:t>
            </w:r>
            <w:r w:rsidRPr="001E7541">
              <w:rPr>
                <w:rFonts w:ascii="Arial" w:hAnsi="Arial" w:cs="Arial"/>
                <w:color w:val="000000" w:themeColor="text1"/>
                <w:sz w:val="20"/>
                <w:szCs w:val="20"/>
              </w:rPr>
              <w:t xml:space="preserve"> </w:t>
            </w:r>
            <w:r>
              <w:rPr>
                <w:rFonts w:ascii="Arial" w:hAnsi="Arial" w:cs="Arial"/>
                <w:color w:val="000000" w:themeColor="text1"/>
                <w:sz w:val="20"/>
                <w:szCs w:val="20"/>
              </w:rPr>
              <w:t>R</w:t>
            </w:r>
            <w:r w:rsidRPr="001E7541">
              <w:rPr>
                <w:rFonts w:ascii="Arial" w:hAnsi="Arial" w:cs="Arial"/>
                <w:color w:val="000000" w:themeColor="text1"/>
                <w:sz w:val="20"/>
                <w:szCs w:val="20"/>
              </w:rPr>
              <w:t xml:space="preserve">etrospective </w:t>
            </w:r>
            <w:r>
              <w:rPr>
                <w:rFonts w:ascii="Arial" w:hAnsi="Arial" w:cs="Arial"/>
                <w:color w:val="000000" w:themeColor="text1"/>
                <w:sz w:val="20"/>
                <w:szCs w:val="20"/>
              </w:rPr>
              <w:t>A</w:t>
            </w:r>
            <w:r w:rsidRPr="001E7541">
              <w:rPr>
                <w:rFonts w:ascii="Arial" w:hAnsi="Arial" w:cs="Arial"/>
                <w:color w:val="000000" w:themeColor="text1"/>
                <w:sz w:val="20"/>
                <w:szCs w:val="20"/>
              </w:rPr>
              <w:t>nalysis</w:t>
            </w:r>
          </w:p>
        </w:tc>
        <w:tc>
          <w:tcPr>
            <w:tcW w:w="1559" w:type="dxa"/>
            <w:noWrap/>
            <w:hideMark/>
          </w:tcPr>
          <w:p w14:paraId="246D72E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1742</w:t>
            </w:r>
          </w:p>
        </w:tc>
        <w:tc>
          <w:tcPr>
            <w:tcW w:w="1417" w:type="dxa"/>
            <w:noWrap/>
            <w:hideMark/>
          </w:tcPr>
          <w:p w14:paraId="15DCFB35"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418" w:type="dxa"/>
            <w:noWrap/>
            <w:hideMark/>
          </w:tcPr>
          <w:p w14:paraId="599DCF1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134" w:type="dxa"/>
            <w:noWrap/>
            <w:hideMark/>
          </w:tcPr>
          <w:p w14:paraId="161E46A0"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276" w:type="dxa"/>
            <w:noWrap/>
            <w:hideMark/>
          </w:tcPr>
          <w:p w14:paraId="2288347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76.10%</w:t>
            </w:r>
          </w:p>
        </w:tc>
        <w:tc>
          <w:tcPr>
            <w:tcW w:w="1701" w:type="dxa"/>
            <w:noWrap/>
            <w:hideMark/>
          </w:tcPr>
          <w:p w14:paraId="5E5209AE"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 xml:space="preserve">Not available </w:t>
            </w:r>
          </w:p>
        </w:tc>
        <w:tc>
          <w:tcPr>
            <w:tcW w:w="1417" w:type="dxa"/>
            <w:noWrap/>
            <w:hideMark/>
          </w:tcPr>
          <w:p w14:paraId="0C4A3E7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Hospital patients with COVID-19 </w:t>
            </w:r>
          </w:p>
        </w:tc>
      </w:tr>
      <w:tr w:rsidR="005559BD" w:rsidRPr="001E7541" w14:paraId="5E214844" w14:textId="77777777" w:rsidTr="00563F24">
        <w:trPr>
          <w:trHeight w:val="227"/>
        </w:trPr>
        <w:tc>
          <w:tcPr>
            <w:tcW w:w="1560" w:type="dxa"/>
            <w:noWrap/>
            <w:hideMark/>
          </w:tcPr>
          <w:p w14:paraId="5D651BE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Krampe, &amp; Musterman, 2013</w:t>
            </w:r>
            <w:r>
              <w:rPr>
                <w:rFonts w:ascii="Arial" w:hAnsi="Arial" w:cs="Arial"/>
                <w:color w:val="000000" w:themeColor="text1"/>
                <w:sz w:val="20"/>
                <w:szCs w:val="20"/>
              </w:rPr>
              <w:t xml:space="preserve"> [58]</w:t>
            </w:r>
          </w:p>
        </w:tc>
        <w:tc>
          <w:tcPr>
            <w:tcW w:w="2835" w:type="dxa"/>
            <w:noWrap/>
            <w:hideMark/>
          </w:tcPr>
          <w:p w14:paraId="0AED5F8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Shall </w:t>
            </w:r>
            <w:r>
              <w:rPr>
                <w:rFonts w:ascii="Arial" w:hAnsi="Arial" w:cs="Arial"/>
                <w:color w:val="000000" w:themeColor="text1"/>
                <w:sz w:val="20"/>
                <w:szCs w:val="20"/>
              </w:rPr>
              <w:t>W</w:t>
            </w:r>
            <w:r w:rsidRPr="001E7541">
              <w:rPr>
                <w:rFonts w:ascii="Arial" w:hAnsi="Arial" w:cs="Arial"/>
                <w:color w:val="000000" w:themeColor="text1"/>
                <w:sz w:val="20"/>
                <w:szCs w:val="20"/>
              </w:rPr>
              <w:t xml:space="preserve">e </w:t>
            </w:r>
            <w:r>
              <w:rPr>
                <w:rFonts w:ascii="Arial" w:hAnsi="Arial" w:cs="Arial"/>
                <w:color w:val="000000" w:themeColor="text1"/>
                <w:sz w:val="20"/>
                <w:szCs w:val="20"/>
              </w:rPr>
              <w:t>S</w:t>
            </w:r>
            <w:r w:rsidRPr="001E7541">
              <w:rPr>
                <w:rFonts w:ascii="Arial" w:hAnsi="Arial" w:cs="Arial"/>
                <w:color w:val="000000" w:themeColor="text1"/>
                <w:sz w:val="20"/>
                <w:szCs w:val="20"/>
              </w:rPr>
              <w:t xml:space="preserve">kype </w:t>
            </w:r>
            <w:r>
              <w:rPr>
                <w:rFonts w:ascii="Arial" w:hAnsi="Arial" w:cs="Arial"/>
                <w:color w:val="000000" w:themeColor="text1"/>
                <w:sz w:val="20"/>
                <w:szCs w:val="20"/>
              </w:rPr>
              <w:t>D</w:t>
            </w:r>
            <w:r w:rsidRPr="001E7541">
              <w:rPr>
                <w:rFonts w:ascii="Arial" w:hAnsi="Arial" w:cs="Arial"/>
                <w:color w:val="000000" w:themeColor="text1"/>
                <w:sz w:val="20"/>
                <w:szCs w:val="20"/>
              </w:rPr>
              <w:t xml:space="preserve">ance? Connecting </w:t>
            </w:r>
            <w:r>
              <w:rPr>
                <w:rFonts w:ascii="Arial" w:hAnsi="Arial" w:cs="Arial"/>
                <w:color w:val="000000" w:themeColor="text1"/>
                <w:sz w:val="20"/>
                <w:szCs w:val="20"/>
              </w:rPr>
              <w:t>N</w:t>
            </w:r>
            <w:r w:rsidRPr="001E7541">
              <w:rPr>
                <w:rFonts w:ascii="Arial" w:hAnsi="Arial" w:cs="Arial"/>
                <w:color w:val="000000" w:themeColor="text1"/>
                <w:sz w:val="20"/>
                <w:szCs w:val="20"/>
              </w:rPr>
              <w:t xml:space="preserve">ursing </w:t>
            </w:r>
            <w:r>
              <w:rPr>
                <w:rFonts w:ascii="Arial" w:hAnsi="Arial" w:cs="Arial"/>
                <w:color w:val="000000" w:themeColor="text1"/>
                <w:sz w:val="20"/>
                <w:szCs w:val="20"/>
              </w:rPr>
              <w:t>S</w:t>
            </w:r>
            <w:r w:rsidRPr="001E7541">
              <w:rPr>
                <w:rFonts w:ascii="Arial" w:hAnsi="Arial" w:cs="Arial"/>
                <w:color w:val="000000" w:themeColor="text1"/>
                <w:sz w:val="20"/>
                <w:szCs w:val="20"/>
              </w:rPr>
              <w:t xml:space="preserve">tudents with </w:t>
            </w:r>
            <w:r>
              <w:rPr>
                <w:rFonts w:ascii="Arial" w:hAnsi="Arial" w:cs="Arial"/>
                <w:color w:val="000000" w:themeColor="text1"/>
                <w:sz w:val="20"/>
                <w:szCs w:val="20"/>
              </w:rPr>
              <w:t>O</w:t>
            </w:r>
            <w:r w:rsidRPr="001E7541">
              <w:rPr>
                <w:rFonts w:ascii="Arial" w:hAnsi="Arial" w:cs="Arial"/>
                <w:color w:val="000000" w:themeColor="text1"/>
                <w:sz w:val="20"/>
                <w:szCs w:val="20"/>
              </w:rPr>
              <w:t xml:space="preserve">lder </w:t>
            </w:r>
            <w:r>
              <w:rPr>
                <w:rFonts w:ascii="Arial" w:hAnsi="Arial" w:cs="Arial"/>
                <w:color w:val="000000" w:themeColor="text1"/>
                <w:sz w:val="20"/>
                <w:szCs w:val="20"/>
              </w:rPr>
              <w:t>A</w:t>
            </w:r>
            <w:r w:rsidRPr="001E7541">
              <w:rPr>
                <w:rFonts w:ascii="Arial" w:hAnsi="Arial" w:cs="Arial"/>
                <w:color w:val="000000" w:themeColor="text1"/>
                <w:sz w:val="20"/>
                <w:szCs w:val="20"/>
              </w:rPr>
              <w:t xml:space="preserve">dults via </w:t>
            </w:r>
            <w:r>
              <w:rPr>
                <w:rFonts w:ascii="Arial" w:hAnsi="Arial" w:cs="Arial"/>
                <w:color w:val="000000" w:themeColor="text1"/>
                <w:sz w:val="20"/>
                <w:szCs w:val="20"/>
              </w:rPr>
              <w:t>S</w:t>
            </w:r>
            <w:r w:rsidRPr="001E7541">
              <w:rPr>
                <w:rFonts w:ascii="Arial" w:hAnsi="Arial" w:cs="Arial"/>
                <w:color w:val="000000" w:themeColor="text1"/>
                <w:sz w:val="20"/>
                <w:szCs w:val="20"/>
              </w:rPr>
              <w:t xml:space="preserve">kype for </w:t>
            </w:r>
            <w:r>
              <w:rPr>
                <w:rFonts w:ascii="Arial" w:hAnsi="Arial" w:cs="Arial"/>
                <w:color w:val="000000" w:themeColor="text1"/>
                <w:sz w:val="20"/>
                <w:szCs w:val="20"/>
              </w:rPr>
              <w:t>D</w:t>
            </w:r>
            <w:r w:rsidRPr="001E7541">
              <w:rPr>
                <w:rFonts w:ascii="Arial" w:hAnsi="Arial" w:cs="Arial"/>
                <w:color w:val="000000" w:themeColor="text1"/>
                <w:sz w:val="20"/>
                <w:szCs w:val="20"/>
              </w:rPr>
              <w:t>ance-</w:t>
            </w:r>
            <w:r>
              <w:rPr>
                <w:rFonts w:ascii="Arial" w:hAnsi="Arial" w:cs="Arial"/>
                <w:color w:val="000000" w:themeColor="text1"/>
                <w:sz w:val="20"/>
                <w:szCs w:val="20"/>
              </w:rPr>
              <w:t>B</w:t>
            </w:r>
            <w:r w:rsidRPr="001E7541">
              <w:rPr>
                <w:rFonts w:ascii="Arial" w:hAnsi="Arial" w:cs="Arial"/>
                <w:color w:val="000000" w:themeColor="text1"/>
                <w:sz w:val="20"/>
                <w:szCs w:val="20"/>
              </w:rPr>
              <w:t xml:space="preserve">ased </w:t>
            </w:r>
            <w:r>
              <w:rPr>
                <w:rFonts w:ascii="Arial" w:hAnsi="Arial" w:cs="Arial"/>
                <w:color w:val="000000" w:themeColor="text1"/>
                <w:sz w:val="20"/>
                <w:szCs w:val="20"/>
              </w:rPr>
              <w:t>T</w:t>
            </w:r>
            <w:r w:rsidRPr="001E7541">
              <w:rPr>
                <w:rFonts w:ascii="Arial" w:hAnsi="Arial" w:cs="Arial"/>
                <w:color w:val="000000" w:themeColor="text1"/>
                <w:sz w:val="20"/>
                <w:szCs w:val="20"/>
              </w:rPr>
              <w:t>herapy</w:t>
            </w:r>
          </w:p>
        </w:tc>
        <w:tc>
          <w:tcPr>
            <w:tcW w:w="1559" w:type="dxa"/>
            <w:noWrap/>
            <w:hideMark/>
          </w:tcPr>
          <w:p w14:paraId="4F760D9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10</w:t>
            </w:r>
          </w:p>
        </w:tc>
        <w:tc>
          <w:tcPr>
            <w:tcW w:w="1417" w:type="dxa"/>
            <w:noWrap/>
            <w:hideMark/>
          </w:tcPr>
          <w:p w14:paraId="7EF33981"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418" w:type="dxa"/>
            <w:noWrap/>
            <w:hideMark/>
          </w:tcPr>
          <w:p w14:paraId="53F2152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4</w:t>
            </w:r>
          </w:p>
        </w:tc>
        <w:tc>
          <w:tcPr>
            <w:tcW w:w="1134" w:type="dxa"/>
            <w:noWrap/>
            <w:hideMark/>
          </w:tcPr>
          <w:p w14:paraId="09226CC9"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276" w:type="dxa"/>
            <w:noWrap/>
            <w:hideMark/>
          </w:tcPr>
          <w:p w14:paraId="08B418E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60%</w:t>
            </w:r>
          </w:p>
        </w:tc>
        <w:tc>
          <w:tcPr>
            <w:tcW w:w="1701" w:type="dxa"/>
            <w:noWrap/>
            <w:hideMark/>
          </w:tcPr>
          <w:p w14:paraId="002C7DD6"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 xml:space="preserve">Not available </w:t>
            </w:r>
          </w:p>
        </w:tc>
        <w:tc>
          <w:tcPr>
            <w:tcW w:w="1417" w:type="dxa"/>
            <w:noWrap/>
            <w:hideMark/>
          </w:tcPr>
          <w:p w14:paraId="45E4306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Older adults in an assisted living facility</w:t>
            </w:r>
          </w:p>
        </w:tc>
      </w:tr>
      <w:tr w:rsidR="005559BD" w:rsidRPr="001E7541" w14:paraId="3370F9DE" w14:textId="77777777" w:rsidTr="00563F24">
        <w:trPr>
          <w:trHeight w:val="227"/>
        </w:trPr>
        <w:tc>
          <w:tcPr>
            <w:tcW w:w="1560" w:type="dxa"/>
            <w:noWrap/>
            <w:hideMark/>
          </w:tcPr>
          <w:p w14:paraId="3DDE3C0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Krout et al., 2010</w:t>
            </w:r>
            <w:r>
              <w:rPr>
                <w:rFonts w:ascii="Arial" w:hAnsi="Arial" w:cs="Arial"/>
                <w:color w:val="000000" w:themeColor="text1"/>
                <w:sz w:val="20"/>
                <w:szCs w:val="20"/>
              </w:rPr>
              <w:t xml:space="preserve"> [41]</w:t>
            </w:r>
          </w:p>
        </w:tc>
        <w:tc>
          <w:tcPr>
            <w:tcW w:w="2835" w:type="dxa"/>
            <w:noWrap/>
            <w:hideMark/>
          </w:tcPr>
          <w:p w14:paraId="11B2DFB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Designing, Piloting, and Evaluating an On-Line Collaborative Song-writing Environment and Protocol Using Skype Telecommunication Technology: Perceptions of Music Therapy Student Participants</w:t>
            </w:r>
          </w:p>
        </w:tc>
        <w:tc>
          <w:tcPr>
            <w:tcW w:w="1559" w:type="dxa"/>
            <w:noWrap/>
            <w:hideMark/>
          </w:tcPr>
          <w:p w14:paraId="163E632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4</w:t>
            </w:r>
          </w:p>
        </w:tc>
        <w:tc>
          <w:tcPr>
            <w:tcW w:w="1417" w:type="dxa"/>
            <w:noWrap/>
            <w:hideMark/>
          </w:tcPr>
          <w:p w14:paraId="726D9A10"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418" w:type="dxa"/>
            <w:noWrap/>
            <w:hideMark/>
          </w:tcPr>
          <w:p w14:paraId="71BC570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134" w:type="dxa"/>
            <w:noWrap/>
            <w:hideMark/>
          </w:tcPr>
          <w:p w14:paraId="616404F4"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276" w:type="dxa"/>
            <w:noWrap/>
            <w:hideMark/>
          </w:tcPr>
          <w:p w14:paraId="551EFB4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75%</w:t>
            </w:r>
          </w:p>
        </w:tc>
        <w:tc>
          <w:tcPr>
            <w:tcW w:w="1701" w:type="dxa"/>
            <w:noWrap/>
            <w:hideMark/>
          </w:tcPr>
          <w:p w14:paraId="2099B4B2"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 xml:space="preserve">Not available </w:t>
            </w:r>
          </w:p>
        </w:tc>
        <w:tc>
          <w:tcPr>
            <w:tcW w:w="1417" w:type="dxa"/>
            <w:noWrap/>
            <w:hideMark/>
          </w:tcPr>
          <w:p w14:paraId="43B5E07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Song-writing students </w:t>
            </w:r>
          </w:p>
        </w:tc>
      </w:tr>
      <w:tr w:rsidR="005559BD" w:rsidRPr="001E7541" w14:paraId="2C5A1FBC" w14:textId="77777777" w:rsidTr="00563F24">
        <w:trPr>
          <w:trHeight w:val="227"/>
        </w:trPr>
        <w:tc>
          <w:tcPr>
            <w:tcW w:w="1560" w:type="dxa"/>
            <w:noWrap/>
            <w:hideMark/>
          </w:tcPr>
          <w:p w14:paraId="102E7BD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Kubo et al., 2019</w:t>
            </w:r>
            <w:r>
              <w:rPr>
                <w:rFonts w:ascii="Arial" w:hAnsi="Arial" w:cs="Arial"/>
                <w:color w:val="000000" w:themeColor="text1"/>
                <w:sz w:val="20"/>
                <w:szCs w:val="20"/>
              </w:rPr>
              <w:t xml:space="preserve"> [42]</w:t>
            </w:r>
          </w:p>
        </w:tc>
        <w:tc>
          <w:tcPr>
            <w:tcW w:w="2835" w:type="dxa"/>
            <w:noWrap/>
            <w:hideMark/>
          </w:tcPr>
          <w:p w14:paraId="62509CF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A Randomized Controlled Trial of mHealth Mindfulness Intervention for Cancer Patients and Informal Cancer Caregivers: A Feasibility Study Within an Integrated Health Care Delivery System</w:t>
            </w:r>
          </w:p>
        </w:tc>
        <w:tc>
          <w:tcPr>
            <w:tcW w:w="1559" w:type="dxa"/>
            <w:noWrap/>
            <w:hideMark/>
          </w:tcPr>
          <w:p w14:paraId="49A1ED9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Patient: n = 54, caregiver: n = 17</w:t>
            </w:r>
          </w:p>
        </w:tc>
        <w:tc>
          <w:tcPr>
            <w:tcW w:w="1417" w:type="dxa"/>
            <w:noWrap/>
            <w:hideMark/>
          </w:tcPr>
          <w:p w14:paraId="6423C4F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Patient: </w:t>
            </w:r>
          </w:p>
          <w:p w14:paraId="4B482A2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n = 43, caregiver: </w:t>
            </w:r>
          </w:p>
          <w:p w14:paraId="2A85B54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14</w:t>
            </w:r>
          </w:p>
        </w:tc>
        <w:tc>
          <w:tcPr>
            <w:tcW w:w="1418" w:type="dxa"/>
            <w:noWrap/>
            <w:hideMark/>
          </w:tcPr>
          <w:p w14:paraId="6688CEA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Patient: </w:t>
            </w:r>
          </w:p>
          <w:p w14:paraId="296C65F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14, Caregiver: n = 4</w:t>
            </w:r>
          </w:p>
        </w:tc>
        <w:tc>
          <w:tcPr>
            <w:tcW w:w="1134" w:type="dxa"/>
            <w:noWrap/>
            <w:hideMark/>
          </w:tcPr>
          <w:p w14:paraId="3E9055E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Patient: </w:t>
            </w:r>
          </w:p>
          <w:p w14:paraId="423D2A7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n = 11, caregiver: </w:t>
            </w:r>
          </w:p>
          <w:p w14:paraId="3F93922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w:t>
            </w:r>
          </w:p>
        </w:tc>
        <w:tc>
          <w:tcPr>
            <w:tcW w:w="1276" w:type="dxa"/>
            <w:noWrap/>
            <w:hideMark/>
          </w:tcPr>
          <w:p w14:paraId="1B5B3B2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66%</w:t>
            </w:r>
          </w:p>
        </w:tc>
        <w:tc>
          <w:tcPr>
            <w:tcW w:w="1701" w:type="dxa"/>
            <w:noWrap/>
            <w:hideMark/>
          </w:tcPr>
          <w:p w14:paraId="15F96EE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Patient intervention: 59.3 (14.1), caregiver intervention: 57.1 (17.4), Patient control: 56.7 (14.7), Caregiver control: 58.2 (18.6)</w:t>
            </w:r>
          </w:p>
        </w:tc>
        <w:tc>
          <w:tcPr>
            <w:tcW w:w="1417" w:type="dxa"/>
            <w:noWrap/>
            <w:hideMark/>
          </w:tcPr>
          <w:p w14:paraId="1D2194E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Cancer Patients and caregivers</w:t>
            </w:r>
          </w:p>
        </w:tc>
      </w:tr>
      <w:tr w:rsidR="005559BD" w:rsidRPr="001E7541" w14:paraId="188AEB1D" w14:textId="77777777" w:rsidTr="00563F24">
        <w:trPr>
          <w:trHeight w:val="227"/>
        </w:trPr>
        <w:tc>
          <w:tcPr>
            <w:tcW w:w="1560" w:type="dxa"/>
            <w:noWrap/>
            <w:hideMark/>
          </w:tcPr>
          <w:p w14:paraId="1880438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Lee et al., 2020</w:t>
            </w:r>
            <w:r>
              <w:rPr>
                <w:rFonts w:ascii="Arial" w:hAnsi="Arial" w:cs="Arial"/>
                <w:color w:val="000000" w:themeColor="text1"/>
                <w:sz w:val="20"/>
                <w:szCs w:val="20"/>
              </w:rPr>
              <w:t xml:space="preserve"> [60]</w:t>
            </w:r>
          </w:p>
        </w:tc>
        <w:tc>
          <w:tcPr>
            <w:tcW w:w="2835" w:type="dxa"/>
            <w:noWrap/>
            <w:hideMark/>
          </w:tcPr>
          <w:p w14:paraId="0BAAFF1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Long-term </w:t>
            </w:r>
            <w:r>
              <w:rPr>
                <w:rFonts w:ascii="Arial" w:hAnsi="Arial" w:cs="Arial"/>
                <w:color w:val="000000" w:themeColor="text1"/>
                <w:sz w:val="20"/>
                <w:szCs w:val="20"/>
              </w:rPr>
              <w:t>B</w:t>
            </w:r>
            <w:r w:rsidRPr="001E7541">
              <w:rPr>
                <w:rFonts w:ascii="Arial" w:hAnsi="Arial" w:cs="Arial"/>
                <w:color w:val="000000" w:themeColor="text1"/>
                <w:sz w:val="20"/>
                <w:szCs w:val="20"/>
              </w:rPr>
              <w:t>eneficial</w:t>
            </w:r>
            <w:r>
              <w:rPr>
                <w:rFonts w:ascii="Arial" w:hAnsi="Arial" w:cs="Arial"/>
                <w:color w:val="000000" w:themeColor="text1"/>
                <w:sz w:val="20"/>
                <w:szCs w:val="20"/>
              </w:rPr>
              <w:t xml:space="preserve"> E</w:t>
            </w:r>
            <w:r w:rsidRPr="001E7541">
              <w:rPr>
                <w:rFonts w:ascii="Arial" w:hAnsi="Arial" w:cs="Arial"/>
                <w:color w:val="000000" w:themeColor="text1"/>
                <w:sz w:val="20"/>
                <w:szCs w:val="20"/>
              </w:rPr>
              <w:t xml:space="preserve">ffects of an </w:t>
            </w:r>
            <w:r>
              <w:rPr>
                <w:rFonts w:ascii="Arial" w:hAnsi="Arial" w:cs="Arial"/>
                <w:color w:val="000000" w:themeColor="text1"/>
                <w:sz w:val="20"/>
                <w:szCs w:val="20"/>
              </w:rPr>
              <w:t>O</w:t>
            </w:r>
            <w:r w:rsidRPr="001E7541">
              <w:rPr>
                <w:rFonts w:ascii="Arial" w:hAnsi="Arial" w:cs="Arial"/>
                <w:color w:val="000000" w:themeColor="text1"/>
                <w:sz w:val="20"/>
                <w:szCs w:val="20"/>
              </w:rPr>
              <w:t xml:space="preserve">nline </w:t>
            </w:r>
            <w:r>
              <w:rPr>
                <w:rFonts w:ascii="Arial" w:hAnsi="Arial" w:cs="Arial"/>
                <w:color w:val="000000" w:themeColor="text1"/>
                <w:sz w:val="20"/>
                <w:szCs w:val="20"/>
              </w:rPr>
              <w:t>M</w:t>
            </w:r>
            <w:r w:rsidRPr="001E7541">
              <w:rPr>
                <w:rFonts w:ascii="Arial" w:hAnsi="Arial" w:cs="Arial"/>
                <w:color w:val="000000" w:themeColor="text1"/>
                <w:sz w:val="20"/>
                <w:szCs w:val="20"/>
              </w:rPr>
              <w:t>ind-</w:t>
            </w:r>
            <w:r>
              <w:rPr>
                <w:rFonts w:ascii="Arial" w:hAnsi="Arial" w:cs="Arial"/>
                <w:color w:val="000000" w:themeColor="text1"/>
                <w:sz w:val="20"/>
                <w:szCs w:val="20"/>
              </w:rPr>
              <w:t>B</w:t>
            </w:r>
            <w:r w:rsidRPr="001E7541">
              <w:rPr>
                <w:rFonts w:ascii="Arial" w:hAnsi="Arial" w:cs="Arial"/>
                <w:color w:val="000000" w:themeColor="text1"/>
                <w:sz w:val="20"/>
                <w:szCs w:val="20"/>
              </w:rPr>
              <w:t xml:space="preserve">ody </w:t>
            </w:r>
            <w:r>
              <w:rPr>
                <w:rFonts w:ascii="Arial" w:hAnsi="Arial" w:cs="Arial"/>
                <w:color w:val="000000" w:themeColor="text1"/>
                <w:sz w:val="20"/>
                <w:szCs w:val="20"/>
              </w:rPr>
              <w:t>T</w:t>
            </w:r>
            <w:r w:rsidRPr="001E7541">
              <w:rPr>
                <w:rFonts w:ascii="Arial" w:hAnsi="Arial" w:cs="Arial"/>
                <w:color w:val="000000" w:themeColor="text1"/>
                <w:sz w:val="20"/>
                <w:szCs w:val="20"/>
              </w:rPr>
              <w:t xml:space="preserve">raining </w:t>
            </w:r>
            <w:r>
              <w:rPr>
                <w:rFonts w:ascii="Arial" w:hAnsi="Arial" w:cs="Arial"/>
                <w:color w:val="000000" w:themeColor="text1"/>
                <w:sz w:val="20"/>
                <w:szCs w:val="20"/>
              </w:rPr>
              <w:t>P</w:t>
            </w:r>
            <w:r w:rsidRPr="001E7541">
              <w:rPr>
                <w:rFonts w:ascii="Arial" w:hAnsi="Arial" w:cs="Arial"/>
                <w:color w:val="000000" w:themeColor="text1"/>
                <w:sz w:val="20"/>
                <w:szCs w:val="20"/>
              </w:rPr>
              <w:t xml:space="preserve">rogram on </w:t>
            </w:r>
            <w:r>
              <w:rPr>
                <w:rFonts w:ascii="Arial" w:hAnsi="Arial" w:cs="Arial"/>
                <w:color w:val="000000" w:themeColor="text1"/>
                <w:sz w:val="20"/>
                <w:szCs w:val="20"/>
              </w:rPr>
              <w:t>S</w:t>
            </w:r>
            <w:r w:rsidRPr="001E7541">
              <w:rPr>
                <w:rFonts w:ascii="Arial" w:hAnsi="Arial" w:cs="Arial"/>
                <w:color w:val="000000" w:themeColor="text1"/>
                <w:sz w:val="20"/>
                <w:szCs w:val="20"/>
              </w:rPr>
              <w:t xml:space="preserve">tress and </w:t>
            </w:r>
            <w:r>
              <w:rPr>
                <w:rFonts w:ascii="Arial" w:hAnsi="Arial" w:cs="Arial"/>
                <w:color w:val="000000" w:themeColor="text1"/>
                <w:sz w:val="20"/>
                <w:szCs w:val="20"/>
              </w:rPr>
              <w:t>P</w:t>
            </w:r>
            <w:r w:rsidRPr="001E7541">
              <w:rPr>
                <w:rFonts w:ascii="Arial" w:hAnsi="Arial" w:cs="Arial"/>
                <w:color w:val="000000" w:themeColor="text1"/>
                <w:sz w:val="20"/>
                <w:szCs w:val="20"/>
              </w:rPr>
              <w:t xml:space="preserve">sychological </w:t>
            </w:r>
            <w:r>
              <w:rPr>
                <w:rFonts w:ascii="Arial" w:hAnsi="Arial" w:cs="Arial"/>
                <w:color w:val="000000" w:themeColor="text1"/>
                <w:sz w:val="20"/>
                <w:szCs w:val="20"/>
              </w:rPr>
              <w:t>O</w:t>
            </w:r>
            <w:r w:rsidRPr="001E7541">
              <w:rPr>
                <w:rFonts w:ascii="Arial" w:hAnsi="Arial" w:cs="Arial"/>
                <w:color w:val="000000" w:themeColor="text1"/>
                <w:sz w:val="20"/>
                <w:szCs w:val="20"/>
              </w:rPr>
              <w:t xml:space="preserve">utcomes in </w:t>
            </w:r>
            <w:r>
              <w:rPr>
                <w:rFonts w:ascii="Arial" w:hAnsi="Arial" w:cs="Arial"/>
                <w:color w:val="000000" w:themeColor="text1"/>
                <w:sz w:val="20"/>
                <w:szCs w:val="20"/>
              </w:rPr>
              <w:t>F</w:t>
            </w:r>
            <w:r w:rsidRPr="001E7541">
              <w:rPr>
                <w:rFonts w:ascii="Arial" w:hAnsi="Arial" w:cs="Arial"/>
                <w:color w:val="000000" w:themeColor="text1"/>
                <w:sz w:val="20"/>
                <w:szCs w:val="20"/>
              </w:rPr>
              <w:t xml:space="preserve">emale </w:t>
            </w:r>
            <w:r>
              <w:rPr>
                <w:rFonts w:ascii="Arial" w:hAnsi="Arial" w:cs="Arial"/>
                <w:color w:val="000000" w:themeColor="text1"/>
                <w:sz w:val="20"/>
                <w:szCs w:val="20"/>
              </w:rPr>
              <w:t>H</w:t>
            </w:r>
            <w:r w:rsidRPr="001E7541">
              <w:rPr>
                <w:rFonts w:ascii="Arial" w:hAnsi="Arial" w:cs="Arial"/>
                <w:color w:val="000000" w:themeColor="text1"/>
                <w:sz w:val="20"/>
                <w:szCs w:val="20"/>
              </w:rPr>
              <w:t xml:space="preserve">ealthcare </w:t>
            </w:r>
            <w:r>
              <w:rPr>
                <w:rFonts w:ascii="Arial" w:hAnsi="Arial" w:cs="Arial"/>
                <w:color w:val="000000" w:themeColor="text1"/>
                <w:sz w:val="20"/>
                <w:szCs w:val="20"/>
              </w:rPr>
              <w:t>P</w:t>
            </w:r>
            <w:r w:rsidRPr="001E7541">
              <w:rPr>
                <w:rFonts w:ascii="Arial" w:hAnsi="Arial" w:cs="Arial"/>
                <w:color w:val="000000" w:themeColor="text1"/>
                <w:sz w:val="20"/>
                <w:szCs w:val="20"/>
              </w:rPr>
              <w:t xml:space="preserve">roviders: A </w:t>
            </w:r>
            <w:r>
              <w:rPr>
                <w:rFonts w:ascii="Arial" w:hAnsi="Arial" w:cs="Arial"/>
                <w:color w:val="000000" w:themeColor="text1"/>
                <w:sz w:val="20"/>
                <w:szCs w:val="20"/>
              </w:rPr>
              <w:t>N</w:t>
            </w:r>
            <w:r w:rsidRPr="001E7541">
              <w:rPr>
                <w:rFonts w:ascii="Arial" w:hAnsi="Arial" w:cs="Arial"/>
                <w:color w:val="000000" w:themeColor="text1"/>
                <w:sz w:val="20"/>
                <w:szCs w:val="20"/>
              </w:rPr>
              <w:t>on-</w:t>
            </w:r>
            <w:r>
              <w:rPr>
                <w:rFonts w:ascii="Arial" w:hAnsi="Arial" w:cs="Arial"/>
                <w:color w:val="000000" w:themeColor="text1"/>
                <w:sz w:val="20"/>
                <w:szCs w:val="20"/>
              </w:rPr>
              <w:t>R</w:t>
            </w:r>
            <w:r w:rsidRPr="001E7541">
              <w:rPr>
                <w:rFonts w:ascii="Arial" w:hAnsi="Arial" w:cs="Arial"/>
                <w:color w:val="000000" w:themeColor="text1"/>
                <w:sz w:val="20"/>
                <w:szCs w:val="20"/>
              </w:rPr>
              <w:t xml:space="preserve">andomized </w:t>
            </w:r>
            <w:r>
              <w:rPr>
                <w:rFonts w:ascii="Arial" w:hAnsi="Arial" w:cs="Arial"/>
                <w:color w:val="000000" w:themeColor="text1"/>
                <w:sz w:val="20"/>
                <w:szCs w:val="20"/>
              </w:rPr>
              <w:t>C</w:t>
            </w:r>
            <w:r w:rsidRPr="001E7541">
              <w:rPr>
                <w:rFonts w:ascii="Arial" w:hAnsi="Arial" w:cs="Arial"/>
                <w:color w:val="000000" w:themeColor="text1"/>
                <w:sz w:val="20"/>
                <w:szCs w:val="20"/>
              </w:rPr>
              <w:t xml:space="preserve">ontrolled </w:t>
            </w:r>
            <w:r>
              <w:rPr>
                <w:rFonts w:ascii="Arial" w:hAnsi="Arial" w:cs="Arial"/>
                <w:color w:val="000000" w:themeColor="text1"/>
                <w:sz w:val="20"/>
                <w:szCs w:val="20"/>
              </w:rPr>
              <w:t>S</w:t>
            </w:r>
            <w:r w:rsidRPr="001E7541">
              <w:rPr>
                <w:rFonts w:ascii="Arial" w:hAnsi="Arial" w:cs="Arial"/>
                <w:color w:val="000000" w:themeColor="text1"/>
                <w:sz w:val="20"/>
                <w:szCs w:val="20"/>
              </w:rPr>
              <w:t>tudy</w:t>
            </w:r>
          </w:p>
        </w:tc>
        <w:tc>
          <w:tcPr>
            <w:tcW w:w="1559" w:type="dxa"/>
            <w:noWrap/>
            <w:hideMark/>
          </w:tcPr>
          <w:p w14:paraId="3A08CA8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25</w:t>
            </w:r>
          </w:p>
        </w:tc>
        <w:tc>
          <w:tcPr>
            <w:tcW w:w="1417" w:type="dxa"/>
            <w:noWrap/>
            <w:hideMark/>
          </w:tcPr>
          <w:p w14:paraId="7E4F821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31</w:t>
            </w:r>
          </w:p>
        </w:tc>
        <w:tc>
          <w:tcPr>
            <w:tcW w:w="1418" w:type="dxa"/>
            <w:noWrap/>
            <w:hideMark/>
          </w:tcPr>
          <w:p w14:paraId="4B3E009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17</w:t>
            </w:r>
          </w:p>
        </w:tc>
        <w:tc>
          <w:tcPr>
            <w:tcW w:w="1134" w:type="dxa"/>
            <w:noWrap/>
            <w:hideMark/>
          </w:tcPr>
          <w:p w14:paraId="24A9C46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14</w:t>
            </w:r>
          </w:p>
        </w:tc>
        <w:tc>
          <w:tcPr>
            <w:tcW w:w="1276" w:type="dxa"/>
            <w:noWrap/>
            <w:hideMark/>
          </w:tcPr>
          <w:p w14:paraId="1FE1511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100%</w:t>
            </w:r>
          </w:p>
        </w:tc>
        <w:tc>
          <w:tcPr>
            <w:tcW w:w="1701" w:type="dxa"/>
            <w:noWrap/>
            <w:hideMark/>
          </w:tcPr>
          <w:p w14:paraId="21F0510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Intervention: 36.20 (8.17), control: 35.00 (6.74)</w:t>
            </w:r>
          </w:p>
        </w:tc>
        <w:tc>
          <w:tcPr>
            <w:tcW w:w="1417" w:type="dxa"/>
            <w:noWrap/>
            <w:hideMark/>
          </w:tcPr>
          <w:p w14:paraId="1B61F89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Female healthcare providers</w:t>
            </w:r>
          </w:p>
        </w:tc>
      </w:tr>
      <w:tr w:rsidR="005559BD" w:rsidRPr="001E7541" w14:paraId="0262FF4C" w14:textId="77777777" w:rsidTr="00563F24">
        <w:trPr>
          <w:trHeight w:val="227"/>
        </w:trPr>
        <w:tc>
          <w:tcPr>
            <w:tcW w:w="1560" w:type="dxa"/>
            <w:noWrap/>
            <w:hideMark/>
          </w:tcPr>
          <w:p w14:paraId="246A6FB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Lester et al., 2019</w:t>
            </w:r>
            <w:r>
              <w:rPr>
                <w:rFonts w:ascii="Arial" w:hAnsi="Arial" w:cs="Arial"/>
                <w:color w:val="000000" w:themeColor="text1"/>
                <w:sz w:val="20"/>
                <w:szCs w:val="20"/>
              </w:rPr>
              <w:t xml:space="preserve"> [43]</w:t>
            </w:r>
          </w:p>
        </w:tc>
        <w:tc>
          <w:tcPr>
            <w:tcW w:w="2835" w:type="dxa"/>
            <w:noWrap/>
            <w:hideMark/>
          </w:tcPr>
          <w:p w14:paraId="224D3B9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Virtual </w:t>
            </w:r>
            <w:r>
              <w:rPr>
                <w:rFonts w:ascii="Arial" w:hAnsi="Arial" w:cs="Arial"/>
                <w:color w:val="000000" w:themeColor="text1"/>
                <w:sz w:val="20"/>
                <w:szCs w:val="20"/>
              </w:rPr>
              <w:t>M</w:t>
            </w:r>
            <w:r w:rsidRPr="001E7541">
              <w:rPr>
                <w:rFonts w:ascii="Arial" w:hAnsi="Arial" w:cs="Arial"/>
                <w:color w:val="000000" w:themeColor="text1"/>
                <w:sz w:val="20"/>
                <w:szCs w:val="20"/>
              </w:rPr>
              <w:t>ind-</w:t>
            </w:r>
            <w:r>
              <w:rPr>
                <w:rFonts w:ascii="Arial" w:hAnsi="Arial" w:cs="Arial"/>
                <w:color w:val="000000" w:themeColor="text1"/>
                <w:sz w:val="20"/>
                <w:szCs w:val="20"/>
              </w:rPr>
              <w:t>B</w:t>
            </w:r>
            <w:r w:rsidRPr="001E7541">
              <w:rPr>
                <w:rFonts w:ascii="Arial" w:hAnsi="Arial" w:cs="Arial"/>
                <w:color w:val="000000" w:themeColor="text1"/>
                <w:sz w:val="20"/>
                <w:szCs w:val="20"/>
              </w:rPr>
              <w:t xml:space="preserve">ody </w:t>
            </w:r>
            <w:r>
              <w:rPr>
                <w:rFonts w:ascii="Arial" w:hAnsi="Arial" w:cs="Arial"/>
                <w:color w:val="000000" w:themeColor="text1"/>
                <w:sz w:val="20"/>
                <w:szCs w:val="20"/>
              </w:rPr>
              <w:t>T</w:t>
            </w:r>
            <w:r w:rsidRPr="001E7541">
              <w:rPr>
                <w:rFonts w:ascii="Arial" w:hAnsi="Arial" w:cs="Arial"/>
                <w:color w:val="000000" w:themeColor="text1"/>
                <w:sz w:val="20"/>
                <w:szCs w:val="20"/>
              </w:rPr>
              <w:t xml:space="preserve">reatment for </w:t>
            </w:r>
            <w:r>
              <w:rPr>
                <w:rFonts w:ascii="Arial" w:hAnsi="Arial" w:cs="Arial"/>
                <w:color w:val="000000" w:themeColor="text1"/>
                <w:sz w:val="20"/>
                <w:szCs w:val="20"/>
              </w:rPr>
              <w:t>G</w:t>
            </w:r>
            <w:r w:rsidRPr="001E7541">
              <w:rPr>
                <w:rFonts w:ascii="Arial" w:hAnsi="Arial" w:cs="Arial"/>
                <w:color w:val="000000" w:themeColor="text1"/>
                <w:sz w:val="20"/>
                <w:szCs w:val="20"/>
              </w:rPr>
              <w:t xml:space="preserve">eographically </w:t>
            </w:r>
            <w:r>
              <w:rPr>
                <w:rFonts w:ascii="Arial" w:hAnsi="Arial" w:cs="Arial"/>
                <w:color w:val="000000" w:themeColor="text1"/>
                <w:sz w:val="20"/>
                <w:szCs w:val="20"/>
              </w:rPr>
              <w:t>D</w:t>
            </w:r>
            <w:r w:rsidRPr="001E7541">
              <w:rPr>
                <w:rFonts w:ascii="Arial" w:hAnsi="Arial" w:cs="Arial"/>
                <w:color w:val="000000" w:themeColor="text1"/>
                <w:sz w:val="20"/>
                <w:szCs w:val="20"/>
              </w:rPr>
              <w:t xml:space="preserve">iverse </w:t>
            </w:r>
            <w:r>
              <w:rPr>
                <w:rFonts w:ascii="Arial" w:hAnsi="Arial" w:cs="Arial"/>
                <w:color w:val="000000" w:themeColor="text1"/>
                <w:sz w:val="20"/>
                <w:szCs w:val="20"/>
              </w:rPr>
              <w:t>Y</w:t>
            </w:r>
            <w:r w:rsidRPr="001E7541">
              <w:rPr>
                <w:rFonts w:ascii="Arial" w:hAnsi="Arial" w:cs="Arial"/>
                <w:color w:val="000000" w:themeColor="text1"/>
                <w:sz w:val="20"/>
                <w:szCs w:val="20"/>
              </w:rPr>
              <w:t xml:space="preserve">outh with </w:t>
            </w:r>
            <w:r>
              <w:rPr>
                <w:rFonts w:ascii="Arial" w:hAnsi="Arial" w:cs="Arial"/>
                <w:color w:val="000000" w:themeColor="text1"/>
                <w:sz w:val="20"/>
                <w:szCs w:val="20"/>
              </w:rPr>
              <w:t>N</w:t>
            </w:r>
            <w:r w:rsidRPr="001E7541">
              <w:rPr>
                <w:rFonts w:ascii="Arial" w:hAnsi="Arial" w:cs="Arial"/>
                <w:color w:val="000000" w:themeColor="text1"/>
                <w:sz w:val="20"/>
                <w:szCs w:val="20"/>
              </w:rPr>
              <w:t xml:space="preserve">eurofibromatosis: A </w:t>
            </w:r>
            <w:r>
              <w:rPr>
                <w:rFonts w:ascii="Arial" w:hAnsi="Arial" w:cs="Arial"/>
                <w:color w:val="000000" w:themeColor="text1"/>
                <w:sz w:val="20"/>
                <w:szCs w:val="20"/>
              </w:rPr>
              <w:t>P</w:t>
            </w:r>
            <w:r w:rsidRPr="001E7541">
              <w:rPr>
                <w:rFonts w:ascii="Arial" w:hAnsi="Arial" w:cs="Arial"/>
                <w:color w:val="000000" w:themeColor="text1"/>
                <w:sz w:val="20"/>
                <w:szCs w:val="20"/>
              </w:rPr>
              <w:t xml:space="preserve">ilot </w:t>
            </w:r>
            <w:r>
              <w:rPr>
                <w:rFonts w:ascii="Arial" w:hAnsi="Arial" w:cs="Arial"/>
                <w:color w:val="000000" w:themeColor="text1"/>
                <w:sz w:val="20"/>
                <w:szCs w:val="20"/>
              </w:rPr>
              <w:t>R</w:t>
            </w:r>
            <w:r w:rsidRPr="001E7541">
              <w:rPr>
                <w:rFonts w:ascii="Arial" w:hAnsi="Arial" w:cs="Arial"/>
                <w:color w:val="000000" w:themeColor="text1"/>
                <w:sz w:val="20"/>
                <w:szCs w:val="20"/>
              </w:rPr>
              <w:t xml:space="preserve">andomized </w:t>
            </w:r>
            <w:r>
              <w:rPr>
                <w:rFonts w:ascii="Arial" w:hAnsi="Arial" w:cs="Arial"/>
                <w:color w:val="000000" w:themeColor="text1"/>
                <w:sz w:val="20"/>
                <w:szCs w:val="20"/>
              </w:rPr>
              <w:t>C</w:t>
            </w:r>
            <w:r w:rsidRPr="001E7541">
              <w:rPr>
                <w:rFonts w:ascii="Arial" w:hAnsi="Arial" w:cs="Arial"/>
                <w:color w:val="000000" w:themeColor="text1"/>
                <w:sz w:val="20"/>
                <w:szCs w:val="20"/>
              </w:rPr>
              <w:t xml:space="preserve">ontrolled </w:t>
            </w:r>
            <w:r>
              <w:rPr>
                <w:rFonts w:ascii="Arial" w:hAnsi="Arial" w:cs="Arial"/>
                <w:color w:val="000000" w:themeColor="text1"/>
                <w:sz w:val="20"/>
                <w:szCs w:val="20"/>
              </w:rPr>
              <w:t>T</w:t>
            </w:r>
            <w:r w:rsidRPr="001E7541">
              <w:rPr>
                <w:rFonts w:ascii="Arial" w:hAnsi="Arial" w:cs="Arial"/>
                <w:color w:val="000000" w:themeColor="text1"/>
                <w:sz w:val="20"/>
                <w:szCs w:val="20"/>
              </w:rPr>
              <w:t>rial</w:t>
            </w:r>
          </w:p>
        </w:tc>
        <w:tc>
          <w:tcPr>
            <w:tcW w:w="1559" w:type="dxa"/>
            <w:noWrap/>
            <w:hideMark/>
          </w:tcPr>
          <w:p w14:paraId="07F4D85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27</w:t>
            </w:r>
          </w:p>
        </w:tc>
        <w:tc>
          <w:tcPr>
            <w:tcW w:w="1417" w:type="dxa"/>
            <w:noWrap/>
            <w:hideMark/>
          </w:tcPr>
          <w:p w14:paraId="571C676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24</w:t>
            </w:r>
          </w:p>
        </w:tc>
        <w:tc>
          <w:tcPr>
            <w:tcW w:w="1418" w:type="dxa"/>
            <w:noWrap/>
            <w:hideMark/>
          </w:tcPr>
          <w:p w14:paraId="77B8E16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134" w:type="dxa"/>
            <w:noWrap/>
            <w:hideMark/>
          </w:tcPr>
          <w:p w14:paraId="0AABB1E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276" w:type="dxa"/>
            <w:noWrap/>
            <w:hideMark/>
          </w:tcPr>
          <w:p w14:paraId="77D4355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41.10%</w:t>
            </w:r>
          </w:p>
        </w:tc>
        <w:tc>
          <w:tcPr>
            <w:tcW w:w="1701" w:type="dxa"/>
            <w:noWrap/>
            <w:hideMark/>
          </w:tcPr>
          <w:p w14:paraId="230F4FA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Intervention: 14.48 (1.34), control: 14.26 (1.70)</w:t>
            </w:r>
          </w:p>
        </w:tc>
        <w:tc>
          <w:tcPr>
            <w:tcW w:w="1417" w:type="dxa"/>
            <w:noWrap/>
            <w:hideMark/>
          </w:tcPr>
          <w:p w14:paraId="1D70907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Youth with neurofibromatosis</w:t>
            </w:r>
          </w:p>
        </w:tc>
      </w:tr>
      <w:tr w:rsidR="005559BD" w:rsidRPr="001E7541" w14:paraId="197269A2" w14:textId="77777777" w:rsidTr="00563F24">
        <w:trPr>
          <w:trHeight w:val="227"/>
        </w:trPr>
        <w:tc>
          <w:tcPr>
            <w:tcW w:w="1560" w:type="dxa"/>
            <w:noWrap/>
            <w:hideMark/>
          </w:tcPr>
          <w:p w14:paraId="2AE8C6D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Mussman, 2016</w:t>
            </w:r>
            <w:r>
              <w:rPr>
                <w:rFonts w:ascii="Arial" w:hAnsi="Arial" w:cs="Arial"/>
                <w:color w:val="000000" w:themeColor="text1"/>
                <w:sz w:val="20"/>
                <w:szCs w:val="20"/>
              </w:rPr>
              <w:t xml:space="preserve"> [52]</w:t>
            </w:r>
          </w:p>
        </w:tc>
        <w:tc>
          <w:tcPr>
            <w:tcW w:w="2835" w:type="dxa"/>
            <w:noWrap/>
            <w:hideMark/>
          </w:tcPr>
          <w:p w14:paraId="3F2059A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A </w:t>
            </w:r>
            <w:r>
              <w:rPr>
                <w:rFonts w:ascii="Arial" w:hAnsi="Arial" w:cs="Arial"/>
                <w:color w:val="000000" w:themeColor="text1"/>
                <w:sz w:val="20"/>
                <w:szCs w:val="20"/>
              </w:rPr>
              <w:t>M</w:t>
            </w:r>
            <w:r w:rsidRPr="001E7541">
              <w:rPr>
                <w:rFonts w:ascii="Arial" w:hAnsi="Arial" w:cs="Arial"/>
                <w:color w:val="000000" w:themeColor="text1"/>
                <w:sz w:val="20"/>
                <w:szCs w:val="20"/>
              </w:rPr>
              <w:t>ixed-</w:t>
            </w:r>
            <w:r>
              <w:rPr>
                <w:rFonts w:ascii="Arial" w:hAnsi="Arial" w:cs="Arial"/>
                <w:color w:val="000000" w:themeColor="text1"/>
                <w:sz w:val="20"/>
                <w:szCs w:val="20"/>
              </w:rPr>
              <w:t>M</w:t>
            </w:r>
            <w:r w:rsidRPr="001E7541">
              <w:rPr>
                <w:rFonts w:ascii="Arial" w:hAnsi="Arial" w:cs="Arial"/>
                <w:color w:val="000000" w:themeColor="text1"/>
                <w:sz w:val="20"/>
                <w:szCs w:val="20"/>
              </w:rPr>
              <w:t xml:space="preserve">ethods </w:t>
            </w:r>
            <w:r>
              <w:rPr>
                <w:rFonts w:ascii="Arial" w:hAnsi="Arial" w:cs="Arial"/>
                <w:color w:val="000000" w:themeColor="text1"/>
                <w:sz w:val="20"/>
                <w:szCs w:val="20"/>
              </w:rPr>
              <w:t>F</w:t>
            </w:r>
            <w:r w:rsidRPr="001E7541">
              <w:rPr>
                <w:rFonts w:ascii="Arial" w:hAnsi="Arial" w:cs="Arial"/>
                <w:color w:val="000000" w:themeColor="text1"/>
                <w:sz w:val="20"/>
                <w:szCs w:val="20"/>
              </w:rPr>
              <w:t xml:space="preserve">easibility </w:t>
            </w:r>
            <w:r>
              <w:rPr>
                <w:rFonts w:ascii="Arial" w:hAnsi="Arial" w:cs="Arial"/>
                <w:color w:val="000000" w:themeColor="text1"/>
                <w:sz w:val="20"/>
                <w:szCs w:val="20"/>
              </w:rPr>
              <w:t>S</w:t>
            </w:r>
            <w:r w:rsidRPr="001E7541">
              <w:rPr>
                <w:rFonts w:ascii="Arial" w:hAnsi="Arial" w:cs="Arial"/>
                <w:color w:val="000000" w:themeColor="text1"/>
                <w:sz w:val="20"/>
                <w:szCs w:val="20"/>
              </w:rPr>
              <w:t xml:space="preserve">tudy on the </w:t>
            </w:r>
            <w:r>
              <w:rPr>
                <w:rFonts w:ascii="Arial" w:hAnsi="Arial" w:cs="Arial"/>
                <w:color w:val="000000" w:themeColor="text1"/>
                <w:sz w:val="20"/>
                <w:szCs w:val="20"/>
              </w:rPr>
              <w:t>P</w:t>
            </w:r>
            <w:r w:rsidRPr="001E7541">
              <w:rPr>
                <w:rFonts w:ascii="Arial" w:hAnsi="Arial" w:cs="Arial"/>
                <w:color w:val="000000" w:themeColor="text1"/>
                <w:sz w:val="20"/>
                <w:szCs w:val="20"/>
              </w:rPr>
              <w:t xml:space="preserve">rovision of a </w:t>
            </w:r>
            <w:r>
              <w:rPr>
                <w:rFonts w:ascii="Arial" w:hAnsi="Arial" w:cs="Arial"/>
                <w:color w:val="000000" w:themeColor="text1"/>
                <w:sz w:val="20"/>
                <w:szCs w:val="20"/>
              </w:rPr>
              <w:t>B</w:t>
            </w:r>
            <w:r w:rsidRPr="001E7541">
              <w:rPr>
                <w:rFonts w:ascii="Arial" w:hAnsi="Arial" w:cs="Arial"/>
                <w:color w:val="000000" w:themeColor="text1"/>
                <w:sz w:val="20"/>
                <w:szCs w:val="20"/>
              </w:rPr>
              <w:t xml:space="preserve">rief </w:t>
            </w:r>
            <w:r>
              <w:rPr>
                <w:rFonts w:ascii="Arial" w:hAnsi="Arial" w:cs="Arial"/>
                <w:color w:val="000000" w:themeColor="text1"/>
                <w:sz w:val="20"/>
                <w:szCs w:val="20"/>
              </w:rPr>
              <w:t>O</w:t>
            </w:r>
            <w:r w:rsidRPr="001E7541">
              <w:rPr>
                <w:rFonts w:ascii="Arial" w:hAnsi="Arial" w:cs="Arial"/>
                <w:color w:val="000000" w:themeColor="text1"/>
                <w:sz w:val="20"/>
                <w:szCs w:val="20"/>
              </w:rPr>
              <w:t xml:space="preserve">nline </w:t>
            </w:r>
            <w:r>
              <w:rPr>
                <w:rFonts w:ascii="Arial" w:hAnsi="Arial" w:cs="Arial"/>
                <w:color w:val="000000" w:themeColor="text1"/>
                <w:sz w:val="20"/>
                <w:szCs w:val="20"/>
              </w:rPr>
              <w:t>Y</w:t>
            </w:r>
            <w:r w:rsidRPr="001E7541">
              <w:rPr>
                <w:rFonts w:ascii="Arial" w:hAnsi="Arial" w:cs="Arial"/>
                <w:color w:val="000000" w:themeColor="text1"/>
                <w:sz w:val="20"/>
                <w:szCs w:val="20"/>
              </w:rPr>
              <w:t xml:space="preserve">oga </w:t>
            </w:r>
            <w:r>
              <w:rPr>
                <w:rFonts w:ascii="Arial" w:hAnsi="Arial" w:cs="Arial"/>
                <w:color w:val="000000" w:themeColor="text1"/>
                <w:sz w:val="20"/>
                <w:szCs w:val="20"/>
              </w:rPr>
              <w:t>I</w:t>
            </w:r>
            <w:r w:rsidRPr="001E7541">
              <w:rPr>
                <w:rFonts w:ascii="Arial" w:hAnsi="Arial" w:cs="Arial"/>
                <w:color w:val="000000" w:themeColor="text1"/>
                <w:sz w:val="20"/>
                <w:szCs w:val="20"/>
              </w:rPr>
              <w:t>ntervention as e-</w:t>
            </w:r>
            <w:r>
              <w:rPr>
                <w:rFonts w:ascii="Arial" w:hAnsi="Arial" w:cs="Arial"/>
                <w:color w:val="000000" w:themeColor="text1"/>
                <w:sz w:val="20"/>
                <w:szCs w:val="20"/>
              </w:rPr>
              <w:t>H</w:t>
            </w:r>
            <w:r w:rsidRPr="001E7541">
              <w:rPr>
                <w:rFonts w:ascii="Arial" w:hAnsi="Arial" w:cs="Arial"/>
                <w:color w:val="000000" w:themeColor="text1"/>
                <w:sz w:val="20"/>
                <w:szCs w:val="20"/>
              </w:rPr>
              <w:t xml:space="preserve">ealth for </w:t>
            </w:r>
            <w:r>
              <w:rPr>
                <w:rFonts w:ascii="Arial" w:hAnsi="Arial" w:cs="Arial"/>
                <w:color w:val="000000" w:themeColor="text1"/>
                <w:sz w:val="20"/>
                <w:szCs w:val="20"/>
              </w:rPr>
              <w:t>I</w:t>
            </w:r>
            <w:r w:rsidRPr="001E7541">
              <w:rPr>
                <w:rFonts w:ascii="Arial" w:hAnsi="Arial" w:cs="Arial"/>
                <w:color w:val="000000" w:themeColor="text1"/>
                <w:sz w:val="20"/>
                <w:szCs w:val="20"/>
              </w:rPr>
              <w:t xml:space="preserve">mproving </w:t>
            </w:r>
            <w:r>
              <w:rPr>
                <w:rFonts w:ascii="Arial" w:hAnsi="Arial" w:cs="Arial"/>
                <w:color w:val="000000" w:themeColor="text1"/>
                <w:sz w:val="20"/>
                <w:szCs w:val="20"/>
              </w:rPr>
              <w:t>S</w:t>
            </w:r>
            <w:r w:rsidRPr="001E7541">
              <w:rPr>
                <w:rFonts w:ascii="Arial" w:hAnsi="Arial" w:cs="Arial"/>
                <w:color w:val="000000" w:themeColor="text1"/>
                <w:sz w:val="20"/>
                <w:szCs w:val="20"/>
              </w:rPr>
              <w:t xml:space="preserve">tress </w:t>
            </w:r>
            <w:r>
              <w:rPr>
                <w:rFonts w:ascii="Arial" w:hAnsi="Arial" w:cs="Arial"/>
                <w:color w:val="000000" w:themeColor="text1"/>
                <w:sz w:val="20"/>
                <w:szCs w:val="20"/>
              </w:rPr>
              <w:t>M</w:t>
            </w:r>
            <w:r w:rsidRPr="001E7541">
              <w:rPr>
                <w:rFonts w:ascii="Arial" w:hAnsi="Arial" w:cs="Arial"/>
                <w:color w:val="000000" w:themeColor="text1"/>
                <w:sz w:val="20"/>
                <w:szCs w:val="20"/>
              </w:rPr>
              <w:t xml:space="preserve">anagement: Perceived </w:t>
            </w:r>
            <w:r>
              <w:rPr>
                <w:rFonts w:ascii="Arial" w:hAnsi="Arial" w:cs="Arial"/>
                <w:color w:val="000000" w:themeColor="text1"/>
                <w:sz w:val="20"/>
                <w:szCs w:val="20"/>
              </w:rPr>
              <w:t>S</w:t>
            </w:r>
            <w:r w:rsidRPr="001E7541">
              <w:rPr>
                <w:rFonts w:ascii="Arial" w:hAnsi="Arial" w:cs="Arial"/>
                <w:color w:val="000000" w:themeColor="text1"/>
                <w:sz w:val="20"/>
                <w:szCs w:val="20"/>
              </w:rPr>
              <w:t xml:space="preserve">tress, </w:t>
            </w:r>
            <w:r>
              <w:rPr>
                <w:rFonts w:ascii="Arial" w:hAnsi="Arial" w:cs="Arial"/>
                <w:color w:val="000000" w:themeColor="text1"/>
                <w:sz w:val="20"/>
                <w:szCs w:val="20"/>
              </w:rPr>
              <w:t>S</w:t>
            </w:r>
            <w:r w:rsidRPr="001E7541">
              <w:rPr>
                <w:rFonts w:ascii="Arial" w:hAnsi="Arial" w:cs="Arial"/>
                <w:color w:val="000000" w:themeColor="text1"/>
                <w:sz w:val="20"/>
                <w:szCs w:val="20"/>
              </w:rPr>
              <w:t xml:space="preserve">tage of </w:t>
            </w:r>
            <w:r>
              <w:rPr>
                <w:rFonts w:ascii="Arial" w:hAnsi="Arial" w:cs="Arial"/>
                <w:color w:val="000000" w:themeColor="text1"/>
                <w:sz w:val="20"/>
                <w:szCs w:val="20"/>
              </w:rPr>
              <w:t>C</w:t>
            </w:r>
            <w:r w:rsidRPr="001E7541">
              <w:rPr>
                <w:rFonts w:ascii="Arial" w:hAnsi="Arial" w:cs="Arial"/>
                <w:color w:val="000000" w:themeColor="text1"/>
                <w:sz w:val="20"/>
                <w:szCs w:val="20"/>
              </w:rPr>
              <w:t xml:space="preserve">hange for </w:t>
            </w:r>
            <w:r>
              <w:rPr>
                <w:rFonts w:ascii="Arial" w:hAnsi="Arial" w:cs="Arial"/>
                <w:color w:val="000000" w:themeColor="text1"/>
                <w:sz w:val="20"/>
                <w:szCs w:val="20"/>
              </w:rPr>
              <w:t>S</w:t>
            </w:r>
            <w:r w:rsidRPr="001E7541">
              <w:rPr>
                <w:rFonts w:ascii="Arial" w:hAnsi="Arial" w:cs="Arial"/>
                <w:color w:val="000000" w:themeColor="text1"/>
                <w:sz w:val="20"/>
                <w:szCs w:val="20"/>
              </w:rPr>
              <w:t xml:space="preserve">tress management, and </w:t>
            </w:r>
            <w:r>
              <w:rPr>
                <w:rFonts w:ascii="Arial" w:hAnsi="Arial" w:cs="Arial"/>
                <w:color w:val="000000" w:themeColor="text1"/>
                <w:sz w:val="20"/>
                <w:szCs w:val="20"/>
              </w:rPr>
              <w:t>S</w:t>
            </w:r>
            <w:r w:rsidRPr="001E7541">
              <w:rPr>
                <w:rFonts w:ascii="Arial" w:hAnsi="Arial" w:cs="Arial"/>
                <w:color w:val="000000" w:themeColor="text1"/>
                <w:sz w:val="20"/>
                <w:szCs w:val="20"/>
              </w:rPr>
              <w:t xml:space="preserve">elf-efficacy for </w:t>
            </w:r>
            <w:r>
              <w:rPr>
                <w:rFonts w:ascii="Arial" w:hAnsi="Arial" w:cs="Arial"/>
                <w:color w:val="000000" w:themeColor="text1"/>
                <w:sz w:val="20"/>
                <w:szCs w:val="20"/>
              </w:rPr>
              <w:t>S</w:t>
            </w:r>
            <w:r w:rsidRPr="001E7541">
              <w:rPr>
                <w:rFonts w:ascii="Arial" w:hAnsi="Arial" w:cs="Arial"/>
                <w:color w:val="000000" w:themeColor="text1"/>
                <w:sz w:val="20"/>
                <w:szCs w:val="20"/>
              </w:rPr>
              <w:t xml:space="preserve">tress </w:t>
            </w:r>
            <w:r>
              <w:rPr>
                <w:rFonts w:ascii="Arial" w:hAnsi="Arial" w:cs="Arial"/>
                <w:color w:val="000000" w:themeColor="text1"/>
                <w:sz w:val="20"/>
                <w:szCs w:val="20"/>
              </w:rPr>
              <w:t>M</w:t>
            </w:r>
            <w:r w:rsidRPr="001E7541">
              <w:rPr>
                <w:rFonts w:ascii="Arial" w:hAnsi="Arial" w:cs="Arial"/>
                <w:color w:val="000000" w:themeColor="text1"/>
                <w:sz w:val="20"/>
                <w:szCs w:val="20"/>
              </w:rPr>
              <w:t xml:space="preserve">anagement and </w:t>
            </w:r>
            <w:r>
              <w:rPr>
                <w:rFonts w:ascii="Arial" w:hAnsi="Arial" w:cs="Arial"/>
                <w:color w:val="000000" w:themeColor="text1"/>
                <w:sz w:val="20"/>
                <w:szCs w:val="20"/>
              </w:rPr>
              <w:t>E</w:t>
            </w:r>
            <w:r w:rsidRPr="001E7541">
              <w:rPr>
                <w:rFonts w:ascii="Arial" w:hAnsi="Arial" w:cs="Arial"/>
                <w:color w:val="000000" w:themeColor="text1"/>
                <w:sz w:val="20"/>
                <w:szCs w:val="20"/>
              </w:rPr>
              <w:t xml:space="preserve">ngagement in </w:t>
            </w:r>
            <w:r>
              <w:rPr>
                <w:rFonts w:ascii="Arial" w:hAnsi="Arial" w:cs="Arial"/>
                <w:color w:val="000000" w:themeColor="text1"/>
                <w:sz w:val="20"/>
                <w:szCs w:val="20"/>
              </w:rPr>
              <w:t>Y</w:t>
            </w:r>
            <w:r w:rsidRPr="001E7541">
              <w:rPr>
                <w:rFonts w:ascii="Arial" w:hAnsi="Arial" w:cs="Arial"/>
                <w:color w:val="000000" w:themeColor="text1"/>
                <w:sz w:val="20"/>
                <w:szCs w:val="20"/>
              </w:rPr>
              <w:t>oga</w:t>
            </w:r>
            <w:r>
              <w:rPr>
                <w:rFonts w:ascii="Arial" w:hAnsi="Arial" w:cs="Arial"/>
                <w:color w:val="000000" w:themeColor="text1"/>
                <w:sz w:val="20"/>
                <w:szCs w:val="20"/>
              </w:rPr>
              <w:t xml:space="preserve"> </w:t>
            </w:r>
          </w:p>
        </w:tc>
        <w:tc>
          <w:tcPr>
            <w:tcW w:w="1559" w:type="dxa"/>
            <w:noWrap/>
            <w:hideMark/>
          </w:tcPr>
          <w:p w14:paraId="571D4E9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14</w:t>
            </w:r>
          </w:p>
        </w:tc>
        <w:tc>
          <w:tcPr>
            <w:tcW w:w="1417" w:type="dxa"/>
            <w:noWrap/>
            <w:hideMark/>
          </w:tcPr>
          <w:p w14:paraId="1A5BC8CD"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418" w:type="dxa"/>
            <w:noWrap/>
            <w:hideMark/>
          </w:tcPr>
          <w:p w14:paraId="4E3315D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49</w:t>
            </w:r>
          </w:p>
        </w:tc>
        <w:tc>
          <w:tcPr>
            <w:tcW w:w="1134" w:type="dxa"/>
            <w:noWrap/>
            <w:hideMark/>
          </w:tcPr>
          <w:p w14:paraId="18D8FFB8"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276" w:type="dxa"/>
            <w:noWrap/>
            <w:hideMark/>
          </w:tcPr>
          <w:p w14:paraId="57D6F4E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85.70%</w:t>
            </w:r>
          </w:p>
        </w:tc>
        <w:tc>
          <w:tcPr>
            <w:tcW w:w="1701" w:type="dxa"/>
            <w:noWrap/>
            <w:hideMark/>
          </w:tcPr>
          <w:p w14:paraId="6C7F4C6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43.86 (10.52)</w:t>
            </w:r>
          </w:p>
        </w:tc>
        <w:tc>
          <w:tcPr>
            <w:tcW w:w="1417" w:type="dxa"/>
            <w:noWrap/>
            <w:hideMark/>
          </w:tcPr>
          <w:p w14:paraId="6AA3654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Stress</w:t>
            </w:r>
          </w:p>
        </w:tc>
      </w:tr>
      <w:tr w:rsidR="005559BD" w:rsidRPr="001E7541" w14:paraId="41231A02" w14:textId="77777777" w:rsidTr="00563F24">
        <w:trPr>
          <w:trHeight w:val="227"/>
        </w:trPr>
        <w:tc>
          <w:tcPr>
            <w:tcW w:w="1560" w:type="dxa"/>
            <w:noWrap/>
            <w:hideMark/>
          </w:tcPr>
          <w:p w14:paraId="554B2ED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Ondersma et al., 2019</w:t>
            </w:r>
            <w:r>
              <w:rPr>
                <w:rFonts w:ascii="Arial" w:hAnsi="Arial" w:cs="Arial"/>
                <w:color w:val="000000" w:themeColor="text1"/>
                <w:sz w:val="20"/>
                <w:szCs w:val="20"/>
              </w:rPr>
              <w:t xml:space="preserve"> [45]</w:t>
            </w:r>
          </w:p>
        </w:tc>
        <w:tc>
          <w:tcPr>
            <w:tcW w:w="2835" w:type="dxa"/>
            <w:noWrap/>
            <w:hideMark/>
          </w:tcPr>
          <w:p w14:paraId="4050B06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Feasibility and Acceptability of e-Screening and Brief Intervention and Tailored Text Messaging for Marijuana Use in Pregnancy</w:t>
            </w:r>
          </w:p>
        </w:tc>
        <w:tc>
          <w:tcPr>
            <w:tcW w:w="1559" w:type="dxa"/>
            <w:noWrap/>
            <w:hideMark/>
          </w:tcPr>
          <w:p w14:paraId="728CC93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45</w:t>
            </w:r>
          </w:p>
        </w:tc>
        <w:tc>
          <w:tcPr>
            <w:tcW w:w="1417" w:type="dxa"/>
            <w:noWrap/>
            <w:hideMark/>
          </w:tcPr>
          <w:p w14:paraId="1E0F5237"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418" w:type="dxa"/>
            <w:noWrap/>
            <w:hideMark/>
          </w:tcPr>
          <w:p w14:paraId="4CD1D3B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134" w:type="dxa"/>
            <w:noWrap/>
            <w:hideMark/>
          </w:tcPr>
          <w:p w14:paraId="28B49F47"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276" w:type="dxa"/>
            <w:noWrap/>
            <w:hideMark/>
          </w:tcPr>
          <w:p w14:paraId="344F215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100%</w:t>
            </w:r>
          </w:p>
        </w:tc>
        <w:tc>
          <w:tcPr>
            <w:tcW w:w="1701" w:type="dxa"/>
            <w:noWrap/>
            <w:hideMark/>
          </w:tcPr>
          <w:p w14:paraId="5ABDCE9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24.90 (5.2)</w:t>
            </w:r>
          </w:p>
        </w:tc>
        <w:tc>
          <w:tcPr>
            <w:tcW w:w="1417" w:type="dxa"/>
            <w:noWrap/>
            <w:hideMark/>
          </w:tcPr>
          <w:p w14:paraId="3EAAFFC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Cannabis  users during pregnancy</w:t>
            </w:r>
          </w:p>
        </w:tc>
      </w:tr>
      <w:tr w:rsidR="005559BD" w:rsidRPr="001E7541" w14:paraId="706D92B5" w14:textId="77777777" w:rsidTr="00563F24">
        <w:trPr>
          <w:trHeight w:val="227"/>
        </w:trPr>
        <w:tc>
          <w:tcPr>
            <w:tcW w:w="1560" w:type="dxa"/>
            <w:noWrap/>
            <w:hideMark/>
          </w:tcPr>
          <w:p w14:paraId="7AA998B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Papadaki et al., 2016</w:t>
            </w:r>
            <w:r>
              <w:rPr>
                <w:rFonts w:ascii="Arial" w:hAnsi="Arial" w:cs="Arial"/>
                <w:color w:val="000000" w:themeColor="text1"/>
                <w:sz w:val="20"/>
                <w:szCs w:val="20"/>
              </w:rPr>
              <w:t xml:space="preserve"> [61]</w:t>
            </w:r>
          </w:p>
        </w:tc>
        <w:tc>
          <w:tcPr>
            <w:tcW w:w="2835" w:type="dxa"/>
            <w:noWrap/>
            <w:hideMark/>
          </w:tcPr>
          <w:p w14:paraId="5754841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Employees' Expectations of Internet-Based, Workplace Interventions Promoting the Mediterranean Diet: A Qualitative Study</w:t>
            </w:r>
            <w:r>
              <w:rPr>
                <w:rFonts w:ascii="Arial" w:hAnsi="Arial" w:cs="Arial"/>
                <w:color w:val="000000" w:themeColor="text1"/>
                <w:sz w:val="20"/>
                <w:szCs w:val="20"/>
              </w:rPr>
              <w:t xml:space="preserve"> </w:t>
            </w:r>
          </w:p>
        </w:tc>
        <w:tc>
          <w:tcPr>
            <w:tcW w:w="1559" w:type="dxa"/>
            <w:noWrap/>
            <w:hideMark/>
          </w:tcPr>
          <w:p w14:paraId="605C378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29</w:t>
            </w:r>
          </w:p>
        </w:tc>
        <w:tc>
          <w:tcPr>
            <w:tcW w:w="1417" w:type="dxa"/>
            <w:noWrap/>
            <w:hideMark/>
          </w:tcPr>
          <w:p w14:paraId="4CCA1ED6"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418" w:type="dxa"/>
            <w:noWrap/>
            <w:hideMark/>
          </w:tcPr>
          <w:p w14:paraId="010DE2D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134" w:type="dxa"/>
            <w:noWrap/>
            <w:hideMark/>
          </w:tcPr>
          <w:p w14:paraId="0CC3350F"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276" w:type="dxa"/>
            <w:noWrap/>
            <w:hideMark/>
          </w:tcPr>
          <w:p w14:paraId="37D73EB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51.70%</w:t>
            </w:r>
          </w:p>
        </w:tc>
        <w:tc>
          <w:tcPr>
            <w:tcW w:w="1701" w:type="dxa"/>
            <w:noWrap/>
            <w:hideMark/>
          </w:tcPr>
          <w:p w14:paraId="578DD5A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42.60 (9.5)</w:t>
            </w:r>
          </w:p>
        </w:tc>
        <w:tc>
          <w:tcPr>
            <w:tcW w:w="1417" w:type="dxa"/>
            <w:noWrap/>
            <w:hideMark/>
          </w:tcPr>
          <w:p w14:paraId="774A175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Mediterranean diet in the workplace </w:t>
            </w:r>
          </w:p>
        </w:tc>
      </w:tr>
      <w:tr w:rsidR="005559BD" w:rsidRPr="001E7541" w14:paraId="47F32A11" w14:textId="77777777" w:rsidTr="00563F24">
        <w:trPr>
          <w:trHeight w:val="227"/>
        </w:trPr>
        <w:tc>
          <w:tcPr>
            <w:tcW w:w="1560" w:type="dxa"/>
            <w:noWrap/>
            <w:hideMark/>
          </w:tcPr>
          <w:p w14:paraId="36A2159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Petersen et al., 2017</w:t>
            </w:r>
            <w:r>
              <w:rPr>
                <w:rFonts w:ascii="Arial" w:hAnsi="Arial" w:cs="Arial"/>
                <w:color w:val="000000" w:themeColor="text1"/>
                <w:sz w:val="20"/>
                <w:szCs w:val="20"/>
              </w:rPr>
              <w:t xml:space="preserve"> [81]</w:t>
            </w:r>
          </w:p>
        </w:tc>
        <w:tc>
          <w:tcPr>
            <w:tcW w:w="2835" w:type="dxa"/>
            <w:noWrap/>
            <w:hideMark/>
          </w:tcPr>
          <w:p w14:paraId="032290E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An </w:t>
            </w:r>
            <w:r>
              <w:rPr>
                <w:rFonts w:ascii="Arial" w:hAnsi="Arial" w:cs="Arial"/>
                <w:color w:val="000000" w:themeColor="text1"/>
                <w:sz w:val="20"/>
                <w:szCs w:val="20"/>
              </w:rPr>
              <w:t>O</w:t>
            </w:r>
            <w:r w:rsidRPr="001E7541">
              <w:rPr>
                <w:rFonts w:ascii="Arial" w:hAnsi="Arial" w:cs="Arial"/>
                <w:color w:val="000000" w:themeColor="text1"/>
                <w:sz w:val="20"/>
                <w:szCs w:val="20"/>
              </w:rPr>
              <w:t xml:space="preserve">nline </w:t>
            </w:r>
            <w:r>
              <w:rPr>
                <w:rFonts w:ascii="Arial" w:hAnsi="Arial" w:cs="Arial"/>
                <w:color w:val="000000" w:themeColor="text1"/>
                <w:sz w:val="20"/>
                <w:szCs w:val="20"/>
              </w:rPr>
              <w:t>E</w:t>
            </w:r>
            <w:r w:rsidRPr="001E7541">
              <w:rPr>
                <w:rFonts w:ascii="Arial" w:hAnsi="Arial" w:cs="Arial"/>
                <w:color w:val="000000" w:themeColor="text1"/>
                <w:sz w:val="20"/>
                <w:szCs w:val="20"/>
              </w:rPr>
              <w:t xml:space="preserve">ducational </w:t>
            </w:r>
            <w:r>
              <w:rPr>
                <w:rFonts w:ascii="Arial" w:hAnsi="Arial" w:cs="Arial"/>
                <w:color w:val="000000" w:themeColor="text1"/>
                <w:sz w:val="20"/>
                <w:szCs w:val="20"/>
              </w:rPr>
              <w:t>P</w:t>
            </w:r>
            <w:r w:rsidRPr="001E7541">
              <w:rPr>
                <w:rFonts w:ascii="Arial" w:hAnsi="Arial" w:cs="Arial"/>
                <w:color w:val="000000" w:themeColor="text1"/>
                <w:sz w:val="20"/>
                <w:szCs w:val="20"/>
              </w:rPr>
              <w:t xml:space="preserve">rogram </w:t>
            </w:r>
            <w:r>
              <w:rPr>
                <w:rFonts w:ascii="Arial" w:hAnsi="Arial" w:cs="Arial"/>
                <w:color w:val="000000" w:themeColor="text1"/>
                <w:sz w:val="20"/>
                <w:szCs w:val="20"/>
              </w:rPr>
              <w:t>I</w:t>
            </w:r>
            <w:r w:rsidRPr="001E7541">
              <w:rPr>
                <w:rFonts w:ascii="Arial" w:hAnsi="Arial" w:cs="Arial"/>
                <w:color w:val="000000" w:themeColor="text1"/>
                <w:sz w:val="20"/>
                <w:szCs w:val="20"/>
              </w:rPr>
              <w:t xml:space="preserve">mproves </w:t>
            </w:r>
            <w:r>
              <w:rPr>
                <w:rFonts w:ascii="Arial" w:hAnsi="Arial" w:cs="Arial"/>
                <w:color w:val="000000" w:themeColor="text1"/>
                <w:sz w:val="20"/>
                <w:szCs w:val="20"/>
              </w:rPr>
              <w:t>P</w:t>
            </w:r>
            <w:r w:rsidRPr="001E7541">
              <w:rPr>
                <w:rFonts w:ascii="Arial" w:hAnsi="Arial" w:cs="Arial"/>
                <w:color w:val="000000" w:themeColor="text1"/>
                <w:sz w:val="20"/>
                <w:szCs w:val="20"/>
              </w:rPr>
              <w:t xml:space="preserve">ediatric </w:t>
            </w:r>
            <w:r>
              <w:rPr>
                <w:rFonts w:ascii="Arial" w:hAnsi="Arial" w:cs="Arial"/>
                <w:color w:val="000000" w:themeColor="text1"/>
                <w:sz w:val="20"/>
                <w:szCs w:val="20"/>
              </w:rPr>
              <w:t>O</w:t>
            </w:r>
            <w:r w:rsidRPr="001E7541">
              <w:rPr>
                <w:rFonts w:ascii="Arial" w:hAnsi="Arial" w:cs="Arial"/>
                <w:color w:val="000000" w:themeColor="text1"/>
                <w:sz w:val="20"/>
                <w:szCs w:val="20"/>
              </w:rPr>
              <w:t xml:space="preserve">ncology </w:t>
            </w:r>
            <w:r>
              <w:rPr>
                <w:rFonts w:ascii="Arial" w:hAnsi="Arial" w:cs="Arial"/>
                <w:color w:val="000000" w:themeColor="text1"/>
                <w:sz w:val="20"/>
                <w:szCs w:val="20"/>
              </w:rPr>
              <w:t>N</w:t>
            </w:r>
            <w:r w:rsidRPr="001E7541">
              <w:rPr>
                <w:rFonts w:ascii="Arial" w:hAnsi="Arial" w:cs="Arial"/>
                <w:color w:val="000000" w:themeColor="text1"/>
                <w:sz w:val="20"/>
                <w:szCs w:val="20"/>
              </w:rPr>
              <w:t xml:space="preserve">urses' </w:t>
            </w:r>
            <w:r>
              <w:rPr>
                <w:rFonts w:ascii="Arial" w:hAnsi="Arial" w:cs="Arial"/>
                <w:color w:val="000000" w:themeColor="text1"/>
                <w:sz w:val="20"/>
                <w:szCs w:val="20"/>
              </w:rPr>
              <w:t>K</w:t>
            </w:r>
            <w:r w:rsidRPr="001E7541">
              <w:rPr>
                <w:rFonts w:ascii="Arial" w:hAnsi="Arial" w:cs="Arial"/>
                <w:color w:val="000000" w:themeColor="text1"/>
                <w:sz w:val="20"/>
                <w:szCs w:val="20"/>
              </w:rPr>
              <w:t xml:space="preserve">nowledge, </w:t>
            </w:r>
            <w:r>
              <w:rPr>
                <w:rFonts w:ascii="Arial" w:hAnsi="Arial" w:cs="Arial"/>
                <w:color w:val="000000" w:themeColor="text1"/>
                <w:sz w:val="20"/>
                <w:szCs w:val="20"/>
              </w:rPr>
              <w:t>A</w:t>
            </w:r>
            <w:r w:rsidRPr="001E7541">
              <w:rPr>
                <w:rFonts w:ascii="Arial" w:hAnsi="Arial" w:cs="Arial"/>
                <w:color w:val="000000" w:themeColor="text1"/>
                <w:sz w:val="20"/>
                <w:szCs w:val="20"/>
              </w:rPr>
              <w:t xml:space="preserve">ttitudes, and </w:t>
            </w:r>
            <w:r>
              <w:rPr>
                <w:rFonts w:ascii="Arial" w:hAnsi="Arial" w:cs="Arial"/>
                <w:color w:val="000000" w:themeColor="text1"/>
                <w:sz w:val="20"/>
                <w:szCs w:val="20"/>
              </w:rPr>
              <w:t>S</w:t>
            </w:r>
            <w:r w:rsidRPr="001E7541">
              <w:rPr>
                <w:rFonts w:ascii="Arial" w:hAnsi="Arial" w:cs="Arial"/>
                <w:color w:val="000000" w:themeColor="text1"/>
                <w:sz w:val="20"/>
                <w:szCs w:val="20"/>
              </w:rPr>
              <w:t xml:space="preserve">piritual </w:t>
            </w:r>
            <w:r>
              <w:rPr>
                <w:rFonts w:ascii="Arial" w:hAnsi="Arial" w:cs="Arial"/>
                <w:color w:val="000000" w:themeColor="text1"/>
                <w:sz w:val="20"/>
                <w:szCs w:val="20"/>
              </w:rPr>
              <w:t>C</w:t>
            </w:r>
            <w:r w:rsidRPr="001E7541">
              <w:rPr>
                <w:rFonts w:ascii="Arial" w:hAnsi="Arial" w:cs="Arial"/>
                <w:color w:val="000000" w:themeColor="text1"/>
                <w:sz w:val="20"/>
                <w:szCs w:val="20"/>
              </w:rPr>
              <w:t xml:space="preserve">are </w:t>
            </w:r>
            <w:r>
              <w:rPr>
                <w:rFonts w:ascii="Arial" w:hAnsi="Arial" w:cs="Arial"/>
                <w:color w:val="000000" w:themeColor="text1"/>
                <w:sz w:val="20"/>
                <w:szCs w:val="20"/>
              </w:rPr>
              <w:t>C</w:t>
            </w:r>
            <w:r w:rsidRPr="001E7541">
              <w:rPr>
                <w:rFonts w:ascii="Arial" w:hAnsi="Arial" w:cs="Arial"/>
                <w:color w:val="000000" w:themeColor="text1"/>
                <w:sz w:val="20"/>
                <w:szCs w:val="20"/>
              </w:rPr>
              <w:t>ompetence</w:t>
            </w:r>
          </w:p>
        </w:tc>
        <w:tc>
          <w:tcPr>
            <w:tcW w:w="1559" w:type="dxa"/>
            <w:noWrap/>
            <w:hideMark/>
          </w:tcPr>
          <w:p w14:paraId="601EBCD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112</w:t>
            </w:r>
          </w:p>
        </w:tc>
        <w:tc>
          <w:tcPr>
            <w:tcW w:w="1417" w:type="dxa"/>
            <w:noWrap/>
            <w:hideMark/>
          </w:tcPr>
          <w:p w14:paraId="163FA821"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418" w:type="dxa"/>
            <w:noWrap/>
            <w:hideMark/>
          </w:tcPr>
          <w:p w14:paraId="2321B58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134" w:type="dxa"/>
            <w:noWrap/>
            <w:hideMark/>
          </w:tcPr>
          <w:p w14:paraId="5F3EF1E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276" w:type="dxa"/>
            <w:noWrap/>
            <w:hideMark/>
          </w:tcPr>
          <w:p w14:paraId="0CD4468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98.20%</w:t>
            </w:r>
          </w:p>
        </w:tc>
        <w:tc>
          <w:tcPr>
            <w:tcW w:w="1701" w:type="dxa"/>
            <w:noWrap/>
            <w:hideMark/>
          </w:tcPr>
          <w:p w14:paraId="46A16CD3"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 xml:space="preserve">Not available </w:t>
            </w:r>
          </w:p>
        </w:tc>
        <w:tc>
          <w:tcPr>
            <w:tcW w:w="1417" w:type="dxa"/>
            <w:noWrap/>
            <w:hideMark/>
          </w:tcPr>
          <w:p w14:paraId="39D8A9B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Pediatric oncology nurses</w:t>
            </w:r>
          </w:p>
        </w:tc>
      </w:tr>
      <w:tr w:rsidR="005559BD" w:rsidRPr="001E7541" w14:paraId="664D1AB6" w14:textId="77777777" w:rsidTr="00563F24">
        <w:trPr>
          <w:trHeight w:val="227"/>
        </w:trPr>
        <w:tc>
          <w:tcPr>
            <w:tcW w:w="1560" w:type="dxa"/>
            <w:noWrap/>
            <w:hideMark/>
          </w:tcPr>
          <w:p w14:paraId="56A1B98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Reilly-Spong et al., 2015</w:t>
            </w:r>
            <w:r>
              <w:rPr>
                <w:rFonts w:ascii="Arial" w:hAnsi="Arial" w:cs="Arial"/>
                <w:color w:val="000000" w:themeColor="text1"/>
                <w:sz w:val="20"/>
                <w:szCs w:val="20"/>
              </w:rPr>
              <w:t xml:space="preserve"> [46]</w:t>
            </w:r>
          </w:p>
        </w:tc>
        <w:tc>
          <w:tcPr>
            <w:tcW w:w="2835" w:type="dxa"/>
            <w:noWrap/>
            <w:hideMark/>
          </w:tcPr>
          <w:p w14:paraId="155814D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Telephone-</w:t>
            </w:r>
            <w:r>
              <w:rPr>
                <w:rFonts w:ascii="Arial" w:hAnsi="Arial" w:cs="Arial"/>
                <w:color w:val="000000" w:themeColor="text1"/>
                <w:sz w:val="20"/>
                <w:szCs w:val="20"/>
              </w:rPr>
              <w:t>A</w:t>
            </w:r>
            <w:r w:rsidRPr="001E7541">
              <w:rPr>
                <w:rFonts w:ascii="Arial" w:hAnsi="Arial" w:cs="Arial"/>
                <w:color w:val="000000" w:themeColor="text1"/>
                <w:sz w:val="20"/>
                <w:szCs w:val="20"/>
              </w:rPr>
              <w:t xml:space="preserve">dapted </w:t>
            </w:r>
            <w:r>
              <w:rPr>
                <w:rFonts w:ascii="Arial" w:hAnsi="Arial" w:cs="Arial"/>
                <w:color w:val="000000" w:themeColor="text1"/>
                <w:sz w:val="20"/>
                <w:szCs w:val="20"/>
              </w:rPr>
              <w:t>M</w:t>
            </w:r>
            <w:r w:rsidRPr="001E7541">
              <w:rPr>
                <w:rFonts w:ascii="Arial" w:hAnsi="Arial" w:cs="Arial"/>
                <w:color w:val="000000" w:themeColor="text1"/>
                <w:sz w:val="20"/>
                <w:szCs w:val="20"/>
              </w:rPr>
              <w:t>indfulness-</w:t>
            </w:r>
            <w:r>
              <w:rPr>
                <w:rFonts w:ascii="Arial" w:hAnsi="Arial" w:cs="Arial"/>
                <w:color w:val="000000" w:themeColor="text1"/>
                <w:sz w:val="20"/>
                <w:szCs w:val="20"/>
              </w:rPr>
              <w:t>B</w:t>
            </w:r>
            <w:r w:rsidRPr="001E7541">
              <w:rPr>
                <w:rFonts w:ascii="Arial" w:hAnsi="Arial" w:cs="Arial"/>
                <w:color w:val="000000" w:themeColor="text1"/>
                <w:sz w:val="20"/>
                <w:szCs w:val="20"/>
              </w:rPr>
              <w:t xml:space="preserve">ased </w:t>
            </w:r>
            <w:r>
              <w:rPr>
                <w:rFonts w:ascii="Arial" w:hAnsi="Arial" w:cs="Arial"/>
                <w:color w:val="000000" w:themeColor="text1"/>
                <w:sz w:val="20"/>
                <w:szCs w:val="20"/>
              </w:rPr>
              <w:t>S</w:t>
            </w:r>
            <w:r w:rsidRPr="001E7541">
              <w:rPr>
                <w:rFonts w:ascii="Arial" w:hAnsi="Arial" w:cs="Arial"/>
                <w:color w:val="000000" w:themeColor="text1"/>
                <w:sz w:val="20"/>
                <w:szCs w:val="20"/>
              </w:rPr>
              <w:t xml:space="preserve">tress </w:t>
            </w:r>
            <w:r>
              <w:rPr>
                <w:rFonts w:ascii="Arial" w:hAnsi="Arial" w:cs="Arial"/>
                <w:color w:val="000000" w:themeColor="text1"/>
                <w:sz w:val="20"/>
                <w:szCs w:val="20"/>
              </w:rPr>
              <w:t>R</w:t>
            </w:r>
            <w:r w:rsidRPr="001E7541">
              <w:rPr>
                <w:rFonts w:ascii="Arial" w:hAnsi="Arial" w:cs="Arial"/>
                <w:color w:val="000000" w:themeColor="text1"/>
                <w:sz w:val="20"/>
                <w:szCs w:val="20"/>
              </w:rPr>
              <w:t xml:space="preserve">eduction (tMBSR) for </w:t>
            </w:r>
            <w:r>
              <w:rPr>
                <w:rFonts w:ascii="Arial" w:hAnsi="Arial" w:cs="Arial"/>
                <w:color w:val="000000" w:themeColor="text1"/>
                <w:sz w:val="20"/>
                <w:szCs w:val="20"/>
              </w:rPr>
              <w:t>P</w:t>
            </w:r>
            <w:r w:rsidRPr="001E7541">
              <w:rPr>
                <w:rFonts w:ascii="Arial" w:hAnsi="Arial" w:cs="Arial"/>
                <w:color w:val="000000" w:themeColor="text1"/>
                <w:sz w:val="20"/>
                <w:szCs w:val="20"/>
              </w:rPr>
              <w:t xml:space="preserve">atients </w:t>
            </w:r>
            <w:r>
              <w:rPr>
                <w:rFonts w:ascii="Arial" w:hAnsi="Arial" w:cs="Arial"/>
                <w:color w:val="000000" w:themeColor="text1"/>
                <w:sz w:val="20"/>
                <w:szCs w:val="20"/>
              </w:rPr>
              <w:t>A</w:t>
            </w:r>
            <w:r w:rsidRPr="001E7541">
              <w:rPr>
                <w:rFonts w:ascii="Arial" w:hAnsi="Arial" w:cs="Arial"/>
                <w:color w:val="000000" w:themeColor="text1"/>
                <w:sz w:val="20"/>
                <w:szCs w:val="20"/>
              </w:rPr>
              <w:t xml:space="preserve">waiting </w:t>
            </w:r>
            <w:r>
              <w:rPr>
                <w:rFonts w:ascii="Arial" w:hAnsi="Arial" w:cs="Arial"/>
                <w:color w:val="000000" w:themeColor="text1"/>
                <w:sz w:val="20"/>
                <w:szCs w:val="20"/>
              </w:rPr>
              <w:t>K</w:t>
            </w:r>
            <w:r w:rsidRPr="001E7541">
              <w:rPr>
                <w:rFonts w:ascii="Arial" w:hAnsi="Arial" w:cs="Arial"/>
                <w:color w:val="000000" w:themeColor="text1"/>
                <w:sz w:val="20"/>
                <w:szCs w:val="20"/>
              </w:rPr>
              <w:t xml:space="preserve">idney </w:t>
            </w:r>
            <w:r>
              <w:rPr>
                <w:rFonts w:ascii="Arial" w:hAnsi="Arial" w:cs="Arial"/>
                <w:color w:val="000000" w:themeColor="text1"/>
                <w:sz w:val="20"/>
                <w:szCs w:val="20"/>
              </w:rPr>
              <w:t>T</w:t>
            </w:r>
            <w:r w:rsidRPr="001E7541">
              <w:rPr>
                <w:rFonts w:ascii="Arial" w:hAnsi="Arial" w:cs="Arial"/>
                <w:color w:val="000000" w:themeColor="text1"/>
                <w:sz w:val="20"/>
                <w:szCs w:val="20"/>
              </w:rPr>
              <w:t xml:space="preserve">ransplantation: Trial </w:t>
            </w:r>
            <w:r>
              <w:rPr>
                <w:rFonts w:ascii="Arial" w:hAnsi="Arial" w:cs="Arial"/>
                <w:color w:val="000000" w:themeColor="text1"/>
                <w:sz w:val="20"/>
                <w:szCs w:val="20"/>
              </w:rPr>
              <w:t>D</w:t>
            </w:r>
            <w:r w:rsidRPr="001E7541">
              <w:rPr>
                <w:rFonts w:ascii="Arial" w:hAnsi="Arial" w:cs="Arial"/>
                <w:color w:val="000000" w:themeColor="text1"/>
                <w:sz w:val="20"/>
                <w:szCs w:val="20"/>
              </w:rPr>
              <w:t xml:space="preserve">esign, </w:t>
            </w:r>
            <w:r>
              <w:rPr>
                <w:rFonts w:ascii="Arial" w:hAnsi="Arial" w:cs="Arial"/>
                <w:color w:val="000000" w:themeColor="text1"/>
                <w:sz w:val="20"/>
                <w:szCs w:val="20"/>
              </w:rPr>
              <w:t>R</w:t>
            </w:r>
            <w:r w:rsidRPr="001E7541">
              <w:rPr>
                <w:rFonts w:ascii="Arial" w:hAnsi="Arial" w:cs="Arial"/>
                <w:color w:val="000000" w:themeColor="text1"/>
                <w:sz w:val="20"/>
                <w:szCs w:val="20"/>
              </w:rPr>
              <w:t xml:space="preserve">ationale and </w:t>
            </w:r>
            <w:r>
              <w:rPr>
                <w:rFonts w:ascii="Arial" w:hAnsi="Arial" w:cs="Arial"/>
                <w:color w:val="000000" w:themeColor="text1"/>
                <w:sz w:val="20"/>
                <w:szCs w:val="20"/>
              </w:rPr>
              <w:t>F</w:t>
            </w:r>
            <w:r w:rsidRPr="001E7541">
              <w:rPr>
                <w:rFonts w:ascii="Arial" w:hAnsi="Arial" w:cs="Arial"/>
                <w:color w:val="000000" w:themeColor="text1"/>
                <w:sz w:val="20"/>
                <w:szCs w:val="20"/>
              </w:rPr>
              <w:t>easibility</w:t>
            </w:r>
          </w:p>
        </w:tc>
        <w:tc>
          <w:tcPr>
            <w:tcW w:w="1559" w:type="dxa"/>
            <w:noWrap/>
            <w:hideMark/>
          </w:tcPr>
          <w:p w14:paraId="6F25366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32</w:t>
            </w:r>
          </w:p>
        </w:tc>
        <w:tc>
          <w:tcPr>
            <w:tcW w:w="1417" w:type="dxa"/>
            <w:noWrap/>
            <w:hideMark/>
          </w:tcPr>
          <w:p w14:paraId="01A5F32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31</w:t>
            </w:r>
          </w:p>
        </w:tc>
        <w:tc>
          <w:tcPr>
            <w:tcW w:w="1418" w:type="dxa"/>
            <w:noWrap/>
            <w:hideMark/>
          </w:tcPr>
          <w:p w14:paraId="566CF27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4</w:t>
            </w:r>
          </w:p>
        </w:tc>
        <w:tc>
          <w:tcPr>
            <w:tcW w:w="1134" w:type="dxa"/>
            <w:noWrap/>
            <w:hideMark/>
          </w:tcPr>
          <w:p w14:paraId="2C9E588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4</w:t>
            </w:r>
          </w:p>
        </w:tc>
        <w:tc>
          <w:tcPr>
            <w:tcW w:w="1276" w:type="dxa"/>
            <w:noWrap/>
            <w:hideMark/>
          </w:tcPr>
          <w:p w14:paraId="51B8340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57.10%</w:t>
            </w:r>
          </w:p>
        </w:tc>
        <w:tc>
          <w:tcPr>
            <w:tcW w:w="1701" w:type="dxa"/>
            <w:noWrap/>
            <w:hideMark/>
          </w:tcPr>
          <w:p w14:paraId="22B0AE5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52.80 (11.7)</w:t>
            </w:r>
          </w:p>
        </w:tc>
        <w:tc>
          <w:tcPr>
            <w:tcW w:w="1417" w:type="dxa"/>
            <w:noWrap/>
            <w:hideMark/>
          </w:tcPr>
          <w:p w14:paraId="6F1DD3A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Patients awaiting kidney transplantation</w:t>
            </w:r>
          </w:p>
        </w:tc>
      </w:tr>
      <w:tr w:rsidR="005559BD" w:rsidRPr="001E7541" w14:paraId="4FB07209" w14:textId="77777777" w:rsidTr="00563F24">
        <w:trPr>
          <w:trHeight w:val="227"/>
        </w:trPr>
        <w:tc>
          <w:tcPr>
            <w:tcW w:w="1560" w:type="dxa"/>
            <w:noWrap/>
            <w:hideMark/>
          </w:tcPr>
          <w:p w14:paraId="370693C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Rickhi et al., 2015</w:t>
            </w:r>
            <w:r>
              <w:rPr>
                <w:rFonts w:ascii="Arial" w:hAnsi="Arial" w:cs="Arial"/>
                <w:color w:val="000000" w:themeColor="text1"/>
                <w:sz w:val="20"/>
                <w:szCs w:val="20"/>
              </w:rPr>
              <w:t xml:space="preserve"> [62]</w:t>
            </w:r>
          </w:p>
        </w:tc>
        <w:tc>
          <w:tcPr>
            <w:tcW w:w="2835" w:type="dxa"/>
            <w:noWrap/>
            <w:hideMark/>
          </w:tcPr>
          <w:p w14:paraId="125F329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Evaluation of a </w:t>
            </w:r>
            <w:r>
              <w:rPr>
                <w:rFonts w:ascii="Arial" w:hAnsi="Arial" w:cs="Arial"/>
                <w:color w:val="000000" w:themeColor="text1"/>
                <w:sz w:val="20"/>
                <w:szCs w:val="20"/>
              </w:rPr>
              <w:t>S</w:t>
            </w:r>
            <w:r w:rsidRPr="001E7541">
              <w:rPr>
                <w:rFonts w:ascii="Arial" w:hAnsi="Arial" w:cs="Arial"/>
                <w:color w:val="000000" w:themeColor="text1"/>
                <w:sz w:val="20"/>
                <w:szCs w:val="20"/>
              </w:rPr>
              <w:t xml:space="preserve">pirituality </w:t>
            </w:r>
            <w:r>
              <w:rPr>
                <w:rFonts w:ascii="Arial" w:hAnsi="Arial" w:cs="Arial"/>
                <w:color w:val="000000" w:themeColor="text1"/>
                <w:sz w:val="20"/>
                <w:szCs w:val="20"/>
              </w:rPr>
              <w:t>I</w:t>
            </w:r>
            <w:r w:rsidRPr="001E7541">
              <w:rPr>
                <w:rFonts w:ascii="Arial" w:hAnsi="Arial" w:cs="Arial"/>
                <w:color w:val="000000" w:themeColor="text1"/>
                <w:sz w:val="20"/>
                <w:szCs w:val="20"/>
              </w:rPr>
              <w:t>nformed e-</w:t>
            </w:r>
            <w:r>
              <w:rPr>
                <w:rFonts w:ascii="Arial" w:hAnsi="Arial" w:cs="Arial"/>
                <w:color w:val="000000" w:themeColor="text1"/>
                <w:sz w:val="20"/>
                <w:szCs w:val="20"/>
              </w:rPr>
              <w:t>M</w:t>
            </w:r>
            <w:r w:rsidRPr="001E7541">
              <w:rPr>
                <w:rFonts w:ascii="Arial" w:hAnsi="Arial" w:cs="Arial"/>
                <w:color w:val="000000" w:themeColor="text1"/>
                <w:sz w:val="20"/>
                <w:szCs w:val="20"/>
              </w:rPr>
              <w:t xml:space="preserve">ental </w:t>
            </w:r>
            <w:r>
              <w:rPr>
                <w:rFonts w:ascii="Arial" w:hAnsi="Arial" w:cs="Arial"/>
                <w:color w:val="000000" w:themeColor="text1"/>
                <w:sz w:val="20"/>
                <w:szCs w:val="20"/>
              </w:rPr>
              <w:t>H</w:t>
            </w:r>
            <w:r w:rsidRPr="001E7541">
              <w:rPr>
                <w:rFonts w:ascii="Arial" w:hAnsi="Arial" w:cs="Arial"/>
                <w:color w:val="000000" w:themeColor="text1"/>
                <w:sz w:val="20"/>
                <w:szCs w:val="20"/>
              </w:rPr>
              <w:t xml:space="preserve">ealth </w:t>
            </w:r>
            <w:r>
              <w:rPr>
                <w:rFonts w:ascii="Arial" w:hAnsi="Arial" w:cs="Arial"/>
                <w:color w:val="000000" w:themeColor="text1"/>
                <w:sz w:val="20"/>
                <w:szCs w:val="20"/>
              </w:rPr>
              <w:t>T</w:t>
            </w:r>
            <w:r w:rsidRPr="001E7541">
              <w:rPr>
                <w:rFonts w:ascii="Arial" w:hAnsi="Arial" w:cs="Arial"/>
                <w:color w:val="000000" w:themeColor="text1"/>
                <w:sz w:val="20"/>
                <w:szCs w:val="20"/>
              </w:rPr>
              <w:t xml:space="preserve">ool as an </w:t>
            </w:r>
            <w:r>
              <w:rPr>
                <w:rFonts w:ascii="Arial" w:hAnsi="Arial" w:cs="Arial"/>
                <w:color w:val="000000" w:themeColor="text1"/>
                <w:sz w:val="20"/>
                <w:szCs w:val="20"/>
              </w:rPr>
              <w:t>I</w:t>
            </w:r>
            <w:r w:rsidRPr="001E7541">
              <w:rPr>
                <w:rFonts w:ascii="Arial" w:hAnsi="Arial" w:cs="Arial"/>
                <w:color w:val="000000" w:themeColor="text1"/>
                <w:sz w:val="20"/>
                <w:szCs w:val="20"/>
              </w:rPr>
              <w:t xml:space="preserve">ntervention for </w:t>
            </w:r>
            <w:r>
              <w:rPr>
                <w:rFonts w:ascii="Arial" w:hAnsi="Arial" w:cs="Arial"/>
                <w:color w:val="000000" w:themeColor="text1"/>
                <w:sz w:val="20"/>
                <w:szCs w:val="20"/>
              </w:rPr>
              <w:t>M</w:t>
            </w:r>
            <w:r w:rsidRPr="001E7541">
              <w:rPr>
                <w:rFonts w:ascii="Arial" w:hAnsi="Arial" w:cs="Arial"/>
                <w:color w:val="000000" w:themeColor="text1"/>
                <w:sz w:val="20"/>
                <w:szCs w:val="20"/>
              </w:rPr>
              <w:t xml:space="preserve">ajor </w:t>
            </w:r>
            <w:r>
              <w:rPr>
                <w:rFonts w:ascii="Arial" w:hAnsi="Arial" w:cs="Arial"/>
                <w:color w:val="000000" w:themeColor="text1"/>
                <w:sz w:val="20"/>
                <w:szCs w:val="20"/>
              </w:rPr>
              <w:t>D</w:t>
            </w:r>
            <w:r w:rsidRPr="001E7541">
              <w:rPr>
                <w:rFonts w:ascii="Arial" w:hAnsi="Arial" w:cs="Arial"/>
                <w:color w:val="000000" w:themeColor="text1"/>
                <w:sz w:val="20"/>
                <w:szCs w:val="20"/>
              </w:rPr>
              <w:t xml:space="preserve">epressive </w:t>
            </w:r>
            <w:r>
              <w:rPr>
                <w:rFonts w:ascii="Arial" w:hAnsi="Arial" w:cs="Arial"/>
                <w:color w:val="000000" w:themeColor="text1"/>
                <w:sz w:val="20"/>
                <w:szCs w:val="20"/>
              </w:rPr>
              <w:t>D</w:t>
            </w:r>
            <w:r w:rsidRPr="001E7541">
              <w:rPr>
                <w:rFonts w:ascii="Arial" w:hAnsi="Arial" w:cs="Arial"/>
                <w:color w:val="000000" w:themeColor="text1"/>
                <w:sz w:val="20"/>
                <w:szCs w:val="20"/>
              </w:rPr>
              <w:t xml:space="preserve">isorder in </w:t>
            </w:r>
            <w:r>
              <w:rPr>
                <w:rFonts w:ascii="Arial" w:hAnsi="Arial" w:cs="Arial"/>
                <w:color w:val="000000" w:themeColor="text1"/>
                <w:sz w:val="20"/>
                <w:szCs w:val="20"/>
              </w:rPr>
              <w:t>A</w:t>
            </w:r>
            <w:r w:rsidRPr="001E7541">
              <w:rPr>
                <w:rFonts w:ascii="Arial" w:hAnsi="Arial" w:cs="Arial"/>
                <w:color w:val="000000" w:themeColor="text1"/>
                <w:sz w:val="20"/>
                <w:szCs w:val="20"/>
              </w:rPr>
              <w:t xml:space="preserve">dolescents and </w:t>
            </w:r>
            <w:r>
              <w:rPr>
                <w:rFonts w:ascii="Arial" w:hAnsi="Arial" w:cs="Arial"/>
                <w:color w:val="000000" w:themeColor="text1"/>
                <w:sz w:val="20"/>
                <w:szCs w:val="20"/>
              </w:rPr>
              <w:t>Y</w:t>
            </w:r>
            <w:r w:rsidRPr="001E7541">
              <w:rPr>
                <w:rFonts w:ascii="Arial" w:hAnsi="Arial" w:cs="Arial"/>
                <w:color w:val="000000" w:themeColor="text1"/>
                <w:sz w:val="20"/>
                <w:szCs w:val="20"/>
              </w:rPr>
              <w:t xml:space="preserve">oung </w:t>
            </w:r>
            <w:r>
              <w:rPr>
                <w:rFonts w:ascii="Arial" w:hAnsi="Arial" w:cs="Arial"/>
                <w:color w:val="000000" w:themeColor="text1"/>
                <w:sz w:val="20"/>
                <w:szCs w:val="20"/>
              </w:rPr>
              <w:t>A</w:t>
            </w:r>
            <w:r w:rsidRPr="001E7541">
              <w:rPr>
                <w:rFonts w:ascii="Arial" w:hAnsi="Arial" w:cs="Arial"/>
                <w:color w:val="000000" w:themeColor="text1"/>
                <w:sz w:val="20"/>
                <w:szCs w:val="20"/>
              </w:rPr>
              <w:t xml:space="preserve">dults - </w:t>
            </w:r>
            <w:r>
              <w:rPr>
                <w:rFonts w:ascii="Arial" w:hAnsi="Arial" w:cs="Arial"/>
                <w:color w:val="000000" w:themeColor="text1"/>
                <w:sz w:val="20"/>
                <w:szCs w:val="20"/>
              </w:rPr>
              <w:t>A</w:t>
            </w:r>
            <w:r w:rsidRPr="001E7541">
              <w:rPr>
                <w:rFonts w:ascii="Arial" w:hAnsi="Arial" w:cs="Arial"/>
                <w:color w:val="000000" w:themeColor="text1"/>
                <w:sz w:val="20"/>
                <w:szCs w:val="20"/>
              </w:rPr>
              <w:t xml:space="preserve"> </w:t>
            </w:r>
            <w:r>
              <w:rPr>
                <w:rFonts w:ascii="Arial" w:hAnsi="Arial" w:cs="Arial"/>
                <w:color w:val="000000" w:themeColor="text1"/>
                <w:sz w:val="20"/>
                <w:szCs w:val="20"/>
              </w:rPr>
              <w:t>R</w:t>
            </w:r>
            <w:r w:rsidRPr="001E7541">
              <w:rPr>
                <w:rFonts w:ascii="Arial" w:hAnsi="Arial" w:cs="Arial"/>
                <w:color w:val="000000" w:themeColor="text1"/>
                <w:sz w:val="20"/>
                <w:szCs w:val="20"/>
              </w:rPr>
              <w:t xml:space="preserve">andomized </w:t>
            </w:r>
            <w:r>
              <w:rPr>
                <w:rFonts w:ascii="Arial" w:hAnsi="Arial" w:cs="Arial"/>
                <w:color w:val="000000" w:themeColor="text1"/>
                <w:sz w:val="20"/>
                <w:szCs w:val="20"/>
              </w:rPr>
              <w:t>C</w:t>
            </w:r>
            <w:r w:rsidRPr="001E7541">
              <w:rPr>
                <w:rFonts w:ascii="Arial" w:hAnsi="Arial" w:cs="Arial"/>
                <w:color w:val="000000" w:themeColor="text1"/>
                <w:sz w:val="20"/>
                <w:szCs w:val="20"/>
              </w:rPr>
              <w:t xml:space="preserve">ontrolled </w:t>
            </w:r>
            <w:r>
              <w:rPr>
                <w:rFonts w:ascii="Arial" w:hAnsi="Arial" w:cs="Arial"/>
                <w:color w:val="000000" w:themeColor="text1"/>
                <w:sz w:val="20"/>
                <w:szCs w:val="20"/>
              </w:rPr>
              <w:t>P</w:t>
            </w:r>
            <w:r w:rsidRPr="001E7541">
              <w:rPr>
                <w:rFonts w:ascii="Arial" w:hAnsi="Arial" w:cs="Arial"/>
                <w:color w:val="000000" w:themeColor="text1"/>
                <w:sz w:val="20"/>
                <w:szCs w:val="20"/>
              </w:rPr>
              <w:t xml:space="preserve">ilot </w:t>
            </w:r>
            <w:r>
              <w:rPr>
                <w:rFonts w:ascii="Arial" w:hAnsi="Arial" w:cs="Arial"/>
                <w:color w:val="000000" w:themeColor="text1"/>
                <w:sz w:val="20"/>
                <w:szCs w:val="20"/>
              </w:rPr>
              <w:t>T</w:t>
            </w:r>
            <w:r w:rsidRPr="001E7541">
              <w:rPr>
                <w:rFonts w:ascii="Arial" w:hAnsi="Arial" w:cs="Arial"/>
                <w:color w:val="000000" w:themeColor="text1"/>
                <w:sz w:val="20"/>
                <w:szCs w:val="20"/>
              </w:rPr>
              <w:t>rial</w:t>
            </w:r>
          </w:p>
        </w:tc>
        <w:tc>
          <w:tcPr>
            <w:tcW w:w="1559" w:type="dxa"/>
            <w:noWrap/>
            <w:hideMark/>
          </w:tcPr>
          <w:p w14:paraId="6923F49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33</w:t>
            </w:r>
          </w:p>
        </w:tc>
        <w:tc>
          <w:tcPr>
            <w:tcW w:w="1417" w:type="dxa"/>
            <w:noWrap/>
            <w:hideMark/>
          </w:tcPr>
          <w:p w14:paraId="236C024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29</w:t>
            </w:r>
          </w:p>
        </w:tc>
        <w:tc>
          <w:tcPr>
            <w:tcW w:w="1418" w:type="dxa"/>
            <w:noWrap/>
            <w:hideMark/>
          </w:tcPr>
          <w:p w14:paraId="019F3B9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8</w:t>
            </w:r>
          </w:p>
        </w:tc>
        <w:tc>
          <w:tcPr>
            <w:tcW w:w="1134" w:type="dxa"/>
            <w:noWrap/>
            <w:hideMark/>
          </w:tcPr>
          <w:p w14:paraId="54BD469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4</w:t>
            </w:r>
          </w:p>
        </w:tc>
        <w:tc>
          <w:tcPr>
            <w:tcW w:w="1276" w:type="dxa"/>
            <w:noWrap/>
            <w:hideMark/>
          </w:tcPr>
          <w:p w14:paraId="7C495CE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66.67%</w:t>
            </w:r>
          </w:p>
          <w:p w14:paraId="257D0320" w14:textId="77777777" w:rsidR="005559BD" w:rsidRPr="001E7541" w:rsidRDefault="005559BD" w:rsidP="005559BD">
            <w:pPr>
              <w:spacing w:line="240" w:lineRule="auto"/>
              <w:rPr>
                <w:rFonts w:ascii="Arial" w:hAnsi="Arial" w:cs="Arial"/>
                <w:color w:val="000000" w:themeColor="text1"/>
                <w:sz w:val="20"/>
                <w:szCs w:val="20"/>
              </w:rPr>
            </w:pPr>
          </w:p>
          <w:p w14:paraId="47ED9EF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Note: this was calculated for the purpose of this review. </w:t>
            </w:r>
          </w:p>
        </w:tc>
        <w:tc>
          <w:tcPr>
            <w:tcW w:w="1701" w:type="dxa"/>
            <w:noWrap/>
            <w:hideMark/>
          </w:tcPr>
          <w:p w14:paraId="01F765D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Intervention, younger age: 15.30, intervention, older age: 21, control, younger age: 15.20, control, older age: 20.90</w:t>
            </w:r>
          </w:p>
        </w:tc>
        <w:tc>
          <w:tcPr>
            <w:tcW w:w="1417" w:type="dxa"/>
            <w:noWrap/>
            <w:hideMark/>
          </w:tcPr>
          <w:p w14:paraId="0B0B686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Youth with MDD</w:t>
            </w:r>
          </w:p>
        </w:tc>
      </w:tr>
      <w:tr w:rsidR="005559BD" w:rsidRPr="001E7541" w14:paraId="40BF7941" w14:textId="77777777" w:rsidTr="00563F24">
        <w:trPr>
          <w:trHeight w:val="227"/>
        </w:trPr>
        <w:tc>
          <w:tcPr>
            <w:tcW w:w="1560" w:type="dxa"/>
            <w:noWrap/>
            <w:hideMark/>
          </w:tcPr>
          <w:p w14:paraId="3F13AC7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Rogante et al., 2010</w:t>
            </w:r>
            <w:r>
              <w:rPr>
                <w:rFonts w:ascii="Arial" w:hAnsi="Arial" w:cs="Arial"/>
                <w:color w:val="000000" w:themeColor="text1"/>
                <w:sz w:val="20"/>
                <w:szCs w:val="20"/>
              </w:rPr>
              <w:t xml:space="preserve"> [63]</w:t>
            </w:r>
          </w:p>
        </w:tc>
        <w:tc>
          <w:tcPr>
            <w:tcW w:w="2835" w:type="dxa"/>
            <w:noWrap/>
            <w:hideMark/>
          </w:tcPr>
          <w:p w14:paraId="70CBF65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Electromyographic </w:t>
            </w:r>
            <w:r>
              <w:rPr>
                <w:rFonts w:ascii="Arial" w:hAnsi="Arial" w:cs="Arial"/>
                <w:color w:val="000000" w:themeColor="text1"/>
                <w:sz w:val="20"/>
                <w:szCs w:val="20"/>
              </w:rPr>
              <w:t>A</w:t>
            </w:r>
            <w:r w:rsidRPr="001E7541">
              <w:rPr>
                <w:rFonts w:ascii="Arial" w:hAnsi="Arial" w:cs="Arial"/>
                <w:color w:val="000000" w:themeColor="text1"/>
                <w:sz w:val="20"/>
                <w:szCs w:val="20"/>
              </w:rPr>
              <w:t xml:space="preserve">udio </w:t>
            </w:r>
            <w:r>
              <w:rPr>
                <w:rFonts w:ascii="Arial" w:hAnsi="Arial" w:cs="Arial"/>
                <w:color w:val="000000" w:themeColor="text1"/>
                <w:sz w:val="20"/>
                <w:szCs w:val="20"/>
              </w:rPr>
              <w:t>B</w:t>
            </w:r>
            <w:r w:rsidRPr="001E7541">
              <w:rPr>
                <w:rFonts w:ascii="Arial" w:hAnsi="Arial" w:cs="Arial"/>
                <w:color w:val="000000" w:themeColor="text1"/>
                <w:sz w:val="20"/>
                <w:szCs w:val="20"/>
              </w:rPr>
              <w:t xml:space="preserve">iofeedback for </w:t>
            </w:r>
            <w:r>
              <w:rPr>
                <w:rFonts w:ascii="Arial" w:hAnsi="Arial" w:cs="Arial"/>
                <w:color w:val="000000" w:themeColor="text1"/>
                <w:sz w:val="20"/>
                <w:szCs w:val="20"/>
              </w:rPr>
              <w:t>T</w:t>
            </w:r>
            <w:r w:rsidRPr="001E7541">
              <w:rPr>
                <w:rFonts w:ascii="Arial" w:hAnsi="Arial" w:cs="Arial"/>
                <w:color w:val="000000" w:themeColor="text1"/>
                <w:sz w:val="20"/>
                <w:szCs w:val="20"/>
              </w:rPr>
              <w:t xml:space="preserve">elerehabilitation in </w:t>
            </w:r>
            <w:r>
              <w:rPr>
                <w:rFonts w:ascii="Arial" w:hAnsi="Arial" w:cs="Arial"/>
                <w:color w:val="000000" w:themeColor="text1"/>
                <w:sz w:val="20"/>
                <w:szCs w:val="20"/>
              </w:rPr>
              <w:t>H</w:t>
            </w:r>
            <w:r w:rsidRPr="001E7541">
              <w:rPr>
                <w:rFonts w:ascii="Arial" w:hAnsi="Arial" w:cs="Arial"/>
                <w:color w:val="000000" w:themeColor="text1"/>
                <w:sz w:val="20"/>
                <w:szCs w:val="20"/>
              </w:rPr>
              <w:t>ospital</w:t>
            </w:r>
          </w:p>
        </w:tc>
        <w:tc>
          <w:tcPr>
            <w:tcW w:w="1559" w:type="dxa"/>
            <w:noWrap/>
            <w:hideMark/>
          </w:tcPr>
          <w:p w14:paraId="5BB57E4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w:t>
            </w:r>
          </w:p>
        </w:tc>
        <w:tc>
          <w:tcPr>
            <w:tcW w:w="1417" w:type="dxa"/>
            <w:noWrap/>
            <w:hideMark/>
          </w:tcPr>
          <w:p w14:paraId="5CB97521"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418" w:type="dxa"/>
            <w:noWrap/>
            <w:hideMark/>
          </w:tcPr>
          <w:p w14:paraId="51CF53F2"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134" w:type="dxa"/>
            <w:noWrap/>
            <w:hideMark/>
          </w:tcPr>
          <w:p w14:paraId="19D44667"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276" w:type="dxa"/>
            <w:noWrap/>
            <w:hideMark/>
          </w:tcPr>
          <w:p w14:paraId="7F9DAEF0" w14:textId="77777777" w:rsidR="005559BD" w:rsidRPr="00141E6B"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 xml:space="preserve">Not available </w:t>
            </w:r>
          </w:p>
        </w:tc>
        <w:tc>
          <w:tcPr>
            <w:tcW w:w="1701" w:type="dxa"/>
            <w:noWrap/>
            <w:hideMark/>
          </w:tcPr>
          <w:p w14:paraId="5F4D1F0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59</w:t>
            </w:r>
          </w:p>
        </w:tc>
        <w:tc>
          <w:tcPr>
            <w:tcW w:w="1417" w:type="dxa"/>
            <w:noWrap/>
            <w:hideMark/>
          </w:tcPr>
          <w:p w14:paraId="2CAB3FE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A patient with arm impairment following a stroke</w:t>
            </w:r>
          </w:p>
        </w:tc>
      </w:tr>
      <w:tr w:rsidR="005559BD" w:rsidRPr="001E7541" w14:paraId="78BBE325" w14:textId="77777777" w:rsidTr="00563F24">
        <w:trPr>
          <w:trHeight w:val="227"/>
        </w:trPr>
        <w:tc>
          <w:tcPr>
            <w:tcW w:w="1560" w:type="dxa"/>
            <w:noWrap/>
            <w:hideMark/>
          </w:tcPr>
          <w:p w14:paraId="0C9B818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Rosmarin et al., 2010</w:t>
            </w:r>
            <w:r>
              <w:rPr>
                <w:rFonts w:ascii="Arial" w:hAnsi="Arial" w:cs="Arial"/>
                <w:color w:val="000000" w:themeColor="text1"/>
                <w:sz w:val="20"/>
                <w:szCs w:val="20"/>
              </w:rPr>
              <w:t xml:space="preserve"> [64]</w:t>
            </w:r>
          </w:p>
        </w:tc>
        <w:tc>
          <w:tcPr>
            <w:tcW w:w="2835" w:type="dxa"/>
            <w:noWrap/>
            <w:hideMark/>
          </w:tcPr>
          <w:p w14:paraId="44C462B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A </w:t>
            </w:r>
            <w:r>
              <w:rPr>
                <w:rFonts w:ascii="Arial" w:hAnsi="Arial" w:cs="Arial"/>
                <w:color w:val="000000" w:themeColor="text1"/>
                <w:sz w:val="20"/>
                <w:szCs w:val="20"/>
              </w:rPr>
              <w:t>R</w:t>
            </w:r>
            <w:r w:rsidRPr="001E7541">
              <w:rPr>
                <w:rFonts w:ascii="Arial" w:hAnsi="Arial" w:cs="Arial"/>
                <w:color w:val="000000" w:themeColor="text1"/>
                <w:sz w:val="20"/>
                <w:szCs w:val="20"/>
              </w:rPr>
              <w:t xml:space="preserve">andomized </w:t>
            </w:r>
            <w:r>
              <w:rPr>
                <w:rFonts w:ascii="Arial" w:hAnsi="Arial" w:cs="Arial"/>
                <w:color w:val="000000" w:themeColor="text1"/>
                <w:sz w:val="20"/>
                <w:szCs w:val="20"/>
              </w:rPr>
              <w:t>C</w:t>
            </w:r>
            <w:r w:rsidRPr="001E7541">
              <w:rPr>
                <w:rFonts w:ascii="Arial" w:hAnsi="Arial" w:cs="Arial"/>
                <w:color w:val="000000" w:themeColor="text1"/>
                <w:sz w:val="20"/>
                <w:szCs w:val="20"/>
              </w:rPr>
              <w:t xml:space="preserve">ontrolled </w:t>
            </w:r>
            <w:r>
              <w:rPr>
                <w:rFonts w:ascii="Arial" w:hAnsi="Arial" w:cs="Arial"/>
                <w:color w:val="000000" w:themeColor="text1"/>
                <w:sz w:val="20"/>
                <w:szCs w:val="20"/>
              </w:rPr>
              <w:t>E</w:t>
            </w:r>
            <w:r w:rsidRPr="001E7541">
              <w:rPr>
                <w:rFonts w:ascii="Arial" w:hAnsi="Arial" w:cs="Arial"/>
                <w:color w:val="000000" w:themeColor="text1"/>
                <w:sz w:val="20"/>
                <w:szCs w:val="20"/>
              </w:rPr>
              <w:t xml:space="preserve">valuation of a </w:t>
            </w:r>
            <w:r>
              <w:rPr>
                <w:rFonts w:ascii="Arial" w:hAnsi="Arial" w:cs="Arial"/>
                <w:color w:val="000000" w:themeColor="text1"/>
                <w:sz w:val="20"/>
                <w:szCs w:val="20"/>
              </w:rPr>
              <w:t>S</w:t>
            </w:r>
            <w:r w:rsidRPr="001E7541">
              <w:rPr>
                <w:rFonts w:ascii="Arial" w:hAnsi="Arial" w:cs="Arial"/>
                <w:color w:val="000000" w:themeColor="text1"/>
                <w:sz w:val="20"/>
                <w:szCs w:val="20"/>
              </w:rPr>
              <w:t xml:space="preserve">piritually </w:t>
            </w:r>
            <w:r>
              <w:rPr>
                <w:rFonts w:ascii="Arial" w:hAnsi="Arial" w:cs="Arial"/>
                <w:color w:val="000000" w:themeColor="text1"/>
                <w:sz w:val="20"/>
                <w:szCs w:val="20"/>
              </w:rPr>
              <w:t>I</w:t>
            </w:r>
            <w:r w:rsidRPr="001E7541">
              <w:rPr>
                <w:rFonts w:ascii="Arial" w:hAnsi="Arial" w:cs="Arial"/>
                <w:color w:val="000000" w:themeColor="text1"/>
                <w:sz w:val="20"/>
                <w:szCs w:val="20"/>
              </w:rPr>
              <w:t xml:space="preserve">ntegrated </w:t>
            </w:r>
            <w:r>
              <w:rPr>
                <w:rFonts w:ascii="Arial" w:hAnsi="Arial" w:cs="Arial"/>
                <w:color w:val="000000" w:themeColor="text1"/>
                <w:sz w:val="20"/>
                <w:szCs w:val="20"/>
              </w:rPr>
              <w:t>T</w:t>
            </w:r>
            <w:r w:rsidRPr="001E7541">
              <w:rPr>
                <w:rFonts w:ascii="Arial" w:hAnsi="Arial" w:cs="Arial"/>
                <w:color w:val="000000" w:themeColor="text1"/>
                <w:sz w:val="20"/>
                <w:szCs w:val="20"/>
              </w:rPr>
              <w:t xml:space="preserve">reatment for </w:t>
            </w:r>
            <w:r>
              <w:rPr>
                <w:rFonts w:ascii="Arial" w:hAnsi="Arial" w:cs="Arial"/>
                <w:color w:val="000000" w:themeColor="text1"/>
                <w:sz w:val="20"/>
                <w:szCs w:val="20"/>
              </w:rPr>
              <w:t>S</w:t>
            </w:r>
            <w:r w:rsidRPr="001E7541">
              <w:rPr>
                <w:rFonts w:ascii="Arial" w:hAnsi="Arial" w:cs="Arial"/>
                <w:color w:val="000000" w:themeColor="text1"/>
                <w:sz w:val="20"/>
                <w:szCs w:val="20"/>
              </w:rPr>
              <w:t xml:space="preserve">ubclinical </w:t>
            </w:r>
            <w:r>
              <w:rPr>
                <w:rFonts w:ascii="Arial" w:hAnsi="Arial" w:cs="Arial"/>
                <w:color w:val="000000" w:themeColor="text1"/>
                <w:sz w:val="20"/>
                <w:szCs w:val="20"/>
              </w:rPr>
              <w:t>A</w:t>
            </w:r>
            <w:r w:rsidRPr="001E7541">
              <w:rPr>
                <w:rFonts w:ascii="Arial" w:hAnsi="Arial" w:cs="Arial"/>
                <w:color w:val="000000" w:themeColor="text1"/>
                <w:sz w:val="20"/>
                <w:szCs w:val="20"/>
              </w:rPr>
              <w:t xml:space="preserve">nxiety in the Jewish community, </w:t>
            </w:r>
            <w:r>
              <w:rPr>
                <w:rFonts w:ascii="Arial" w:hAnsi="Arial" w:cs="Arial"/>
                <w:color w:val="000000" w:themeColor="text1"/>
                <w:sz w:val="20"/>
                <w:szCs w:val="20"/>
              </w:rPr>
              <w:t>D</w:t>
            </w:r>
            <w:r w:rsidRPr="001E7541">
              <w:rPr>
                <w:rFonts w:ascii="Arial" w:hAnsi="Arial" w:cs="Arial"/>
                <w:color w:val="000000" w:themeColor="text1"/>
                <w:sz w:val="20"/>
                <w:szCs w:val="20"/>
              </w:rPr>
              <w:t>elivered via the Internet</w:t>
            </w:r>
            <w:r>
              <w:rPr>
                <w:rFonts w:ascii="Arial" w:hAnsi="Arial" w:cs="Arial"/>
                <w:color w:val="000000" w:themeColor="text1"/>
                <w:sz w:val="20"/>
                <w:szCs w:val="20"/>
              </w:rPr>
              <w:t xml:space="preserve"> </w:t>
            </w:r>
          </w:p>
        </w:tc>
        <w:tc>
          <w:tcPr>
            <w:tcW w:w="1559" w:type="dxa"/>
            <w:noWrap/>
            <w:hideMark/>
          </w:tcPr>
          <w:p w14:paraId="3D0B13E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78</w:t>
            </w:r>
          </w:p>
        </w:tc>
        <w:tc>
          <w:tcPr>
            <w:tcW w:w="1417" w:type="dxa"/>
            <w:noWrap/>
            <w:hideMark/>
          </w:tcPr>
          <w:p w14:paraId="6D07DC4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47</w:t>
            </w:r>
          </w:p>
        </w:tc>
        <w:tc>
          <w:tcPr>
            <w:tcW w:w="1418" w:type="dxa"/>
            <w:noWrap/>
            <w:hideMark/>
          </w:tcPr>
          <w:p w14:paraId="6199D18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134" w:type="dxa"/>
            <w:noWrap/>
            <w:hideMark/>
          </w:tcPr>
          <w:p w14:paraId="6508042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276" w:type="dxa"/>
            <w:noWrap/>
            <w:hideMark/>
          </w:tcPr>
          <w:p w14:paraId="7F9348E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76.60%</w:t>
            </w:r>
          </w:p>
        </w:tc>
        <w:tc>
          <w:tcPr>
            <w:tcW w:w="1701" w:type="dxa"/>
            <w:noWrap/>
            <w:hideMark/>
          </w:tcPr>
          <w:p w14:paraId="50604A0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41.80 (13.6)</w:t>
            </w:r>
          </w:p>
        </w:tc>
        <w:tc>
          <w:tcPr>
            <w:tcW w:w="1417" w:type="dxa"/>
            <w:noWrap/>
            <w:hideMark/>
          </w:tcPr>
          <w:p w14:paraId="19053B2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Subclinical anxiety among Jewish community</w:t>
            </w:r>
          </w:p>
        </w:tc>
      </w:tr>
      <w:tr w:rsidR="005559BD" w:rsidRPr="001E7541" w14:paraId="61F7775E" w14:textId="77777777" w:rsidTr="00563F24">
        <w:trPr>
          <w:trHeight w:val="227"/>
        </w:trPr>
        <w:tc>
          <w:tcPr>
            <w:tcW w:w="1560" w:type="dxa"/>
            <w:noWrap/>
            <w:hideMark/>
          </w:tcPr>
          <w:p w14:paraId="5B05EC5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Rybarczyk et al., 1999</w:t>
            </w:r>
            <w:r>
              <w:rPr>
                <w:rFonts w:ascii="Arial" w:hAnsi="Arial" w:cs="Arial"/>
                <w:color w:val="000000" w:themeColor="text1"/>
                <w:sz w:val="20"/>
                <w:szCs w:val="20"/>
              </w:rPr>
              <w:t xml:space="preserve"> [74]</w:t>
            </w:r>
          </w:p>
        </w:tc>
        <w:tc>
          <w:tcPr>
            <w:tcW w:w="2835" w:type="dxa"/>
            <w:noWrap/>
            <w:hideMark/>
          </w:tcPr>
          <w:p w14:paraId="0D47AC3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Comparing </w:t>
            </w:r>
            <w:r>
              <w:rPr>
                <w:rFonts w:ascii="Arial" w:hAnsi="Arial" w:cs="Arial"/>
                <w:color w:val="000000" w:themeColor="text1"/>
                <w:sz w:val="20"/>
                <w:szCs w:val="20"/>
              </w:rPr>
              <w:t>M</w:t>
            </w:r>
            <w:r w:rsidRPr="001E7541">
              <w:rPr>
                <w:rFonts w:ascii="Arial" w:hAnsi="Arial" w:cs="Arial"/>
                <w:color w:val="000000" w:themeColor="text1"/>
                <w:sz w:val="20"/>
                <w:szCs w:val="20"/>
              </w:rPr>
              <w:t>ind-</w:t>
            </w:r>
            <w:r>
              <w:rPr>
                <w:rFonts w:ascii="Arial" w:hAnsi="Arial" w:cs="Arial"/>
                <w:color w:val="000000" w:themeColor="text1"/>
                <w:sz w:val="20"/>
                <w:szCs w:val="20"/>
              </w:rPr>
              <w:t>B</w:t>
            </w:r>
            <w:r w:rsidRPr="001E7541">
              <w:rPr>
                <w:rFonts w:ascii="Arial" w:hAnsi="Arial" w:cs="Arial"/>
                <w:color w:val="000000" w:themeColor="text1"/>
                <w:sz w:val="20"/>
                <w:szCs w:val="20"/>
              </w:rPr>
              <w:t xml:space="preserve">ody </w:t>
            </w:r>
            <w:r>
              <w:rPr>
                <w:rFonts w:ascii="Arial" w:hAnsi="Arial" w:cs="Arial"/>
                <w:color w:val="000000" w:themeColor="text1"/>
                <w:sz w:val="20"/>
                <w:szCs w:val="20"/>
              </w:rPr>
              <w:t>W</w:t>
            </w:r>
            <w:r w:rsidRPr="001E7541">
              <w:rPr>
                <w:rFonts w:ascii="Arial" w:hAnsi="Arial" w:cs="Arial"/>
                <w:color w:val="000000" w:themeColor="text1"/>
                <w:sz w:val="20"/>
                <w:szCs w:val="20"/>
              </w:rPr>
              <w:t xml:space="preserve">ellness </w:t>
            </w:r>
            <w:r>
              <w:rPr>
                <w:rFonts w:ascii="Arial" w:hAnsi="Arial" w:cs="Arial"/>
                <w:color w:val="000000" w:themeColor="text1"/>
                <w:sz w:val="20"/>
                <w:szCs w:val="20"/>
              </w:rPr>
              <w:t>I</w:t>
            </w:r>
            <w:r w:rsidRPr="001E7541">
              <w:rPr>
                <w:rFonts w:ascii="Arial" w:hAnsi="Arial" w:cs="Arial"/>
                <w:color w:val="000000" w:themeColor="text1"/>
                <w:sz w:val="20"/>
                <w:szCs w:val="20"/>
              </w:rPr>
              <w:t xml:space="preserve">nterventions for </w:t>
            </w:r>
            <w:r>
              <w:rPr>
                <w:rFonts w:ascii="Arial" w:hAnsi="Arial" w:cs="Arial"/>
                <w:color w:val="000000" w:themeColor="text1"/>
                <w:sz w:val="20"/>
                <w:szCs w:val="20"/>
              </w:rPr>
              <w:t>O</w:t>
            </w:r>
            <w:r w:rsidRPr="001E7541">
              <w:rPr>
                <w:rFonts w:ascii="Arial" w:hAnsi="Arial" w:cs="Arial"/>
                <w:color w:val="000000" w:themeColor="text1"/>
                <w:sz w:val="20"/>
                <w:szCs w:val="20"/>
              </w:rPr>
              <w:t xml:space="preserve">lder </w:t>
            </w:r>
            <w:r>
              <w:rPr>
                <w:rFonts w:ascii="Arial" w:hAnsi="Arial" w:cs="Arial"/>
                <w:color w:val="000000" w:themeColor="text1"/>
                <w:sz w:val="20"/>
                <w:szCs w:val="20"/>
              </w:rPr>
              <w:t>A</w:t>
            </w:r>
            <w:r w:rsidRPr="001E7541">
              <w:rPr>
                <w:rFonts w:ascii="Arial" w:hAnsi="Arial" w:cs="Arial"/>
                <w:color w:val="000000" w:themeColor="text1"/>
                <w:sz w:val="20"/>
                <w:szCs w:val="20"/>
              </w:rPr>
              <w:t xml:space="preserve">dults with </w:t>
            </w:r>
            <w:r>
              <w:rPr>
                <w:rFonts w:ascii="Arial" w:hAnsi="Arial" w:cs="Arial"/>
                <w:color w:val="000000" w:themeColor="text1"/>
                <w:sz w:val="20"/>
                <w:szCs w:val="20"/>
              </w:rPr>
              <w:t>C</w:t>
            </w:r>
            <w:r w:rsidRPr="001E7541">
              <w:rPr>
                <w:rFonts w:ascii="Arial" w:hAnsi="Arial" w:cs="Arial"/>
                <w:color w:val="000000" w:themeColor="text1"/>
                <w:sz w:val="20"/>
                <w:szCs w:val="20"/>
              </w:rPr>
              <w:t xml:space="preserve">hronic </w:t>
            </w:r>
            <w:r>
              <w:rPr>
                <w:rFonts w:ascii="Arial" w:hAnsi="Arial" w:cs="Arial"/>
                <w:color w:val="000000" w:themeColor="text1"/>
                <w:sz w:val="20"/>
                <w:szCs w:val="20"/>
              </w:rPr>
              <w:lastRenderedPageBreak/>
              <w:t>I</w:t>
            </w:r>
            <w:r w:rsidRPr="001E7541">
              <w:rPr>
                <w:rFonts w:ascii="Arial" w:hAnsi="Arial" w:cs="Arial"/>
                <w:color w:val="000000" w:themeColor="text1"/>
                <w:sz w:val="20"/>
                <w:szCs w:val="20"/>
              </w:rPr>
              <w:t xml:space="preserve">llness: </w:t>
            </w:r>
            <w:r>
              <w:rPr>
                <w:rFonts w:ascii="Arial" w:hAnsi="Arial" w:cs="Arial"/>
                <w:color w:val="000000" w:themeColor="text1"/>
                <w:sz w:val="20"/>
                <w:szCs w:val="20"/>
              </w:rPr>
              <w:t>C</w:t>
            </w:r>
            <w:r w:rsidRPr="001E7541">
              <w:rPr>
                <w:rFonts w:ascii="Arial" w:hAnsi="Arial" w:cs="Arial"/>
                <w:color w:val="000000" w:themeColor="text1"/>
                <w:sz w:val="20"/>
                <w:szCs w:val="20"/>
              </w:rPr>
              <w:t xml:space="preserve">lassroom </w:t>
            </w:r>
            <w:r>
              <w:rPr>
                <w:rFonts w:ascii="Arial" w:hAnsi="Arial" w:cs="Arial"/>
                <w:color w:val="000000" w:themeColor="text1"/>
                <w:sz w:val="20"/>
                <w:szCs w:val="20"/>
              </w:rPr>
              <w:t>V</w:t>
            </w:r>
            <w:r w:rsidRPr="001E7541">
              <w:rPr>
                <w:rFonts w:ascii="Arial" w:hAnsi="Arial" w:cs="Arial"/>
                <w:color w:val="000000" w:themeColor="text1"/>
                <w:sz w:val="20"/>
                <w:szCs w:val="20"/>
              </w:rPr>
              <w:t xml:space="preserve">ersus </w:t>
            </w:r>
            <w:r>
              <w:rPr>
                <w:rFonts w:ascii="Arial" w:hAnsi="Arial" w:cs="Arial"/>
                <w:color w:val="000000" w:themeColor="text1"/>
                <w:sz w:val="20"/>
                <w:szCs w:val="20"/>
              </w:rPr>
              <w:t>H</w:t>
            </w:r>
            <w:r w:rsidRPr="001E7541">
              <w:rPr>
                <w:rFonts w:ascii="Arial" w:hAnsi="Arial" w:cs="Arial"/>
                <w:color w:val="000000" w:themeColor="text1"/>
                <w:sz w:val="20"/>
                <w:szCs w:val="20"/>
              </w:rPr>
              <w:t xml:space="preserve">ome </w:t>
            </w:r>
            <w:r>
              <w:rPr>
                <w:rFonts w:ascii="Arial" w:hAnsi="Arial" w:cs="Arial"/>
                <w:color w:val="000000" w:themeColor="text1"/>
                <w:sz w:val="20"/>
                <w:szCs w:val="20"/>
              </w:rPr>
              <w:t>I</w:t>
            </w:r>
            <w:r w:rsidRPr="001E7541">
              <w:rPr>
                <w:rFonts w:ascii="Arial" w:hAnsi="Arial" w:cs="Arial"/>
                <w:color w:val="000000" w:themeColor="text1"/>
                <w:sz w:val="20"/>
                <w:szCs w:val="20"/>
              </w:rPr>
              <w:t>nstruction</w:t>
            </w:r>
          </w:p>
        </w:tc>
        <w:tc>
          <w:tcPr>
            <w:tcW w:w="1559" w:type="dxa"/>
            <w:noWrap/>
            <w:hideMark/>
          </w:tcPr>
          <w:p w14:paraId="11A70DE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n = 115</w:t>
            </w:r>
          </w:p>
        </w:tc>
        <w:tc>
          <w:tcPr>
            <w:tcW w:w="1417" w:type="dxa"/>
            <w:noWrap/>
            <w:hideMark/>
          </w:tcPr>
          <w:p w14:paraId="50CC3E4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63</w:t>
            </w:r>
          </w:p>
        </w:tc>
        <w:tc>
          <w:tcPr>
            <w:tcW w:w="1418" w:type="dxa"/>
            <w:noWrap/>
            <w:hideMark/>
          </w:tcPr>
          <w:p w14:paraId="467E76A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n = 0 </w:t>
            </w:r>
          </w:p>
        </w:tc>
        <w:tc>
          <w:tcPr>
            <w:tcW w:w="1134" w:type="dxa"/>
            <w:noWrap/>
            <w:hideMark/>
          </w:tcPr>
          <w:p w14:paraId="7C9A890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n = 0 </w:t>
            </w:r>
          </w:p>
        </w:tc>
        <w:tc>
          <w:tcPr>
            <w:tcW w:w="1276" w:type="dxa"/>
            <w:noWrap/>
            <w:hideMark/>
          </w:tcPr>
          <w:p w14:paraId="4F86EF3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Classroom: 80.5%, home: 83.6%, </w:t>
            </w:r>
            <w:r w:rsidRPr="001E7541">
              <w:rPr>
                <w:rFonts w:ascii="Arial" w:hAnsi="Arial" w:cs="Arial"/>
                <w:color w:val="000000" w:themeColor="text1"/>
                <w:sz w:val="20"/>
                <w:szCs w:val="20"/>
              </w:rPr>
              <w:lastRenderedPageBreak/>
              <w:t>control: 81.5%</w:t>
            </w:r>
          </w:p>
        </w:tc>
        <w:tc>
          <w:tcPr>
            <w:tcW w:w="1701" w:type="dxa"/>
            <w:noWrap/>
            <w:hideMark/>
          </w:tcPr>
          <w:p w14:paraId="0694C50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Classroom: 67.60, home: 61.50, control: 64.70</w:t>
            </w:r>
          </w:p>
        </w:tc>
        <w:tc>
          <w:tcPr>
            <w:tcW w:w="1417" w:type="dxa"/>
            <w:noWrap/>
            <w:hideMark/>
          </w:tcPr>
          <w:p w14:paraId="1456D35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Older adults with chronic illness</w:t>
            </w:r>
          </w:p>
        </w:tc>
      </w:tr>
      <w:tr w:rsidR="005559BD" w:rsidRPr="001E7541" w14:paraId="3D2553F0" w14:textId="77777777" w:rsidTr="00563F24">
        <w:trPr>
          <w:trHeight w:val="227"/>
        </w:trPr>
        <w:tc>
          <w:tcPr>
            <w:tcW w:w="1560" w:type="dxa"/>
            <w:noWrap/>
            <w:hideMark/>
          </w:tcPr>
          <w:p w14:paraId="6DAB302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Sarah et al., 2019</w:t>
            </w:r>
            <w:r>
              <w:rPr>
                <w:rFonts w:ascii="Arial" w:hAnsi="Arial" w:cs="Arial"/>
                <w:color w:val="000000" w:themeColor="text1"/>
                <w:sz w:val="20"/>
                <w:szCs w:val="20"/>
              </w:rPr>
              <w:t xml:space="preserve"> [47]</w:t>
            </w:r>
          </w:p>
        </w:tc>
        <w:tc>
          <w:tcPr>
            <w:tcW w:w="2835" w:type="dxa"/>
            <w:noWrap/>
            <w:hideMark/>
          </w:tcPr>
          <w:p w14:paraId="5B6354A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Effect of </w:t>
            </w:r>
            <w:r>
              <w:rPr>
                <w:rFonts w:ascii="Arial" w:hAnsi="Arial" w:cs="Arial"/>
                <w:color w:val="000000" w:themeColor="text1"/>
                <w:sz w:val="20"/>
                <w:szCs w:val="20"/>
              </w:rPr>
              <w:t>T</w:t>
            </w:r>
            <w:r w:rsidRPr="001E7541">
              <w:rPr>
                <w:rFonts w:ascii="Arial" w:hAnsi="Arial" w:cs="Arial"/>
                <w:color w:val="000000" w:themeColor="text1"/>
                <w:sz w:val="20"/>
                <w:szCs w:val="20"/>
              </w:rPr>
              <w:t xml:space="preserve">elerehabilitation on </w:t>
            </w:r>
            <w:r>
              <w:rPr>
                <w:rFonts w:ascii="Arial" w:hAnsi="Arial" w:cs="Arial"/>
                <w:color w:val="000000" w:themeColor="text1"/>
                <w:sz w:val="20"/>
                <w:szCs w:val="20"/>
              </w:rPr>
              <w:t>L</w:t>
            </w:r>
            <w:r w:rsidRPr="001E7541">
              <w:rPr>
                <w:rFonts w:ascii="Arial" w:hAnsi="Arial" w:cs="Arial"/>
                <w:color w:val="000000" w:themeColor="text1"/>
                <w:sz w:val="20"/>
                <w:szCs w:val="20"/>
              </w:rPr>
              <w:t>ong-</w:t>
            </w:r>
            <w:r>
              <w:rPr>
                <w:rFonts w:ascii="Arial" w:hAnsi="Arial" w:cs="Arial"/>
                <w:color w:val="000000" w:themeColor="text1"/>
                <w:sz w:val="20"/>
                <w:szCs w:val="20"/>
              </w:rPr>
              <w:t>T</w:t>
            </w:r>
            <w:r w:rsidRPr="001E7541">
              <w:rPr>
                <w:rFonts w:ascii="Arial" w:hAnsi="Arial" w:cs="Arial"/>
                <w:color w:val="000000" w:themeColor="text1"/>
                <w:sz w:val="20"/>
                <w:szCs w:val="20"/>
              </w:rPr>
              <w:t xml:space="preserve">erm </w:t>
            </w:r>
            <w:r>
              <w:rPr>
                <w:rFonts w:ascii="Arial" w:hAnsi="Arial" w:cs="Arial"/>
                <w:color w:val="000000" w:themeColor="text1"/>
                <w:sz w:val="20"/>
                <w:szCs w:val="20"/>
              </w:rPr>
              <w:t>A</w:t>
            </w:r>
            <w:r w:rsidRPr="001E7541">
              <w:rPr>
                <w:rFonts w:ascii="Arial" w:hAnsi="Arial" w:cs="Arial"/>
                <w:color w:val="000000" w:themeColor="text1"/>
                <w:sz w:val="20"/>
                <w:szCs w:val="20"/>
              </w:rPr>
              <w:t xml:space="preserve">dherence to </w:t>
            </w:r>
            <w:r>
              <w:rPr>
                <w:rFonts w:ascii="Arial" w:hAnsi="Arial" w:cs="Arial"/>
                <w:color w:val="000000" w:themeColor="text1"/>
                <w:sz w:val="20"/>
                <w:szCs w:val="20"/>
              </w:rPr>
              <w:t>Y</w:t>
            </w:r>
            <w:r w:rsidRPr="001E7541">
              <w:rPr>
                <w:rFonts w:ascii="Arial" w:hAnsi="Arial" w:cs="Arial"/>
                <w:color w:val="000000" w:themeColor="text1"/>
                <w:sz w:val="20"/>
                <w:szCs w:val="20"/>
              </w:rPr>
              <w:t xml:space="preserve">oga as an </w:t>
            </w:r>
            <w:r>
              <w:rPr>
                <w:rFonts w:ascii="Arial" w:hAnsi="Arial" w:cs="Arial"/>
                <w:color w:val="000000" w:themeColor="text1"/>
                <w:sz w:val="20"/>
                <w:szCs w:val="20"/>
              </w:rPr>
              <w:t>A</w:t>
            </w:r>
            <w:r w:rsidRPr="001E7541">
              <w:rPr>
                <w:rFonts w:ascii="Arial" w:hAnsi="Arial" w:cs="Arial"/>
                <w:color w:val="000000" w:themeColor="text1"/>
                <w:sz w:val="20"/>
                <w:szCs w:val="20"/>
              </w:rPr>
              <w:t xml:space="preserve">ntihypertensive </w:t>
            </w:r>
            <w:r>
              <w:rPr>
                <w:rFonts w:ascii="Arial" w:hAnsi="Arial" w:cs="Arial"/>
                <w:color w:val="000000" w:themeColor="text1"/>
                <w:sz w:val="20"/>
                <w:szCs w:val="20"/>
              </w:rPr>
              <w:t>L</w:t>
            </w:r>
            <w:r w:rsidRPr="001E7541">
              <w:rPr>
                <w:rFonts w:ascii="Arial" w:hAnsi="Arial" w:cs="Arial"/>
                <w:color w:val="000000" w:themeColor="text1"/>
                <w:sz w:val="20"/>
                <w:szCs w:val="20"/>
              </w:rPr>
              <w:t xml:space="preserve">ifestyle </w:t>
            </w:r>
            <w:r>
              <w:rPr>
                <w:rFonts w:ascii="Arial" w:hAnsi="Arial" w:cs="Arial"/>
                <w:color w:val="000000" w:themeColor="text1"/>
                <w:sz w:val="20"/>
                <w:szCs w:val="20"/>
              </w:rPr>
              <w:t>I</w:t>
            </w:r>
            <w:r w:rsidRPr="001E7541">
              <w:rPr>
                <w:rFonts w:ascii="Arial" w:hAnsi="Arial" w:cs="Arial"/>
                <w:color w:val="000000" w:themeColor="text1"/>
                <w:sz w:val="20"/>
                <w:szCs w:val="20"/>
              </w:rPr>
              <w:t xml:space="preserve">ntervention: Results of a </w:t>
            </w:r>
            <w:r>
              <w:rPr>
                <w:rFonts w:ascii="Arial" w:hAnsi="Arial" w:cs="Arial"/>
                <w:color w:val="000000" w:themeColor="text1"/>
                <w:sz w:val="20"/>
                <w:szCs w:val="20"/>
              </w:rPr>
              <w:t>R</w:t>
            </w:r>
            <w:r w:rsidRPr="001E7541">
              <w:rPr>
                <w:rFonts w:ascii="Arial" w:hAnsi="Arial" w:cs="Arial"/>
                <w:color w:val="000000" w:themeColor="text1"/>
                <w:sz w:val="20"/>
                <w:szCs w:val="20"/>
              </w:rPr>
              <w:t xml:space="preserve">andomized </w:t>
            </w:r>
            <w:r>
              <w:rPr>
                <w:rFonts w:ascii="Arial" w:hAnsi="Arial" w:cs="Arial"/>
                <w:color w:val="000000" w:themeColor="text1"/>
                <w:sz w:val="20"/>
                <w:szCs w:val="20"/>
              </w:rPr>
              <w:t>C</w:t>
            </w:r>
            <w:r w:rsidRPr="001E7541">
              <w:rPr>
                <w:rFonts w:ascii="Arial" w:hAnsi="Arial" w:cs="Arial"/>
                <w:color w:val="000000" w:themeColor="text1"/>
                <w:sz w:val="20"/>
                <w:szCs w:val="20"/>
              </w:rPr>
              <w:t xml:space="preserve">ontrolled </w:t>
            </w:r>
            <w:r>
              <w:rPr>
                <w:rFonts w:ascii="Arial" w:hAnsi="Arial" w:cs="Arial"/>
                <w:color w:val="000000" w:themeColor="text1"/>
                <w:sz w:val="20"/>
                <w:szCs w:val="20"/>
              </w:rPr>
              <w:t>T</w:t>
            </w:r>
            <w:r w:rsidRPr="001E7541">
              <w:rPr>
                <w:rFonts w:ascii="Arial" w:hAnsi="Arial" w:cs="Arial"/>
                <w:color w:val="000000" w:themeColor="text1"/>
                <w:sz w:val="20"/>
                <w:szCs w:val="20"/>
              </w:rPr>
              <w:t>rial</w:t>
            </w:r>
          </w:p>
        </w:tc>
        <w:tc>
          <w:tcPr>
            <w:tcW w:w="1559" w:type="dxa"/>
            <w:noWrap/>
            <w:hideMark/>
          </w:tcPr>
          <w:p w14:paraId="0CB3A10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115</w:t>
            </w:r>
          </w:p>
        </w:tc>
        <w:tc>
          <w:tcPr>
            <w:tcW w:w="1417" w:type="dxa"/>
            <w:noWrap/>
            <w:hideMark/>
          </w:tcPr>
          <w:p w14:paraId="6236386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113</w:t>
            </w:r>
          </w:p>
        </w:tc>
        <w:tc>
          <w:tcPr>
            <w:tcW w:w="1418" w:type="dxa"/>
            <w:noWrap/>
            <w:hideMark/>
          </w:tcPr>
          <w:p w14:paraId="551EA89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27</w:t>
            </w:r>
          </w:p>
        </w:tc>
        <w:tc>
          <w:tcPr>
            <w:tcW w:w="1134" w:type="dxa"/>
            <w:noWrap/>
            <w:hideMark/>
          </w:tcPr>
          <w:p w14:paraId="1436E5F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26</w:t>
            </w:r>
          </w:p>
        </w:tc>
        <w:tc>
          <w:tcPr>
            <w:tcW w:w="1276" w:type="dxa"/>
            <w:noWrap/>
            <w:hideMark/>
          </w:tcPr>
          <w:p w14:paraId="19216CF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0%</w:t>
            </w:r>
          </w:p>
        </w:tc>
        <w:tc>
          <w:tcPr>
            <w:tcW w:w="1701" w:type="dxa"/>
            <w:noWrap/>
            <w:hideMark/>
          </w:tcPr>
          <w:p w14:paraId="325EA5C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Intervention: 53.20 (6.0), Control: 53.40 (5.7)</w:t>
            </w:r>
          </w:p>
        </w:tc>
        <w:tc>
          <w:tcPr>
            <w:tcW w:w="1417" w:type="dxa"/>
            <w:noWrap/>
            <w:hideMark/>
          </w:tcPr>
          <w:p w14:paraId="7409F5B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Rehabilitation patients with hypertension</w:t>
            </w:r>
          </w:p>
        </w:tc>
      </w:tr>
      <w:tr w:rsidR="005559BD" w:rsidRPr="001E7541" w14:paraId="4CF8DBF3" w14:textId="77777777" w:rsidTr="00563F24">
        <w:trPr>
          <w:trHeight w:val="227"/>
        </w:trPr>
        <w:tc>
          <w:tcPr>
            <w:tcW w:w="1560" w:type="dxa"/>
            <w:noWrap/>
            <w:hideMark/>
          </w:tcPr>
          <w:p w14:paraId="5C11F6D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Seidler et al., 2017</w:t>
            </w:r>
            <w:r>
              <w:rPr>
                <w:rFonts w:ascii="Arial" w:hAnsi="Arial" w:cs="Arial"/>
                <w:color w:val="000000" w:themeColor="text1"/>
                <w:sz w:val="20"/>
                <w:szCs w:val="20"/>
              </w:rPr>
              <w:t xml:space="preserve"> [48]</w:t>
            </w:r>
          </w:p>
        </w:tc>
        <w:tc>
          <w:tcPr>
            <w:tcW w:w="2835" w:type="dxa"/>
            <w:noWrap/>
            <w:hideMark/>
          </w:tcPr>
          <w:p w14:paraId="3836F84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Feasibility and </w:t>
            </w:r>
            <w:r>
              <w:rPr>
                <w:rFonts w:ascii="Arial" w:hAnsi="Arial" w:cs="Arial"/>
                <w:color w:val="000000" w:themeColor="text1"/>
                <w:sz w:val="20"/>
                <w:szCs w:val="20"/>
              </w:rPr>
              <w:t>P</w:t>
            </w:r>
            <w:r w:rsidRPr="001E7541">
              <w:rPr>
                <w:rFonts w:ascii="Arial" w:hAnsi="Arial" w:cs="Arial"/>
                <w:color w:val="000000" w:themeColor="text1"/>
                <w:sz w:val="20"/>
                <w:szCs w:val="20"/>
              </w:rPr>
              <w:t xml:space="preserve">reliminary </w:t>
            </w:r>
            <w:r>
              <w:rPr>
                <w:rFonts w:ascii="Arial" w:hAnsi="Arial" w:cs="Arial"/>
                <w:color w:val="000000" w:themeColor="text1"/>
                <w:sz w:val="20"/>
                <w:szCs w:val="20"/>
              </w:rPr>
              <w:t>E</w:t>
            </w:r>
            <w:r w:rsidRPr="001E7541">
              <w:rPr>
                <w:rFonts w:ascii="Arial" w:hAnsi="Arial" w:cs="Arial"/>
                <w:color w:val="000000" w:themeColor="text1"/>
                <w:sz w:val="20"/>
                <w:szCs w:val="20"/>
              </w:rPr>
              <w:t xml:space="preserve">fficacy of a </w:t>
            </w:r>
            <w:r>
              <w:rPr>
                <w:rFonts w:ascii="Arial" w:hAnsi="Arial" w:cs="Arial"/>
                <w:color w:val="000000" w:themeColor="text1"/>
                <w:sz w:val="20"/>
                <w:szCs w:val="20"/>
              </w:rPr>
              <w:t>T</w:t>
            </w:r>
            <w:r w:rsidRPr="001E7541">
              <w:rPr>
                <w:rFonts w:ascii="Arial" w:hAnsi="Arial" w:cs="Arial"/>
                <w:color w:val="000000" w:themeColor="text1"/>
                <w:sz w:val="20"/>
                <w:szCs w:val="20"/>
              </w:rPr>
              <w:t xml:space="preserve">elerehabilitation </w:t>
            </w:r>
            <w:r>
              <w:rPr>
                <w:rFonts w:ascii="Arial" w:hAnsi="Arial" w:cs="Arial"/>
                <w:color w:val="000000" w:themeColor="text1"/>
                <w:sz w:val="20"/>
                <w:szCs w:val="20"/>
              </w:rPr>
              <w:t>A</w:t>
            </w:r>
            <w:r w:rsidRPr="001E7541">
              <w:rPr>
                <w:rFonts w:ascii="Arial" w:hAnsi="Arial" w:cs="Arial"/>
                <w:color w:val="000000" w:themeColor="text1"/>
                <w:sz w:val="20"/>
                <w:szCs w:val="20"/>
              </w:rPr>
              <w:t xml:space="preserve">pproach to </w:t>
            </w:r>
            <w:r>
              <w:rPr>
                <w:rFonts w:ascii="Arial" w:hAnsi="Arial" w:cs="Arial"/>
                <w:color w:val="000000" w:themeColor="text1"/>
                <w:sz w:val="20"/>
                <w:szCs w:val="20"/>
              </w:rPr>
              <w:t>G</w:t>
            </w:r>
            <w:r w:rsidRPr="001E7541">
              <w:rPr>
                <w:rFonts w:ascii="Arial" w:hAnsi="Arial" w:cs="Arial"/>
                <w:color w:val="000000" w:themeColor="text1"/>
                <w:sz w:val="20"/>
                <w:szCs w:val="20"/>
              </w:rPr>
              <w:t xml:space="preserve">roup </w:t>
            </w:r>
            <w:r>
              <w:rPr>
                <w:rFonts w:ascii="Arial" w:hAnsi="Arial" w:cs="Arial"/>
                <w:color w:val="000000" w:themeColor="text1"/>
                <w:sz w:val="20"/>
                <w:szCs w:val="20"/>
              </w:rPr>
              <w:t>A</w:t>
            </w:r>
            <w:r w:rsidRPr="001E7541">
              <w:rPr>
                <w:rFonts w:ascii="Arial" w:hAnsi="Arial" w:cs="Arial"/>
                <w:color w:val="000000" w:themeColor="text1"/>
                <w:sz w:val="20"/>
                <w:szCs w:val="20"/>
              </w:rPr>
              <w:t xml:space="preserve">dapted </w:t>
            </w:r>
            <w:r>
              <w:rPr>
                <w:rFonts w:ascii="Arial" w:hAnsi="Arial" w:cs="Arial"/>
                <w:color w:val="000000" w:themeColor="text1"/>
                <w:sz w:val="20"/>
                <w:szCs w:val="20"/>
              </w:rPr>
              <w:t>T</w:t>
            </w:r>
            <w:r w:rsidRPr="001E7541">
              <w:rPr>
                <w:rFonts w:ascii="Arial" w:hAnsi="Arial" w:cs="Arial"/>
                <w:color w:val="000000" w:themeColor="text1"/>
                <w:sz w:val="20"/>
                <w:szCs w:val="20"/>
              </w:rPr>
              <w:t xml:space="preserve">ango </w:t>
            </w:r>
            <w:r>
              <w:rPr>
                <w:rFonts w:ascii="Arial" w:hAnsi="Arial" w:cs="Arial"/>
                <w:color w:val="000000" w:themeColor="text1"/>
                <w:sz w:val="20"/>
                <w:szCs w:val="20"/>
              </w:rPr>
              <w:t>I</w:t>
            </w:r>
            <w:r w:rsidRPr="001E7541">
              <w:rPr>
                <w:rFonts w:ascii="Arial" w:hAnsi="Arial" w:cs="Arial"/>
                <w:color w:val="000000" w:themeColor="text1"/>
                <w:sz w:val="20"/>
                <w:szCs w:val="20"/>
              </w:rPr>
              <w:t xml:space="preserve">nstruction for </w:t>
            </w:r>
            <w:r>
              <w:rPr>
                <w:rFonts w:ascii="Arial" w:hAnsi="Arial" w:cs="Arial"/>
                <w:color w:val="000000" w:themeColor="text1"/>
                <w:sz w:val="20"/>
                <w:szCs w:val="20"/>
              </w:rPr>
              <w:t>P</w:t>
            </w:r>
            <w:r w:rsidRPr="001E7541">
              <w:rPr>
                <w:rFonts w:ascii="Arial" w:hAnsi="Arial" w:cs="Arial"/>
                <w:color w:val="000000" w:themeColor="text1"/>
                <w:sz w:val="20"/>
                <w:szCs w:val="20"/>
              </w:rPr>
              <w:t xml:space="preserve">eople with Parkinson </w:t>
            </w:r>
            <w:r>
              <w:rPr>
                <w:rFonts w:ascii="Arial" w:hAnsi="Arial" w:cs="Arial"/>
                <w:color w:val="000000" w:themeColor="text1"/>
                <w:sz w:val="20"/>
                <w:szCs w:val="20"/>
              </w:rPr>
              <w:t>D</w:t>
            </w:r>
            <w:r w:rsidRPr="001E7541">
              <w:rPr>
                <w:rFonts w:ascii="Arial" w:hAnsi="Arial" w:cs="Arial"/>
                <w:color w:val="000000" w:themeColor="text1"/>
                <w:sz w:val="20"/>
                <w:szCs w:val="20"/>
              </w:rPr>
              <w:t>isease</w:t>
            </w:r>
          </w:p>
        </w:tc>
        <w:tc>
          <w:tcPr>
            <w:tcW w:w="1559" w:type="dxa"/>
            <w:noWrap/>
            <w:hideMark/>
          </w:tcPr>
          <w:p w14:paraId="2FDFD71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10</w:t>
            </w:r>
          </w:p>
        </w:tc>
        <w:tc>
          <w:tcPr>
            <w:tcW w:w="1417" w:type="dxa"/>
            <w:noWrap/>
            <w:hideMark/>
          </w:tcPr>
          <w:p w14:paraId="394C887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10</w:t>
            </w:r>
          </w:p>
        </w:tc>
        <w:tc>
          <w:tcPr>
            <w:tcW w:w="1418" w:type="dxa"/>
            <w:noWrap/>
            <w:hideMark/>
          </w:tcPr>
          <w:p w14:paraId="481D278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3</w:t>
            </w:r>
          </w:p>
        </w:tc>
        <w:tc>
          <w:tcPr>
            <w:tcW w:w="1134" w:type="dxa"/>
            <w:noWrap/>
            <w:hideMark/>
          </w:tcPr>
          <w:p w14:paraId="218188F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3</w:t>
            </w:r>
          </w:p>
        </w:tc>
        <w:tc>
          <w:tcPr>
            <w:tcW w:w="1276" w:type="dxa"/>
            <w:noWrap/>
            <w:hideMark/>
          </w:tcPr>
          <w:p w14:paraId="0170EE7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55%</w:t>
            </w:r>
          </w:p>
        </w:tc>
        <w:tc>
          <w:tcPr>
            <w:tcW w:w="1701" w:type="dxa"/>
            <w:noWrap/>
            <w:hideMark/>
          </w:tcPr>
          <w:p w14:paraId="6478E03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Intervention: 68.10 (7.9), control: 68.90 (9.4)</w:t>
            </w:r>
          </w:p>
        </w:tc>
        <w:tc>
          <w:tcPr>
            <w:tcW w:w="1417" w:type="dxa"/>
            <w:noWrap/>
            <w:hideMark/>
          </w:tcPr>
          <w:p w14:paraId="0C3E4C1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Parkinson’s Disease</w:t>
            </w:r>
          </w:p>
        </w:tc>
      </w:tr>
      <w:tr w:rsidR="005559BD" w:rsidRPr="001E7541" w14:paraId="2A0CBAC7" w14:textId="77777777" w:rsidTr="00563F24">
        <w:trPr>
          <w:trHeight w:val="227"/>
        </w:trPr>
        <w:tc>
          <w:tcPr>
            <w:tcW w:w="1560" w:type="dxa"/>
            <w:noWrap/>
            <w:hideMark/>
          </w:tcPr>
          <w:p w14:paraId="021AE6D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Selman et al., 2015</w:t>
            </w:r>
            <w:r>
              <w:rPr>
                <w:rFonts w:ascii="Arial" w:hAnsi="Arial" w:cs="Arial"/>
                <w:color w:val="000000" w:themeColor="text1"/>
                <w:sz w:val="20"/>
                <w:szCs w:val="20"/>
              </w:rPr>
              <w:t xml:space="preserve"> [23]</w:t>
            </w:r>
          </w:p>
        </w:tc>
        <w:tc>
          <w:tcPr>
            <w:tcW w:w="2835" w:type="dxa"/>
            <w:noWrap/>
            <w:hideMark/>
          </w:tcPr>
          <w:p w14:paraId="5D15F58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Appropriateness and </w:t>
            </w:r>
            <w:r>
              <w:rPr>
                <w:rFonts w:ascii="Arial" w:hAnsi="Arial" w:cs="Arial"/>
                <w:color w:val="000000" w:themeColor="text1"/>
                <w:sz w:val="20"/>
                <w:szCs w:val="20"/>
              </w:rPr>
              <w:t>A</w:t>
            </w:r>
            <w:r w:rsidRPr="001E7541">
              <w:rPr>
                <w:rFonts w:ascii="Arial" w:hAnsi="Arial" w:cs="Arial"/>
                <w:color w:val="000000" w:themeColor="text1"/>
                <w:sz w:val="20"/>
                <w:szCs w:val="20"/>
              </w:rPr>
              <w:t xml:space="preserve">cceptability of a Tele-Yoga </w:t>
            </w:r>
            <w:r>
              <w:rPr>
                <w:rFonts w:ascii="Arial" w:hAnsi="Arial" w:cs="Arial"/>
                <w:color w:val="000000" w:themeColor="text1"/>
                <w:sz w:val="20"/>
                <w:szCs w:val="20"/>
              </w:rPr>
              <w:t>I</w:t>
            </w:r>
            <w:r w:rsidRPr="001E7541">
              <w:rPr>
                <w:rFonts w:ascii="Arial" w:hAnsi="Arial" w:cs="Arial"/>
                <w:color w:val="000000" w:themeColor="text1"/>
                <w:sz w:val="20"/>
                <w:szCs w:val="20"/>
              </w:rPr>
              <w:t xml:space="preserve">ntervention for </w:t>
            </w:r>
            <w:r>
              <w:rPr>
                <w:rFonts w:ascii="Arial" w:hAnsi="Arial" w:cs="Arial"/>
                <w:color w:val="000000" w:themeColor="text1"/>
                <w:sz w:val="20"/>
                <w:szCs w:val="20"/>
              </w:rPr>
              <w:t>P</w:t>
            </w:r>
            <w:r w:rsidRPr="001E7541">
              <w:rPr>
                <w:rFonts w:ascii="Arial" w:hAnsi="Arial" w:cs="Arial"/>
                <w:color w:val="000000" w:themeColor="text1"/>
                <w:sz w:val="20"/>
                <w:szCs w:val="20"/>
              </w:rPr>
              <w:t xml:space="preserve">eople with </w:t>
            </w:r>
            <w:r>
              <w:rPr>
                <w:rFonts w:ascii="Arial" w:hAnsi="Arial" w:cs="Arial"/>
                <w:color w:val="000000" w:themeColor="text1"/>
                <w:sz w:val="20"/>
                <w:szCs w:val="20"/>
              </w:rPr>
              <w:t>H</w:t>
            </w:r>
            <w:r w:rsidRPr="001E7541">
              <w:rPr>
                <w:rFonts w:ascii="Arial" w:hAnsi="Arial" w:cs="Arial"/>
                <w:color w:val="000000" w:themeColor="text1"/>
                <w:sz w:val="20"/>
                <w:szCs w:val="20"/>
              </w:rPr>
              <w:t xml:space="preserve">eart </w:t>
            </w:r>
            <w:r>
              <w:rPr>
                <w:rFonts w:ascii="Arial" w:hAnsi="Arial" w:cs="Arial"/>
                <w:color w:val="000000" w:themeColor="text1"/>
                <w:sz w:val="20"/>
                <w:szCs w:val="20"/>
              </w:rPr>
              <w:t>F</w:t>
            </w:r>
            <w:r w:rsidRPr="001E7541">
              <w:rPr>
                <w:rFonts w:ascii="Arial" w:hAnsi="Arial" w:cs="Arial"/>
                <w:color w:val="000000" w:themeColor="text1"/>
                <w:sz w:val="20"/>
                <w:szCs w:val="20"/>
              </w:rPr>
              <w:t xml:space="preserve">ailure and </w:t>
            </w:r>
            <w:r>
              <w:rPr>
                <w:rFonts w:ascii="Arial" w:hAnsi="Arial" w:cs="Arial"/>
                <w:color w:val="000000" w:themeColor="text1"/>
                <w:sz w:val="20"/>
                <w:szCs w:val="20"/>
              </w:rPr>
              <w:t>C</w:t>
            </w:r>
            <w:r w:rsidRPr="001E7541">
              <w:rPr>
                <w:rFonts w:ascii="Arial" w:hAnsi="Arial" w:cs="Arial"/>
                <w:color w:val="000000" w:themeColor="text1"/>
                <w:sz w:val="20"/>
                <w:szCs w:val="20"/>
              </w:rPr>
              <w:t xml:space="preserve">hronic </w:t>
            </w:r>
            <w:r>
              <w:rPr>
                <w:rFonts w:ascii="Arial" w:hAnsi="Arial" w:cs="Arial"/>
                <w:color w:val="000000" w:themeColor="text1"/>
                <w:sz w:val="20"/>
                <w:szCs w:val="20"/>
              </w:rPr>
              <w:t>O</w:t>
            </w:r>
            <w:r w:rsidRPr="001E7541">
              <w:rPr>
                <w:rFonts w:ascii="Arial" w:hAnsi="Arial" w:cs="Arial"/>
                <w:color w:val="000000" w:themeColor="text1"/>
                <w:sz w:val="20"/>
                <w:szCs w:val="20"/>
              </w:rPr>
              <w:t xml:space="preserve">bstructive </w:t>
            </w:r>
            <w:r>
              <w:rPr>
                <w:rFonts w:ascii="Arial" w:hAnsi="Arial" w:cs="Arial"/>
                <w:color w:val="000000" w:themeColor="text1"/>
                <w:sz w:val="20"/>
                <w:szCs w:val="20"/>
              </w:rPr>
              <w:t>P</w:t>
            </w:r>
            <w:r w:rsidRPr="001E7541">
              <w:rPr>
                <w:rFonts w:ascii="Arial" w:hAnsi="Arial" w:cs="Arial"/>
                <w:color w:val="000000" w:themeColor="text1"/>
                <w:sz w:val="20"/>
                <w:szCs w:val="20"/>
              </w:rPr>
              <w:t xml:space="preserve">ulmonary </w:t>
            </w:r>
            <w:r>
              <w:rPr>
                <w:rFonts w:ascii="Arial" w:hAnsi="Arial" w:cs="Arial"/>
                <w:color w:val="000000" w:themeColor="text1"/>
                <w:sz w:val="20"/>
                <w:szCs w:val="20"/>
              </w:rPr>
              <w:t>D</w:t>
            </w:r>
            <w:r w:rsidRPr="001E7541">
              <w:rPr>
                <w:rFonts w:ascii="Arial" w:hAnsi="Arial" w:cs="Arial"/>
                <w:color w:val="000000" w:themeColor="text1"/>
                <w:sz w:val="20"/>
                <w:szCs w:val="20"/>
              </w:rPr>
              <w:t xml:space="preserve">isease: </w:t>
            </w:r>
            <w:r>
              <w:rPr>
                <w:rFonts w:ascii="Arial" w:hAnsi="Arial" w:cs="Arial"/>
                <w:color w:val="000000" w:themeColor="text1"/>
                <w:sz w:val="20"/>
                <w:szCs w:val="20"/>
              </w:rPr>
              <w:t>Q</w:t>
            </w:r>
            <w:r w:rsidRPr="001E7541">
              <w:rPr>
                <w:rFonts w:ascii="Arial" w:hAnsi="Arial" w:cs="Arial"/>
                <w:color w:val="000000" w:themeColor="text1"/>
                <w:sz w:val="20"/>
                <w:szCs w:val="20"/>
              </w:rPr>
              <w:t xml:space="preserve">ualitative </w:t>
            </w:r>
            <w:r>
              <w:rPr>
                <w:rFonts w:ascii="Arial" w:hAnsi="Arial" w:cs="Arial"/>
                <w:color w:val="000000" w:themeColor="text1"/>
                <w:sz w:val="20"/>
                <w:szCs w:val="20"/>
              </w:rPr>
              <w:t>F</w:t>
            </w:r>
            <w:r w:rsidRPr="001E7541">
              <w:rPr>
                <w:rFonts w:ascii="Arial" w:hAnsi="Arial" w:cs="Arial"/>
                <w:color w:val="000000" w:themeColor="text1"/>
                <w:sz w:val="20"/>
                <w:szCs w:val="20"/>
              </w:rPr>
              <w:t xml:space="preserve">indings </w:t>
            </w:r>
            <w:r>
              <w:rPr>
                <w:rFonts w:ascii="Arial" w:hAnsi="Arial" w:cs="Arial"/>
                <w:color w:val="000000" w:themeColor="text1"/>
                <w:sz w:val="20"/>
                <w:szCs w:val="20"/>
              </w:rPr>
              <w:t>F</w:t>
            </w:r>
            <w:r w:rsidRPr="001E7541">
              <w:rPr>
                <w:rFonts w:ascii="Arial" w:hAnsi="Arial" w:cs="Arial"/>
                <w:color w:val="000000" w:themeColor="text1"/>
                <w:sz w:val="20"/>
                <w:szCs w:val="20"/>
              </w:rPr>
              <w:t xml:space="preserve">rom a </w:t>
            </w:r>
            <w:r>
              <w:rPr>
                <w:rFonts w:ascii="Arial" w:hAnsi="Arial" w:cs="Arial"/>
                <w:color w:val="000000" w:themeColor="text1"/>
                <w:sz w:val="20"/>
                <w:szCs w:val="20"/>
              </w:rPr>
              <w:t>C</w:t>
            </w:r>
            <w:r w:rsidRPr="001E7541">
              <w:rPr>
                <w:rFonts w:ascii="Arial" w:hAnsi="Arial" w:cs="Arial"/>
                <w:color w:val="000000" w:themeColor="text1"/>
                <w:sz w:val="20"/>
                <w:szCs w:val="20"/>
              </w:rPr>
              <w:t xml:space="preserve">ontrolled </w:t>
            </w:r>
            <w:r>
              <w:rPr>
                <w:rFonts w:ascii="Arial" w:hAnsi="Arial" w:cs="Arial"/>
                <w:color w:val="000000" w:themeColor="text1"/>
                <w:sz w:val="20"/>
                <w:szCs w:val="20"/>
              </w:rPr>
              <w:t>P</w:t>
            </w:r>
            <w:r w:rsidRPr="001E7541">
              <w:rPr>
                <w:rFonts w:ascii="Arial" w:hAnsi="Arial" w:cs="Arial"/>
                <w:color w:val="000000" w:themeColor="text1"/>
                <w:sz w:val="20"/>
                <w:szCs w:val="20"/>
              </w:rPr>
              <w:t xml:space="preserve">ilot </w:t>
            </w:r>
            <w:r>
              <w:rPr>
                <w:rFonts w:ascii="Arial" w:hAnsi="Arial" w:cs="Arial"/>
                <w:color w:val="000000" w:themeColor="text1"/>
                <w:sz w:val="20"/>
                <w:szCs w:val="20"/>
              </w:rPr>
              <w:t>S</w:t>
            </w:r>
            <w:r w:rsidRPr="001E7541">
              <w:rPr>
                <w:rFonts w:ascii="Arial" w:hAnsi="Arial" w:cs="Arial"/>
                <w:color w:val="000000" w:themeColor="text1"/>
                <w:sz w:val="20"/>
                <w:szCs w:val="20"/>
              </w:rPr>
              <w:t>tudy</w:t>
            </w:r>
          </w:p>
        </w:tc>
        <w:tc>
          <w:tcPr>
            <w:tcW w:w="1559" w:type="dxa"/>
            <w:noWrap/>
            <w:hideMark/>
          </w:tcPr>
          <w:p w14:paraId="2E7A3EA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7</w:t>
            </w:r>
          </w:p>
        </w:tc>
        <w:tc>
          <w:tcPr>
            <w:tcW w:w="1417" w:type="dxa"/>
            <w:noWrap/>
            <w:hideMark/>
          </w:tcPr>
          <w:p w14:paraId="22C3478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8</w:t>
            </w:r>
          </w:p>
        </w:tc>
        <w:tc>
          <w:tcPr>
            <w:tcW w:w="1418" w:type="dxa"/>
            <w:noWrap/>
            <w:hideMark/>
          </w:tcPr>
          <w:p w14:paraId="389B768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w:t>
            </w:r>
          </w:p>
        </w:tc>
        <w:tc>
          <w:tcPr>
            <w:tcW w:w="1134" w:type="dxa"/>
            <w:noWrap/>
            <w:hideMark/>
          </w:tcPr>
          <w:p w14:paraId="3F1F289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2</w:t>
            </w:r>
          </w:p>
        </w:tc>
        <w:tc>
          <w:tcPr>
            <w:tcW w:w="1276" w:type="dxa"/>
            <w:noWrap/>
            <w:hideMark/>
          </w:tcPr>
          <w:p w14:paraId="29659D0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75%</w:t>
            </w:r>
          </w:p>
        </w:tc>
        <w:tc>
          <w:tcPr>
            <w:tcW w:w="1701" w:type="dxa"/>
            <w:noWrap/>
            <w:hideMark/>
          </w:tcPr>
          <w:p w14:paraId="3A46ADE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71.20 (10.09)</w:t>
            </w:r>
          </w:p>
        </w:tc>
        <w:tc>
          <w:tcPr>
            <w:tcW w:w="1417" w:type="dxa"/>
            <w:noWrap/>
            <w:hideMark/>
          </w:tcPr>
          <w:p w14:paraId="448B2B6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HF and COPD</w:t>
            </w:r>
          </w:p>
        </w:tc>
      </w:tr>
      <w:tr w:rsidR="005559BD" w:rsidRPr="001E7541" w14:paraId="4255EBFB" w14:textId="77777777" w:rsidTr="00563F24">
        <w:trPr>
          <w:trHeight w:val="227"/>
        </w:trPr>
        <w:tc>
          <w:tcPr>
            <w:tcW w:w="1560" w:type="dxa"/>
            <w:noWrap/>
            <w:hideMark/>
          </w:tcPr>
          <w:p w14:paraId="45662C2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Shrier et al., 2014</w:t>
            </w:r>
            <w:r>
              <w:rPr>
                <w:rFonts w:ascii="Arial" w:hAnsi="Arial" w:cs="Arial"/>
                <w:color w:val="000000" w:themeColor="text1"/>
                <w:sz w:val="20"/>
                <w:szCs w:val="20"/>
              </w:rPr>
              <w:t xml:space="preserve"> [65]</w:t>
            </w:r>
          </w:p>
        </w:tc>
        <w:tc>
          <w:tcPr>
            <w:tcW w:w="2835" w:type="dxa"/>
            <w:noWrap/>
            <w:hideMark/>
          </w:tcPr>
          <w:p w14:paraId="7BB88F0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“Counselor in your pocket”: Youth and </w:t>
            </w:r>
            <w:r>
              <w:rPr>
                <w:rFonts w:ascii="Arial" w:hAnsi="Arial" w:cs="Arial"/>
                <w:color w:val="000000" w:themeColor="text1"/>
                <w:sz w:val="20"/>
                <w:szCs w:val="20"/>
              </w:rPr>
              <w:t>P</w:t>
            </w:r>
            <w:r w:rsidRPr="001E7541">
              <w:rPr>
                <w:rFonts w:ascii="Arial" w:hAnsi="Arial" w:cs="Arial"/>
                <w:color w:val="000000" w:themeColor="text1"/>
                <w:sz w:val="20"/>
                <w:szCs w:val="20"/>
              </w:rPr>
              <w:t xml:space="preserve">rovider </w:t>
            </w:r>
            <w:r>
              <w:rPr>
                <w:rFonts w:ascii="Arial" w:hAnsi="Arial" w:cs="Arial"/>
                <w:color w:val="000000" w:themeColor="text1"/>
                <w:sz w:val="20"/>
                <w:szCs w:val="20"/>
              </w:rPr>
              <w:t>P</w:t>
            </w:r>
            <w:r w:rsidRPr="001E7541">
              <w:rPr>
                <w:rFonts w:ascii="Arial" w:hAnsi="Arial" w:cs="Arial"/>
                <w:color w:val="000000" w:themeColor="text1"/>
                <w:sz w:val="20"/>
                <w:szCs w:val="20"/>
              </w:rPr>
              <w:t xml:space="preserve">erspectives on a </w:t>
            </w:r>
            <w:r>
              <w:rPr>
                <w:rFonts w:ascii="Arial" w:hAnsi="Arial" w:cs="Arial"/>
                <w:color w:val="000000" w:themeColor="text1"/>
                <w:sz w:val="20"/>
                <w:szCs w:val="20"/>
              </w:rPr>
              <w:t>M</w:t>
            </w:r>
            <w:r w:rsidRPr="001E7541">
              <w:rPr>
                <w:rFonts w:ascii="Arial" w:hAnsi="Arial" w:cs="Arial"/>
                <w:color w:val="000000" w:themeColor="text1"/>
                <w:sz w:val="20"/>
                <w:szCs w:val="20"/>
              </w:rPr>
              <w:t xml:space="preserve">obile </w:t>
            </w:r>
            <w:r>
              <w:rPr>
                <w:rFonts w:ascii="Arial" w:hAnsi="Arial" w:cs="Arial"/>
                <w:color w:val="000000" w:themeColor="text1"/>
                <w:sz w:val="20"/>
                <w:szCs w:val="20"/>
              </w:rPr>
              <w:t>M</w:t>
            </w:r>
            <w:r w:rsidRPr="001E7541">
              <w:rPr>
                <w:rFonts w:ascii="Arial" w:hAnsi="Arial" w:cs="Arial"/>
                <w:color w:val="000000" w:themeColor="text1"/>
                <w:sz w:val="20"/>
                <w:szCs w:val="20"/>
              </w:rPr>
              <w:t xml:space="preserve">otivational </w:t>
            </w:r>
            <w:r>
              <w:rPr>
                <w:rFonts w:ascii="Arial" w:hAnsi="Arial" w:cs="Arial"/>
                <w:color w:val="000000" w:themeColor="text1"/>
                <w:sz w:val="20"/>
                <w:szCs w:val="20"/>
              </w:rPr>
              <w:t>I</w:t>
            </w:r>
            <w:r w:rsidRPr="001E7541">
              <w:rPr>
                <w:rFonts w:ascii="Arial" w:hAnsi="Arial" w:cs="Arial"/>
                <w:color w:val="000000" w:themeColor="text1"/>
                <w:sz w:val="20"/>
                <w:szCs w:val="20"/>
              </w:rPr>
              <w:t xml:space="preserve">ntervention for </w:t>
            </w:r>
            <w:r>
              <w:rPr>
                <w:rFonts w:ascii="Arial" w:hAnsi="Arial" w:cs="Arial"/>
                <w:color w:val="000000" w:themeColor="text1"/>
                <w:sz w:val="20"/>
                <w:szCs w:val="20"/>
              </w:rPr>
              <w:t>M</w:t>
            </w:r>
            <w:r w:rsidRPr="001E7541">
              <w:rPr>
                <w:rFonts w:ascii="Arial" w:hAnsi="Arial" w:cs="Arial"/>
                <w:color w:val="000000" w:themeColor="text1"/>
                <w:sz w:val="20"/>
                <w:szCs w:val="20"/>
              </w:rPr>
              <w:t xml:space="preserve">arijuana </w:t>
            </w:r>
            <w:r>
              <w:rPr>
                <w:rFonts w:ascii="Arial" w:hAnsi="Arial" w:cs="Arial"/>
                <w:color w:val="000000" w:themeColor="text1"/>
                <w:sz w:val="20"/>
                <w:szCs w:val="20"/>
              </w:rPr>
              <w:t>U</w:t>
            </w:r>
            <w:r w:rsidRPr="001E7541">
              <w:rPr>
                <w:rFonts w:ascii="Arial" w:hAnsi="Arial" w:cs="Arial"/>
                <w:color w:val="000000" w:themeColor="text1"/>
                <w:sz w:val="20"/>
                <w:szCs w:val="20"/>
              </w:rPr>
              <w:t>se</w:t>
            </w:r>
          </w:p>
        </w:tc>
        <w:tc>
          <w:tcPr>
            <w:tcW w:w="1559" w:type="dxa"/>
            <w:noWrap/>
            <w:hideMark/>
          </w:tcPr>
          <w:p w14:paraId="725529C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20</w:t>
            </w:r>
          </w:p>
        </w:tc>
        <w:tc>
          <w:tcPr>
            <w:tcW w:w="1417" w:type="dxa"/>
            <w:noWrap/>
            <w:hideMark/>
          </w:tcPr>
          <w:p w14:paraId="4831D1AD" w14:textId="77777777" w:rsidR="005559BD" w:rsidRPr="00DF2269"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418" w:type="dxa"/>
            <w:noWrap/>
            <w:hideMark/>
          </w:tcPr>
          <w:p w14:paraId="3A45ADD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11</w:t>
            </w:r>
          </w:p>
        </w:tc>
        <w:tc>
          <w:tcPr>
            <w:tcW w:w="1134" w:type="dxa"/>
            <w:noWrap/>
            <w:hideMark/>
          </w:tcPr>
          <w:p w14:paraId="1E2B02B3"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276" w:type="dxa"/>
            <w:noWrap/>
            <w:hideMark/>
          </w:tcPr>
          <w:p w14:paraId="73134E9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62.50%</w:t>
            </w:r>
          </w:p>
        </w:tc>
        <w:tc>
          <w:tcPr>
            <w:tcW w:w="1701" w:type="dxa"/>
            <w:noWrap/>
            <w:hideMark/>
          </w:tcPr>
          <w:p w14:paraId="46BACE3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19.80</w:t>
            </w:r>
          </w:p>
        </w:tc>
        <w:tc>
          <w:tcPr>
            <w:tcW w:w="1417" w:type="dxa"/>
            <w:noWrap/>
            <w:hideMark/>
          </w:tcPr>
          <w:p w14:paraId="078632C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Youth who frequently use cannabis,  and providers who treat them. </w:t>
            </w:r>
          </w:p>
        </w:tc>
      </w:tr>
      <w:tr w:rsidR="005559BD" w:rsidRPr="001E7541" w14:paraId="6BE5E496" w14:textId="77777777" w:rsidTr="00563F24">
        <w:trPr>
          <w:trHeight w:val="227"/>
        </w:trPr>
        <w:tc>
          <w:tcPr>
            <w:tcW w:w="1560" w:type="dxa"/>
            <w:noWrap/>
            <w:hideMark/>
          </w:tcPr>
          <w:p w14:paraId="754ADC2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Simpson et al., 2002</w:t>
            </w:r>
            <w:r>
              <w:rPr>
                <w:rFonts w:ascii="Arial" w:hAnsi="Arial" w:cs="Arial"/>
                <w:color w:val="000000" w:themeColor="text1"/>
                <w:sz w:val="20"/>
                <w:szCs w:val="20"/>
              </w:rPr>
              <w:t xml:space="preserve"> [53]</w:t>
            </w:r>
          </w:p>
        </w:tc>
        <w:tc>
          <w:tcPr>
            <w:tcW w:w="2835" w:type="dxa"/>
            <w:noWrap/>
            <w:hideMark/>
          </w:tcPr>
          <w:p w14:paraId="53ED2B3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Video-</w:t>
            </w:r>
            <w:r>
              <w:rPr>
                <w:rFonts w:ascii="Arial" w:hAnsi="Arial" w:cs="Arial"/>
                <w:color w:val="000000" w:themeColor="text1"/>
                <w:sz w:val="20"/>
                <w:szCs w:val="20"/>
              </w:rPr>
              <w:t>H</w:t>
            </w:r>
            <w:r w:rsidRPr="001E7541">
              <w:rPr>
                <w:rFonts w:ascii="Arial" w:hAnsi="Arial" w:cs="Arial"/>
                <w:color w:val="000000" w:themeColor="text1"/>
                <w:sz w:val="20"/>
                <w:szCs w:val="20"/>
              </w:rPr>
              <w:t>ypnosis</w:t>
            </w:r>
            <w:r>
              <w:rPr>
                <w:rFonts w:ascii="Arial" w:hAnsi="Arial" w:cs="Arial"/>
                <w:color w:val="000000" w:themeColor="text1"/>
                <w:sz w:val="20"/>
                <w:szCs w:val="20"/>
              </w:rPr>
              <w:t xml:space="preserve"> - T</w:t>
            </w:r>
            <w:r w:rsidRPr="001E7541">
              <w:rPr>
                <w:rFonts w:ascii="Arial" w:hAnsi="Arial" w:cs="Arial"/>
                <w:color w:val="000000" w:themeColor="text1"/>
                <w:sz w:val="20"/>
                <w:szCs w:val="20"/>
              </w:rPr>
              <w:t xml:space="preserve">he </w:t>
            </w:r>
            <w:r>
              <w:rPr>
                <w:rFonts w:ascii="Arial" w:hAnsi="Arial" w:cs="Arial"/>
                <w:color w:val="000000" w:themeColor="text1"/>
                <w:sz w:val="20"/>
                <w:szCs w:val="20"/>
              </w:rPr>
              <w:t>P</w:t>
            </w:r>
            <w:r w:rsidRPr="001E7541">
              <w:rPr>
                <w:rFonts w:ascii="Arial" w:hAnsi="Arial" w:cs="Arial"/>
                <w:color w:val="000000" w:themeColor="text1"/>
                <w:sz w:val="20"/>
                <w:szCs w:val="20"/>
              </w:rPr>
              <w:t xml:space="preserve">rovision of </w:t>
            </w:r>
            <w:r>
              <w:rPr>
                <w:rFonts w:ascii="Arial" w:hAnsi="Arial" w:cs="Arial"/>
                <w:color w:val="000000" w:themeColor="text1"/>
                <w:sz w:val="20"/>
                <w:szCs w:val="20"/>
              </w:rPr>
              <w:t>S</w:t>
            </w:r>
            <w:r w:rsidRPr="001E7541">
              <w:rPr>
                <w:rFonts w:ascii="Arial" w:hAnsi="Arial" w:cs="Arial"/>
                <w:color w:val="000000" w:themeColor="text1"/>
                <w:sz w:val="20"/>
                <w:szCs w:val="20"/>
              </w:rPr>
              <w:t xml:space="preserve">pecialized </w:t>
            </w:r>
            <w:r>
              <w:rPr>
                <w:rFonts w:ascii="Arial" w:hAnsi="Arial" w:cs="Arial"/>
                <w:color w:val="000000" w:themeColor="text1"/>
                <w:sz w:val="20"/>
                <w:szCs w:val="20"/>
              </w:rPr>
              <w:t>T</w:t>
            </w:r>
            <w:r w:rsidRPr="001E7541">
              <w:rPr>
                <w:rFonts w:ascii="Arial" w:hAnsi="Arial" w:cs="Arial"/>
                <w:color w:val="000000" w:themeColor="text1"/>
                <w:sz w:val="20"/>
                <w:szCs w:val="20"/>
              </w:rPr>
              <w:t xml:space="preserve">herapy via </w:t>
            </w:r>
            <w:r>
              <w:rPr>
                <w:rFonts w:ascii="Arial" w:hAnsi="Arial" w:cs="Arial"/>
                <w:color w:val="000000" w:themeColor="text1"/>
                <w:sz w:val="20"/>
                <w:szCs w:val="20"/>
              </w:rPr>
              <w:t>V</w:t>
            </w:r>
            <w:r w:rsidRPr="001E7541">
              <w:rPr>
                <w:rFonts w:ascii="Arial" w:hAnsi="Arial" w:cs="Arial"/>
                <w:color w:val="000000" w:themeColor="text1"/>
                <w:sz w:val="20"/>
                <w:szCs w:val="20"/>
              </w:rPr>
              <w:t>ideoconferencing</w:t>
            </w:r>
          </w:p>
        </w:tc>
        <w:tc>
          <w:tcPr>
            <w:tcW w:w="1559" w:type="dxa"/>
            <w:noWrap/>
            <w:hideMark/>
          </w:tcPr>
          <w:p w14:paraId="4CA0F09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15</w:t>
            </w:r>
          </w:p>
        </w:tc>
        <w:tc>
          <w:tcPr>
            <w:tcW w:w="1417" w:type="dxa"/>
            <w:noWrap/>
            <w:hideMark/>
          </w:tcPr>
          <w:p w14:paraId="553BCA58" w14:textId="77777777" w:rsidR="005559BD" w:rsidRPr="00DF2269"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418" w:type="dxa"/>
            <w:noWrap/>
            <w:hideMark/>
          </w:tcPr>
          <w:p w14:paraId="71CE6FD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4</w:t>
            </w:r>
          </w:p>
        </w:tc>
        <w:tc>
          <w:tcPr>
            <w:tcW w:w="1134" w:type="dxa"/>
            <w:noWrap/>
            <w:hideMark/>
          </w:tcPr>
          <w:p w14:paraId="17A5EEE4" w14:textId="77777777" w:rsidR="005559BD" w:rsidRPr="00DF2269"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276" w:type="dxa"/>
            <w:noWrap/>
            <w:hideMark/>
          </w:tcPr>
          <w:p w14:paraId="53CA5B7F" w14:textId="77777777" w:rsidR="005559BD" w:rsidRPr="00DF2269"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 xml:space="preserve">Not available </w:t>
            </w:r>
          </w:p>
        </w:tc>
        <w:tc>
          <w:tcPr>
            <w:tcW w:w="1701" w:type="dxa"/>
            <w:noWrap/>
            <w:hideMark/>
          </w:tcPr>
          <w:p w14:paraId="1524F998" w14:textId="77777777" w:rsidR="005559BD" w:rsidRPr="00DF2269"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 xml:space="preserve">Not available </w:t>
            </w:r>
          </w:p>
        </w:tc>
        <w:tc>
          <w:tcPr>
            <w:tcW w:w="1417" w:type="dxa"/>
            <w:noWrap/>
            <w:hideMark/>
          </w:tcPr>
          <w:p w14:paraId="4688099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Patients with mental health problems who live in remote areas</w:t>
            </w:r>
          </w:p>
        </w:tc>
      </w:tr>
      <w:tr w:rsidR="005559BD" w:rsidRPr="001E7541" w14:paraId="33DCF277" w14:textId="77777777" w:rsidTr="00563F24">
        <w:trPr>
          <w:trHeight w:val="227"/>
        </w:trPr>
        <w:tc>
          <w:tcPr>
            <w:tcW w:w="1560" w:type="dxa"/>
            <w:noWrap/>
            <w:hideMark/>
          </w:tcPr>
          <w:p w14:paraId="6D7F47C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Singh et al., 2017</w:t>
            </w:r>
            <w:r>
              <w:rPr>
                <w:rFonts w:ascii="Arial" w:hAnsi="Arial" w:cs="Arial"/>
                <w:color w:val="000000" w:themeColor="text1"/>
                <w:sz w:val="20"/>
                <w:szCs w:val="20"/>
              </w:rPr>
              <w:t xml:space="preserve"> [49]</w:t>
            </w:r>
          </w:p>
        </w:tc>
        <w:tc>
          <w:tcPr>
            <w:tcW w:w="2835" w:type="dxa"/>
            <w:noWrap/>
            <w:hideMark/>
          </w:tcPr>
          <w:p w14:paraId="46F2604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Tele-</w:t>
            </w:r>
            <w:r>
              <w:rPr>
                <w:rFonts w:ascii="Arial" w:hAnsi="Arial" w:cs="Arial"/>
                <w:color w:val="000000" w:themeColor="text1"/>
                <w:sz w:val="20"/>
                <w:szCs w:val="20"/>
              </w:rPr>
              <w:t>H</w:t>
            </w:r>
            <w:r w:rsidRPr="001E7541">
              <w:rPr>
                <w:rFonts w:ascii="Arial" w:hAnsi="Arial" w:cs="Arial"/>
                <w:color w:val="000000" w:themeColor="text1"/>
                <w:sz w:val="20"/>
                <w:szCs w:val="20"/>
              </w:rPr>
              <w:t xml:space="preserve">ealth </w:t>
            </w:r>
            <w:r>
              <w:rPr>
                <w:rFonts w:ascii="Arial" w:hAnsi="Arial" w:cs="Arial"/>
                <w:color w:val="000000" w:themeColor="text1"/>
                <w:sz w:val="20"/>
                <w:szCs w:val="20"/>
              </w:rPr>
              <w:t>T</w:t>
            </w:r>
            <w:r w:rsidRPr="001E7541">
              <w:rPr>
                <w:rFonts w:ascii="Arial" w:hAnsi="Arial" w:cs="Arial"/>
                <w:color w:val="000000" w:themeColor="text1"/>
                <w:sz w:val="20"/>
                <w:szCs w:val="20"/>
              </w:rPr>
              <w:t xml:space="preserve">raining of </w:t>
            </w:r>
            <w:r>
              <w:rPr>
                <w:rFonts w:ascii="Arial" w:hAnsi="Arial" w:cs="Arial"/>
                <w:color w:val="000000" w:themeColor="text1"/>
                <w:sz w:val="20"/>
                <w:szCs w:val="20"/>
              </w:rPr>
              <w:t>T</w:t>
            </w:r>
            <w:r w:rsidRPr="001E7541">
              <w:rPr>
                <w:rFonts w:ascii="Arial" w:hAnsi="Arial" w:cs="Arial"/>
                <w:color w:val="000000" w:themeColor="text1"/>
                <w:sz w:val="20"/>
                <w:szCs w:val="20"/>
              </w:rPr>
              <w:t xml:space="preserve">eachers to </w:t>
            </w:r>
            <w:r>
              <w:rPr>
                <w:rFonts w:ascii="Arial" w:hAnsi="Arial" w:cs="Arial"/>
                <w:color w:val="000000" w:themeColor="text1"/>
                <w:sz w:val="20"/>
                <w:szCs w:val="20"/>
              </w:rPr>
              <w:t>T</w:t>
            </w:r>
            <w:r w:rsidRPr="001E7541">
              <w:rPr>
                <w:rFonts w:ascii="Arial" w:hAnsi="Arial" w:cs="Arial"/>
                <w:color w:val="000000" w:themeColor="text1"/>
                <w:sz w:val="20"/>
                <w:szCs w:val="20"/>
              </w:rPr>
              <w:t xml:space="preserve">each a </w:t>
            </w:r>
            <w:r>
              <w:rPr>
                <w:rFonts w:ascii="Arial" w:hAnsi="Arial" w:cs="Arial"/>
                <w:color w:val="000000" w:themeColor="text1"/>
                <w:sz w:val="20"/>
                <w:szCs w:val="20"/>
              </w:rPr>
              <w:t>M</w:t>
            </w:r>
            <w:r w:rsidRPr="001E7541">
              <w:rPr>
                <w:rFonts w:ascii="Arial" w:hAnsi="Arial" w:cs="Arial"/>
                <w:color w:val="000000" w:themeColor="text1"/>
                <w:sz w:val="20"/>
                <w:szCs w:val="20"/>
              </w:rPr>
              <w:t>indfulness-</w:t>
            </w:r>
            <w:r>
              <w:rPr>
                <w:rFonts w:ascii="Arial" w:hAnsi="Arial" w:cs="Arial"/>
                <w:color w:val="000000" w:themeColor="text1"/>
                <w:sz w:val="20"/>
                <w:szCs w:val="20"/>
              </w:rPr>
              <w:t>B</w:t>
            </w:r>
            <w:r w:rsidRPr="001E7541">
              <w:rPr>
                <w:rFonts w:ascii="Arial" w:hAnsi="Arial" w:cs="Arial"/>
                <w:color w:val="000000" w:themeColor="text1"/>
                <w:sz w:val="20"/>
                <w:szCs w:val="20"/>
              </w:rPr>
              <w:t xml:space="preserve">ased </w:t>
            </w:r>
            <w:r>
              <w:rPr>
                <w:rFonts w:ascii="Arial" w:hAnsi="Arial" w:cs="Arial"/>
                <w:color w:val="000000" w:themeColor="text1"/>
                <w:sz w:val="20"/>
                <w:szCs w:val="20"/>
              </w:rPr>
              <w:t>P</w:t>
            </w:r>
            <w:r w:rsidRPr="001E7541">
              <w:rPr>
                <w:rFonts w:ascii="Arial" w:hAnsi="Arial" w:cs="Arial"/>
                <w:color w:val="000000" w:themeColor="text1"/>
                <w:sz w:val="20"/>
                <w:szCs w:val="20"/>
              </w:rPr>
              <w:t xml:space="preserve">rocedure for </w:t>
            </w:r>
            <w:r>
              <w:rPr>
                <w:rFonts w:ascii="Arial" w:hAnsi="Arial" w:cs="Arial"/>
                <w:color w:val="000000" w:themeColor="text1"/>
                <w:sz w:val="20"/>
                <w:szCs w:val="20"/>
              </w:rPr>
              <w:t>S</w:t>
            </w:r>
            <w:r w:rsidRPr="001E7541">
              <w:rPr>
                <w:rFonts w:ascii="Arial" w:hAnsi="Arial" w:cs="Arial"/>
                <w:color w:val="000000" w:themeColor="text1"/>
                <w:sz w:val="20"/>
                <w:szCs w:val="20"/>
              </w:rPr>
              <w:t>elf</w:t>
            </w:r>
            <w:r>
              <w:rPr>
                <w:rFonts w:ascii="Arial" w:hAnsi="Arial" w:cs="Arial"/>
                <w:color w:val="000000" w:themeColor="text1"/>
                <w:sz w:val="20"/>
                <w:szCs w:val="20"/>
              </w:rPr>
              <w:t xml:space="preserve"> M</w:t>
            </w:r>
            <w:r w:rsidRPr="001E7541">
              <w:rPr>
                <w:rFonts w:ascii="Arial" w:hAnsi="Arial" w:cs="Arial"/>
                <w:color w:val="000000" w:themeColor="text1"/>
                <w:sz w:val="20"/>
                <w:szCs w:val="20"/>
              </w:rPr>
              <w:t xml:space="preserve">anagement of </w:t>
            </w:r>
            <w:r>
              <w:rPr>
                <w:rFonts w:ascii="Arial" w:hAnsi="Arial" w:cs="Arial"/>
                <w:color w:val="000000" w:themeColor="text1"/>
                <w:sz w:val="20"/>
                <w:szCs w:val="20"/>
              </w:rPr>
              <w:t>A</w:t>
            </w:r>
            <w:r w:rsidRPr="001E7541">
              <w:rPr>
                <w:rFonts w:ascii="Arial" w:hAnsi="Arial" w:cs="Arial"/>
                <w:color w:val="000000" w:themeColor="text1"/>
                <w:sz w:val="20"/>
                <w:szCs w:val="20"/>
              </w:rPr>
              <w:t xml:space="preserve">ggressive </w:t>
            </w:r>
            <w:r>
              <w:rPr>
                <w:rFonts w:ascii="Arial" w:hAnsi="Arial" w:cs="Arial"/>
                <w:color w:val="000000" w:themeColor="text1"/>
                <w:sz w:val="20"/>
                <w:szCs w:val="20"/>
              </w:rPr>
              <w:t>B</w:t>
            </w:r>
            <w:r w:rsidRPr="001E7541">
              <w:rPr>
                <w:rFonts w:ascii="Arial" w:hAnsi="Arial" w:cs="Arial"/>
                <w:color w:val="000000" w:themeColor="text1"/>
                <w:sz w:val="20"/>
                <w:szCs w:val="20"/>
              </w:rPr>
              <w:t xml:space="preserve">ehavior to </w:t>
            </w:r>
            <w:r>
              <w:rPr>
                <w:rFonts w:ascii="Arial" w:hAnsi="Arial" w:cs="Arial"/>
                <w:color w:val="000000" w:themeColor="text1"/>
                <w:sz w:val="20"/>
                <w:szCs w:val="20"/>
              </w:rPr>
              <w:t>S</w:t>
            </w:r>
            <w:r w:rsidRPr="001E7541">
              <w:rPr>
                <w:rFonts w:ascii="Arial" w:hAnsi="Arial" w:cs="Arial"/>
                <w:color w:val="000000" w:themeColor="text1"/>
                <w:sz w:val="20"/>
                <w:szCs w:val="20"/>
              </w:rPr>
              <w:t xml:space="preserve">tudents with </w:t>
            </w:r>
            <w:r>
              <w:rPr>
                <w:rFonts w:ascii="Arial" w:hAnsi="Arial" w:cs="Arial"/>
                <w:color w:val="000000" w:themeColor="text1"/>
                <w:sz w:val="20"/>
                <w:szCs w:val="20"/>
              </w:rPr>
              <w:lastRenderedPageBreak/>
              <w:t>I</w:t>
            </w:r>
            <w:r w:rsidRPr="001E7541">
              <w:rPr>
                <w:rFonts w:ascii="Arial" w:hAnsi="Arial" w:cs="Arial"/>
                <w:color w:val="000000" w:themeColor="text1"/>
                <w:sz w:val="20"/>
                <w:szCs w:val="20"/>
              </w:rPr>
              <w:t xml:space="preserve">ntellectual and </w:t>
            </w:r>
            <w:r>
              <w:rPr>
                <w:rFonts w:ascii="Arial" w:hAnsi="Arial" w:cs="Arial"/>
                <w:color w:val="000000" w:themeColor="text1"/>
                <w:sz w:val="20"/>
                <w:szCs w:val="20"/>
              </w:rPr>
              <w:t>D</w:t>
            </w:r>
            <w:r w:rsidRPr="001E7541">
              <w:rPr>
                <w:rFonts w:ascii="Arial" w:hAnsi="Arial" w:cs="Arial"/>
                <w:color w:val="000000" w:themeColor="text1"/>
                <w:sz w:val="20"/>
                <w:szCs w:val="20"/>
              </w:rPr>
              <w:t xml:space="preserve">evelopmental </w:t>
            </w:r>
            <w:r>
              <w:rPr>
                <w:rFonts w:ascii="Arial" w:hAnsi="Arial" w:cs="Arial"/>
                <w:color w:val="000000" w:themeColor="text1"/>
                <w:sz w:val="20"/>
                <w:szCs w:val="20"/>
              </w:rPr>
              <w:t>D</w:t>
            </w:r>
            <w:r w:rsidRPr="001E7541">
              <w:rPr>
                <w:rFonts w:ascii="Arial" w:hAnsi="Arial" w:cs="Arial"/>
                <w:color w:val="000000" w:themeColor="text1"/>
                <w:sz w:val="20"/>
                <w:szCs w:val="20"/>
              </w:rPr>
              <w:t>isabilities</w:t>
            </w:r>
          </w:p>
        </w:tc>
        <w:tc>
          <w:tcPr>
            <w:tcW w:w="1559" w:type="dxa"/>
            <w:noWrap/>
            <w:hideMark/>
          </w:tcPr>
          <w:p w14:paraId="5B6592A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n = 3</w:t>
            </w:r>
          </w:p>
        </w:tc>
        <w:tc>
          <w:tcPr>
            <w:tcW w:w="1417" w:type="dxa"/>
            <w:noWrap/>
            <w:hideMark/>
          </w:tcPr>
          <w:p w14:paraId="62B74C2F" w14:textId="77777777" w:rsidR="005559BD" w:rsidRPr="00DF2269"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418" w:type="dxa"/>
            <w:noWrap/>
            <w:hideMark/>
          </w:tcPr>
          <w:p w14:paraId="2CF2802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n = 0 </w:t>
            </w:r>
          </w:p>
        </w:tc>
        <w:tc>
          <w:tcPr>
            <w:tcW w:w="1134" w:type="dxa"/>
            <w:noWrap/>
            <w:hideMark/>
          </w:tcPr>
          <w:p w14:paraId="6E2BA3F8" w14:textId="77777777" w:rsidR="005559BD" w:rsidRPr="00DF2269"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276" w:type="dxa"/>
            <w:noWrap/>
            <w:hideMark/>
          </w:tcPr>
          <w:p w14:paraId="1B3E63B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0%</w:t>
            </w:r>
          </w:p>
        </w:tc>
        <w:tc>
          <w:tcPr>
            <w:tcW w:w="1701" w:type="dxa"/>
            <w:noWrap/>
            <w:hideMark/>
          </w:tcPr>
          <w:p w14:paraId="43836E3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10.66</w:t>
            </w:r>
          </w:p>
        </w:tc>
        <w:tc>
          <w:tcPr>
            <w:tcW w:w="1417" w:type="dxa"/>
            <w:noWrap/>
            <w:hideMark/>
          </w:tcPr>
          <w:p w14:paraId="242829E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Students with Intellectual and Developmental Disabilities </w:t>
            </w:r>
          </w:p>
        </w:tc>
      </w:tr>
      <w:tr w:rsidR="005559BD" w:rsidRPr="001E7541" w14:paraId="020226AF" w14:textId="77777777" w:rsidTr="00563F24">
        <w:trPr>
          <w:trHeight w:val="227"/>
        </w:trPr>
        <w:tc>
          <w:tcPr>
            <w:tcW w:w="1560" w:type="dxa"/>
            <w:noWrap/>
            <w:hideMark/>
          </w:tcPr>
          <w:p w14:paraId="3E4E8DC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Stubberud et al., 2020</w:t>
            </w:r>
            <w:r>
              <w:rPr>
                <w:rFonts w:ascii="Arial" w:hAnsi="Arial" w:cs="Arial"/>
                <w:color w:val="000000" w:themeColor="text1"/>
                <w:sz w:val="20"/>
                <w:szCs w:val="20"/>
              </w:rPr>
              <w:t xml:space="preserve"> [66]</w:t>
            </w:r>
          </w:p>
        </w:tc>
        <w:tc>
          <w:tcPr>
            <w:tcW w:w="2835" w:type="dxa"/>
            <w:noWrap/>
            <w:hideMark/>
          </w:tcPr>
          <w:p w14:paraId="66A10CB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Biofeedback Treatment App for Pediatric Migraine: Development and Usability Study</w:t>
            </w:r>
            <w:r>
              <w:rPr>
                <w:rFonts w:ascii="Arial" w:hAnsi="Arial" w:cs="Arial"/>
                <w:color w:val="000000" w:themeColor="text1"/>
                <w:sz w:val="20"/>
                <w:szCs w:val="20"/>
              </w:rPr>
              <w:t xml:space="preserve"> </w:t>
            </w:r>
          </w:p>
        </w:tc>
        <w:tc>
          <w:tcPr>
            <w:tcW w:w="1559" w:type="dxa"/>
            <w:noWrap/>
            <w:hideMark/>
          </w:tcPr>
          <w:p w14:paraId="4B72908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10</w:t>
            </w:r>
          </w:p>
        </w:tc>
        <w:tc>
          <w:tcPr>
            <w:tcW w:w="1417" w:type="dxa"/>
            <w:noWrap/>
            <w:hideMark/>
          </w:tcPr>
          <w:p w14:paraId="051EFA57" w14:textId="77777777" w:rsidR="005559BD" w:rsidRPr="00DF2269"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418" w:type="dxa"/>
            <w:noWrap/>
            <w:hideMark/>
          </w:tcPr>
          <w:p w14:paraId="10767BA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134" w:type="dxa"/>
            <w:noWrap/>
            <w:hideMark/>
          </w:tcPr>
          <w:p w14:paraId="2C736BCC" w14:textId="77777777" w:rsidR="005559BD" w:rsidRPr="00DF2269"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276" w:type="dxa"/>
            <w:noWrap/>
            <w:hideMark/>
          </w:tcPr>
          <w:p w14:paraId="62FB43A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30%</w:t>
            </w:r>
          </w:p>
        </w:tc>
        <w:tc>
          <w:tcPr>
            <w:tcW w:w="1701" w:type="dxa"/>
            <w:noWrap/>
            <w:hideMark/>
          </w:tcPr>
          <w:p w14:paraId="5C604A7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15 (1.6)</w:t>
            </w:r>
          </w:p>
        </w:tc>
        <w:tc>
          <w:tcPr>
            <w:tcW w:w="1417" w:type="dxa"/>
            <w:noWrap/>
            <w:hideMark/>
          </w:tcPr>
          <w:p w14:paraId="7516AD4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Pediatric migraine patients</w:t>
            </w:r>
          </w:p>
        </w:tc>
      </w:tr>
      <w:tr w:rsidR="005559BD" w:rsidRPr="001E7541" w14:paraId="5A8FEFF5" w14:textId="77777777" w:rsidTr="00563F24">
        <w:trPr>
          <w:trHeight w:val="227"/>
        </w:trPr>
        <w:tc>
          <w:tcPr>
            <w:tcW w:w="1560" w:type="dxa"/>
            <w:noWrap/>
            <w:hideMark/>
          </w:tcPr>
          <w:p w14:paraId="2792A95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Tan et al., 2013</w:t>
            </w:r>
            <w:r>
              <w:rPr>
                <w:rFonts w:ascii="Arial" w:hAnsi="Arial" w:cs="Arial"/>
                <w:color w:val="000000" w:themeColor="text1"/>
                <w:sz w:val="20"/>
                <w:szCs w:val="20"/>
              </w:rPr>
              <w:t xml:space="preserve"> [50]</w:t>
            </w:r>
          </w:p>
        </w:tc>
        <w:tc>
          <w:tcPr>
            <w:tcW w:w="2835" w:type="dxa"/>
            <w:noWrap/>
            <w:hideMark/>
          </w:tcPr>
          <w:p w14:paraId="407851E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Improving </w:t>
            </w:r>
            <w:r>
              <w:rPr>
                <w:rFonts w:ascii="Arial" w:hAnsi="Arial" w:cs="Arial"/>
                <w:color w:val="000000" w:themeColor="text1"/>
                <w:sz w:val="20"/>
                <w:szCs w:val="20"/>
              </w:rPr>
              <w:t>A</w:t>
            </w:r>
            <w:r w:rsidRPr="001E7541">
              <w:rPr>
                <w:rFonts w:ascii="Arial" w:hAnsi="Arial" w:cs="Arial"/>
                <w:color w:val="000000" w:themeColor="text1"/>
                <w:sz w:val="20"/>
                <w:szCs w:val="20"/>
              </w:rPr>
              <w:t xml:space="preserve">ccess to </w:t>
            </w:r>
            <w:r>
              <w:rPr>
                <w:rFonts w:ascii="Arial" w:hAnsi="Arial" w:cs="Arial"/>
                <w:color w:val="000000" w:themeColor="text1"/>
                <w:sz w:val="20"/>
                <w:szCs w:val="20"/>
              </w:rPr>
              <w:t>C</w:t>
            </w:r>
            <w:r w:rsidRPr="001E7541">
              <w:rPr>
                <w:rFonts w:ascii="Arial" w:hAnsi="Arial" w:cs="Arial"/>
                <w:color w:val="000000" w:themeColor="text1"/>
                <w:sz w:val="20"/>
                <w:szCs w:val="20"/>
              </w:rPr>
              <w:t xml:space="preserve">are for </w:t>
            </w:r>
            <w:r>
              <w:rPr>
                <w:rFonts w:ascii="Arial" w:hAnsi="Arial" w:cs="Arial"/>
                <w:color w:val="000000" w:themeColor="text1"/>
                <w:sz w:val="20"/>
                <w:szCs w:val="20"/>
              </w:rPr>
              <w:t>W</w:t>
            </w:r>
            <w:r w:rsidRPr="001E7541">
              <w:rPr>
                <w:rFonts w:ascii="Arial" w:hAnsi="Arial" w:cs="Arial"/>
                <w:color w:val="000000" w:themeColor="text1"/>
                <w:sz w:val="20"/>
                <w:szCs w:val="20"/>
              </w:rPr>
              <w:t xml:space="preserve">omen </w:t>
            </w:r>
            <w:r>
              <w:rPr>
                <w:rFonts w:ascii="Arial" w:hAnsi="Arial" w:cs="Arial"/>
                <w:color w:val="000000" w:themeColor="text1"/>
                <w:sz w:val="20"/>
                <w:szCs w:val="20"/>
              </w:rPr>
              <w:t>V</w:t>
            </w:r>
            <w:r w:rsidRPr="001E7541">
              <w:rPr>
                <w:rFonts w:ascii="Arial" w:hAnsi="Arial" w:cs="Arial"/>
                <w:color w:val="000000" w:themeColor="text1"/>
                <w:sz w:val="20"/>
                <w:szCs w:val="20"/>
              </w:rPr>
              <w:t xml:space="preserve">eterans </w:t>
            </w:r>
            <w:r>
              <w:rPr>
                <w:rFonts w:ascii="Arial" w:hAnsi="Arial" w:cs="Arial"/>
                <w:color w:val="000000" w:themeColor="text1"/>
                <w:sz w:val="20"/>
                <w:szCs w:val="20"/>
              </w:rPr>
              <w:t>S</w:t>
            </w:r>
            <w:r w:rsidRPr="001E7541">
              <w:rPr>
                <w:rFonts w:ascii="Arial" w:hAnsi="Arial" w:cs="Arial"/>
                <w:color w:val="000000" w:themeColor="text1"/>
                <w:sz w:val="20"/>
                <w:szCs w:val="20"/>
              </w:rPr>
              <w:t xml:space="preserve">uffering from </w:t>
            </w:r>
            <w:r>
              <w:rPr>
                <w:rFonts w:ascii="Arial" w:hAnsi="Arial" w:cs="Arial"/>
                <w:color w:val="000000" w:themeColor="text1"/>
                <w:sz w:val="20"/>
                <w:szCs w:val="20"/>
              </w:rPr>
              <w:t>C</w:t>
            </w:r>
            <w:r w:rsidRPr="001E7541">
              <w:rPr>
                <w:rFonts w:ascii="Arial" w:hAnsi="Arial" w:cs="Arial"/>
                <w:color w:val="000000" w:themeColor="text1"/>
                <w:sz w:val="20"/>
                <w:szCs w:val="20"/>
              </w:rPr>
              <w:t xml:space="preserve">hronic </w:t>
            </w:r>
            <w:r>
              <w:rPr>
                <w:rFonts w:ascii="Arial" w:hAnsi="Arial" w:cs="Arial"/>
                <w:color w:val="000000" w:themeColor="text1"/>
                <w:sz w:val="20"/>
                <w:szCs w:val="20"/>
              </w:rPr>
              <w:t>P</w:t>
            </w:r>
            <w:r w:rsidRPr="001E7541">
              <w:rPr>
                <w:rFonts w:ascii="Arial" w:hAnsi="Arial" w:cs="Arial"/>
                <w:color w:val="000000" w:themeColor="text1"/>
                <w:sz w:val="20"/>
                <w:szCs w:val="20"/>
              </w:rPr>
              <w:t xml:space="preserve">ain and </w:t>
            </w:r>
            <w:r>
              <w:rPr>
                <w:rFonts w:ascii="Arial" w:hAnsi="Arial" w:cs="Arial"/>
                <w:color w:val="000000" w:themeColor="text1"/>
                <w:sz w:val="20"/>
                <w:szCs w:val="20"/>
              </w:rPr>
              <w:t>D</w:t>
            </w:r>
            <w:r w:rsidRPr="001E7541">
              <w:rPr>
                <w:rFonts w:ascii="Arial" w:hAnsi="Arial" w:cs="Arial"/>
                <w:color w:val="000000" w:themeColor="text1"/>
                <w:sz w:val="20"/>
                <w:szCs w:val="20"/>
              </w:rPr>
              <w:t xml:space="preserve">epression </w:t>
            </w:r>
            <w:r>
              <w:rPr>
                <w:rFonts w:ascii="Arial" w:hAnsi="Arial" w:cs="Arial"/>
                <w:color w:val="000000" w:themeColor="text1"/>
                <w:sz w:val="20"/>
                <w:szCs w:val="20"/>
              </w:rPr>
              <w:t>A</w:t>
            </w:r>
            <w:r w:rsidRPr="001E7541">
              <w:rPr>
                <w:rFonts w:ascii="Arial" w:hAnsi="Arial" w:cs="Arial"/>
                <w:color w:val="000000" w:themeColor="text1"/>
                <w:sz w:val="20"/>
                <w:szCs w:val="20"/>
              </w:rPr>
              <w:t xml:space="preserve">ssociated with </w:t>
            </w:r>
            <w:r>
              <w:rPr>
                <w:rFonts w:ascii="Arial" w:hAnsi="Arial" w:cs="Arial"/>
                <w:color w:val="000000" w:themeColor="text1"/>
                <w:sz w:val="20"/>
                <w:szCs w:val="20"/>
              </w:rPr>
              <w:t>T</w:t>
            </w:r>
            <w:r w:rsidRPr="001E7541">
              <w:rPr>
                <w:rFonts w:ascii="Arial" w:hAnsi="Arial" w:cs="Arial"/>
                <w:color w:val="000000" w:themeColor="text1"/>
                <w:sz w:val="20"/>
                <w:szCs w:val="20"/>
              </w:rPr>
              <w:t>rauma</w:t>
            </w:r>
            <w:r>
              <w:rPr>
                <w:rFonts w:ascii="Arial" w:hAnsi="Arial" w:cs="Arial"/>
                <w:color w:val="000000" w:themeColor="text1"/>
                <w:sz w:val="20"/>
                <w:szCs w:val="20"/>
              </w:rPr>
              <w:t xml:space="preserve"> </w:t>
            </w:r>
          </w:p>
        </w:tc>
        <w:tc>
          <w:tcPr>
            <w:tcW w:w="1559" w:type="dxa"/>
            <w:noWrap/>
            <w:hideMark/>
          </w:tcPr>
          <w:p w14:paraId="62EB7BE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34</w:t>
            </w:r>
          </w:p>
        </w:tc>
        <w:tc>
          <w:tcPr>
            <w:tcW w:w="1417" w:type="dxa"/>
            <w:noWrap/>
            <w:hideMark/>
          </w:tcPr>
          <w:p w14:paraId="7EFC934B" w14:textId="77777777" w:rsidR="005559BD" w:rsidRPr="00DF2269"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418" w:type="dxa"/>
            <w:noWrap/>
            <w:hideMark/>
          </w:tcPr>
          <w:p w14:paraId="3AABB0A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7</w:t>
            </w:r>
          </w:p>
        </w:tc>
        <w:tc>
          <w:tcPr>
            <w:tcW w:w="1134" w:type="dxa"/>
            <w:noWrap/>
            <w:hideMark/>
          </w:tcPr>
          <w:p w14:paraId="67A52C84" w14:textId="77777777" w:rsidR="005559BD" w:rsidRPr="00DF2269"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276" w:type="dxa"/>
            <w:noWrap/>
            <w:hideMark/>
          </w:tcPr>
          <w:p w14:paraId="46A9BE1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100%</w:t>
            </w:r>
          </w:p>
        </w:tc>
        <w:tc>
          <w:tcPr>
            <w:tcW w:w="1701" w:type="dxa"/>
            <w:noWrap/>
            <w:hideMark/>
          </w:tcPr>
          <w:p w14:paraId="78EE2EA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49.50 (10)</w:t>
            </w:r>
          </w:p>
        </w:tc>
        <w:tc>
          <w:tcPr>
            <w:tcW w:w="1417" w:type="dxa"/>
            <w:noWrap/>
            <w:hideMark/>
          </w:tcPr>
          <w:p w14:paraId="6481972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Female veterans with chronic non-malignant musculoskeletal pain</w:t>
            </w:r>
          </w:p>
        </w:tc>
      </w:tr>
      <w:tr w:rsidR="005559BD" w:rsidRPr="001E7541" w14:paraId="6DD999FC" w14:textId="77777777" w:rsidTr="00563F24">
        <w:trPr>
          <w:trHeight w:val="227"/>
        </w:trPr>
        <w:tc>
          <w:tcPr>
            <w:tcW w:w="1560" w:type="dxa"/>
            <w:noWrap/>
            <w:hideMark/>
          </w:tcPr>
          <w:p w14:paraId="5EF5667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Thompson et al., 2015</w:t>
            </w:r>
            <w:r>
              <w:rPr>
                <w:rFonts w:ascii="Arial" w:hAnsi="Arial" w:cs="Arial"/>
                <w:color w:val="000000" w:themeColor="text1"/>
                <w:sz w:val="20"/>
                <w:szCs w:val="20"/>
              </w:rPr>
              <w:t xml:space="preserve"> [75]</w:t>
            </w:r>
          </w:p>
        </w:tc>
        <w:tc>
          <w:tcPr>
            <w:tcW w:w="2835" w:type="dxa"/>
            <w:noWrap/>
            <w:hideMark/>
          </w:tcPr>
          <w:p w14:paraId="0768C29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Expanding the </w:t>
            </w:r>
            <w:r>
              <w:rPr>
                <w:rFonts w:ascii="Arial" w:hAnsi="Arial" w:cs="Arial"/>
                <w:color w:val="000000" w:themeColor="text1"/>
                <w:sz w:val="20"/>
                <w:szCs w:val="20"/>
              </w:rPr>
              <w:t>E</w:t>
            </w:r>
            <w:r w:rsidRPr="001E7541">
              <w:rPr>
                <w:rFonts w:ascii="Arial" w:hAnsi="Arial" w:cs="Arial"/>
                <w:color w:val="000000" w:themeColor="text1"/>
                <w:sz w:val="20"/>
                <w:szCs w:val="20"/>
              </w:rPr>
              <w:t xml:space="preserve">fficacy of Project UPLIFT: Distance </w:t>
            </w:r>
            <w:r>
              <w:rPr>
                <w:rFonts w:ascii="Arial" w:hAnsi="Arial" w:cs="Arial"/>
                <w:color w:val="000000" w:themeColor="text1"/>
                <w:sz w:val="20"/>
                <w:szCs w:val="20"/>
              </w:rPr>
              <w:t>D</w:t>
            </w:r>
            <w:r w:rsidRPr="001E7541">
              <w:rPr>
                <w:rFonts w:ascii="Arial" w:hAnsi="Arial" w:cs="Arial"/>
                <w:color w:val="000000" w:themeColor="text1"/>
                <w:sz w:val="20"/>
                <w:szCs w:val="20"/>
              </w:rPr>
              <w:t xml:space="preserve">elivery of </w:t>
            </w:r>
            <w:r>
              <w:rPr>
                <w:rFonts w:ascii="Arial" w:hAnsi="Arial" w:cs="Arial"/>
                <w:color w:val="000000" w:themeColor="text1"/>
                <w:sz w:val="20"/>
                <w:szCs w:val="20"/>
              </w:rPr>
              <w:t>M</w:t>
            </w:r>
            <w:r w:rsidRPr="001E7541">
              <w:rPr>
                <w:rFonts w:ascii="Arial" w:hAnsi="Arial" w:cs="Arial"/>
                <w:color w:val="000000" w:themeColor="text1"/>
                <w:sz w:val="20"/>
                <w:szCs w:val="20"/>
              </w:rPr>
              <w:t>indfulness-</w:t>
            </w:r>
            <w:r>
              <w:rPr>
                <w:rFonts w:ascii="Arial" w:hAnsi="Arial" w:cs="Arial"/>
                <w:color w:val="000000" w:themeColor="text1"/>
                <w:sz w:val="20"/>
                <w:szCs w:val="20"/>
              </w:rPr>
              <w:t>B</w:t>
            </w:r>
            <w:r w:rsidRPr="001E7541">
              <w:rPr>
                <w:rFonts w:ascii="Arial" w:hAnsi="Arial" w:cs="Arial"/>
                <w:color w:val="000000" w:themeColor="text1"/>
                <w:sz w:val="20"/>
                <w:szCs w:val="20"/>
              </w:rPr>
              <w:t xml:space="preserve">ased </w:t>
            </w:r>
            <w:r>
              <w:rPr>
                <w:rFonts w:ascii="Arial" w:hAnsi="Arial" w:cs="Arial"/>
                <w:color w:val="000000" w:themeColor="text1"/>
                <w:sz w:val="20"/>
                <w:szCs w:val="20"/>
              </w:rPr>
              <w:t>D</w:t>
            </w:r>
            <w:r w:rsidRPr="001E7541">
              <w:rPr>
                <w:rFonts w:ascii="Arial" w:hAnsi="Arial" w:cs="Arial"/>
                <w:color w:val="000000" w:themeColor="text1"/>
                <w:sz w:val="20"/>
                <w:szCs w:val="20"/>
              </w:rPr>
              <w:t xml:space="preserve">epression </w:t>
            </w:r>
            <w:r>
              <w:rPr>
                <w:rFonts w:ascii="Arial" w:hAnsi="Arial" w:cs="Arial"/>
                <w:color w:val="000000" w:themeColor="text1"/>
                <w:sz w:val="20"/>
                <w:szCs w:val="20"/>
              </w:rPr>
              <w:t>P</w:t>
            </w:r>
            <w:r w:rsidRPr="001E7541">
              <w:rPr>
                <w:rFonts w:ascii="Arial" w:hAnsi="Arial" w:cs="Arial"/>
                <w:color w:val="000000" w:themeColor="text1"/>
                <w:sz w:val="20"/>
                <w:szCs w:val="20"/>
              </w:rPr>
              <w:t xml:space="preserve">revention to </w:t>
            </w:r>
            <w:r>
              <w:rPr>
                <w:rFonts w:ascii="Arial" w:hAnsi="Arial" w:cs="Arial"/>
                <w:color w:val="000000" w:themeColor="text1"/>
                <w:sz w:val="20"/>
                <w:szCs w:val="20"/>
              </w:rPr>
              <w:t>P</w:t>
            </w:r>
            <w:r w:rsidRPr="001E7541">
              <w:rPr>
                <w:rFonts w:ascii="Arial" w:hAnsi="Arial" w:cs="Arial"/>
                <w:color w:val="000000" w:themeColor="text1"/>
                <w:sz w:val="20"/>
                <w:szCs w:val="20"/>
              </w:rPr>
              <w:t xml:space="preserve">eople with </w:t>
            </w:r>
            <w:r>
              <w:rPr>
                <w:rFonts w:ascii="Arial" w:hAnsi="Arial" w:cs="Arial"/>
                <w:color w:val="000000" w:themeColor="text1"/>
                <w:sz w:val="20"/>
                <w:szCs w:val="20"/>
              </w:rPr>
              <w:t>E</w:t>
            </w:r>
            <w:r w:rsidRPr="001E7541">
              <w:rPr>
                <w:rFonts w:ascii="Arial" w:hAnsi="Arial" w:cs="Arial"/>
                <w:color w:val="000000" w:themeColor="text1"/>
                <w:sz w:val="20"/>
                <w:szCs w:val="20"/>
              </w:rPr>
              <w:t>pilepsy</w:t>
            </w:r>
          </w:p>
        </w:tc>
        <w:tc>
          <w:tcPr>
            <w:tcW w:w="1559" w:type="dxa"/>
            <w:noWrap/>
            <w:hideMark/>
          </w:tcPr>
          <w:p w14:paraId="58FEE3A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62</w:t>
            </w:r>
          </w:p>
        </w:tc>
        <w:tc>
          <w:tcPr>
            <w:tcW w:w="1417" w:type="dxa"/>
            <w:noWrap/>
            <w:hideMark/>
          </w:tcPr>
          <w:p w14:paraId="456FE5E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56</w:t>
            </w:r>
          </w:p>
        </w:tc>
        <w:tc>
          <w:tcPr>
            <w:tcW w:w="1418" w:type="dxa"/>
            <w:noWrap/>
            <w:hideMark/>
          </w:tcPr>
          <w:p w14:paraId="70D42BF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10</w:t>
            </w:r>
          </w:p>
        </w:tc>
        <w:tc>
          <w:tcPr>
            <w:tcW w:w="1134" w:type="dxa"/>
            <w:noWrap/>
            <w:hideMark/>
          </w:tcPr>
          <w:p w14:paraId="16A729B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276" w:type="dxa"/>
            <w:noWrap/>
            <w:hideMark/>
          </w:tcPr>
          <w:p w14:paraId="25F78DD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65.30%</w:t>
            </w:r>
          </w:p>
        </w:tc>
        <w:tc>
          <w:tcPr>
            <w:tcW w:w="1701" w:type="dxa"/>
            <w:noWrap/>
            <w:hideMark/>
          </w:tcPr>
          <w:p w14:paraId="25088A4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41.20</w:t>
            </w:r>
          </w:p>
        </w:tc>
        <w:tc>
          <w:tcPr>
            <w:tcW w:w="1417" w:type="dxa"/>
            <w:noWrap/>
            <w:hideMark/>
          </w:tcPr>
          <w:p w14:paraId="53AEA41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Epilepsy</w:t>
            </w:r>
          </w:p>
        </w:tc>
      </w:tr>
      <w:tr w:rsidR="005559BD" w:rsidRPr="001E7541" w14:paraId="412D8320" w14:textId="77777777" w:rsidTr="00563F24">
        <w:trPr>
          <w:trHeight w:val="227"/>
        </w:trPr>
        <w:tc>
          <w:tcPr>
            <w:tcW w:w="1560" w:type="dxa"/>
            <w:noWrap/>
            <w:hideMark/>
          </w:tcPr>
          <w:p w14:paraId="4FF5490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Tkatch et al., 2017</w:t>
            </w:r>
            <w:r>
              <w:rPr>
                <w:rFonts w:ascii="Arial" w:hAnsi="Arial" w:cs="Arial"/>
                <w:color w:val="000000" w:themeColor="text1"/>
                <w:sz w:val="20"/>
                <w:szCs w:val="20"/>
              </w:rPr>
              <w:t xml:space="preserve"> [26]</w:t>
            </w:r>
          </w:p>
        </w:tc>
        <w:tc>
          <w:tcPr>
            <w:tcW w:w="2835" w:type="dxa"/>
            <w:noWrap/>
            <w:hideMark/>
          </w:tcPr>
          <w:p w14:paraId="0FFEEAA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A Pilot Online Mindfulness Intervention to Decrease Caregiver Burden and Improve Psychological Well-Being</w:t>
            </w:r>
            <w:r>
              <w:rPr>
                <w:rFonts w:ascii="Arial" w:hAnsi="Arial" w:cs="Arial"/>
                <w:color w:val="000000" w:themeColor="text1"/>
                <w:sz w:val="20"/>
                <w:szCs w:val="20"/>
              </w:rPr>
              <w:t xml:space="preserve"> </w:t>
            </w:r>
          </w:p>
        </w:tc>
        <w:tc>
          <w:tcPr>
            <w:tcW w:w="1559" w:type="dxa"/>
            <w:noWrap/>
            <w:hideMark/>
          </w:tcPr>
          <w:p w14:paraId="417CFE7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40</w:t>
            </w:r>
          </w:p>
        </w:tc>
        <w:tc>
          <w:tcPr>
            <w:tcW w:w="1417" w:type="dxa"/>
            <w:noWrap/>
            <w:hideMark/>
          </w:tcPr>
          <w:p w14:paraId="733A96A8" w14:textId="77777777" w:rsidR="005559BD" w:rsidRPr="00DF2269"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418" w:type="dxa"/>
            <w:noWrap/>
            <w:hideMark/>
          </w:tcPr>
          <w:p w14:paraId="29B2A82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134" w:type="dxa"/>
            <w:noWrap/>
            <w:hideMark/>
          </w:tcPr>
          <w:p w14:paraId="45EA13EC" w14:textId="77777777" w:rsidR="005559BD" w:rsidRPr="00DF2269"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276" w:type="dxa"/>
            <w:noWrap/>
            <w:hideMark/>
          </w:tcPr>
          <w:p w14:paraId="400B153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80%</w:t>
            </w:r>
          </w:p>
        </w:tc>
        <w:tc>
          <w:tcPr>
            <w:tcW w:w="1701" w:type="dxa"/>
            <w:noWrap/>
            <w:hideMark/>
          </w:tcPr>
          <w:p w14:paraId="04396F3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71</w:t>
            </w:r>
          </w:p>
        </w:tc>
        <w:tc>
          <w:tcPr>
            <w:tcW w:w="1417" w:type="dxa"/>
            <w:noWrap/>
            <w:hideMark/>
          </w:tcPr>
          <w:p w14:paraId="2A6D60F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Community dwelling older adult caregivers</w:t>
            </w:r>
          </w:p>
        </w:tc>
      </w:tr>
      <w:tr w:rsidR="005559BD" w:rsidRPr="001E7541" w14:paraId="7F9470ED" w14:textId="77777777" w:rsidTr="00563F24">
        <w:trPr>
          <w:trHeight w:val="227"/>
        </w:trPr>
        <w:tc>
          <w:tcPr>
            <w:tcW w:w="1560" w:type="dxa"/>
            <w:noWrap/>
            <w:hideMark/>
          </w:tcPr>
          <w:p w14:paraId="0A0C409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Tucker et al., 2008</w:t>
            </w:r>
            <w:r>
              <w:rPr>
                <w:rFonts w:ascii="Arial" w:hAnsi="Arial" w:cs="Arial"/>
                <w:color w:val="000000" w:themeColor="text1"/>
                <w:sz w:val="20"/>
                <w:szCs w:val="20"/>
              </w:rPr>
              <w:t xml:space="preserve"> [76]</w:t>
            </w:r>
          </w:p>
        </w:tc>
        <w:tc>
          <w:tcPr>
            <w:tcW w:w="2835" w:type="dxa"/>
            <w:noWrap/>
            <w:hideMark/>
          </w:tcPr>
          <w:p w14:paraId="13168BC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Telephone-</w:t>
            </w:r>
            <w:r>
              <w:rPr>
                <w:rFonts w:ascii="Arial" w:hAnsi="Arial" w:cs="Arial"/>
                <w:color w:val="000000" w:themeColor="text1"/>
                <w:sz w:val="20"/>
                <w:szCs w:val="20"/>
              </w:rPr>
              <w:t>B</w:t>
            </w:r>
            <w:r w:rsidRPr="001E7541">
              <w:rPr>
                <w:rFonts w:ascii="Arial" w:hAnsi="Arial" w:cs="Arial"/>
                <w:color w:val="000000" w:themeColor="text1"/>
                <w:sz w:val="20"/>
                <w:szCs w:val="20"/>
              </w:rPr>
              <w:t xml:space="preserve">ased </w:t>
            </w:r>
            <w:r>
              <w:rPr>
                <w:rFonts w:ascii="Arial" w:hAnsi="Arial" w:cs="Arial"/>
                <w:color w:val="000000" w:themeColor="text1"/>
                <w:sz w:val="20"/>
                <w:szCs w:val="20"/>
              </w:rPr>
              <w:t>D</w:t>
            </w:r>
            <w:r w:rsidRPr="001E7541">
              <w:rPr>
                <w:rFonts w:ascii="Arial" w:hAnsi="Arial" w:cs="Arial"/>
                <w:color w:val="000000" w:themeColor="text1"/>
                <w:sz w:val="20"/>
                <w:szCs w:val="20"/>
              </w:rPr>
              <w:t xml:space="preserve">iet and </w:t>
            </w:r>
            <w:r>
              <w:rPr>
                <w:rFonts w:ascii="Arial" w:hAnsi="Arial" w:cs="Arial"/>
                <w:color w:val="000000" w:themeColor="text1"/>
                <w:sz w:val="20"/>
                <w:szCs w:val="20"/>
              </w:rPr>
              <w:t>E</w:t>
            </w:r>
            <w:r w:rsidRPr="001E7541">
              <w:rPr>
                <w:rFonts w:ascii="Arial" w:hAnsi="Arial" w:cs="Arial"/>
                <w:color w:val="000000" w:themeColor="text1"/>
                <w:sz w:val="20"/>
                <w:szCs w:val="20"/>
              </w:rPr>
              <w:t xml:space="preserve">xercise </w:t>
            </w:r>
            <w:r>
              <w:rPr>
                <w:rFonts w:ascii="Arial" w:hAnsi="Arial" w:cs="Arial"/>
                <w:color w:val="000000" w:themeColor="text1"/>
                <w:sz w:val="20"/>
                <w:szCs w:val="20"/>
              </w:rPr>
              <w:t>C</w:t>
            </w:r>
            <w:r w:rsidRPr="001E7541">
              <w:rPr>
                <w:rFonts w:ascii="Arial" w:hAnsi="Arial" w:cs="Arial"/>
                <w:color w:val="000000" w:themeColor="text1"/>
                <w:sz w:val="20"/>
                <w:szCs w:val="20"/>
              </w:rPr>
              <w:t xml:space="preserve">oaching and a </w:t>
            </w:r>
            <w:r>
              <w:rPr>
                <w:rFonts w:ascii="Arial" w:hAnsi="Arial" w:cs="Arial"/>
                <w:color w:val="000000" w:themeColor="text1"/>
                <w:sz w:val="20"/>
                <w:szCs w:val="20"/>
              </w:rPr>
              <w:t>W</w:t>
            </w:r>
            <w:r w:rsidRPr="001E7541">
              <w:rPr>
                <w:rFonts w:ascii="Arial" w:hAnsi="Arial" w:cs="Arial"/>
                <w:color w:val="000000" w:themeColor="text1"/>
                <w:sz w:val="20"/>
                <w:szCs w:val="20"/>
              </w:rPr>
              <w:t>eight-</w:t>
            </w:r>
            <w:r>
              <w:rPr>
                <w:rFonts w:ascii="Arial" w:hAnsi="Arial" w:cs="Arial"/>
                <w:color w:val="000000" w:themeColor="text1"/>
                <w:sz w:val="20"/>
                <w:szCs w:val="20"/>
              </w:rPr>
              <w:t>L</w:t>
            </w:r>
            <w:r w:rsidRPr="001E7541">
              <w:rPr>
                <w:rFonts w:ascii="Arial" w:hAnsi="Arial" w:cs="Arial"/>
                <w:color w:val="000000" w:themeColor="text1"/>
                <w:sz w:val="20"/>
                <w:szCs w:val="20"/>
              </w:rPr>
              <w:t xml:space="preserve">oss </w:t>
            </w:r>
            <w:r>
              <w:rPr>
                <w:rFonts w:ascii="Arial" w:hAnsi="Arial" w:cs="Arial"/>
                <w:color w:val="000000" w:themeColor="text1"/>
                <w:sz w:val="20"/>
                <w:szCs w:val="20"/>
              </w:rPr>
              <w:t>S</w:t>
            </w:r>
            <w:r w:rsidRPr="001E7541">
              <w:rPr>
                <w:rFonts w:ascii="Arial" w:hAnsi="Arial" w:cs="Arial"/>
                <w:color w:val="000000" w:themeColor="text1"/>
                <w:sz w:val="20"/>
                <w:szCs w:val="20"/>
              </w:rPr>
              <w:t xml:space="preserve">upplement </w:t>
            </w:r>
            <w:r>
              <w:rPr>
                <w:rFonts w:ascii="Arial" w:hAnsi="Arial" w:cs="Arial"/>
                <w:color w:val="000000" w:themeColor="text1"/>
                <w:sz w:val="20"/>
                <w:szCs w:val="20"/>
              </w:rPr>
              <w:t>R</w:t>
            </w:r>
            <w:r w:rsidRPr="001E7541">
              <w:rPr>
                <w:rFonts w:ascii="Arial" w:hAnsi="Arial" w:cs="Arial"/>
                <w:color w:val="000000" w:themeColor="text1"/>
                <w:sz w:val="20"/>
                <w:szCs w:val="20"/>
              </w:rPr>
              <w:t xml:space="preserve">esult in </w:t>
            </w:r>
            <w:r>
              <w:rPr>
                <w:rFonts w:ascii="Arial" w:hAnsi="Arial" w:cs="Arial"/>
                <w:color w:val="000000" w:themeColor="text1"/>
                <w:sz w:val="20"/>
                <w:szCs w:val="20"/>
              </w:rPr>
              <w:t>W</w:t>
            </w:r>
            <w:r w:rsidRPr="001E7541">
              <w:rPr>
                <w:rFonts w:ascii="Arial" w:hAnsi="Arial" w:cs="Arial"/>
                <w:color w:val="000000" w:themeColor="text1"/>
                <w:sz w:val="20"/>
                <w:szCs w:val="20"/>
              </w:rPr>
              <w:t xml:space="preserve">eight and </w:t>
            </w:r>
            <w:r>
              <w:rPr>
                <w:rFonts w:ascii="Arial" w:hAnsi="Arial" w:cs="Arial"/>
                <w:color w:val="000000" w:themeColor="text1"/>
                <w:sz w:val="20"/>
                <w:szCs w:val="20"/>
              </w:rPr>
              <w:t>F</w:t>
            </w:r>
            <w:r w:rsidRPr="001E7541">
              <w:rPr>
                <w:rFonts w:ascii="Arial" w:hAnsi="Arial" w:cs="Arial"/>
                <w:color w:val="000000" w:themeColor="text1"/>
                <w:sz w:val="20"/>
                <w:szCs w:val="20"/>
              </w:rPr>
              <w:t xml:space="preserve">at </w:t>
            </w:r>
            <w:r>
              <w:rPr>
                <w:rFonts w:ascii="Arial" w:hAnsi="Arial" w:cs="Arial"/>
                <w:color w:val="000000" w:themeColor="text1"/>
                <w:sz w:val="20"/>
                <w:szCs w:val="20"/>
              </w:rPr>
              <w:t>L</w:t>
            </w:r>
            <w:r w:rsidRPr="001E7541">
              <w:rPr>
                <w:rFonts w:ascii="Arial" w:hAnsi="Arial" w:cs="Arial"/>
                <w:color w:val="000000" w:themeColor="text1"/>
                <w:sz w:val="20"/>
                <w:szCs w:val="20"/>
              </w:rPr>
              <w:t xml:space="preserve">oss in 120 </w:t>
            </w:r>
            <w:r>
              <w:rPr>
                <w:rFonts w:ascii="Arial" w:hAnsi="Arial" w:cs="Arial"/>
                <w:color w:val="000000" w:themeColor="text1"/>
                <w:sz w:val="20"/>
                <w:szCs w:val="20"/>
              </w:rPr>
              <w:t>M</w:t>
            </w:r>
            <w:r w:rsidRPr="001E7541">
              <w:rPr>
                <w:rFonts w:ascii="Arial" w:hAnsi="Arial" w:cs="Arial"/>
                <w:color w:val="000000" w:themeColor="text1"/>
                <w:sz w:val="20"/>
                <w:szCs w:val="20"/>
              </w:rPr>
              <w:t xml:space="preserve">en and </w:t>
            </w:r>
            <w:r>
              <w:rPr>
                <w:rFonts w:ascii="Arial" w:hAnsi="Arial" w:cs="Arial"/>
                <w:color w:val="000000" w:themeColor="text1"/>
                <w:sz w:val="20"/>
                <w:szCs w:val="20"/>
              </w:rPr>
              <w:t>W</w:t>
            </w:r>
            <w:r w:rsidRPr="001E7541">
              <w:rPr>
                <w:rFonts w:ascii="Arial" w:hAnsi="Arial" w:cs="Arial"/>
                <w:color w:val="000000" w:themeColor="text1"/>
                <w:sz w:val="20"/>
                <w:szCs w:val="20"/>
              </w:rPr>
              <w:t>omen</w:t>
            </w:r>
          </w:p>
        </w:tc>
        <w:tc>
          <w:tcPr>
            <w:tcW w:w="1559" w:type="dxa"/>
            <w:noWrap/>
            <w:hideMark/>
          </w:tcPr>
          <w:p w14:paraId="62FDA14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64</w:t>
            </w:r>
          </w:p>
        </w:tc>
        <w:tc>
          <w:tcPr>
            <w:tcW w:w="1417" w:type="dxa"/>
            <w:noWrap/>
            <w:hideMark/>
          </w:tcPr>
          <w:p w14:paraId="37219D1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64</w:t>
            </w:r>
          </w:p>
        </w:tc>
        <w:tc>
          <w:tcPr>
            <w:tcW w:w="1418" w:type="dxa"/>
            <w:noWrap/>
            <w:hideMark/>
          </w:tcPr>
          <w:p w14:paraId="1F93D22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11</w:t>
            </w:r>
          </w:p>
        </w:tc>
        <w:tc>
          <w:tcPr>
            <w:tcW w:w="1134" w:type="dxa"/>
            <w:noWrap/>
            <w:hideMark/>
          </w:tcPr>
          <w:p w14:paraId="04F1B30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2</w:t>
            </w:r>
          </w:p>
        </w:tc>
        <w:tc>
          <w:tcPr>
            <w:tcW w:w="1276" w:type="dxa"/>
            <w:noWrap/>
            <w:hideMark/>
          </w:tcPr>
          <w:p w14:paraId="476DE85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50%</w:t>
            </w:r>
          </w:p>
        </w:tc>
        <w:tc>
          <w:tcPr>
            <w:tcW w:w="1701" w:type="dxa"/>
            <w:noWrap/>
            <w:hideMark/>
          </w:tcPr>
          <w:p w14:paraId="5E7802F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43 (9)</w:t>
            </w:r>
          </w:p>
        </w:tc>
        <w:tc>
          <w:tcPr>
            <w:tcW w:w="1417" w:type="dxa"/>
            <w:noWrap/>
            <w:hideMark/>
          </w:tcPr>
          <w:p w14:paraId="3D15922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Overweight or obese adults</w:t>
            </w:r>
          </w:p>
        </w:tc>
      </w:tr>
      <w:tr w:rsidR="005559BD" w:rsidRPr="001E7541" w14:paraId="17178835" w14:textId="77777777" w:rsidTr="00563F24">
        <w:trPr>
          <w:trHeight w:val="227"/>
        </w:trPr>
        <w:tc>
          <w:tcPr>
            <w:tcW w:w="1560" w:type="dxa"/>
            <w:noWrap/>
            <w:hideMark/>
          </w:tcPr>
          <w:p w14:paraId="7CBD2BF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Uebelacker, et al., 2018</w:t>
            </w:r>
            <w:r>
              <w:rPr>
                <w:rFonts w:ascii="Arial" w:hAnsi="Arial" w:cs="Arial"/>
                <w:color w:val="000000" w:themeColor="text1"/>
                <w:sz w:val="20"/>
                <w:szCs w:val="20"/>
              </w:rPr>
              <w:t xml:space="preserve"> [77]</w:t>
            </w:r>
          </w:p>
        </w:tc>
        <w:tc>
          <w:tcPr>
            <w:tcW w:w="2835" w:type="dxa"/>
            <w:noWrap/>
            <w:hideMark/>
          </w:tcPr>
          <w:p w14:paraId="004D2E0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Examining the </w:t>
            </w:r>
            <w:r>
              <w:rPr>
                <w:rFonts w:ascii="Arial" w:hAnsi="Arial" w:cs="Arial"/>
                <w:color w:val="000000" w:themeColor="text1"/>
                <w:sz w:val="20"/>
                <w:szCs w:val="20"/>
              </w:rPr>
              <w:t>F</w:t>
            </w:r>
            <w:r w:rsidRPr="001E7541">
              <w:rPr>
                <w:rFonts w:ascii="Arial" w:hAnsi="Arial" w:cs="Arial"/>
                <w:color w:val="000000" w:themeColor="text1"/>
                <w:sz w:val="20"/>
                <w:szCs w:val="20"/>
              </w:rPr>
              <w:t xml:space="preserve">easibility and </w:t>
            </w:r>
            <w:r>
              <w:rPr>
                <w:rFonts w:ascii="Arial" w:hAnsi="Arial" w:cs="Arial"/>
                <w:color w:val="000000" w:themeColor="text1"/>
                <w:sz w:val="20"/>
                <w:szCs w:val="20"/>
              </w:rPr>
              <w:t>A</w:t>
            </w:r>
            <w:r w:rsidRPr="001E7541">
              <w:rPr>
                <w:rFonts w:ascii="Arial" w:hAnsi="Arial" w:cs="Arial"/>
                <w:color w:val="000000" w:themeColor="text1"/>
                <w:sz w:val="20"/>
                <w:szCs w:val="20"/>
              </w:rPr>
              <w:t xml:space="preserve">cceptability of an </w:t>
            </w:r>
            <w:r>
              <w:rPr>
                <w:rFonts w:ascii="Arial" w:hAnsi="Arial" w:cs="Arial"/>
                <w:color w:val="000000" w:themeColor="text1"/>
                <w:sz w:val="20"/>
                <w:szCs w:val="20"/>
              </w:rPr>
              <w:t>O</w:t>
            </w:r>
            <w:r w:rsidRPr="001E7541">
              <w:rPr>
                <w:rFonts w:ascii="Arial" w:hAnsi="Arial" w:cs="Arial"/>
                <w:color w:val="000000" w:themeColor="text1"/>
                <w:sz w:val="20"/>
                <w:szCs w:val="20"/>
              </w:rPr>
              <w:t xml:space="preserve">nline </w:t>
            </w:r>
            <w:r>
              <w:rPr>
                <w:rFonts w:ascii="Arial" w:hAnsi="Arial" w:cs="Arial"/>
                <w:color w:val="000000" w:themeColor="text1"/>
                <w:sz w:val="20"/>
                <w:szCs w:val="20"/>
              </w:rPr>
              <w:t>Y</w:t>
            </w:r>
            <w:r w:rsidRPr="001E7541">
              <w:rPr>
                <w:rFonts w:ascii="Arial" w:hAnsi="Arial" w:cs="Arial"/>
                <w:color w:val="000000" w:themeColor="text1"/>
                <w:sz w:val="20"/>
                <w:szCs w:val="20"/>
              </w:rPr>
              <w:t xml:space="preserve">oga </w:t>
            </w:r>
            <w:r>
              <w:rPr>
                <w:rFonts w:ascii="Arial" w:hAnsi="Arial" w:cs="Arial"/>
                <w:color w:val="000000" w:themeColor="text1"/>
                <w:sz w:val="20"/>
                <w:szCs w:val="20"/>
              </w:rPr>
              <w:t>C</w:t>
            </w:r>
            <w:r w:rsidRPr="001E7541">
              <w:rPr>
                <w:rFonts w:ascii="Arial" w:hAnsi="Arial" w:cs="Arial"/>
                <w:color w:val="000000" w:themeColor="text1"/>
                <w:sz w:val="20"/>
                <w:szCs w:val="20"/>
              </w:rPr>
              <w:t xml:space="preserve">lass for </w:t>
            </w:r>
            <w:r>
              <w:rPr>
                <w:rFonts w:ascii="Arial" w:hAnsi="Arial" w:cs="Arial"/>
                <w:color w:val="000000" w:themeColor="text1"/>
                <w:sz w:val="20"/>
                <w:szCs w:val="20"/>
              </w:rPr>
              <w:t>M</w:t>
            </w:r>
            <w:r w:rsidRPr="001E7541">
              <w:rPr>
                <w:rFonts w:ascii="Arial" w:hAnsi="Arial" w:cs="Arial"/>
                <w:color w:val="000000" w:themeColor="text1"/>
                <w:sz w:val="20"/>
                <w:szCs w:val="20"/>
              </w:rPr>
              <w:t xml:space="preserve">ood </w:t>
            </w:r>
            <w:r>
              <w:rPr>
                <w:rFonts w:ascii="Arial" w:hAnsi="Arial" w:cs="Arial"/>
                <w:color w:val="000000" w:themeColor="text1"/>
                <w:sz w:val="20"/>
                <w:szCs w:val="20"/>
              </w:rPr>
              <w:t>D</w:t>
            </w:r>
            <w:r w:rsidRPr="001E7541">
              <w:rPr>
                <w:rFonts w:ascii="Arial" w:hAnsi="Arial" w:cs="Arial"/>
                <w:color w:val="000000" w:themeColor="text1"/>
                <w:sz w:val="20"/>
                <w:szCs w:val="20"/>
              </w:rPr>
              <w:t xml:space="preserve">isorders: A </w:t>
            </w:r>
            <w:r>
              <w:rPr>
                <w:rFonts w:ascii="Arial" w:hAnsi="Arial" w:cs="Arial"/>
                <w:color w:val="000000" w:themeColor="text1"/>
                <w:sz w:val="20"/>
                <w:szCs w:val="20"/>
              </w:rPr>
              <w:t>M</w:t>
            </w:r>
            <w:r w:rsidRPr="001E7541">
              <w:rPr>
                <w:rFonts w:ascii="Arial" w:hAnsi="Arial" w:cs="Arial"/>
                <w:color w:val="000000" w:themeColor="text1"/>
                <w:sz w:val="20"/>
                <w:szCs w:val="20"/>
              </w:rPr>
              <w:t>ood</w:t>
            </w:r>
            <w:r>
              <w:rPr>
                <w:rFonts w:ascii="Arial" w:hAnsi="Arial" w:cs="Arial"/>
                <w:color w:val="000000" w:themeColor="text1"/>
                <w:sz w:val="20"/>
                <w:szCs w:val="20"/>
              </w:rPr>
              <w:t>N</w:t>
            </w:r>
            <w:r w:rsidRPr="001E7541">
              <w:rPr>
                <w:rFonts w:ascii="Arial" w:hAnsi="Arial" w:cs="Arial"/>
                <w:color w:val="000000" w:themeColor="text1"/>
                <w:sz w:val="20"/>
                <w:szCs w:val="20"/>
              </w:rPr>
              <w:t xml:space="preserve">etwork </w:t>
            </w:r>
            <w:r>
              <w:rPr>
                <w:rFonts w:ascii="Arial" w:hAnsi="Arial" w:cs="Arial"/>
                <w:color w:val="000000" w:themeColor="text1"/>
                <w:sz w:val="20"/>
                <w:szCs w:val="20"/>
              </w:rPr>
              <w:t>S</w:t>
            </w:r>
            <w:r w:rsidRPr="001E7541">
              <w:rPr>
                <w:rFonts w:ascii="Arial" w:hAnsi="Arial" w:cs="Arial"/>
                <w:color w:val="000000" w:themeColor="text1"/>
                <w:sz w:val="20"/>
                <w:szCs w:val="20"/>
              </w:rPr>
              <w:t>tudy</w:t>
            </w:r>
            <w:r>
              <w:rPr>
                <w:rFonts w:ascii="Arial" w:hAnsi="Arial" w:cs="Arial"/>
                <w:color w:val="000000" w:themeColor="text1"/>
                <w:sz w:val="20"/>
                <w:szCs w:val="20"/>
              </w:rPr>
              <w:t xml:space="preserve"> </w:t>
            </w:r>
          </w:p>
        </w:tc>
        <w:tc>
          <w:tcPr>
            <w:tcW w:w="1559" w:type="dxa"/>
            <w:noWrap/>
            <w:hideMark/>
          </w:tcPr>
          <w:p w14:paraId="2BEA8C8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56</w:t>
            </w:r>
          </w:p>
        </w:tc>
        <w:tc>
          <w:tcPr>
            <w:tcW w:w="1417" w:type="dxa"/>
            <w:noWrap/>
            <w:hideMark/>
          </w:tcPr>
          <w:p w14:paraId="601E8278" w14:textId="77777777" w:rsidR="005559BD" w:rsidRPr="00DF2269"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418" w:type="dxa"/>
            <w:noWrap/>
            <w:hideMark/>
          </w:tcPr>
          <w:p w14:paraId="0D8012E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12</w:t>
            </w:r>
          </w:p>
        </w:tc>
        <w:tc>
          <w:tcPr>
            <w:tcW w:w="1134" w:type="dxa"/>
            <w:noWrap/>
            <w:hideMark/>
          </w:tcPr>
          <w:p w14:paraId="0561210D"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276" w:type="dxa"/>
            <w:noWrap/>
            <w:hideMark/>
          </w:tcPr>
          <w:p w14:paraId="7A3DA4F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93.20%</w:t>
            </w:r>
          </w:p>
        </w:tc>
        <w:tc>
          <w:tcPr>
            <w:tcW w:w="1701" w:type="dxa"/>
            <w:noWrap/>
            <w:hideMark/>
          </w:tcPr>
          <w:p w14:paraId="29EFAA1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42.0 (14.62)</w:t>
            </w:r>
          </w:p>
        </w:tc>
        <w:tc>
          <w:tcPr>
            <w:tcW w:w="1417" w:type="dxa"/>
            <w:noWrap/>
            <w:hideMark/>
          </w:tcPr>
          <w:p w14:paraId="6A5D447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Adults with a mood disorder</w:t>
            </w:r>
          </w:p>
        </w:tc>
      </w:tr>
      <w:tr w:rsidR="005559BD" w:rsidRPr="001E7541" w14:paraId="61DC80A3" w14:textId="77777777" w:rsidTr="00563F24">
        <w:trPr>
          <w:trHeight w:val="227"/>
        </w:trPr>
        <w:tc>
          <w:tcPr>
            <w:tcW w:w="1560" w:type="dxa"/>
            <w:noWrap/>
            <w:hideMark/>
          </w:tcPr>
          <w:p w14:paraId="7CD114F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Vederhus et al., 2020 </w:t>
            </w:r>
            <w:r>
              <w:rPr>
                <w:rFonts w:ascii="Arial" w:hAnsi="Arial" w:cs="Arial"/>
                <w:color w:val="000000" w:themeColor="text1"/>
                <w:sz w:val="20"/>
                <w:szCs w:val="20"/>
              </w:rPr>
              <w:t>[84]</w:t>
            </w:r>
          </w:p>
        </w:tc>
        <w:tc>
          <w:tcPr>
            <w:tcW w:w="2835" w:type="dxa"/>
            <w:noWrap/>
            <w:hideMark/>
          </w:tcPr>
          <w:p w14:paraId="7C1E656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Can a Smartphone App for Cannabis Cessation Gain a Broader User Group than Traditional Treatment Services?</w:t>
            </w:r>
          </w:p>
        </w:tc>
        <w:tc>
          <w:tcPr>
            <w:tcW w:w="1559" w:type="dxa"/>
            <w:noWrap/>
            <w:hideMark/>
          </w:tcPr>
          <w:p w14:paraId="35241AA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148</w:t>
            </w:r>
          </w:p>
        </w:tc>
        <w:tc>
          <w:tcPr>
            <w:tcW w:w="1417" w:type="dxa"/>
            <w:noWrap/>
            <w:hideMark/>
          </w:tcPr>
          <w:p w14:paraId="452009A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102</w:t>
            </w:r>
          </w:p>
        </w:tc>
        <w:tc>
          <w:tcPr>
            <w:tcW w:w="1418" w:type="dxa"/>
            <w:noWrap/>
            <w:hideMark/>
          </w:tcPr>
          <w:p w14:paraId="791E5AD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134" w:type="dxa"/>
            <w:noWrap/>
            <w:hideMark/>
          </w:tcPr>
          <w:p w14:paraId="1C8F3BB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276" w:type="dxa"/>
            <w:noWrap/>
            <w:hideMark/>
          </w:tcPr>
          <w:p w14:paraId="3DF317C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37%</w:t>
            </w:r>
          </w:p>
        </w:tc>
        <w:tc>
          <w:tcPr>
            <w:tcW w:w="1701" w:type="dxa"/>
            <w:noWrap/>
            <w:hideMark/>
          </w:tcPr>
          <w:p w14:paraId="31E3F28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Intervention: 25 (9), control: 25 (8)</w:t>
            </w:r>
          </w:p>
        </w:tc>
        <w:tc>
          <w:tcPr>
            <w:tcW w:w="1417" w:type="dxa"/>
            <w:noWrap/>
            <w:hideMark/>
          </w:tcPr>
          <w:p w14:paraId="10DBF89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Cannabis use disorder patients </w:t>
            </w:r>
          </w:p>
        </w:tc>
      </w:tr>
      <w:tr w:rsidR="005559BD" w:rsidRPr="001E7541" w14:paraId="4FB3A15D" w14:textId="77777777" w:rsidTr="00563F24">
        <w:trPr>
          <w:trHeight w:val="227"/>
        </w:trPr>
        <w:tc>
          <w:tcPr>
            <w:tcW w:w="1560" w:type="dxa"/>
            <w:noWrap/>
            <w:hideMark/>
          </w:tcPr>
          <w:p w14:paraId="633FC78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lastRenderedPageBreak/>
              <w:t>Vranceanu et al., 2016</w:t>
            </w:r>
            <w:r>
              <w:rPr>
                <w:rFonts w:ascii="Arial" w:hAnsi="Arial" w:cs="Arial"/>
                <w:color w:val="000000" w:themeColor="text1"/>
                <w:sz w:val="20"/>
                <w:szCs w:val="20"/>
              </w:rPr>
              <w:t xml:space="preserve"> [25]</w:t>
            </w:r>
          </w:p>
        </w:tc>
        <w:tc>
          <w:tcPr>
            <w:tcW w:w="2835" w:type="dxa"/>
            <w:noWrap/>
            <w:hideMark/>
          </w:tcPr>
          <w:p w14:paraId="20D574FC"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Mind-</w:t>
            </w:r>
            <w:r>
              <w:rPr>
                <w:rFonts w:ascii="Arial" w:hAnsi="Arial" w:cs="Arial"/>
                <w:color w:val="000000" w:themeColor="text1"/>
                <w:sz w:val="20"/>
                <w:szCs w:val="20"/>
              </w:rPr>
              <w:t>B</w:t>
            </w:r>
            <w:r w:rsidRPr="001E7541">
              <w:rPr>
                <w:rFonts w:ascii="Arial" w:hAnsi="Arial" w:cs="Arial"/>
                <w:color w:val="000000" w:themeColor="text1"/>
                <w:sz w:val="20"/>
                <w:szCs w:val="20"/>
              </w:rPr>
              <w:t xml:space="preserve">ody </w:t>
            </w:r>
            <w:r>
              <w:rPr>
                <w:rFonts w:ascii="Arial" w:hAnsi="Arial" w:cs="Arial"/>
                <w:color w:val="000000" w:themeColor="text1"/>
                <w:sz w:val="20"/>
                <w:szCs w:val="20"/>
              </w:rPr>
              <w:t>T</w:t>
            </w:r>
            <w:r w:rsidRPr="001E7541">
              <w:rPr>
                <w:rFonts w:ascii="Arial" w:hAnsi="Arial" w:cs="Arial"/>
                <w:color w:val="000000" w:themeColor="text1"/>
                <w:sz w:val="20"/>
                <w:szCs w:val="20"/>
              </w:rPr>
              <w:t xml:space="preserve">herapy via </w:t>
            </w:r>
            <w:r>
              <w:rPr>
                <w:rFonts w:ascii="Arial" w:hAnsi="Arial" w:cs="Arial"/>
                <w:color w:val="000000" w:themeColor="text1"/>
                <w:sz w:val="20"/>
                <w:szCs w:val="20"/>
              </w:rPr>
              <w:t>V</w:t>
            </w:r>
            <w:r w:rsidRPr="001E7541">
              <w:rPr>
                <w:rFonts w:ascii="Arial" w:hAnsi="Arial" w:cs="Arial"/>
                <w:color w:val="000000" w:themeColor="text1"/>
                <w:sz w:val="20"/>
                <w:szCs w:val="20"/>
              </w:rPr>
              <w:t xml:space="preserve">ideoconferencing in </w:t>
            </w:r>
            <w:r>
              <w:rPr>
                <w:rFonts w:ascii="Arial" w:hAnsi="Arial" w:cs="Arial"/>
                <w:color w:val="000000" w:themeColor="text1"/>
                <w:sz w:val="20"/>
                <w:szCs w:val="20"/>
              </w:rPr>
              <w:t>P</w:t>
            </w:r>
            <w:r w:rsidRPr="001E7541">
              <w:rPr>
                <w:rFonts w:ascii="Arial" w:hAnsi="Arial" w:cs="Arial"/>
                <w:color w:val="000000" w:themeColor="text1"/>
                <w:sz w:val="20"/>
                <w:szCs w:val="20"/>
              </w:rPr>
              <w:t xml:space="preserve">atients with </w:t>
            </w:r>
            <w:r>
              <w:rPr>
                <w:rFonts w:ascii="Arial" w:hAnsi="Arial" w:cs="Arial"/>
                <w:color w:val="000000" w:themeColor="text1"/>
                <w:sz w:val="20"/>
                <w:szCs w:val="20"/>
              </w:rPr>
              <w:t>N</w:t>
            </w:r>
            <w:r w:rsidRPr="001E7541">
              <w:rPr>
                <w:rFonts w:ascii="Arial" w:hAnsi="Arial" w:cs="Arial"/>
                <w:color w:val="000000" w:themeColor="text1"/>
                <w:sz w:val="20"/>
                <w:szCs w:val="20"/>
              </w:rPr>
              <w:t>eurofibromatosis</w:t>
            </w:r>
          </w:p>
        </w:tc>
        <w:tc>
          <w:tcPr>
            <w:tcW w:w="1559" w:type="dxa"/>
            <w:noWrap/>
            <w:hideMark/>
          </w:tcPr>
          <w:p w14:paraId="37F5A83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32</w:t>
            </w:r>
          </w:p>
        </w:tc>
        <w:tc>
          <w:tcPr>
            <w:tcW w:w="1417" w:type="dxa"/>
            <w:noWrap/>
            <w:hideMark/>
          </w:tcPr>
          <w:p w14:paraId="6642F01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31</w:t>
            </w:r>
          </w:p>
        </w:tc>
        <w:tc>
          <w:tcPr>
            <w:tcW w:w="1418" w:type="dxa"/>
            <w:noWrap/>
            <w:hideMark/>
          </w:tcPr>
          <w:p w14:paraId="31017F5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134" w:type="dxa"/>
            <w:noWrap/>
            <w:hideMark/>
          </w:tcPr>
          <w:p w14:paraId="217F166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10</w:t>
            </w:r>
          </w:p>
        </w:tc>
        <w:tc>
          <w:tcPr>
            <w:tcW w:w="1276" w:type="dxa"/>
            <w:noWrap/>
            <w:hideMark/>
          </w:tcPr>
          <w:p w14:paraId="238B598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73%</w:t>
            </w:r>
          </w:p>
        </w:tc>
        <w:tc>
          <w:tcPr>
            <w:tcW w:w="1701" w:type="dxa"/>
            <w:noWrap/>
            <w:hideMark/>
          </w:tcPr>
          <w:p w14:paraId="33F6E11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Intervention: 42.86 (13.45), control: 39.90 (11.17)</w:t>
            </w:r>
          </w:p>
        </w:tc>
        <w:tc>
          <w:tcPr>
            <w:tcW w:w="1417" w:type="dxa"/>
            <w:noWrap/>
            <w:hideMark/>
          </w:tcPr>
          <w:p w14:paraId="21262705"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Patients with neurofibromatosis</w:t>
            </w:r>
          </w:p>
        </w:tc>
      </w:tr>
      <w:tr w:rsidR="005559BD" w:rsidRPr="001E7541" w14:paraId="73F56116" w14:textId="77777777" w:rsidTr="00563F24">
        <w:trPr>
          <w:trHeight w:val="227"/>
        </w:trPr>
        <w:tc>
          <w:tcPr>
            <w:tcW w:w="1560" w:type="dxa"/>
            <w:noWrap/>
            <w:hideMark/>
          </w:tcPr>
          <w:p w14:paraId="39424F9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Wang et al., 2011</w:t>
            </w:r>
            <w:r>
              <w:rPr>
                <w:rFonts w:ascii="Arial" w:hAnsi="Arial" w:cs="Arial"/>
                <w:color w:val="000000" w:themeColor="text1"/>
                <w:sz w:val="20"/>
                <w:szCs w:val="20"/>
              </w:rPr>
              <w:t xml:space="preserve"> [24]</w:t>
            </w:r>
          </w:p>
        </w:tc>
        <w:tc>
          <w:tcPr>
            <w:tcW w:w="2835" w:type="dxa"/>
            <w:noWrap/>
            <w:hideMark/>
          </w:tcPr>
          <w:p w14:paraId="3FF52A47"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Biomedical </w:t>
            </w:r>
            <w:r>
              <w:rPr>
                <w:rFonts w:ascii="Arial" w:hAnsi="Arial" w:cs="Arial"/>
                <w:color w:val="000000" w:themeColor="text1"/>
                <w:sz w:val="20"/>
                <w:szCs w:val="20"/>
              </w:rPr>
              <w:t>T</w:t>
            </w:r>
            <w:r w:rsidRPr="001E7541">
              <w:rPr>
                <w:rFonts w:ascii="Arial" w:hAnsi="Arial" w:cs="Arial"/>
                <w:color w:val="000000" w:themeColor="text1"/>
                <w:sz w:val="20"/>
                <w:szCs w:val="20"/>
              </w:rPr>
              <w:t xml:space="preserve">eleacupuncture </w:t>
            </w:r>
            <w:r>
              <w:rPr>
                <w:rFonts w:ascii="Arial" w:hAnsi="Arial" w:cs="Arial"/>
                <w:color w:val="000000" w:themeColor="text1"/>
                <w:sz w:val="20"/>
                <w:szCs w:val="20"/>
              </w:rPr>
              <w:t>B</w:t>
            </w:r>
            <w:r w:rsidRPr="001E7541">
              <w:rPr>
                <w:rFonts w:ascii="Arial" w:hAnsi="Arial" w:cs="Arial"/>
                <w:color w:val="000000" w:themeColor="text1"/>
                <w:sz w:val="20"/>
                <w:szCs w:val="20"/>
              </w:rPr>
              <w:t xml:space="preserve">etween </w:t>
            </w:r>
            <w:r>
              <w:rPr>
                <w:rFonts w:ascii="Arial" w:hAnsi="Arial" w:cs="Arial"/>
                <w:color w:val="000000" w:themeColor="text1"/>
                <w:sz w:val="20"/>
                <w:szCs w:val="20"/>
              </w:rPr>
              <w:t>C</w:t>
            </w:r>
            <w:r w:rsidRPr="001E7541">
              <w:rPr>
                <w:rFonts w:ascii="Arial" w:hAnsi="Arial" w:cs="Arial"/>
                <w:color w:val="000000" w:themeColor="text1"/>
                <w:sz w:val="20"/>
                <w:szCs w:val="20"/>
              </w:rPr>
              <w:t xml:space="preserve">hina and </w:t>
            </w:r>
            <w:r>
              <w:rPr>
                <w:rFonts w:ascii="Arial" w:hAnsi="Arial" w:cs="Arial"/>
                <w:color w:val="000000" w:themeColor="text1"/>
                <w:sz w:val="20"/>
                <w:szCs w:val="20"/>
              </w:rPr>
              <w:t>A</w:t>
            </w:r>
            <w:r w:rsidRPr="001E7541">
              <w:rPr>
                <w:rFonts w:ascii="Arial" w:hAnsi="Arial" w:cs="Arial"/>
                <w:color w:val="000000" w:themeColor="text1"/>
                <w:sz w:val="20"/>
                <w:szCs w:val="20"/>
              </w:rPr>
              <w:t xml:space="preserve">ustria </w:t>
            </w:r>
            <w:r>
              <w:rPr>
                <w:rFonts w:ascii="Arial" w:hAnsi="Arial" w:cs="Arial"/>
                <w:color w:val="000000" w:themeColor="text1"/>
                <w:sz w:val="20"/>
                <w:szCs w:val="20"/>
              </w:rPr>
              <w:t>U</w:t>
            </w:r>
            <w:r w:rsidRPr="001E7541">
              <w:rPr>
                <w:rFonts w:ascii="Arial" w:hAnsi="Arial" w:cs="Arial"/>
                <w:color w:val="000000" w:themeColor="text1"/>
                <w:sz w:val="20"/>
                <w:szCs w:val="20"/>
              </w:rPr>
              <w:t xml:space="preserve">sing </w:t>
            </w:r>
            <w:r>
              <w:rPr>
                <w:rFonts w:ascii="Arial" w:hAnsi="Arial" w:cs="Arial"/>
                <w:color w:val="000000" w:themeColor="text1"/>
                <w:sz w:val="20"/>
                <w:szCs w:val="20"/>
              </w:rPr>
              <w:t>H</w:t>
            </w:r>
            <w:r w:rsidRPr="001E7541">
              <w:rPr>
                <w:rFonts w:ascii="Arial" w:hAnsi="Arial" w:cs="Arial"/>
                <w:color w:val="000000" w:themeColor="text1"/>
                <w:sz w:val="20"/>
                <w:szCs w:val="20"/>
              </w:rPr>
              <w:t xml:space="preserve">eart </w:t>
            </w:r>
            <w:r>
              <w:rPr>
                <w:rFonts w:ascii="Arial" w:hAnsi="Arial" w:cs="Arial"/>
                <w:color w:val="000000" w:themeColor="text1"/>
                <w:sz w:val="20"/>
                <w:szCs w:val="20"/>
              </w:rPr>
              <w:t>R</w:t>
            </w:r>
            <w:r w:rsidRPr="001E7541">
              <w:rPr>
                <w:rFonts w:ascii="Arial" w:hAnsi="Arial" w:cs="Arial"/>
                <w:color w:val="000000" w:themeColor="text1"/>
                <w:sz w:val="20"/>
                <w:szCs w:val="20"/>
              </w:rPr>
              <w:t xml:space="preserve">ate </w:t>
            </w:r>
            <w:r>
              <w:rPr>
                <w:rFonts w:ascii="Arial" w:hAnsi="Arial" w:cs="Arial"/>
                <w:color w:val="000000" w:themeColor="text1"/>
                <w:sz w:val="20"/>
                <w:szCs w:val="20"/>
              </w:rPr>
              <w:t>V</w:t>
            </w:r>
            <w:r w:rsidRPr="001E7541">
              <w:rPr>
                <w:rFonts w:ascii="Arial" w:hAnsi="Arial" w:cs="Arial"/>
                <w:color w:val="000000" w:themeColor="text1"/>
                <w:sz w:val="20"/>
                <w:szCs w:val="20"/>
              </w:rPr>
              <w:t xml:space="preserve">ariability, Part 1: Poststroke </w:t>
            </w:r>
            <w:r>
              <w:rPr>
                <w:rFonts w:ascii="Arial" w:hAnsi="Arial" w:cs="Arial"/>
                <w:color w:val="000000" w:themeColor="text1"/>
                <w:sz w:val="20"/>
                <w:szCs w:val="20"/>
              </w:rPr>
              <w:t>P</w:t>
            </w:r>
            <w:r w:rsidRPr="001E7541">
              <w:rPr>
                <w:rFonts w:ascii="Arial" w:hAnsi="Arial" w:cs="Arial"/>
                <w:color w:val="000000" w:themeColor="text1"/>
                <w:sz w:val="20"/>
                <w:szCs w:val="20"/>
              </w:rPr>
              <w:t>atients</w:t>
            </w:r>
          </w:p>
        </w:tc>
        <w:tc>
          <w:tcPr>
            <w:tcW w:w="1559" w:type="dxa"/>
            <w:noWrap/>
            <w:hideMark/>
          </w:tcPr>
          <w:p w14:paraId="3B63C36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29</w:t>
            </w:r>
          </w:p>
        </w:tc>
        <w:tc>
          <w:tcPr>
            <w:tcW w:w="1417" w:type="dxa"/>
            <w:noWrap/>
            <w:hideMark/>
          </w:tcPr>
          <w:p w14:paraId="7D4B350E" w14:textId="77777777" w:rsidR="005559BD" w:rsidRPr="00DF2269"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418" w:type="dxa"/>
            <w:noWrap/>
            <w:hideMark/>
          </w:tcPr>
          <w:p w14:paraId="493F4B9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134" w:type="dxa"/>
            <w:noWrap/>
            <w:hideMark/>
          </w:tcPr>
          <w:p w14:paraId="1C4433FB"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Not applicable</w:t>
            </w:r>
          </w:p>
        </w:tc>
        <w:tc>
          <w:tcPr>
            <w:tcW w:w="1276" w:type="dxa"/>
            <w:noWrap/>
            <w:hideMark/>
          </w:tcPr>
          <w:p w14:paraId="7F8AE046"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51.70%</w:t>
            </w:r>
          </w:p>
        </w:tc>
        <w:tc>
          <w:tcPr>
            <w:tcW w:w="1701" w:type="dxa"/>
            <w:noWrap/>
            <w:hideMark/>
          </w:tcPr>
          <w:p w14:paraId="0DCAD13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64.7 (11.3)</w:t>
            </w:r>
          </w:p>
        </w:tc>
        <w:tc>
          <w:tcPr>
            <w:tcW w:w="1417" w:type="dxa"/>
            <w:noWrap/>
            <w:hideMark/>
          </w:tcPr>
          <w:p w14:paraId="38C83711"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Post-stroke patients</w:t>
            </w:r>
          </w:p>
        </w:tc>
      </w:tr>
      <w:tr w:rsidR="005559BD" w:rsidRPr="001E7541" w14:paraId="527FBADD" w14:textId="77777777" w:rsidTr="00563F24">
        <w:trPr>
          <w:trHeight w:val="227"/>
        </w:trPr>
        <w:tc>
          <w:tcPr>
            <w:tcW w:w="1560" w:type="dxa"/>
            <w:noWrap/>
            <w:hideMark/>
          </w:tcPr>
          <w:p w14:paraId="279A87F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Wang et al., 2016</w:t>
            </w:r>
            <w:r>
              <w:rPr>
                <w:rFonts w:ascii="Arial" w:hAnsi="Arial" w:cs="Arial"/>
                <w:color w:val="000000" w:themeColor="text1"/>
                <w:sz w:val="20"/>
                <w:szCs w:val="20"/>
              </w:rPr>
              <w:t xml:space="preserve"> [78]</w:t>
            </w:r>
          </w:p>
        </w:tc>
        <w:tc>
          <w:tcPr>
            <w:tcW w:w="2835" w:type="dxa"/>
            <w:noWrap/>
            <w:hideMark/>
          </w:tcPr>
          <w:p w14:paraId="6E6016F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The Effects of Music Intervention on Sleep Quality in Community-Dwelling Elderly</w:t>
            </w:r>
          </w:p>
        </w:tc>
        <w:tc>
          <w:tcPr>
            <w:tcW w:w="1559" w:type="dxa"/>
            <w:noWrap/>
            <w:hideMark/>
          </w:tcPr>
          <w:p w14:paraId="775E70C0"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32</w:t>
            </w:r>
          </w:p>
        </w:tc>
        <w:tc>
          <w:tcPr>
            <w:tcW w:w="1417" w:type="dxa"/>
            <w:noWrap/>
            <w:hideMark/>
          </w:tcPr>
          <w:p w14:paraId="7D18605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32</w:t>
            </w:r>
          </w:p>
        </w:tc>
        <w:tc>
          <w:tcPr>
            <w:tcW w:w="1418" w:type="dxa"/>
            <w:noWrap/>
            <w:hideMark/>
          </w:tcPr>
          <w:p w14:paraId="2B3608A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134" w:type="dxa"/>
            <w:noWrap/>
            <w:hideMark/>
          </w:tcPr>
          <w:p w14:paraId="52F60CE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0</w:t>
            </w:r>
          </w:p>
        </w:tc>
        <w:tc>
          <w:tcPr>
            <w:tcW w:w="1276" w:type="dxa"/>
            <w:noWrap/>
            <w:hideMark/>
          </w:tcPr>
          <w:p w14:paraId="445938BB"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80.90%</w:t>
            </w:r>
          </w:p>
        </w:tc>
        <w:tc>
          <w:tcPr>
            <w:tcW w:w="1701" w:type="dxa"/>
            <w:noWrap/>
            <w:hideMark/>
          </w:tcPr>
          <w:p w14:paraId="2DE236B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69.38 (5.46)</w:t>
            </w:r>
          </w:p>
        </w:tc>
        <w:tc>
          <w:tcPr>
            <w:tcW w:w="1417" w:type="dxa"/>
            <w:noWrap/>
            <w:hideMark/>
          </w:tcPr>
          <w:p w14:paraId="5A5A3A6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Community-dwelling elderly</w:t>
            </w:r>
          </w:p>
        </w:tc>
      </w:tr>
      <w:tr w:rsidR="005559BD" w:rsidRPr="001E7541" w14:paraId="682D01AF" w14:textId="77777777" w:rsidTr="00563F24">
        <w:trPr>
          <w:trHeight w:val="227"/>
        </w:trPr>
        <w:tc>
          <w:tcPr>
            <w:tcW w:w="1560" w:type="dxa"/>
            <w:noWrap/>
            <w:hideMark/>
          </w:tcPr>
          <w:p w14:paraId="09309FA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Yeh et al., 2013</w:t>
            </w:r>
            <w:r>
              <w:rPr>
                <w:rFonts w:ascii="Arial" w:hAnsi="Arial" w:cs="Arial"/>
                <w:color w:val="000000" w:themeColor="text1"/>
                <w:sz w:val="20"/>
                <w:szCs w:val="20"/>
              </w:rPr>
              <w:t xml:space="preserve"> [79]</w:t>
            </w:r>
          </w:p>
        </w:tc>
        <w:tc>
          <w:tcPr>
            <w:tcW w:w="2835" w:type="dxa"/>
            <w:noWrap/>
            <w:hideMark/>
          </w:tcPr>
          <w:p w14:paraId="2968BA2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Auricular </w:t>
            </w:r>
            <w:r>
              <w:rPr>
                <w:rFonts w:ascii="Arial" w:hAnsi="Arial" w:cs="Arial"/>
                <w:color w:val="000000" w:themeColor="text1"/>
                <w:sz w:val="20"/>
                <w:szCs w:val="20"/>
              </w:rPr>
              <w:t>A</w:t>
            </w:r>
            <w:r w:rsidRPr="001E7541">
              <w:rPr>
                <w:rFonts w:ascii="Arial" w:hAnsi="Arial" w:cs="Arial"/>
                <w:color w:val="000000" w:themeColor="text1"/>
                <w:sz w:val="20"/>
                <w:szCs w:val="20"/>
              </w:rPr>
              <w:t xml:space="preserve">cupressure </w:t>
            </w:r>
            <w:r>
              <w:rPr>
                <w:rFonts w:ascii="Arial" w:hAnsi="Arial" w:cs="Arial"/>
                <w:color w:val="000000" w:themeColor="text1"/>
                <w:sz w:val="20"/>
                <w:szCs w:val="20"/>
              </w:rPr>
              <w:t>C</w:t>
            </w:r>
            <w:r w:rsidRPr="001E7541">
              <w:rPr>
                <w:rFonts w:ascii="Arial" w:hAnsi="Arial" w:cs="Arial"/>
                <w:color w:val="000000" w:themeColor="text1"/>
                <w:sz w:val="20"/>
                <w:szCs w:val="20"/>
              </w:rPr>
              <w:t xml:space="preserve">ombined with an </w:t>
            </w:r>
            <w:r>
              <w:rPr>
                <w:rFonts w:ascii="Arial" w:hAnsi="Arial" w:cs="Arial"/>
                <w:color w:val="000000" w:themeColor="text1"/>
                <w:sz w:val="20"/>
                <w:szCs w:val="20"/>
              </w:rPr>
              <w:t>I</w:t>
            </w:r>
            <w:r w:rsidRPr="001E7541">
              <w:rPr>
                <w:rFonts w:ascii="Arial" w:hAnsi="Arial" w:cs="Arial"/>
                <w:color w:val="000000" w:themeColor="text1"/>
                <w:sz w:val="20"/>
                <w:szCs w:val="20"/>
              </w:rPr>
              <w:t>nternet-</w:t>
            </w:r>
            <w:r>
              <w:rPr>
                <w:rFonts w:ascii="Arial" w:hAnsi="Arial" w:cs="Arial"/>
                <w:color w:val="000000" w:themeColor="text1"/>
                <w:sz w:val="20"/>
                <w:szCs w:val="20"/>
              </w:rPr>
              <w:t>B</w:t>
            </w:r>
            <w:r w:rsidRPr="001E7541">
              <w:rPr>
                <w:rFonts w:ascii="Arial" w:hAnsi="Arial" w:cs="Arial"/>
                <w:color w:val="000000" w:themeColor="text1"/>
                <w:sz w:val="20"/>
                <w:szCs w:val="20"/>
              </w:rPr>
              <w:t xml:space="preserve">ased </w:t>
            </w:r>
            <w:r>
              <w:rPr>
                <w:rFonts w:ascii="Arial" w:hAnsi="Arial" w:cs="Arial"/>
                <w:color w:val="000000" w:themeColor="text1"/>
                <w:sz w:val="20"/>
                <w:szCs w:val="20"/>
              </w:rPr>
              <w:t>I</w:t>
            </w:r>
            <w:r w:rsidRPr="001E7541">
              <w:rPr>
                <w:rFonts w:ascii="Arial" w:hAnsi="Arial" w:cs="Arial"/>
                <w:color w:val="000000" w:themeColor="text1"/>
                <w:sz w:val="20"/>
                <w:szCs w:val="20"/>
              </w:rPr>
              <w:t xml:space="preserve">ntervention or </w:t>
            </w:r>
            <w:r>
              <w:rPr>
                <w:rFonts w:ascii="Arial" w:hAnsi="Arial" w:cs="Arial"/>
                <w:color w:val="000000" w:themeColor="text1"/>
                <w:sz w:val="20"/>
                <w:szCs w:val="20"/>
              </w:rPr>
              <w:t>A</w:t>
            </w:r>
            <w:r w:rsidRPr="001E7541">
              <w:rPr>
                <w:rFonts w:ascii="Arial" w:hAnsi="Arial" w:cs="Arial"/>
                <w:color w:val="000000" w:themeColor="text1"/>
                <w:sz w:val="20"/>
                <w:szCs w:val="20"/>
              </w:rPr>
              <w:t xml:space="preserve">lone for </w:t>
            </w:r>
            <w:r>
              <w:rPr>
                <w:rFonts w:ascii="Arial" w:hAnsi="Arial" w:cs="Arial"/>
                <w:color w:val="000000" w:themeColor="text1"/>
                <w:sz w:val="20"/>
                <w:szCs w:val="20"/>
              </w:rPr>
              <w:t>P</w:t>
            </w:r>
            <w:r w:rsidRPr="001E7541">
              <w:rPr>
                <w:rFonts w:ascii="Arial" w:hAnsi="Arial" w:cs="Arial"/>
                <w:color w:val="000000" w:themeColor="text1"/>
                <w:sz w:val="20"/>
                <w:szCs w:val="20"/>
              </w:rPr>
              <w:t xml:space="preserve">rimary </w:t>
            </w:r>
            <w:r>
              <w:rPr>
                <w:rFonts w:ascii="Arial" w:hAnsi="Arial" w:cs="Arial"/>
                <w:color w:val="000000" w:themeColor="text1"/>
                <w:sz w:val="20"/>
                <w:szCs w:val="20"/>
              </w:rPr>
              <w:t>D</w:t>
            </w:r>
            <w:r w:rsidRPr="001E7541">
              <w:rPr>
                <w:rFonts w:ascii="Arial" w:hAnsi="Arial" w:cs="Arial"/>
                <w:color w:val="000000" w:themeColor="text1"/>
                <w:sz w:val="20"/>
                <w:szCs w:val="20"/>
              </w:rPr>
              <w:t xml:space="preserve">ysmenorrhea: A </w:t>
            </w:r>
            <w:r>
              <w:rPr>
                <w:rFonts w:ascii="Arial" w:hAnsi="Arial" w:cs="Arial"/>
                <w:color w:val="000000" w:themeColor="text1"/>
                <w:sz w:val="20"/>
                <w:szCs w:val="20"/>
              </w:rPr>
              <w:t>C</w:t>
            </w:r>
            <w:r w:rsidRPr="001E7541">
              <w:rPr>
                <w:rFonts w:ascii="Arial" w:hAnsi="Arial" w:cs="Arial"/>
                <w:color w:val="000000" w:themeColor="text1"/>
                <w:sz w:val="20"/>
                <w:szCs w:val="20"/>
              </w:rPr>
              <w:t xml:space="preserve">ontrol </w:t>
            </w:r>
            <w:r>
              <w:rPr>
                <w:rFonts w:ascii="Arial" w:hAnsi="Arial" w:cs="Arial"/>
                <w:color w:val="000000" w:themeColor="text1"/>
                <w:sz w:val="20"/>
                <w:szCs w:val="20"/>
              </w:rPr>
              <w:t>S</w:t>
            </w:r>
            <w:r w:rsidRPr="001E7541">
              <w:rPr>
                <w:rFonts w:ascii="Arial" w:hAnsi="Arial" w:cs="Arial"/>
                <w:color w:val="000000" w:themeColor="text1"/>
                <w:sz w:val="20"/>
                <w:szCs w:val="20"/>
              </w:rPr>
              <w:t>tudy</w:t>
            </w:r>
          </w:p>
        </w:tc>
        <w:tc>
          <w:tcPr>
            <w:tcW w:w="1559" w:type="dxa"/>
            <w:noWrap/>
            <w:hideMark/>
          </w:tcPr>
          <w:p w14:paraId="31BB569F"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54</w:t>
            </w:r>
          </w:p>
        </w:tc>
        <w:tc>
          <w:tcPr>
            <w:tcW w:w="1417" w:type="dxa"/>
            <w:noWrap/>
            <w:hideMark/>
          </w:tcPr>
          <w:p w14:paraId="7AF6D86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53</w:t>
            </w:r>
          </w:p>
        </w:tc>
        <w:tc>
          <w:tcPr>
            <w:tcW w:w="1418" w:type="dxa"/>
            <w:noWrap/>
            <w:hideMark/>
          </w:tcPr>
          <w:p w14:paraId="6AD965B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4</w:t>
            </w:r>
          </w:p>
        </w:tc>
        <w:tc>
          <w:tcPr>
            <w:tcW w:w="1134" w:type="dxa"/>
            <w:noWrap/>
            <w:hideMark/>
          </w:tcPr>
          <w:p w14:paraId="312056EE"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3</w:t>
            </w:r>
          </w:p>
        </w:tc>
        <w:tc>
          <w:tcPr>
            <w:tcW w:w="1276" w:type="dxa"/>
            <w:noWrap/>
            <w:hideMark/>
          </w:tcPr>
          <w:p w14:paraId="40B3B184"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100%</w:t>
            </w:r>
          </w:p>
        </w:tc>
        <w:tc>
          <w:tcPr>
            <w:tcW w:w="1701" w:type="dxa"/>
            <w:noWrap/>
            <w:hideMark/>
          </w:tcPr>
          <w:p w14:paraId="48ADF29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Intervention: 16.94 (1.02), Control: 17.94 (0.84)</w:t>
            </w:r>
          </w:p>
        </w:tc>
        <w:tc>
          <w:tcPr>
            <w:tcW w:w="1417" w:type="dxa"/>
            <w:noWrap/>
            <w:hideMark/>
          </w:tcPr>
          <w:p w14:paraId="54414CD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Adolescents with primary dysmenorrhea </w:t>
            </w:r>
          </w:p>
        </w:tc>
      </w:tr>
      <w:tr w:rsidR="005559BD" w:rsidRPr="001E7541" w14:paraId="44010BE9" w14:textId="77777777" w:rsidTr="00563F24">
        <w:trPr>
          <w:trHeight w:val="227"/>
        </w:trPr>
        <w:tc>
          <w:tcPr>
            <w:tcW w:w="1560" w:type="dxa"/>
            <w:noWrap/>
            <w:hideMark/>
          </w:tcPr>
          <w:p w14:paraId="21A677E9"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Zwart et al., 2000</w:t>
            </w:r>
            <w:r>
              <w:rPr>
                <w:rFonts w:ascii="Arial" w:hAnsi="Arial" w:cs="Arial"/>
                <w:color w:val="000000" w:themeColor="text1"/>
                <w:sz w:val="20"/>
                <w:szCs w:val="20"/>
              </w:rPr>
              <w:t xml:space="preserve"> [80]</w:t>
            </w:r>
          </w:p>
        </w:tc>
        <w:tc>
          <w:tcPr>
            <w:tcW w:w="2835" w:type="dxa"/>
            <w:noWrap/>
            <w:hideMark/>
          </w:tcPr>
          <w:p w14:paraId="0A52D740" w14:textId="77777777" w:rsidR="005559BD" w:rsidRPr="00B50A92" w:rsidRDefault="005559BD" w:rsidP="005559BD">
            <w:pPr>
              <w:spacing w:line="240" w:lineRule="auto"/>
              <w:rPr>
                <w:rFonts w:ascii="Arial" w:hAnsi="Arial" w:cs="Arial"/>
                <w:color w:val="000000" w:themeColor="text1"/>
                <w:sz w:val="20"/>
                <w:szCs w:val="20"/>
              </w:rPr>
            </w:pPr>
            <w:r w:rsidRPr="00B50A92">
              <w:rPr>
                <w:rFonts w:ascii="Arial" w:hAnsi="Arial" w:cs="Arial"/>
                <w:color w:val="000000" w:themeColor="text1"/>
                <w:sz w:val="20"/>
                <w:szCs w:val="20"/>
              </w:rPr>
              <w:t>The Impact of Lay Pastoral Telecare on the</w:t>
            </w:r>
          </w:p>
          <w:p w14:paraId="27186F2B" w14:textId="77777777" w:rsidR="005559BD" w:rsidRPr="001E7541" w:rsidRDefault="005559BD" w:rsidP="005559BD">
            <w:pPr>
              <w:spacing w:line="240" w:lineRule="auto"/>
              <w:rPr>
                <w:rFonts w:ascii="Arial" w:hAnsi="Arial" w:cs="Arial"/>
                <w:color w:val="000000" w:themeColor="text1"/>
                <w:sz w:val="20"/>
                <w:szCs w:val="20"/>
              </w:rPr>
            </w:pPr>
            <w:r w:rsidRPr="00B50A92">
              <w:rPr>
                <w:rFonts w:ascii="Arial" w:hAnsi="Arial" w:cs="Arial"/>
                <w:color w:val="000000" w:themeColor="text1"/>
                <w:sz w:val="20"/>
                <w:szCs w:val="20"/>
              </w:rPr>
              <w:t>Spiritual Well-Being of Church Attenders</w:t>
            </w:r>
            <w:r>
              <w:rPr>
                <w:rFonts w:ascii="Arial" w:hAnsi="Arial" w:cs="Arial"/>
                <w:color w:val="000000" w:themeColor="text1"/>
                <w:sz w:val="20"/>
                <w:szCs w:val="20"/>
              </w:rPr>
              <w:t xml:space="preserve"> </w:t>
            </w:r>
          </w:p>
        </w:tc>
        <w:tc>
          <w:tcPr>
            <w:tcW w:w="1559" w:type="dxa"/>
            <w:noWrap/>
            <w:hideMark/>
          </w:tcPr>
          <w:p w14:paraId="6F6D91F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64</w:t>
            </w:r>
          </w:p>
        </w:tc>
        <w:tc>
          <w:tcPr>
            <w:tcW w:w="1417" w:type="dxa"/>
            <w:noWrap/>
            <w:hideMark/>
          </w:tcPr>
          <w:p w14:paraId="5984DC23"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63</w:t>
            </w:r>
          </w:p>
        </w:tc>
        <w:tc>
          <w:tcPr>
            <w:tcW w:w="1418" w:type="dxa"/>
            <w:noWrap/>
            <w:hideMark/>
          </w:tcPr>
          <w:p w14:paraId="58FE01DB" w14:textId="77777777" w:rsidR="005559BD" w:rsidRPr="001E7541"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n</w:t>
            </w:r>
            <w:r w:rsidRPr="001E7541">
              <w:rPr>
                <w:rFonts w:ascii="Arial" w:hAnsi="Arial" w:cs="Arial"/>
                <w:color w:val="000000" w:themeColor="text1"/>
                <w:sz w:val="20"/>
                <w:szCs w:val="20"/>
              </w:rPr>
              <w:t>= 10</w:t>
            </w:r>
          </w:p>
        </w:tc>
        <w:tc>
          <w:tcPr>
            <w:tcW w:w="1134" w:type="dxa"/>
            <w:noWrap/>
            <w:hideMark/>
          </w:tcPr>
          <w:p w14:paraId="239A11EA"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 = 9</w:t>
            </w:r>
          </w:p>
        </w:tc>
        <w:tc>
          <w:tcPr>
            <w:tcW w:w="1276" w:type="dxa"/>
            <w:noWrap/>
            <w:hideMark/>
          </w:tcPr>
          <w:p w14:paraId="68AE124D"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71.60% </w:t>
            </w:r>
          </w:p>
        </w:tc>
        <w:tc>
          <w:tcPr>
            <w:tcW w:w="1701" w:type="dxa"/>
          </w:tcPr>
          <w:p w14:paraId="7900FB12"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37.90 (9.84)</w:t>
            </w:r>
          </w:p>
        </w:tc>
        <w:tc>
          <w:tcPr>
            <w:tcW w:w="1417" w:type="dxa"/>
            <w:noWrap/>
            <w:hideMark/>
          </w:tcPr>
          <w:p w14:paraId="35ACDF58" w14:textId="77777777" w:rsidR="005559BD" w:rsidRPr="001E7541"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 xml:space="preserve">Spiritual well-being in church attenders </w:t>
            </w:r>
          </w:p>
        </w:tc>
      </w:tr>
      <w:tr w:rsidR="005559BD" w:rsidRPr="001E7541" w14:paraId="173D714A" w14:textId="77777777" w:rsidTr="00563F24">
        <w:trPr>
          <w:trHeight w:val="227"/>
        </w:trPr>
        <w:tc>
          <w:tcPr>
            <w:tcW w:w="14317" w:type="dxa"/>
            <w:gridSpan w:val="9"/>
            <w:noWrap/>
          </w:tcPr>
          <w:p w14:paraId="7732B46C" w14:textId="77777777" w:rsidR="005559BD" w:rsidRPr="00DF2269" w:rsidRDefault="005559BD" w:rsidP="005559BD">
            <w:pPr>
              <w:spacing w:line="240" w:lineRule="auto"/>
              <w:rPr>
                <w:rFonts w:ascii="Arial" w:hAnsi="Arial" w:cs="Arial"/>
                <w:color w:val="000000" w:themeColor="text1"/>
                <w:sz w:val="20"/>
                <w:szCs w:val="20"/>
              </w:rPr>
            </w:pPr>
            <w:r>
              <w:rPr>
                <w:rFonts w:ascii="Arial" w:hAnsi="Arial" w:cs="Arial"/>
                <w:color w:val="000000" w:themeColor="text1"/>
                <w:sz w:val="20"/>
                <w:szCs w:val="20"/>
              </w:rPr>
              <w:t xml:space="preserve">Abbreviations: </w:t>
            </w:r>
            <w:r w:rsidRPr="001E7541">
              <w:rPr>
                <w:rFonts w:ascii="Arial" w:hAnsi="Arial" w:cs="Arial"/>
                <w:color w:val="000000" w:themeColor="text1"/>
                <w:sz w:val="20"/>
                <w:szCs w:val="20"/>
              </w:rPr>
              <w:t xml:space="preserve">COPD: Chronic Obstructive Pulmonary Disease; GLUT1-DS: glucose transporter type 1 deficiency syndrome; HF: heart failure; IQR: interquartile range; MDD: Major Depressive Disorder; MS: Multiple sclerosis; N/A: not applicable; SD: standard deviation. </w:t>
            </w:r>
          </w:p>
          <w:p w14:paraId="6F4077B6" w14:textId="77777777" w:rsidR="005559BD" w:rsidRPr="001E7541" w:rsidRDefault="005559BD" w:rsidP="005559BD">
            <w:pPr>
              <w:spacing w:line="240" w:lineRule="auto"/>
              <w:rPr>
                <w:rFonts w:ascii="Arial" w:hAnsi="Arial" w:cs="Arial"/>
                <w:color w:val="000000" w:themeColor="text1"/>
                <w:sz w:val="20"/>
                <w:szCs w:val="20"/>
              </w:rPr>
            </w:pPr>
          </w:p>
        </w:tc>
      </w:tr>
      <w:tr w:rsidR="005559BD" w:rsidRPr="001E7541" w14:paraId="64ECFB86" w14:textId="77777777" w:rsidTr="00563F24">
        <w:trPr>
          <w:trHeight w:val="227"/>
        </w:trPr>
        <w:tc>
          <w:tcPr>
            <w:tcW w:w="14317" w:type="dxa"/>
            <w:gridSpan w:val="9"/>
            <w:noWrap/>
          </w:tcPr>
          <w:p w14:paraId="2B2FD437" w14:textId="77777777" w:rsidR="005559BD" w:rsidRPr="00DF2269" w:rsidRDefault="005559BD" w:rsidP="005559BD">
            <w:pPr>
              <w:spacing w:line="240" w:lineRule="auto"/>
              <w:rPr>
                <w:rFonts w:ascii="Arial" w:hAnsi="Arial" w:cs="Arial"/>
                <w:color w:val="000000" w:themeColor="text1"/>
                <w:sz w:val="20"/>
                <w:szCs w:val="20"/>
              </w:rPr>
            </w:pPr>
            <w:r w:rsidRPr="001E7541">
              <w:rPr>
                <w:rFonts w:ascii="Arial" w:hAnsi="Arial" w:cs="Arial"/>
                <w:color w:val="000000" w:themeColor="text1"/>
                <w:sz w:val="20"/>
                <w:szCs w:val="20"/>
              </w:rPr>
              <w:t>Note: Armin et al., 2020 was excluded as the sub-groups could not be broken down. Green et al., 2020, Hu et al., 2013, Kwon et al., 2020, and Zini et al., 2018 were excluded as they were non-interventional studies. Krampe et al., 2016 was excluded as the sam</w:t>
            </w:r>
            <w:r>
              <w:rPr>
                <w:rFonts w:ascii="Arial" w:hAnsi="Arial" w:cs="Arial"/>
                <w:color w:val="000000" w:themeColor="text1"/>
                <w:sz w:val="20"/>
                <w:szCs w:val="20"/>
              </w:rPr>
              <w:t>pl</w:t>
            </w:r>
            <w:r w:rsidRPr="001E7541">
              <w:rPr>
                <w:rFonts w:ascii="Arial" w:hAnsi="Arial" w:cs="Arial"/>
                <w:color w:val="000000" w:themeColor="text1"/>
                <w:sz w:val="20"/>
                <w:szCs w:val="20"/>
              </w:rPr>
              <w:t xml:space="preserve">e described was the same as the Krampe &amp; Musterman 2013 study. </w:t>
            </w:r>
          </w:p>
        </w:tc>
      </w:tr>
    </w:tbl>
    <w:p w14:paraId="727A30B3" w14:textId="77777777" w:rsidR="005559BD" w:rsidRPr="001E7541" w:rsidRDefault="005559BD" w:rsidP="005559BD">
      <w:pPr>
        <w:spacing w:line="240" w:lineRule="auto"/>
        <w:rPr>
          <w:rFonts w:ascii="Arial" w:hAnsi="Arial" w:cs="Arial"/>
          <w:color w:val="000000" w:themeColor="text1"/>
          <w:sz w:val="20"/>
          <w:szCs w:val="20"/>
        </w:rPr>
      </w:pPr>
    </w:p>
    <w:p w14:paraId="54AB27E1" w14:textId="77777777" w:rsidR="005559BD" w:rsidRPr="001E7541" w:rsidRDefault="005559BD" w:rsidP="005559BD">
      <w:pPr>
        <w:spacing w:line="240" w:lineRule="auto"/>
        <w:rPr>
          <w:rFonts w:ascii="Arial" w:hAnsi="Arial" w:cs="Arial"/>
          <w:color w:val="000000" w:themeColor="text1"/>
          <w:sz w:val="20"/>
          <w:szCs w:val="20"/>
        </w:rPr>
      </w:pPr>
    </w:p>
    <w:p w14:paraId="4525CF76" w14:textId="77777777" w:rsidR="005559BD" w:rsidRPr="001E7541" w:rsidRDefault="005559BD" w:rsidP="005559BD">
      <w:pPr>
        <w:spacing w:line="240" w:lineRule="auto"/>
        <w:rPr>
          <w:rFonts w:ascii="Arial" w:hAnsi="Arial" w:cs="Arial"/>
          <w:color w:val="000000" w:themeColor="text1"/>
          <w:sz w:val="20"/>
          <w:szCs w:val="20"/>
        </w:rPr>
      </w:pPr>
    </w:p>
    <w:p w14:paraId="5694AAD9" w14:textId="77777777" w:rsidR="005559BD" w:rsidRPr="001E7541" w:rsidRDefault="005559BD" w:rsidP="005559BD">
      <w:pPr>
        <w:spacing w:line="240" w:lineRule="auto"/>
        <w:rPr>
          <w:rFonts w:ascii="Arial" w:hAnsi="Arial" w:cs="Arial"/>
          <w:color w:val="000000" w:themeColor="text1"/>
          <w:sz w:val="20"/>
          <w:szCs w:val="20"/>
        </w:rPr>
      </w:pPr>
    </w:p>
    <w:p w14:paraId="206B1D87" w14:textId="77777777" w:rsidR="005559BD" w:rsidRPr="001E7541" w:rsidRDefault="005559BD" w:rsidP="005559BD">
      <w:pPr>
        <w:spacing w:line="240" w:lineRule="auto"/>
        <w:rPr>
          <w:rFonts w:ascii="Arial" w:hAnsi="Arial" w:cs="Arial"/>
          <w:color w:val="000000" w:themeColor="text1"/>
          <w:sz w:val="20"/>
          <w:szCs w:val="20"/>
        </w:rPr>
      </w:pPr>
    </w:p>
    <w:p w14:paraId="48587D96" w14:textId="77777777" w:rsidR="005559BD" w:rsidRPr="001E7541" w:rsidRDefault="005559BD" w:rsidP="005559BD">
      <w:pPr>
        <w:spacing w:line="240" w:lineRule="auto"/>
        <w:rPr>
          <w:rFonts w:ascii="Arial" w:hAnsi="Arial" w:cs="Arial"/>
          <w:color w:val="000000" w:themeColor="text1"/>
          <w:sz w:val="20"/>
          <w:szCs w:val="20"/>
        </w:rPr>
      </w:pPr>
    </w:p>
    <w:p w14:paraId="05D6D084" w14:textId="77777777" w:rsidR="005559BD" w:rsidRPr="001E7541" w:rsidRDefault="005559BD" w:rsidP="005559BD">
      <w:pPr>
        <w:spacing w:line="240" w:lineRule="auto"/>
        <w:rPr>
          <w:rFonts w:ascii="Arial" w:hAnsi="Arial" w:cs="Arial"/>
          <w:color w:val="000000" w:themeColor="text1"/>
          <w:sz w:val="20"/>
          <w:szCs w:val="20"/>
        </w:rPr>
      </w:pPr>
    </w:p>
    <w:p w14:paraId="1D0A1672" w14:textId="77777777" w:rsidR="005559BD" w:rsidRPr="001E7541" w:rsidRDefault="005559BD" w:rsidP="005559BD">
      <w:pPr>
        <w:spacing w:line="240" w:lineRule="auto"/>
        <w:rPr>
          <w:rFonts w:ascii="Arial" w:hAnsi="Arial" w:cs="Arial"/>
          <w:color w:val="000000" w:themeColor="text1"/>
          <w:sz w:val="20"/>
          <w:szCs w:val="20"/>
        </w:rPr>
      </w:pPr>
    </w:p>
    <w:p w14:paraId="270BD9A0" w14:textId="77777777" w:rsidR="005559BD" w:rsidRPr="001E7541" w:rsidRDefault="005559BD" w:rsidP="005559BD">
      <w:pPr>
        <w:spacing w:line="240" w:lineRule="auto"/>
        <w:rPr>
          <w:rFonts w:ascii="Arial" w:hAnsi="Arial" w:cs="Arial"/>
          <w:color w:val="000000" w:themeColor="text1"/>
          <w:sz w:val="20"/>
          <w:szCs w:val="20"/>
        </w:rPr>
      </w:pPr>
    </w:p>
    <w:p w14:paraId="0CA88A2C" w14:textId="77777777" w:rsidR="005559BD" w:rsidRPr="001E7541" w:rsidRDefault="005559BD" w:rsidP="005559BD">
      <w:pPr>
        <w:spacing w:line="240" w:lineRule="auto"/>
        <w:rPr>
          <w:rFonts w:ascii="Arial" w:hAnsi="Arial" w:cs="Arial"/>
          <w:color w:val="000000" w:themeColor="text1"/>
          <w:sz w:val="20"/>
          <w:szCs w:val="20"/>
        </w:rPr>
      </w:pPr>
    </w:p>
    <w:p w14:paraId="38C9728E" w14:textId="77777777" w:rsidR="005559BD" w:rsidRPr="001E7541" w:rsidRDefault="005559BD" w:rsidP="005559BD">
      <w:pPr>
        <w:spacing w:line="240" w:lineRule="auto"/>
        <w:rPr>
          <w:rFonts w:ascii="Arial" w:hAnsi="Arial" w:cs="Arial"/>
          <w:color w:val="000000" w:themeColor="text1"/>
          <w:sz w:val="20"/>
          <w:szCs w:val="20"/>
        </w:rPr>
      </w:pPr>
    </w:p>
    <w:p w14:paraId="233C90BF" w14:textId="77777777" w:rsidR="005559BD" w:rsidRPr="001E7541" w:rsidRDefault="005559BD" w:rsidP="005559BD">
      <w:pPr>
        <w:spacing w:line="240" w:lineRule="auto"/>
        <w:rPr>
          <w:rFonts w:ascii="Arial" w:hAnsi="Arial" w:cs="Arial"/>
          <w:color w:val="000000" w:themeColor="text1"/>
          <w:sz w:val="20"/>
          <w:szCs w:val="20"/>
        </w:rPr>
      </w:pPr>
    </w:p>
    <w:p w14:paraId="6589BD16" w14:textId="77777777" w:rsidR="005559BD" w:rsidRPr="005365F6" w:rsidRDefault="005559BD" w:rsidP="005559BD">
      <w:pPr>
        <w:pStyle w:val="Heading2"/>
      </w:pPr>
      <w:r w:rsidRPr="005365F6">
        <w:lastRenderedPageBreak/>
        <w:t xml:space="preserve">Table </w:t>
      </w:r>
      <w:r>
        <w:t>4</w:t>
      </w:r>
      <w:r w:rsidRPr="005365F6">
        <w:t xml:space="preserve">: Major </w:t>
      </w:r>
      <w:r>
        <w:t>T</w:t>
      </w:r>
      <w:r w:rsidRPr="005365F6">
        <w:t xml:space="preserve">elemedicine Findings and Type of Research </w:t>
      </w:r>
      <w:r>
        <w:t xml:space="preserve">in </w:t>
      </w:r>
      <w:r w:rsidRPr="005365F6">
        <w:t>the Included Studies Investigating CAIMs Used in the Context of Telemedicine</w:t>
      </w:r>
    </w:p>
    <w:tbl>
      <w:tblPr>
        <w:tblW w:w="13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4"/>
        <w:gridCol w:w="3523"/>
        <w:gridCol w:w="5103"/>
        <w:gridCol w:w="2729"/>
      </w:tblGrid>
      <w:tr w:rsidR="005559BD" w:rsidRPr="005D5550" w14:paraId="6D1945E7" w14:textId="77777777" w:rsidTr="00563F24">
        <w:trPr>
          <w:trHeight w:val="200"/>
        </w:trPr>
        <w:tc>
          <w:tcPr>
            <w:tcW w:w="2284" w:type="dxa"/>
            <w:shd w:val="clear" w:color="auto" w:fill="auto"/>
            <w:noWrap/>
            <w:hideMark/>
          </w:tcPr>
          <w:p w14:paraId="7027DCB1" w14:textId="77777777" w:rsidR="005559BD" w:rsidRPr="005D5550" w:rsidRDefault="005559BD" w:rsidP="005559BD">
            <w:pPr>
              <w:spacing w:line="240" w:lineRule="auto"/>
              <w:rPr>
                <w:rFonts w:ascii="Arial" w:hAnsi="Arial" w:cs="Arial"/>
                <w:b/>
                <w:bCs/>
                <w:color w:val="000000" w:themeColor="text1"/>
                <w:sz w:val="20"/>
                <w:szCs w:val="20"/>
              </w:rPr>
            </w:pPr>
            <w:r w:rsidRPr="005D5550">
              <w:rPr>
                <w:rFonts w:ascii="Arial" w:hAnsi="Arial" w:cs="Arial"/>
                <w:b/>
                <w:bCs/>
                <w:color w:val="000000" w:themeColor="text1"/>
                <w:sz w:val="20"/>
                <w:szCs w:val="20"/>
              </w:rPr>
              <w:t>First Author and Year</w:t>
            </w:r>
          </w:p>
          <w:p w14:paraId="444A5B20" w14:textId="77777777" w:rsidR="005559BD" w:rsidRPr="005D5550" w:rsidRDefault="005559BD" w:rsidP="005559BD">
            <w:pPr>
              <w:spacing w:line="240" w:lineRule="auto"/>
              <w:rPr>
                <w:rFonts w:ascii="Arial" w:hAnsi="Arial" w:cs="Arial"/>
                <w:b/>
                <w:bCs/>
                <w:color w:val="000000" w:themeColor="text1"/>
                <w:sz w:val="20"/>
                <w:szCs w:val="20"/>
              </w:rPr>
            </w:pPr>
            <w:r w:rsidRPr="005D5550">
              <w:rPr>
                <w:rFonts w:ascii="Arial" w:hAnsi="Arial" w:cs="Arial"/>
                <w:b/>
                <w:bCs/>
                <w:color w:val="000000" w:themeColor="text1"/>
                <w:sz w:val="20"/>
                <w:szCs w:val="20"/>
              </w:rPr>
              <w:t> </w:t>
            </w:r>
          </w:p>
        </w:tc>
        <w:tc>
          <w:tcPr>
            <w:tcW w:w="3523" w:type="dxa"/>
            <w:shd w:val="clear" w:color="auto" w:fill="auto"/>
            <w:noWrap/>
            <w:hideMark/>
          </w:tcPr>
          <w:p w14:paraId="7396B8F5" w14:textId="77777777" w:rsidR="005559BD" w:rsidRPr="005D5550" w:rsidRDefault="005559BD" w:rsidP="005559BD">
            <w:pPr>
              <w:spacing w:line="240" w:lineRule="auto"/>
              <w:rPr>
                <w:rFonts w:ascii="Arial" w:hAnsi="Arial" w:cs="Arial"/>
                <w:b/>
                <w:bCs/>
                <w:color w:val="000000" w:themeColor="text1"/>
                <w:sz w:val="20"/>
                <w:szCs w:val="20"/>
              </w:rPr>
            </w:pPr>
            <w:r w:rsidRPr="005D5550">
              <w:rPr>
                <w:rFonts w:ascii="Arial" w:hAnsi="Arial" w:cs="Arial"/>
                <w:b/>
                <w:bCs/>
                <w:color w:val="000000" w:themeColor="text1"/>
                <w:sz w:val="20"/>
                <w:szCs w:val="20"/>
              </w:rPr>
              <w:t>Article Title</w:t>
            </w:r>
          </w:p>
        </w:tc>
        <w:tc>
          <w:tcPr>
            <w:tcW w:w="5103" w:type="dxa"/>
            <w:shd w:val="clear" w:color="auto" w:fill="auto"/>
            <w:noWrap/>
            <w:hideMark/>
          </w:tcPr>
          <w:p w14:paraId="78428324" w14:textId="77777777" w:rsidR="005559BD" w:rsidRPr="005D5550" w:rsidRDefault="005559BD" w:rsidP="005559BD">
            <w:pPr>
              <w:spacing w:line="240" w:lineRule="auto"/>
              <w:rPr>
                <w:rFonts w:ascii="Arial" w:hAnsi="Arial" w:cs="Arial"/>
                <w:b/>
                <w:bCs/>
                <w:color w:val="000000" w:themeColor="text1"/>
                <w:sz w:val="20"/>
                <w:szCs w:val="20"/>
              </w:rPr>
            </w:pPr>
            <w:r w:rsidRPr="005D5550">
              <w:rPr>
                <w:rFonts w:ascii="Arial" w:hAnsi="Arial" w:cs="Arial"/>
                <w:b/>
                <w:bCs/>
                <w:color w:val="000000" w:themeColor="text1"/>
                <w:sz w:val="20"/>
                <w:szCs w:val="20"/>
              </w:rPr>
              <w:t>Major Telemedicine Finding</w:t>
            </w:r>
          </w:p>
        </w:tc>
        <w:tc>
          <w:tcPr>
            <w:tcW w:w="2729" w:type="dxa"/>
            <w:shd w:val="clear" w:color="auto" w:fill="auto"/>
            <w:noWrap/>
            <w:hideMark/>
          </w:tcPr>
          <w:p w14:paraId="2AADEAE6" w14:textId="77777777" w:rsidR="005559BD" w:rsidRPr="005D5550" w:rsidRDefault="005559BD" w:rsidP="005559BD">
            <w:pPr>
              <w:spacing w:line="240" w:lineRule="auto"/>
              <w:rPr>
                <w:rFonts w:ascii="Arial" w:hAnsi="Arial" w:cs="Arial"/>
                <w:b/>
                <w:bCs/>
                <w:color w:val="000000" w:themeColor="text1"/>
                <w:sz w:val="20"/>
                <w:szCs w:val="20"/>
              </w:rPr>
            </w:pPr>
            <w:r w:rsidRPr="005D5550">
              <w:rPr>
                <w:rFonts w:ascii="Arial" w:hAnsi="Arial" w:cs="Arial"/>
                <w:b/>
                <w:bCs/>
                <w:color w:val="000000" w:themeColor="text1"/>
                <w:sz w:val="20"/>
                <w:szCs w:val="20"/>
              </w:rPr>
              <w:t>Type</w:t>
            </w:r>
          </w:p>
        </w:tc>
      </w:tr>
      <w:tr w:rsidR="005559BD" w:rsidRPr="005D5550" w14:paraId="57AA54A5" w14:textId="77777777" w:rsidTr="00563F24">
        <w:trPr>
          <w:trHeight w:val="200"/>
        </w:trPr>
        <w:tc>
          <w:tcPr>
            <w:tcW w:w="2284" w:type="dxa"/>
            <w:shd w:val="clear" w:color="auto" w:fill="auto"/>
            <w:noWrap/>
            <w:hideMark/>
          </w:tcPr>
          <w:p w14:paraId="7D9BB2A3"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Addington et al., 2018 [28]</w:t>
            </w:r>
          </w:p>
        </w:tc>
        <w:tc>
          <w:tcPr>
            <w:tcW w:w="3523" w:type="dxa"/>
            <w:shd w:val="clear" w:color="auto" w:fill="auto"/>
            <w:noWrap/>
            <w:hideMark/>
          </w:tcPr>
          <w:p w14:paraId="59212401"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Convenient and Live Movement (CALM) for Women Undergoing Breast Cancer Treatment: Challenges and Recommendations for Internet-Based Yoga Research</w:t>
            </w:r>
          </w:p>
        </w:tc>
        <w:tc>
          <w:tcPr>
            <w:tcW w:w="5103" w:type="dxa"/>
            <w:shd w:val="clear" w:color="auto" w:fill="auto"/>
            <w:noWrap/>
            <w:hideMark/>
          </w:tcPr>
          <w:p w14:paraId="676F1FE4"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Internet delivery may increase patients’ access to cancer-adapted yoga classes, but cancer-related and technological barriers remain.</w:t>
            </w:r>
          </w:p>
        </w:tc>
        <w:tc>
          <w:tcPr>
            <w:tcW w:w="2729" w:type="dxa"/>
            <w:shd w:val="clear" w:color="auto" w:fill="auto"/>
            <w:noWrap/>
            <w:hideMark/>
          </w:tcPr>
          <w:p w14:paraId="2D274C64"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the data collected by a telemedicine technology for CAIMs</w:t>
            </w:r>
          </w:p>
        </w:tc>
      </w:tr>
      <w:tr w:rsidR="005559BD" w:rsidRPr="005D5550" w14:paraId="1686AC3C" w14:textId="77777777" w:rsidTr="00563F24">
        <w:trPr>
          <w:trHeight w:val="200"/>
        </w:trPr>
        <w:tc>
          <w:tcPr>
            <w:tcW w:w="2284" w:type="dxa"/>
            <w:shd w:val="clear" w:color="auto" w:fill="auto"/>
            <w:noWrap/>
            <w:hideMark/>
          </w:tcPr>
          <w:p w14:paraId="3C7E203F"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Armin et al., 2020 [82]</w:t>
            </w:r>
          </w:p>
        </w:tc>
        <w:tc>
          <w:tcPr>
            <w:tcW w:w="3523" w:type="dxa"/>
            <w:shd w:val="clear" w:color="auto" w:fill="auto"/>
            <w:noWrap/>
            <w:hideMark/>
          </w:tcPr>
          <w:p w14:paraId="4DA7F6B7"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Developing a Guided Imagery Telephone-Based</w:t>
            </w:r>
          </w:p>
          <w:p w14:paraId="3FB09E8D"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Tobacco Cessation Program for a Randomized</w:t>
            </w:r>
          </w:p>
          <w:p w14:paraId="75BF596B"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Controlled Trial</w:t>
            </w:r>
          </w:p>
        </w:tc>
        <w:tc>
          <w:tcPr>
            <w:tcW w:w="5103" w:type="dxa"/>
            <w:shd w:val="clear" w:color="auto" w:fill="auto"/>
            <w:noWrap/>
            <w:hideMark/>
          </w:tcPr>
          <w:p w14:paraId="48D641AD"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Research indicates the need to build on smokers’ understandings of CAM techniques, such as meditation or mindfulness, to make guided imagery an appealing tool for smoking cessation.</w:t>
            </w:r>
          </w:p>
        </w:tc>
        <w:tc>
          <w:tcPr>
            <w:tcW w:w="2729" w:type="dxa"/>
            <w:shd w:val="clear" w:color="auto" w:fill="auto"/>
            <w:noWrap/>
            <w:hideMark/>
          </w:tcPr>
          <w:p w14:paraId="5EA26196"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Describe development of a telemedicine technology or process for CAIMs</w:t>
            </w:r>
          </w:p>
        </w:tc>
      </w:tr>
      <w:tr w:rsidR="005559BD" w:rsidRPr="005D5550" w14:paraId="0C4EC100" w14:textId="77777777" w:rsidTr="00563F24">
        <w:trPr>
          <w:trHeight w:val="200"/>
        </w:trPr>
        <w:tc>
          <w:tcPr>
            <w:tcW w:w="2284" w:type="dxa"/>
            <w:shd w:val="clear" w:color="auto" w:fill="auto"/>
            <w:noWrap/>
            <w:hideMark/>
          </w:tcPr>
          <w:p w14:paraId="478A2D1F"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Berman et al., 2009 [27]</w:t>
            </w:r>
          </w:p>
        </w:tc>
        <w:tc>
          <w:tcPr>
            <w:tcW w:w="3523" w:type="dxa"/>
            <w:shd w:val="clear" w:color="auto" w:fill="auto"/>
            <w:noWrap/>
            <w:hideMark/>
          </w:tcPr>
          <w:p w14:paraId="1AF1E85D"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The Effectiveness of an Online Mind-Body Intervention for Older</w:t>
            </w:r>
          </w:p>
          <w:p w14:paraId="4D6BF30E"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Adults With Chronic Pain</w:t>
            </w:r>
          </w:p>
        </w:tc>
        <w:tc>
          <w:tcPr>
            <w:tcW w:w="5103" w:type="dxa"/>
            <w:shd w:val="clear" w:color="auto" w:fill="auto"/>
            <w:noWrap/>
            <w:hideMark/>
          </w:tcPr>
          <w:p w14:paraId="41582D90"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The study suggests that the Internet can be an efficient mode for delivering self-care education to older adults with chronic pain and has potential benefits that complement clinical care.</w:t>
            </w:r>
          </w:p>
        </w:tc>
        <w:tc>
          <w:tcPr>
            <w:tcW w:w="2729" w:type="dxa"/>
            <w:shd w:val="clear" w:color="auto" w:fill="auto"/>
            <w:noWrap/>
            <w:hideMark/>
          </w:tcPr>
          <w:p w14:paraId="6ED8C01B"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the data collected by a telemedicine technology for CAIMs</w:t>
            </w:r>
          </w:p>
        </w:tc>
      </w:tr>
      <w:tr w:rsidR="005559BD" w:rsidRPr="005D5550" w14:paraId="19EC0DD6" w14:textId="77777777" w:rsidTr="00563F24">
        <w:trPr>
          <w:trHeight w:val="200"/>
        </w:trPr>
        <w:tc>
          <w:tcPr>
            <w:tcW w:w="2284" w:type="dxa"/>
            <w:shd w:val="clear" w:color="auto" w:fill="auto"/>
            <w:noWrap/>
            <w:hideMark/>
          </w:tcPr>
          <w:p w14:paraId="444ED3C6"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Bombardier et al., 2013 [67]</w:t>
            </w:r>
          </w:p>
        </w:tc>
        <w:tc>
          <w:tcPr>
            <w:tcW w:w="3523" w:type="dxa"/>
            <w:shd w:val="clear" w:color="auto" w:fill="auto"/>
            <w:noWrap/>
            <w:hideMark/>
          </w:tcPr>
          <w:p w14:paraId="1F1F244E"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Telephone-Based Physical Activity Counseling for Major Depression in</w:t>
            </w:r>
          </w:p>
          <w:p w14:paraId="08C081DB"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People With Multiple Sclerosis</w:t>
            </w:r>
          </w:p>
        </w:tc>
        <w:tc>
          <w:tcPr>
            <w:tcW w:w="5103" w:type="dxa"/>
            <w:shd w:val="clear" w:color="auto" w:fill="auto"/>
            <w:noWrap/>
            <w:hideMark/>
          </w:tcPr>
          <w:p w14:paraId="5C4266E7"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Telephone-based physical activity promotion represents a promising approach to treating MDD in MS. Further research is warranted on ways to bolster the impact of the intervention and on mediators of the treatment effect.</w:t>
            </w:r>
          </w:p>
        </w:tc>
        <w:tc>
          <w:tcPr>
            <w:tcW w:w="2729" w:type="dxa"/>
            <w:shd w:val="clear" w:color="auto" w:fill="auto"/>
            <w:noWrap/>
            <w:hideMark/>
          </w:tcPr>
          <w:p w14:paraId="7A729C88"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the data collected by a telemedicine technology for CAIMs</w:t>
            </w:r>
          </w:p>
        </w:tc>
      </w:tr>
      <w:tr w:rsidR="005559BD" w:rsidRPr="005D5550" w14:paraId="7725468E" w14:textId="77777777" w:rsidTr="00563F24">
        <w:trPr>
          <w:trHeight w:val="200"/>
        </w:trPr>
        <w:tc>
          <w:tcPr>
            <w:tcW w:w="2284" w:type="dxa"/>
            <w:shd w:val="clear" w:color="auto" w:fill="auto"/>
            <w:noWrap/>
            <w:hideMark/>
          </w:tcPr>
          <w:p w14:paraId="0FDB8B1C"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Cavalera et al., 2019 [68]</w:t>
            </w:r>
          </w:p>
        </w:tc>
        <w:tc>
          <w:tcPr>
            <w:tcW w:w="3523" w:type="dxa"/>
            <w:shd w:val="clear" w:color="auto" w:fill="auto"/>
            <w:noWrap/>
            <w:hideMark/>
          </w:tcPr>
          <w:p w14:paraId="747465C5"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Online Meditation Training for People</w:t>
            </w:r>
          </w:p>
          <w:p w14:paraId="3071240A"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with Multiple Sclerosis: A Randomized</w:t>
            </w:r>
          </w:p>
          <w:p w14:paraId="7F8055A4"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Controlled Trial</w:t>
            </w:r>
          </w:p>
        </w:tc>
        <w:tc>
          <w:tcPr>
            <w:tcW w:w="5103" w:type="dxa"/>
            <w:shd w:val="clear" w:color="auto" w:fill="auto"/>
            <w:noWrap/>
            <w:hideMark/>
          </w:tcPr>
          <w:p w14:paraId="796275C0"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 online mindfulness based intervention could be an effective psychological treatment for the promotion of well-being in MS in short-term. However, the lack of lasting effects requires the development of new strategies to support long-term changes.</w:t>
            </w:r>
          </w:p>
        </w:tc>
        <w:tc>
          <w:tcPr>
            <w:tcW w:w="2729" w:type="dxa"/>
            <w:shd w:val="clear" w:color="auto" w:fill="auto"/>
            <w:noWrap/>
            <w:hideMark/>
          </w:tcPr>
          <w:p w14:paraId="514C4CA5"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the data collected by a telemedicine technology for CAIMs</w:t>
            </w:r>
          </w:p>
        </w:tc>
      </w:tr>
      <w:tr w:rsidR="005559BD" w:rsidRPr="005D5550" w14:paraId="716160AB" w14:textId="77777777" w:rsidTr="00563F24">
        <w:trPr>
          <w:trHeight w:val="200"/>
        </w:trPr>
        <w:tc>
          <w:tcPr>
            <w:tcW w:w="2284" w:type="dxa"/>
            <w:shd w:val="clear" w:color="auto" w:fill="auto"/>
            <w:noWrap/>
            <w:hideMark/>
          </w:tcPr>
          <w:p w14:paraId="6C10B603"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Cheung et al., 2018 [85]</w:t>
            </w:r>
          </w:p>
        </w:tc>
        <w:tc>
          <w:tcPr>
            <w:tcW w:w="3523" w:type="dxa"/>
            <w:shd w:val="clear" w:color="auto" w:fill="auto"/>
            <w:noWrap/>
            <w:hideMark/>
          </w:tcPr>
          <w:p w14:paraId="582377D1"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Usability Testing of a Smartphone Application for Delivering Qigong</w:t>
            </w:r>
          </w:p>
          <w:p w14:paraId="63B867F6"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Training</w:t>
            </w:r>
          </w:p>
        </w:tc>
        <w:tc>
          <w:tcPr>
            <w:tcW w:w="5103" w:type="dxa"/>
            <w:shd w:val="clear" w:color="auto" w:fill="auto"/>
            <w:noWrap/>
            <w:hideMark/>
          </w:tcPr>
          <w:p w14:paraId="34793CCF"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 xml:space="preserve">The majority of users found the </w:t>
            </w:r>
            <w:r w:rsidRPr="005D5550">
              <w:rPr>
                <w:rFonts w:ascii="Arial" w:hAnsi="Arial" w:cs="Arial"/>
                <w:i/>
                <w:iCs/>
                <w:color w:val="000000" w:themeColor="text1"/>
                <w:sz w:val="20"/>
                <w:szCs w:val="20"/>
              </w:rPr>
              <w:t>Qigong App</w:t>
            </w:r>
            <w:r w:rsidRPr="005D5550">
              <w:rPr>
                <w:rFonts w:ascii="Arial" w:hAnsi="Arial" w:cs="Arial"/>
                <w:color w:val="000000" w:themeColor="text1"/>
                <w:sz w:val="20"/>
                <w:szCs w:val="20"/>
              </w:rPr>
              <w:t xml:space="preserve"> pleasant, user friendly, and useful for learning qigong. Participants indicated positive ratings for the items assessing usability and acceptance of the </w:t>
            </w:r>
            <w:r w:rsidRPr="005D5550">
              <w:rPr>
                <w:rFonts w:ascii="Arial" w:hAnsi="Arial" w:cs="Arial"/>
                <w:i/>
                <w:iCs/>
                <w:color w:val="000000" w:themeColor="text1"/>
                <w:sz w:val="20"/>
                <w:szCs w:val="20"/>
              </w:rPr>
              <w:t>App</w:t>
            </w:r>
            <w:r w:rsidRPr="005D5550">
              <w:rPr>
                <w:rFonts w:ascii="Arial" w:hAnsi="Arial" w:cs="Arial"/>
                <w:color w:val="000000" w:themeColor="text1"/>
                <w:sz w:val="20"/>
                <w:szCs w:val="20"/>
              </w:rPr>
              <w:t>. </w:t>
            </w:r>
          </w:p>
        </w:tc>
        <w:tc>
          <w:tcPr>
            <w:tcW w:w="2729" w:type="dxa"/>
            <w:shd w:val="clear" w:color="auto" w:fill="auto"/>
            <w:noWrap/>
            <w:hideMark/>
          </w:tcPr>
          <w:p w14:paraId="2A1E8F04"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usability, acceptability or feasibility of existing telemedicine software</w:t>
            </w:r>
          </w:p>
        </w:tc>
      </w:tr>
      <w:tr w:rsidR="005559BD" w:rsidRPr="005D5550" w14:paraId="3AF772A9" w14:textId="77777777" w:rsidTr="00563F24">
        <w:trPr>
          <w:trHeight w:val="200"/>
        </w:trPr>
        <w:tc>
          <w:tcPr>
            <w:tcW w:w="2284" w:type="dxa"/>
            <w:shd w:val="clear" w:color="auto" w:fill="auto"/>
            <w:noWrap/>
            <w:hideMark/>
          </w:tcPr>
          <w:p w14:paraId="3FC6869E"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Davis et al., 2015 [32]</w:t>
            </w:r>
          </w:p>
        </w:tc>
        <w:tc>
          <w:tcPr>
            <w:tcW w:w="3523" w:type="dxa"/>
            <w:shd w:val="clear" w:color="auto" w:fill="auto"/>
            <w:noWrap/>
            <w:hideMark/>
          </w:tcPr>
          <w:p w14:paraId="3E273709"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Mindfulness Training for Smokers via Web-Based Video Instruction with Phone Support: A Prospective Observational Study</w:t>
            </w:r>
          </w:p>
        </w:tc>
        <w:tc>
          <w:tcPr>
            <w:tcW w:w="5103" w:type="dxa"/>
            <w:shd w:val="clear" w:color="auto" w:fill="auto"/>
            <w:noWrap/>
            <w:hideMark/>
          </w:tcPr>
          <w:p w14:paraId="017733BB"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Results suggest that Mindfulness Training for Smokers can be provided via web-based video instruction with phone support and yield reasonable participant engagement on intervention practices and that intervention efficacy and mechanism of effect deserve further study.</w:t>
            </w:r>
          </w:p>
        </w:tc>
        <w:tc>
          <w:tcPr>
            <w:tcW w:w="2729" w:type="dxa"/>
            <w:shd w:val="clear" w:color="auto" w:fill="auto"/>
            <w:noWrap/>
            <w:hideMark/>
          </w:tcPr>
          <w:p w14:paraId="55085025"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the data collected by a telemedicine technology for CAIMs</w:t>
            </w:r>
          </w:p>
        </w:tc>
      </w:tr>
      <w:tr w:rsidR="005559BD" w:rsidRPr="005D5550" w14:paraId="3CF7B38F" w14:textId="77777777" w:rsidTr="00563F24">
        <w:trPr>
          <w:trHeight w:val="200"/>
        </w:trPr>
        <w:tc>
          <w:tcPr>
            <w:tcW w:w="2284" w:type="dxa"/>
            <w:shd w:val="clear" w:color="auto" w:fill="auto"/>
            <w:noWrap/>
            <w:hideMark/>
          </w:tcPr>
          <w:p w14:paraId="41F68CD2"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lastRenderedPageBreak/>
              <w:t>Dimitropoulos et al., 2017 [29]</w:t>
            </w:r>
          </w:p>
        </w:tc>
        <w:tc>
          <w:tcPr>
            <w:tcW w:w="3523" w:type="dxa"/>
            <w:shd w:val="clear" w:color="auto" w:fill="auto"/>
            <w:noWrap/>
            <w:hideMark/>
          </w:tcPr>
          <w:p w14:paraId="2A851C72"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Evaluating the Feasibility of a Play-Based Telehealth Intervention</w:t>
            </w:r>
          </w:p>
          <w:p w14:paraId="4FA1182E"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Program for Children with Prader–Willi Syndrome</w:t>
            </w:r>
          </w:p>
        </w:tc>
        <w:tc>
          <w:tcPr>
            <w:tcW w:w="5103" w:type="dxa"/>
            <w:shd w:val="clear" w:color="auto" w:fill="auto"/>
            <w:noWrap/>
            <w:hideMark/>
          </w:tcPr>
          <w:p w14:paraId="72298396"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These findings support using telehealth in rare disorders and delivering intervention directly to children with developmental delays through this modality.</w:t>
            </w:r>
          </w:p>
        </w:tc>
        <w:tc>
          <w:tcPr>
            <w:tcW w:w="2729" w:type="dxa"/>
            <w:shd w:val="clear" w:color="auto" w:fill="auto"/>
            <w:noWrap/>
            <w:hideMark/>
          </w:tcPr>
          <w:p w14:paraId="3DA9FA64"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usability, acceptability or feasibility of existing telemedicine software</w:t>
            </w:r>
          </w:p>
        </w:tc>
      </w:tr>
      <w:tr w:rsidR="005559BD" w:rsidRPr="005D5550" w14:paraId="50F4EA3F" w14:textId="77777777" w:rsidTr="00563F24">
        <w:trPr>
          <w:trHeight w:val="200"/>
        </w:trPr>
        <w:tc>
          <w:tcPr>
            <w:tcW w:w="2284" w:type="dxa"/>
            <w:shd w:val="clear" w:color="auto" w:fill="auto"/>
            <w:noWrap/>
            <w:hideMark/>
          </w:tcPr>
          <w:p w14:paraId="05B037A4"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Donesky et al., 2017 [30]</w:t>
            </w:r>
          </w:p>
        </w:tc>
        <w:tc>
          <w:tcPr>
            <w:tcW w:w="3523" w:type="dxa"/>
            <w:shd w:val="clear" w:color="auto" w:fill="auto"/>
            <w:noWrap/>
            <w:hideMark/>
          </w:tcPr>
          <w:p w14:paraId="54533504"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Evaluation of the Feasibility of a Home-Based TeleYoga</w:t>
            </w:r>
          </w:p>
          <w:p w14:paraId="1725BB43"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Intervention in Participants with Both Chronic Obstructive</w:t>
            </w:r>
          </w:p>
          <w:p w14:paraId="1D8DC6E5"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Pulmonary Disease and Heart Failure</w:t>
            </w:r>
          </w:p>
        </w:tc>
        <w:tc>
          <w:tcPr>
            <w:tcW w:w="5103" w:type="dxa"/>
            <w:shd w:val="clear" w:color="auto" w:fill="auto"/>
            <w:noWrap/>
            <w:hideMark/>
          </w:tcPr>
          <w:p w14:paraId="6313F297"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 xml:space="preserve">Tele-Yoga is an acceptable and appropriate intervention in people with HF and COPD and further research is warranted to refine the technology used in its delivery. </w:t>
            </w:r>
          </w:p>
        </w:tc>
        <w:tc>
          <w:tcPr>
            <w:tcW w:w="2729" w:type="dxa"/>
            <w:shd w:val="clear" w:color="auto" w:fill="auto"/>
            <w:noWrap/>
            <w:hideMark/>
          </w:tcPr>
          <w:p w14:paraId="0F4E7BED"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the data collected by a telemedicine technology for CAIMs</w:t>
            </w:r>
          </w:p>
        </w:tc>
      </w:tr>
      <w:tr w:rsidR="005559BD" w:rsidRPr="005D5550" w14:paraId="43AE8DB2" w14:textId="77777777" w:rsidTr="00563F24">
        <w:trPr>
          <w:trHeight w:val="200"/>
        </w:trPr>
        <w:tc>
          <w:tcPr>
            <w:tcW w:w="2284" w:type="dxa"/>
            <w:shd w:val="clear" w:color="auto" w:fill="auto"/>
            <w:noWrap/>
            <w:hideMark/>
          </w:tcPr>
          <w:p w14:paraId="5ECB40BC"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Ezenwa et al., 2016 [31]</w:t>
            </w:r>
          </w:p>
        </w:tc>
        <w:tc>
          <w:tcPr>
            <w:tcW w:w="3523" w:type="dxa"/>
            <w:shd w:val="clear" w:color="auto" w:fill="auto"/>
            <w:noWrap/>
            <w:hideMark/>
          </w:tcPr>
          <w:p w14:paraId="367F61EF"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 Randomized Controlled Pilot Study Feasibility of a Tablet-Based</w:t>
            </w:r>
          </w:p>
          <w:p w14:paraId="4FDCEE68"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Guided Audio-Visual Relaxation Intervention for Reducing Stress and</w:t>
            </w:r>
          </w:p>
          <w:p w14:paraId="69B2EACA"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 xml:space="preserve">Pain in Adults with Sickle Cell Disease </w:t>
            </w:r>
          </w:p>
        </w:tc>
        <w:tc>
          <w:tcPr>
            <w:tcW w:w="5103" w:type="dxa"/>
            <w:shd w:val="clear" w:color="auto" w:fill="auto"/>
            <w:noWrap/>
            <w:hideMark/>
          </w:tcPr>
          <w:p w14:paraId="0FE62D83"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The tablet-based guided relaxation intervention shows promise for reducing sickle cell pain and warrants a larger efficacy trial.</w:t>
            </w:r>
          </w:p>
        </w:tc>
        <w:tc>
          <w:tcPr>
            <w:tcW w:w="2729" w:type="dxa"/>
            <w:shd w:val="clear" w:color="auto" w:fill="auto"/>
            <w:noWrap/>
            <w:hideMark/>
          </w:tcPr>
          <w:p w14:paraId="0C6CC42C"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usability, acceptability or feasibility of existing telemedicine software</w:t>
            </w:r>
          </w:p>
        </w:tc>
      </w:tr>
      <w:tr w:rsidR="005559BD" w:rsidRPr="005D5550" w14:paraId="2921F81E" w14:textId="77777777" w:rsidTr="00563F24">
        <w:trPr>
          <w:trHeight w:val="200"/>
        </w:trPr>
        <w:tc>
          <w:tcPr>
            <w:tcW w:w="2284" w:type="dxa"/>
            <w:shd w:val="clear" w:color="auto" w:fill="auto"/>
            <w:noWrap/>
            <w:hideMark/>
          </w:tcPr>
          <w:p w14:paraId="1A7ECAF8"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Ferraris et al., 2020 [33]</w:t>
            </w:r>
          </w:p>
        </w:tc>
        <w:tc>
          <w:tcPr>
            <w:tcW w:w="3523" w:type="dxa"/>
            <w:shd w:val="clear" w:color="auto" w:fill="auto"/>
            <w:noWrap/>
            <w:hideMark/>
          </w:tcPr>
          <w:p w14:paraId="0D3D55C0"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Use of Remote Monitoring by E-mail for Long-Term</w:t>
            </w:r>
          </w:p>
          <w:p w14:paraId="050F6F6F"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Management of the Classic Ketogenic Diet</w:t>
            </w:r>
          </w:p>
        </w:tc>
        <w:tc>
          <w:tcPr>
            <w:tcW w:w="5103" w:type="dxa"/>
            <w:shd w:val="clear" w:color="auto" w:fill="auto"/>
            <w:noWrap/>
            <w:hideMark/>
          </w:tcPr>
          <w:p w14:paraId="3C32B025"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 xml:space="preserve">Constant remote monitoring by e-mail could be a feasible and effective way for a better cKD management. </w:t>
            </w:r>
          </w:p>
        </w:tc>
        <w:tc>
          <w:tcPr>
            <w:tcW w:w="2729" w:type="dxa"/>
            <w:shd w:val="clear" w:color="auto" w:fill="auto"/>
            <w:noWrap/>
            <w:hideMark/>
          </w:tcPr>
          <w:p w14:paraId="7F9C4578"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usability, acceptability or feasibility of existing telemedicine software</w:t>
            </w:r>
          </w:p>
        </w:tc>
      </w:tr>
      <w:tr w:rsidR="005559BD" w:rsidRPr="005D5550" w14:paraId="5BDC7F84" w14:textId="77777777" w:rsidTr="00563F24">
        <w:trPr>
          <w:trHeight w:val="200"/>
        </w:trPr>
        <w:tc>
          <w:tcPr>
            <w:tcW w:w="2284" w:type="dxa"/>
            <w:shd w:val="clear" w:color="auto" w:fill="auto"/>
            <w:noWrap/>
            <w:hideMark/>
          </w:tcPr>
          <w:p w14:paraId="1738638E"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Freeman et al., 2014 [69]</w:t>
            </w:r>
          </w:p>
        </w:tc>
        <w:tc>
          <w:tcPr>
            <w:tcW w:w="3523" w:type="dxa"/>
            <w:shd w:val="clear" w:color="auto" w:fill="auto"/>
            <w:noWrap/>
            <w:hideMark/>
          </w:tcPr>
          <w:p w14:paraId="694FEB17"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 Randomized Trial Comparing Live and Telemedicine Delivery</w:t>
            </w:r>
          </w:p>
          <w:p w14:paraId="39FACD83"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of an Imagery-based Behavioral Intervention for Breast Cancer</w:t>
            </w:r>
          </w:p>
          <w:p w14:paraId="65AAF39A"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Survivors: Reducing Symptoms and Barriers to Care</w:t>
            </w:r>
          </w:p>
        </w:tc>
        <w:tc>
          <w:tcPr>
            <w:tcW w:w="5103" w:type="dxa"/>
            <w:shd w:val="clear" w:color="auto" w:fill="auto"/>
            <w:noWrap/>
            <w:hideMark/>
          </w:tcPr>
          <w:p w14:paraId="6A50530E"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There were no significant differences between live delivery and tele delivery, suggesting telemedicine delivered ERL intervention may represent an effective and viable option for cancer survivors in remote areas. </w:t>
            </w:r>
          </w:p>
        </w:tc>
        <w:tc>
          <w:tcPr>
            <w:tcW w:w="2729" w:type="dxa"/>
            <w:shd w:val="clear" w:color="auto" w:fill="auto"/>
            <w:noWrap/>
            <w:hideMark/>
          </w:tcPr>
          <w:p w14:paraId="268F2072"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usability, acceptability or feasibility of existing telemedicine software</w:t>
            </w:r>
          </w:p>
        </w:tc>
      </w:tr>
      <w:tr w:rsidR="005559BD" w:rsidRPr="005D5550" w14:paraId="7079C34A" w14:textId="77777777" w:rsidTr="00563F24">
        <w:trPr>
          <w:trHeight w:val="200"/>
        </w:trPr>
        <w:tc>
          <w:tcPr>
            <w:tcW w:w="2284" w:type="dxa"/>
            <w:shd w:val="clear" w:color="auto" w:fill="auto"/>
            <w:noWrap/>
            <w:hideMark/>
          </w:tcPr>
          <w:p w14:paraId="3514DD72"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Gardner-Nix et al., 2014 [70]</w:t>
            </w:r>
          </w:p>
        </w:tc>
        <w:tc>
          <w:tcPr>
            <w:tcW w:w="3523" w:type="dxa"/>
            <w:shd w:val="clear" w:color="auto" w:fill="auto"/>
            <w:noWrap/>
            <w:hideMark/>
          </w:tcPr>
          <w:p w14:paraId="7C8026DE"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Exploring the Effectiveness of a Mindfulness-Based Chronic</w:t>
            </w:r>
          </w:p>
          <w:p w14:paraId="5B60054A"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Pain Management Course Delivered Simultaneously</w:t>
            </w:r>
          </w:p>
          <w:p w14:paraId="0DB7BE6E"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to On-Site and Off-Site Patients Using Telemedicine</w:t>
            </w:r>
          </w:p>
        </w:tc>
        <w:tc>
          <w:tcPr>
            <w:tcW w:w="5103" w:type="dxa"/>
            <w:shd w:val="clear" w:color="auto" w:fill="auto"/>
            <w:noWrap/>
            <w:hideMark/>
          </w:tcPr>
          <w:p w14:paraId="5D112D91"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The present study lends support for the effectiveness of mind–body interventions in improving mental health and suffering in chronic pain sufferers seeking help in tertiary pain clinic settings. It also provides evidence for the usefulness of a mindfulness-based program modified specifically for the chronic pain population and supports its delivery through telemedicine.</w:t>
            </w:r>
          </w:p>
        </w:tc>
        <w:tc>
          <w:tcPr>
            <w:tcW w:w="2729" w:type="dxa"/>
            <w:shd w:val="clear" w:color="auto" w:fill="auto"/>
            <w:noWrap/>
            <w:hideMark/>
          </w:tcPr>
          <w:p w14:paraId="770E08EF"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usability, acceptability or feasibility of existing telemedicine software</w:t>
            </w:r>
          </w:p>
        </w:tc>
      </w:tr>
      <w:tr w:rsidR="005559BD" w:rsidRPr="005D5550" w14:paraId="276A7676" w14:textId="77777777" w:rsidTr="00563F24">
        <w:trPr>
          <w:trHeight w:val="200"/>
        </w:trPr>
        <w:tc>
          <w:tcPr>
            <w:tcW w:w="2284" w:type="dxa"/>
            <w:shd w:val="clear" w:color="auto" w:fill="auto"/>
            <w:noWrap/>
            <w:hideMark/>
          </w:tcPr>
          <w:p w14:paraId="0A45E180"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Golebowicz et al., 2015 [34]</w:t>
            </w:r>
          </w:p>
        </w:tc>
        <w:tc>
          <w:tcPr>
            <w:tcW w:w="3523" w:type="dxa"/>
            <w:shd w:val="clear" w:color="auto" w:fill="auto"/>
            <w:noWrap/>
            <w:hideMark/>
          </w:tcPr>
          <w:p w14:paraId="35E8A977"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Efficacy of a Telerehabilitation Intervention</w:t>
            </w:r>
          </w:p>
          <w:p w14:paraId="39BA1C63"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Programme Using Biofeedback Among Computer Operators</w:t>
            </w:r>
          </w:p>
        </w:tc>
        <w:tc>
          <w:tcPr>
            <w:tcW w:w="5103" w:type="dxa"/>
            <w:shd w:val="clear" w:color="auto" w:fill="auto"/>
            <w:noWrap/>
            <w:hideMark/>
          </w:tcPr>
          <w:p w14:paraId="33DFD9DB"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This study found that it was feasible and partially effective to integrate a tele-biofeedback ergonomic intervention programme for computer operators suffering from WRMSD. </w:t>
            </w:r>
          </w:p>
        </w:tc>
        <w:tc>
          <w:tcPr>
            <w:tcW w:w="2729" w:type="dxa"/>
            <w:shd w:val="clear" w:color="auto" w:fill="auto"/>
            <w:noWrap/>
            <w:hideMark/>
          </w:tcPr>
          <w:p w14:paraId="2DB582DF"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usability, acceptability or feasibility of existing telemedicine software</w:t>
            </w:r>
          </w:p>
        </w:tc>
      </w:tr>
      <w:tr w:rsidR="005559BD" w:rsidRPr="005D5550" w14:paraId="52787A62" w14:textId="77777777" w:rsidTr="00563F24">
        <w:trPr>
          <w:trHeight w:val="200"/>
        </w:trPr>
        <w:tc>
          <w:tcPr>
            <w:tcW w:w="2284" w:type="dxa"/>
            <w:shd w:val="clear" w:color="auto" w:fill="auto"/>
            <w:noWrap/>
            <w:hideMark/>
          </w:tcPr>
          <w:p w14:paraId="3A4F515A"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Green et al., 2020 [35]</w:t>
            </w:r>
          </w:p>
        </w:tc>
        <w:tc>
          <w:tcPr>
            <w:tcW w:w="3523" w:type="dxa"/>
            <w:shd w:val="clear" w:color="auto" w:fill="auto"/>
            <w:noWrap/>
            <w:hideMark/>
          </w:tcPr>
          <w:p w14:paraId="0FF0C449"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 xml:space="preserve">Rapid Deployment of Chiropractic Telehealth at 2 Worksite Health </w:t>
            </w:r>
            <w:r w:rsidRPr="005D5550">
              <w:rPr>
                <w:rFonts w:ascii="Arial" w:hAnsi="Arial" w:cs="Arial"/>
                <w:color w:val="000000" w:themeColor="text1"/>
                <w:sz w:val="20"/>
                <w:szCs w:val="20"/>
              </w:rPr>
              <w:lastRenderedPageBreak/>
              <w:t>Centers in Response to the COVID-19 Pandemic: Observations from</w:t>
            </w:r>
          </w:p>
          <w:p w14:paraId="22A6EF26"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the Field</w:t>
            </w:r>
          </w:p>
        </w:tc>
        <w:tc>
          <w:tcPr>
            <w:tcW w:w="5103" w:type="dxa"/>
            <w:shd w:val="clear" w:color="auto" w:fill="auto"/>
            <w:noWrap/>
            <w:hideMark/>
          </w:tcPr>
          <w:p w14:paraId="79315B58"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lastRenderedPageBreak/>
              <w:t>It was possible to quickly implement real time video conferencing and other forms of telehealth for chiropractic services at 2 worksite health centers.</w:t>
            </w:r>
          </w:p>
        </w:tc>
        <w:tc>
          <w:tcPr>
            <w:tcW w:w="2729" w:type="dxa"/>
            <w:shd w:val="clear" w:color="auto" w:fill="auto"/>
            <w:noWrap/>
            <w:hideMark/>
          </w:tcPr>
          <w:p w14:paraId="758A374D"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Describe development of a telemedicine technology or process for CAIMs</w:t>
            </w:r>
          </w:p>
        </w:tc>
      </w:tr>
      <w:tr w:rsidR="005559BD" w:rsidRPr="005D5550" w14:paraId="458066B6" w14:textId="77777777" w:rsidTr="00563F24">
        <w:trPr>
          <w:trHeight w:val="200"/>
        </w:trPr>
        <w:tc>
          <w:tcPr>
            <w:tcW w:w="2284" w:type="dxa"/>
            <w:shd w:val="clear" w:color="auto" w:fill="auto"/>
            <w:noWrap/>
            <w:hideMark/>
          </w:tcPr>
          <w:p w14:paraId="72FBF3B7"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Guétin et al., 2016 [36]</w:t>
            </w:r>
          </w:p>
        </w:tc>
        <w:tc>
          <w:tcPr>
            <w:tcW w:w="3523" w:type="dxa"/>
            <w:shd w:val="clear" w:color="auto" w:fill="auto"/>
            <w:noWrap/>
            <w:hideMark/>
          </w:tcPr>
          <w:p w14:paraId="46C1A5D2"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Smartphone-based Music Listening to Reduce Pain and Anxiety Before Coronarography: A Focus on Sex Differences</w:t>
            </w:r>
          </w:p>
        </w:tc>
        <w:tc>
          <w:tcPr>
            <w:tcW w:w="5103" w:type="dxa"/>
            <w:shd w:val="clear" w:color="auto" w:fill="auto"/>
            <w:noWrap/>
            <w:hideMark/>
          </w:tcPr>
          <w:p w14:paraId="0E034A53"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The smartphone-based Music Care application is an easy-to-use tool to reduce anxiety in patients undergoing coronarography. </w:t>
            </w:r>
          </w:p>
          <w:p w14:paraId="2F470E3F" w14:textId="77777777" w:rsidR="005559BD" w:rsidRPr="005D5550" w:rsidRDefault="005559BD" w:rsidP="005559BD">
            <w:pPr>
              <w:spacing w:line="240" w:lineRule="auto"/>
              <w:rPr>
                <w:rFonts w:ascii="Arial" w:hAnsi="Arial" w:cs="Arial"/>
                <w:color w:val="000000" w:themeColor="text1"/>
                <w:sz w:val="20"/>
                <w:szCs w:val="20"/>
              </w:rPr>
            </w:pPr>
          </w:p>
        </w:tc>
        <w:tc>
          <w:tcPr>
            <w:tcW w:w="2729" w:type="dxa"/>
            <w:shd w:val="clear" w:color="auto" w:fill="auto"/>
            <w:noWrap/>
            <w:hideMark/>
          </w:tcPr>
          <w:p w14:paraId="53FA5449"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the data collected by a telemedicine technology for CAIMs</w:t>
            </w:r>
          </w:p>
        </w:tc>
      </w:tr>
      <w:tr w:rsidR="005559BD" w:rsidRPr="005D5550" w14:paraId="770B00C4" w14:textId="77777777" w:rsidTr="00563F24">
        <w:trPr>
          <w:trHeight w:val="340"/>
        </w:trPr>
        <w:tc>
          <w:tcPr>
            <w:tcW w:w="2284" w:type="dxa"/>
            <w:shd w:val="clear" w:color="auto" w:fill="auto"/>
            <w:noWrap/>
            <w:hideMark/>
          </w:tcPr>
          <w:p w14:paraId="69F12710"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Hansen, 2015 [54]</w:t>
            </w:r>
          </w:p>
        </w:tc>
        <w:tc>
          <w:tcPr>
            <w:tcW w:w="3523" w:type="dxa"/>
            <w:shd w:val="clear" w:color="auto" w:fill="auto"/>
            <w:noWrap/>
            <w:hideMark/>
          </w:tcPr>
          <w:p w14:paraId="63746D92"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 xml:space="preserve">A Feasibility Pilot Study on the Use of Complementary Therapies Delivered via Mobile Technologies on Icelandic Surgical Patients’ Reports of Anxiety, Pain, and Self-efficacy in Healing </w:t>
            </w:r>
          </w:p>
        </w:tc>
        <w:tc>
          <w:tcPr>
            <w:tcW w:w="5103" w:type="dxa"/>
            <w:shd w:val="clear" w:color="auto" w:fill="auto"/>
            <w:noWrap/>
            <w:hideMark/>
          </w:tcPr>
          <w:p w14:paraId="049C754D"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 xml:space="preserve">The feasibility of the implementation of novel interventions of Nature Video and Music (NVAM) and NVAM adds to clinical practice and the complementary therapy literature. </w:t>
            </w:r>
          </w:p>
        </w:tc>
        <w:tc>
          <w:tcPr>
            <w:tcW w:w="2729" w:type="dxa"/>
            <w:shd w:val="clear" w:color="auto" w:fill="auto"/>
            <w:noWrap/>
            <w:hideMark/>
          </w:tcPr>
          <w:p w14:paraId="014CB6BC"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usability, acceptability or feasibility of existing telemedicine software</w:t>
            </w:r>
          </w:p>
        </w:tc>
      </w:tr>
      <w:tr w:rsidR="005559BD" w:rsidRPr="005D5550" w14:paraId="21A36AB0" w14:textId="77777777" w:rsidTr="00563F24">
        <w:trPr>
          <w:trHeight w:val="200"/>
        </w:trPr>
        <w:tc>
          <w:tcPr>
            <w:tcW w:w="2284" w:type="dxa"/>
            <w:shd w:val="clear" w:color="auto" w:fill="auto"/>
            <w:noWrap/>
            <w:hideMark/>
          </w:tcPr>
          <w:p w14:paraId="7C29616D"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Hasan et al., 2019 [37]</w:t>
            </w:r>
          </w:p>
        </w:tc>
        <w:tc>
          <w:tcPr>
            <w:tcW w:w="3523" w:type="dxa"/>
            <w:shd w:val="clear" w:color="auto" w:fill="auto"/>
            <w:noWrap/>
            <w:hideMark/>
          </w:tcPr>
          <w:p w14:paraId="5A8B9280"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Skype Hypnotherapy for Irritable Bowel Syndrome: Effectiveness and Comparison with Face-to-Face Treatment</w:t>
            </w:r>
          </w:p>
        </w:tc>
        <w:tc>
          <w:tcPr>
            <w:tcW w:w="5103" w:type="dxa"/>
            <w:shd w:val="clear" w:color="auto" w:fill="auto"/>
            <w:noWrap/>
            <w:hideMark/>
          </w:tcPr>
          <w:p w14:paraId="378014BD"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Skype hypnotherapy is effective but slightly less so than face-to-face treatment. However, many patients would have been unable to access treatment without the Skype option.</w:t>
            </w:r>
          </w:p>
        </w:tc>
        <w:tc>
          <w:tcPr>
            <w:tcW w:w="2729" w:type="dxa"/>
            <w:shd w:val="clear" w:color="auto" w:fill="auto"/>
            <w:noWrap/>
            <w:hideMark/>
          </w:tcPr>
          <w:p w14:paraId="47A86124"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the data collected by a telemedicine technology for CAIMs</w:t>
            </w:r>
          </w:p>
        </w:tc>
      </w:tr>
      <w:tr w:rsidR="005559BD" w:rsidRPr="005D5550" w14:paraId="69902514" w14:textId="77777777" w:rsidTr="00563F24">
        <w:trPr>
          <w:trHeight w:val="200"/>
        </w:trPr>
        <w:tc>
          <w:tcPr>
            <w:tcW w:w="2284" w:type="dxa"/>
            <w:shd w:val="clear" w:color="auto" w:fill="auto"/>
            <w:noWrap/>
            <w:hideMark/>
          </w:tcPr>
          <w:p w14:paraId="154095CA"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 xml:space="preserve">Hernandez et al., 2018 [38] </w:t>
            </w:r>
          </w:p>
        </w:tc>
        <w:tc>
          <w:tcPr>
            <w:tcW w:w="3523" w:type="dxa"/>
            <w:shd w:val="clear" w:color="auto" w:fill="auto"/>
            <w:noWrap/>
            <w:hideMark/>
          </w:tcPr>
          <w:p w14:paraId="69BF3488"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Feasibility of an Internet-Based Positive Psychological Intervention for Hemodialysis Patients with Symptoms of Depression</w:t>
            </w:r>
          </w:p>
        </w:tc>
        <w:tc>
          <w:tcPr>
            <w:tcW w:w="5103" w:type="dxa"/>
            <w:shd w:val="clear" w:color="auto" w:fill="auto"/>
            <w:noWrap/>
            <w:hideMark/>
          </w:tcPr>
          <w:p w14:paraId="674F308D"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 innovative Internet-based positive psychological intervention represents a feasible and useful therapeutic option for hemodialysis patients with depressive symptoms. </w:t>
            </w:r>
          </w:p>
        </w:tc>
        <w:tc>
          <w:tcPr>
            <w:tcW w:w="2729" w:type="dxa"/>
            <w:shd w:val="clear" w:color="auto" w:fill="auto"/>
            <w:noWrap/>
            <w:hideMark/>
          </w:tcPr>
          <w:p w14:paraId="640687AF"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usability, acceptability or feasibility of existing telemedicine software</w:t>
            </w:r>
          </w:p>
        </w:tc>
      </w:tr>
      <w:tr w:rsidR="005559BD" w:rsidRPr="005D5550" w14:paraId="22E4EE59" w14:textId="77777777" w:rsidTr="00563F24">
        <w:trPr>
          <w:trHeight w:val="200"/>
        </w:trPr>
        <w:tc>
          <w:tcPr>
            <w:tcW w:w="2284" w:type="dxa"/>
            <w:shd w:val="clear" w:color="auto" w:fill="auto"/>
            <w:noWrap/>
          </w:tcPr>
          <w:p w14:paraId="59EB6EAB"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Horneber et al., 2018 [83]</w:t>
            </w:r>
          </w:p>
          <w:p w14:paraId="3801805F" w14:textId="77777777" w:rsidR="005559BD" w:rsidRPr="005D5550" w:rsidRDefault="005559BD" w:rsidP="005559BD">
            <w:pPr>
              <w:spacing w:line="240" w:lineRule="auto"/>
              <w:rPr>
                <w:rFonts w:ascii="Arial" w:hAnsi="Arial" w:cs="Arial"/>
                <w:color w:val="000000" w:themeColor="text1"/>
                <w:sz w:val="20"/>
                <w:szCs w:val="20"/>
              </w:rPr>
            </w:pPr>
          </w:p>
        </w:tc>
        <w:tc>
          <w:tcPr>
            <w:tcW w:w="3523" w:type="dxa"/>
            <w:shd w:val="clear" w:color="auto" w:fill="auto"/>
            <w:noWrap/>
          </w:tcPr>
          <w:p w14:paraId="2CA685B8"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Addressing Unmet Information Needs: Results of a Clinician-Led Consultation Service About Complementary and Alternative Medicine for Cancer Patients and Their Relatives</w:t>
            </w:r>
          </w:p>
        </w:tc>
        <w:tc>
          <w:tcPr>
            <w:tcW w:w="5103" w:type="dxa"/>
            <w:shd w:val="clear" w:color="auto" w:fill="auto"/>
            <w:noWrap/>
          </w:tcPr>
          <w:p w14:paraId="0B64A915"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Consulting about CAM addresses important unmet needs from cancer patients and their relatives.</w:t>
            </w:r>
          </w:p>
        </w:tc>
        <w:tc>
          <w:tcPr>
            <w:tcW w:w="2729" w:type="dxa"/>
            <w:shd w:val="clear" w:color="auto" w:fill="auto"/>
            <w:noWrap/>
          </w:tcPr>
          <w:p w14:paraId="2FB737D0"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usability, acceptability or feasibility of existing telemedicine software</w:t>
            </w:r>
          </w:p>
        </w:tc>
      </w:tr>
      <w:tr w:rsidR="005559BD" w:rsidRPr="005D5550" w14:paraId="1C65FC0F" w14:textId="77777777" w:rsidTr="00563F24">
        <w:trPr>
          <w:trHeight w:val="200"/>
        </w:trPr>
        <w:tc>
          <w:tcPr>
            <w:tcW w:w="2284" w:type="dxa"/>
            <w:shd w:val="clear" w:color="auto" w:fill="auto"/>
            <w:noWrap/>
            <w:hideMark/>
          </w:tcPr>
          <w:p w14:paraId="43988042"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Houweling et al., 2015 [55]</w:t>
            </w:r>
          </w:p>
        </w:tc>
        <w:tc>
          <w:tcPr>
            <w:tcW w:w="3523" w:type="dxa"/>
            <w:shd w:val="clear" w:color="auto" w:fill="auto"/>
            <w:noWrap/>
            <w:hideMark/>
          </w:tcPr>
          <w:p w14:paraId="4C7D3918"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First-Contact Care with a Medical vs Chiropractic Provider After Consultation with a Swiss Telemedicine Provider: Comparison of Outcomes, Patient Satisfaction, and Health Care Costs in Spinal, Hip, and Shoulder Pain Patients</w:t>
            </w:r>
          </w:p>
        </w:tc>
        <w:tc>
          <w:tcPr>
            <w:tcW w:w="5103" w:type="dxa"/>
            <w:shd w:val="clear" w:color="auto" w:fill="auto"/>
            <w:noWrap/>
            <w:hideMark/>
          </w:tcPr>
          <w:p w14:paraId="7B0434BE"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 xml:space="preserve">Spinal, hip, and shoulder pain patients had clinically similar pain relief, greater satisfaction levels, and lower overall cost if they initiated care with Chiropractors, when compared with those who initiated care with Medical Doctors. </w:t>
            </w:r>
          </w:p>
        </w:tc>
        <w:tc>
          <w:tcPr>
            <w:tcW w:w="2729" w:type="dxa"/>
            <w:shd w:val="clear" w:color="auto" w:fill="auto"/>
            <w:noWrap/>
            <w:hideMark/>
          </w:tcPr>
          <w:p w14:paraId="6B6853DB"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the data collected by a telemedicine technology for CAIMs</w:t>
            </w:r>
          </w:p>
        </w:tc>
      </w:tr>
      <w:tr w:rsidR="005559BD" w:rsidRPr="005D5550" w14:paraId="5D2D0CFD" w14:textId="77777777" w:rsidTr="00563F24">
        <w:trPr>
          <w:trHeight w:val="200"/>
        </w:trPr>
        <w:tc>
          <w:tcPr>
            <w:tcW w:w="2284" w:type="dxa"/>
            <w:shd w:val="clear" w:color="auto" w:fill="auto"/>
            <w:noWrap/>
            <w:hideMark/>
          </w:tcPr>
          <w:p w14:paraId="0F839CE6"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Hu et al., 2013 [56]</w:t>
            </w:r>
          </w:p>
        </w:tc>
        <w:tc>
          <w:tcPr>
            <w:tcW w:w="3523" w:type="dxa"/>
            <w:shd w:val="clear" w:color="auto" w:fill="auto"/>
            <w:noWrap/>
            <w:hideMark/>
          </w:tcPr>
          <w:p w14:paraId="4726E80A"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 Cloud System for Mobile Medical Services of Traditional</w:t>
            </w:r>
          </w:p>
          <w:p w14:paraId="3AA0A239"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Chinese Medicine</w:t>
            </w:r>
          </w:p>
        </w:tc>
        <w:tc>
          <w:tcPr>
            <w:tcW w:w="5103" w:type="dxa"/>
            <w:shd w:val="clear" w:color="auto" w:fill="auto"/>
            <w:noWrap/>
            <w:hideMark/>
          </w:tcPr>
          <w:p w14:paraId="3F7C2F56"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 xml:space="preserve">The result shows that the contribution made by the cloud system to the Traditional Chinese Medicine service is multi-dimensional: cost-effective, environment-protective, and performance-enhancing. </w:t>
            </w:r>
          </w:p>
        </w:tc>
        <w:tc>
          <w:tcPr>
            <w:tcW w:w="2729" w:type="dxa"/>
            <w:shd w:val="clear" w:color="auto" w:fill="auto"/>
            <w:noWrap/>
            <w:hideMark/>
          </w:tcPr>
          <w:p w14:paraId="1A30CCC9"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Describe development of a telemedicine technology or process for CAIMs</w:t>
            </w:r>
          </w:p>
        </w:tc>
      </w:tr>
      <w:tr w:rsidR="005559BD" w:rsidRPr="005D5550" w14:paraId="13006381" w14:textId="77777777" w:rsidTr="00563F24">
        <w:trPr>
          <w:trHeight w:val="200"/>
        </w:trPr>
        <w:tc>
          <w:tcPr>
            <w:tcW w:w="2284" w:type="dxa"/>
            <w:shd w:val="clear" w:color="auto" w:fill="auto"/>
            <w:noWrap/>
            <w:hideMark/>
          </w:tcPr>
          <w:p w14:paraId="24583B2D"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lastRenderedPageBreak/>
              <w:t>Huberty et al., 2017 [71]</w:t>
            </w:r>
          </w:p>
        </w:tc>
        <w:tc>
          <w:tcPr>
            <w:tcW w:w="3523" w:type="dxa"/>
            <w:shd w:val="clear" w:color="auto" w:fill="auto"/>
            <w:noWrap/>
            <w:hideMark/>
          </w:tcPr>
          <w:p w14:paraId="67E2EB16"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Experiences of Women Who Participated in a Beta-Test for an Online-Streamed Yoga Intervention After a Stillbirth</w:t>
            </w:r>
          </w:p>
        </w:tc>
        <w:tc>
          <w:tcPr>
            <w:tcW w:w="5103" w:type="dxa"/>
            <w:shd w:val="clear" w:color="auto" w:fill="auto"/>
            <w:noWrap/>
            <w:hideMark/>
          </w:tcPr>
          <w:p w14:paraId="07619E9C"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Overall women who completed three or more weeks of the online intervention were satisfied with online yoga as a means of delivering an intervention after a baby’s death. Women perceived the online yoga as beneficial to both their mental and physical health, ability to be more aware and calm, and self-care. Women reported barriers shared by other middle-aged women and/or women of live births (e.g., time, motivation, family responsibilities). All but one would recommend it to other mothers of stillborn children.</w:t>
            </w:r>
          </w:p>
        </w:tc>
        <w:tc>
          <w:tcPr>
            <w:tcW w:w="2729" w:type="dxa"/>
            <w:shd w:val="clear" w:color="auto" w:fill="auto"/>
            <w:noWrap/>
            <w:hideMark/>
          </w:tcPr>
          <w:p w14:paraId="470E8490"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the data collected by a telemedicine technology for CAIMs</w:t>
            </w:r>
          </w:p>
        </w:tc>
      </w:tr>
      <w:tr w:rsidR="005559BD" w:rsidRPr="005D5550" w14:paraId="717E2B80" w14:textId="77777777" w:rsidTr="00563F24">
        <w:trPr>
          <w:trHeight w:val="200"/>
        </w:trPr>
        <w:tc>
          <w:tcPr>
            <w:tcW w:w="2284" w:type="dxa"/>
            <w:shd w:val="clear" w:color="auto" w:fill="auto"/>
            <w:noWrap/>
          </w:tcPr>
          <w:p w14:paraId="10F60184"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Hucker et al., 2014 [72]</w:t>
            </w:r>
          </w:p>
        </w:tc>
        <w:tc>
          <w:tcPr>
            <w:tcW w:w="3523" w:type="dxa"/>
            <w:shd w:val="clear" w:color="auto" w:fill="auto"/>
            <w:noWrap/>
          </w:tcPr>
          <w:p w14:paraId="48A4DA87"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 Online, Mindfulness-Based, Cognitive-Behavioral Therapy for Female Sexual Difficulties: Impact on Relationship Functioning</w:t>
            </w:r>
          </w:p>
        </w:tc>
        <w:tc>
          <w:tcPr>
            <w:tcW w:w="5103" w:type="dxa"/>
            <w:shd w:val="clear" w:color="auto" w:fill="auto"/>
            <w:noWrap/>
          </w:tcPr>
          <w:p w14:paraId="77604202"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The intervention resulted in significant improvement in sexual intimacy and communication, and in emotional intimacy for study group 1. Most improvements were maintained at follow-up.</w:t>
            </w:r>
          </w:p>
        </w:tc>
        <w:tc>
          <w:tcPr>
            <w:tcW w:w="2729" w:type="dxa"/>
            <w:shd w:val="clear" w:color="auto" w:fill="auto"/>
            <w:noWrap/>
          </w:tcPr>
          <w:p w14:paraId="42D1462E"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usability, acceptability or feasibility of existing telemedicine software</w:t>
            </w:r>
          </w:p>
        </w:tc>
      </w:tr>
      <w:tr w:rsidR="005559BD" w:rsidRPr="005D5550" w14:paraId="59ADE30C" w14:textId="77777777" w:rsidTr="00563F24">
        <w:trPr>
          <w:trHeight w:val="200"/>
        </w:trPr>
        <w:tc>
          <w:tcPr>
            <w:tcW w:w="2284" w:type="dxa"/>
            <w:shd w:val="clear" w:color="auto" w:fill="auto"/>
            <w:noWrap/>
            <w:hideMark/>
          </w:tcPr>
          <w:p w14:paraId="1057B0B5"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Kahn et al., 2016 [73]</w:t>
            </w:r>
          </w:p>
        </w:tc>
        <w:tc>
          <w:tcPr>
            <w:tcW w:w="3523" w:type="dxa"/>
            <w:shd w:val="clear" w:color="auto" w:fill="auto"/>
            <w:noWrap/>
            <w:hideMark/>
          </w:tcPr>
          <w:p w14:paraId="0F22D61D"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Post-9/11 Veterans and Their Partners Improve Mental Health</w:t>
            </w:r>
          </w:p>
          <w:p w14:paraId="467CDF84"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Outcomes with a Self-directed Mobile and Web-based Wellness</w:t>
            </w:r>
          </w:p>
          <w:p w14:paraId="3F97A1A5"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Training Program: A Randomized Controlled Trial</w:t>
            </w:r>
          </w:p>
        </w:tc>
        <w:tc>
          <w:tcPr>
            <w:tcW w:w="5103" w:type="dxa"/>
            <w:shd w:val="clear" w:color="auto" w:fill="auto"/>
            <w:noWrap/>
            <w:hideMark/>
          </w:tcPr>
          <w:p w14:paraId="372116DA"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 xml:space="preserve">Both veterans and partners were able to learn and make sustained use of a range of wellness practices taught in the MR program. </w:t>
            </w:r>
          </w:p>
        </w:tc>
        <w:tc>
          <w:tcPr>
            <w:tcW w:w="2729" w:type="dxa"/>
            <w:shd w:val="clear" w:color="auto" w:fill="auto"/>
            <w:noWrap/>
            <w:hideMark/>
          </w:tcPr>
          <w:p w14:paraId="0B766FDB"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the data collected by a telemedicine technology for CAIMs</w:t>
            </w:r>
          </w:p>
        </w:tc>
      </w:tr>
      <w:tr w:rsidR="005559BD" w:rsidRPr="005D5550" w14:paraId="3FC9FC95" w14:textId="77777777" w:rsidTr="00563F24">
        <w:trPr>
          <w:trHeight w:val="200"/>
        </w:trPr>
        <w:tc>
          <w:tcPr>
            <w:tcW w:w="2284" w:type="dxa"/>
            <w:shd w:val="clear" w:color="auto" w:fill="auto"/>
            <w:noWrap/>
            <w:hideMark/>
          </w:tcPr>
          <w:p w14:paraId="7EEC2FED"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Kemper et al., 2017 [57]</w:t>
            </w:r>
          </w:p>
        </w:tc>
        <w:tc>
          <w:tcPr>
            <w:tcW w:w="3523" w:type="dxa"/>
            <w:shd w:val="clear" w:color="auto" w:fill="auto"/>
            <w:noWrap/>
            <w:hideMark/>
          </w:tcPr>
          <w:p w14:paraId="45F79EDE"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Online Training in Mind-Body Therapies: Different Doses, Long-term Outcomes</w:t>
            </w:r>
          </w:p>
        </w:tc>
        <w:tc>
          <w:tcPr>
            <w:tcW w:w="5103" w:type="dxa"/>
            <w:shd w:val="clear" w:color="auto" w:fill="auto"/>
            <w:noWrap/>
            <w:hideMark/>
          </w:tcPr>
          <w:p w14:paraId="47968995"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Online training in mind-body therapies is associated with changes in self-reported behavior one year later; increasing doses of training are associated with more frequent practice which is associated with less stress, burnout, and missing work, and higher levels of mindfulness, resilience, and confidence in providing compassionate care.</w:t>
            </w:r>
          </w:p>
        </w:tc>
        <w:tc>
          <w:tcPr>
            <w:tcW w:w="2729" w:type="dxa"/>
            <w:shd w:val="clear" w:color="auto" w:fill="auto"/>
            <w:noWrap/>
            <w:hideMark/>
          </w:tcPr>
          <w:p w14:paraId="7528F849"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the data collected by a telemedicine technology for CAIMs</w:t>
            </w:r>
          </w:p>
        </w:tc>
      </w:tr>
      <w:tr w:rsidR="005559BD" w:rsidRPr="005D5550" w14:paraId="6705DC32" w14:textId="77777777" w:rsidTr="00563F24">
        <w:trPr>
          <w:trHeight w:val="200"/>
        </w:trPr>
        <w:tc>
          <w:tcPr>
            <w:tcW w:w="2284" w:type="dxa"/>
            <w:shd w:val="clear" w:color="auto" w:fill="auto"/>
            <w:noWrap/>
            <w:hideMark/>
          </w:tcPr>
          <w:p w14:paraId="42EBC7E8"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Kim et al., 2020 [39]</w:t>
            </w:r>
          </w:p>
        </w:tc>
        <w:tc>
          <w:tcPr>
            <w:tcW w:w="3523" w:type="dxa"/>
            <w:shd w:val="clear" w:color="auto" w:fill="auto"/>
            <w:noWrap/>
            <w:hideMark/>
          </w:tcPr>
          <w:p w14:paraId="6A60D8B5"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Telemedicine Center of Korean Medicine for Treating Patients with</w:t>
            </w:r>
          </w:p>
          <w:p w14:paraId="20669842"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COVID-19: A Retrospective Analysis</w:t>
            </w:r>
          </w:p>
        </w:tc>
        <w:tc>
          <w:tcPr>
            <w:tcW w:w="5103" w:type="dxa"/>
            <w:shd w:val="clear" w:color="auto" w:fill="auto"/>
            <w:noWrap/>
            <w:hideMark/>
          </w:tcPr>
          <w:p w14:paraId="1AEBE329"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Telemedicine care also has shown that even with patient's residence transition, medical care can be continued without pause.</w:t>
            </w:r>
          </w:p>
        </w:tc>
        <w:tc>
          <w:tcPr>
            <w:tcW w:w="2729" w:type="dxa"/>
            <w:shd w:val="clear" w:color="auto" w:fill="auto"/>
            <w:noWrap/>
            <w:hideMark/>
          </w:tcPr>
          <w:p w14:paraId="667664CC"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the data collected by a telemedicine technology for CAIMs</w:t>
            </w:r>
          </w:p>
        </w:tc>
      </w:tr>
      <w:tr w:rsidR="005559BD" w:rsidRPr="005D5550" w14:paraId="06263136" w14:textId="77777777" w:rsidTr="00563F24">
        <w:trPr>
          <w:trHeight w:val="200"/>
        </w:trPr>
        <w:tc>
          <w:tcPr>
            <w:tcW w:w="2284" w:type="dxa"/>
            <w:shd w:val="clear" w:color="auto" w:fill="auto"/>
            <w:noWrap/>
            <w:hideMark/>
          </w:tcPr>
          <w:p w14:paraId="66DD4E31"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Krampe et al., 2016 [40]</w:t>
            </w:r>
          </w:p>
        </w:tc>
        <w:tc>
          <w:tcPr>
            <w:tcW w:w="3523" w:type="dxa"/>
            <w:shd w:val="clear" w:color="auto" w:fill="auto"/>
            <w:noWrap/>
            <w:hideMark/>
          </w:tcPr>
          <w:p w14:paraId="530D9A72"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Fuze Versus Skype for Dance-Based Therapy With Older Adults and</w:t>
            </w:r>
          </w:p>
          <w:p w14:paraId="4BEAEFCA"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Nursing Students</w:t>
            </w:r>
          </w:p>
        </w:tc>
        <w:tc>
          <w:tcPr>
            <w:tcW w:w="5103" w:type="dxa"/>
            <w:shd w:val="clear" w:color="auto" w:fill="auto"/>
            <w:noWrap/>
            <w:hideMark/>
          </w:tcPr>
          <w:p w14:paraId="0EFDF333"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Overall, Fuze is a feasible, engaging, and satisfying approach for dance-based therapy, with better audio and visual performance than Skype. The use of synchronous technology to provide therapeutic activities for older adults is an area of research and exploration that appears to have great potential.</w:t>
            </w:r>
          </w:p>
        </w:tc>
        <w:tc>
          <w:tcPr>
            <w:tcW w:w="2729" w:type="dxa"/>
            <w:shd w:val="clear" w:color="auto" w:fill="auto"/>
            <w:noWrap/>
            <w:hideMark/>
          </w:tcPr>
          <w:p w14:paraId="3F67A4B3"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the data collected by a telemedicine technology for CAIMs</w:t>
            </w:r>
          </w:p>
        </w:tc>
      </w:tr>
      <w:tr w:rsidR="005559BD" w:rsidRPr="005D5550" w14:paraId="110DA195" w14:textId="77777777" w:rsidTr="00563F24">
        <w:trPr>
          <w:trHeight w:val="200"/>
        </w:trPr>
        <w:tc>
          <w:tcPr>
            <w:tcW w:w="2284" w:type="dxa"/>
            <w:shd w:val="clear" w:color="auto" w:fill="auto"/>
            <w:noWrap/>
            <w:hideMark/>
          </w:tcPr>
          <w:p w14:paraId="023A915A"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Krampe, &amp; Musterman, 2013 [58]</w:t>
            </w:r>
          </w:p>
        </w:tc>
        <w:tc>
          <w:tcPr>
            <w:tcW w:w="3523" w:type="dxa"/>
            <w:shd w:val="clear" w:color="auto" w:fill="auto"/>
            <w:noWrap/>
            <w:hideMark/>
          </w:tcPr>
          <w:p w14:paraId="1BE6EE08"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Shall We Skype Dance?</w:t>
            </w:r>
          </w:p>
          <w:p w14:paraId="05467590"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Connecting Nursing Students</w:t>
            </w:r>
          </w:p>
          <w:p w14:paraId="7B18D8D2"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With Older Adults Via Skype</w:t>
            </w:r>
          </w:p>
          <w:p w14:paraId="0342E362"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for Dance-Based Therapy</w:t>
            </w:r>
          </w:p>
        </w:tc>
        <w:tc>
          <w:tcPr>
            <w:tcW w:w="5103" w:type="dxa"/>
            <w:shd w:val="clear" w:color="auto" w:fill="auto"/>
            <w:noWrap/>
            <w:hideMark/>
          </w:tcPr>
          <w:p w14:paraId="3819DA14"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With the dedicated efforts of a few key persons, Skype can be an option for the future to connect nurses as well as nursing students with patients.</w:t>
            </w:r>
          </w:p>
        </w:tc>
        <w:tc>
          <w:tcPr>
            <w:tcW w:w="2729" w:type="dxa"/>
            <w:shd w:val="clear" w:color="auto" w:fill="auto"/>
            <w:noWrap/>
            <w:hideMark/>
          </w:tcPr>
          <w:p w14:paraId="52D002F0"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Describe development of a telemedicine technology or process for CAIMs</w:t>
            </w:r>
          </w:p>
        </w:tc>
      </w:tr>
      <w:tr w:rsidR="005559BD" w:rsidRPr="005D5550" w14:paraId="5D243A6B" w14:textId="77777777" w:rsidTr="00563F24">
        <w:trPr>
          <w:trHeight w:val="200"/>
        </w:trPr>
        <w:tc>
          <w:tcPr>
            <w:tcW w:w="2284" w:type="dxa"/>
            <w:shd w:val="clear" w:color="auto" w:fill="auto"/>
            <w:noWrap/>
            <w:hideMark/>
          </w:tcPr>
          <w:p w14:paraId="52FC9649"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lastRenderedPageBreak/>
              <w:t>Krout et al., 2010 [41]</w:t>
            </w:r>
          </w:p>
        </w:tc>
        <w:tc>
          <w:tcPr>
            <w:tcW w:w="3523" w:type="dxa"/>
            <w:shd w:val="clear" w:color="auto" w:fill="auto"/>
            <w:noWrap/>
            <w:hideMark/>
          </w:tcPr>
          <w:p w14:paraId="3F1E6176"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Designing, Piloting, and Evaluating an On-Line Collaborative Songwriting Environment and Protocol Using Skype Telecommunication Technology:</w:t>
            </w:r>
          </w:p>
          <w:p w14:paraId="0B8DB7C6"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Perceptions of Music Therapy Student Participants</w:t>
            </w:r>
          </w:p>
        </w:tc>
        <w:tc>
          <w:tcPr>
            <w:tcW w:w="5103" w:type="dxa"/>
            <w:shd w:val="clear" w:color="auto" w:fill="auto"/>
            <w:noWrap/>
            <w:hideMark/>
          </w:tcPr>
          <w:p w14:paraId="56CFDA7B"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Recommendations and suggestions were made by students on how to improve the set-up of music therapy telehealth environment for song-writing sessions. </w:t>
            </w:r>
          </w:p>
        </w:tc>
        <w:tc>
          <w:tcPr>
            <w:tcW w:w="2729" w:type="dxa"/>
            <w:shd w:val="clear" w:color="auto" w:fill="auto"/>
            <w:noWrap/>
            <w:hideMark/>
          </w:tcPr>
          <w:p w14:paraId="7EFD7952"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Describe development of a telemedicine technology or process for CAIMs</w:t>
            </w:r>
          </w:p>
        </w:tc>
      </w:tr>
      <w:tr w:rsidR="005559BD" w:rsidRPr="005D5550" w14:paraId="51B48B99" w14:textId="77777777" w:rsidTr="00563F24">
        <w:trPr>
          <w:trHeight w:val="200"/>
        </w:trPr>
        <w:tc>
          <w:tcPr>
            <w:tcW w:w="2284" w:type="dxa"/>
            <w:shd w:val="clear" w:color="auto" w:fill="auto"/>
            <w:noWrap/>
            <w:hideMark/>
          </w:tcPr>
          <w:p w14:paraId="51E20FFC"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Kubo et al., 2019 [42]</w:t>
            </w:r>
          </w:p>
        </w:tc>
        <w:tc>
          <w:tcPr>
            <w:tcW w:w="3523" w:type="dxa"/>
            <w:shd w:val="clear" w:color="auto" w:fill="auto"/>
            <w:noWrap/>
            <w:hideMark/>
          </w:tcPr>
          <w:p w14:paraId="688C0CB6"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 Randomized Controlled Trial of mHealth Mindfulness Intervention for Cancer Patients and Informal Cancer Caregivers: A Feasibility Study Within an Integrated Health Care Delivery System</w:t>
            </w:r>
          </w:p>
        </w:tc>
        <w:tc>
          <w:tcPr>
            <w:tcW w:w="5103" w:type="dxa"/>
            <w:shd w:val="clear" w:color="auto" w:fill="auto"/>
            <w:noWrap/>
            <w:hideMark/>
          </w:tcPr>
          <w:p w14:paraId="5FD09DF9"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It is feasible to conduct a randomized trial of an mHealth mindfulness intervention for cancer patients and their informal caregivers. </w:t>
            </w:r>
          </w:p>
        </w:tc>
        <w:tc>
          <w:tcPr>
            <w:tcW w:w="2729" w:type="dxa"/>
            <w:shd w:val="clear" w:color="auto" w:fill="auto"/>
            <w:noWrap/>
            <w:hideMark/>
          </w:tcPr>
          <w:p w14:paraId="61493CF6"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Describe development of a telemedicine technology or process for CAIMs</w:t>
            </w:r>
          </w:p>
        </w:tc>
      </w:tr>
      <w:tr w:rsidR="005559BD" w:rsidRPr="005D5550" w14:paraId="10ABF9B9" w14:textId="77777777" w:rsidTr="00563F24">
        <w:trPr>
          <w:trHeight w:val="200"/>
        </w:trPr>
        <w:tc>
          <w:tcPr>
            <w:tcW w:w="2284" w:type="dxa"/>
            <w:shd w:val="clear" w:color="auto" w:fill="auto"/>
            <w:noWrap/>
            <w:hideMark/>
          </w:tcPr>
          <w:p w14:paraId="165C4B72"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Kwon et al., 2020 [59]</w:t>
            </w:r>
          </w:p>
        </w:tc>
        <w:tc>
          <w:tcPr>
            <w:tcW w:w="3523" w:type="dxa"/>
            <w:shd w:val="clear" w:color="auto" w:fill="auto"/>
            <w:noWrap/>
            <w:hideMark/>
          </w:tcPr>
          <w:p w14:paraId="6DC7063D"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Using Mind–Body Modalities via Telemedicine During the COVID-19 Crisis: Cases in the Republic</w:t>
            </w:r>
          </w:p>
          <w:p w14:paraId="07474A59"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of Korea</w:t>
            </w:r>
          </w:p>
        </w:tc>
        <w:tc>
          <w:tcPr>
            <w:tcW w:w="5103" w:type="dxa"/>
            <w:shd w:val="clear" w:color="auto" w:fill="auto"/>
            <w:noWrap/>
            <w:hideMark/>
          </w:tcPr>
          <w:p w14:paraId="54FBF94B"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Created a manual to introduce insights into the development of mental health interventions for COVID-19. </w:t>
            </w:r>
          </w:p>
        </w:tc>
        <w:tc>
          <w:tcPr>
            <w:tcW w:w="2729" w:type="dxa"/>
            <w:shd w:val="clear" w:color="auto" w:fill="auto"/>
            <w:noWrap/>
            <w:hideMark/>
          </w:tcPr>
          <w:p w14:paraId="61979E97"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Describe development of a telemedicine technology or process for CAIMs</w:t>
            </w:r>
          </w:p>
        </w:tc>
      </w:tr>
      <w:tr w:rsidR="005559BD" w:rsidRPr="005D5550" w14:paraId="65E4FC8B" w14:textId="77777777" w:rsidTr="00563F24">
        <w:trPr>
          <w:trHeight w:val="200"/>
        </w:trPr>
        <w:tc>
          <w:tcPr>
            <w:tcW w:w="2284" w:type="dxa"/>
            <w:shd w:val="clear" w:color="auto" w:fill="auto"/>
            <w:noWrap/>
            <w:hideMark/>
          </w:tcPr>
          <w:p w14:paraId="3097F324"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Lee et al., 2020 [60]</w:t>
            </w:r>
          </w:p>
        </w:tc>
        <w:tc>
          <w:tcPr>
            <w:tcW w:w="3523" w:type="dxa"/>
            <w:shd w:val="clear" w:color="auto" w:fill="auto"/>
            <w:noWrap/>
            <w:hideMark/>
          </w:tcPr>
          <w:p w14:paraId="50578A1D"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Long-Term Beneficial Effects of an Online Mind-Body Training Program on Stress and Psychological Outcomes in Female Healthcare Providers</w:t>
            </w:r>
          </w:p>
        </w:tc>
        <w:tc>
          <w:tcPr>
            <w:tcW w:w="5103" w:type="dxa"/>
            <w:shd w:val="clear" w:color="auto" w:fill="auto"/>
            <w:noWrap/>
            <w:hideMark/>
          </w:tcPr>
          <w:p w14:paraId="495A52CD"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Through a convenient, affordable, and easily accessible online format, mindfulness based therapy may provide cost-effective solutions for employees at worksites.</w:t>
            </w:r>
          </w:p>
        </w:tc>
        <w:tc>
          <w:tcPr>
            <w:tcW w:w="2729" w:type="dxa"/>
            <w:shd w:val="clear" w:color="auto" w:fill="auto"/>
            <w:noWrap/>
            <w:hideMark/>
          </w:tcPr>
          <w:p w14:paraId="29275B44"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the data collected by a telemedicine technology for CAIMs</w:t>
            </w:r>
          </w:p>
        </w:tc>
      </w:tr>
      <w:tr w:rsidR="005559BD" w:rsidRPr="005D5550" w14:paraId="3CCBFB1F" w14:textId="77777777" w:rsidTr="00563F24">
        <w:trPr>
          <w:trHeight w:val="200"/>
        </w:trPr>
        <w:tc>
          <w:tcPr>
            <w:tcW w:w="2284" w:type="dxa"/>
            <w:shd w:val="clear" w:color="auto" w:fill="auto"/>
            <w:noWrap/>
            <w:hideMark/>
          </w:tcPr>
          <w:p w14:paraId="1CB94D38"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Lester et al., 2019 [43]</w:t>
            </w:r>
          </w:p>
        </w:tc>
        <w:tc>
          <w:tcPr>
            <w:tcW w:w="3523" w:type="dxa"/>
            <w:shd w:val="clear" w:color="auto" w:fill="auto"/>
            <w:noWrap/>
            <w:hideMark/>
          </w:tcPr>
          <w:p w14:paraId="0BD42654"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Virtual Mind-Body Treatment for Geographically Diverse Youth with</w:t>
            </w:r>
          </w:p>
          <w:p w14:paraId="64CF14D8"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Neurofibromatosis: A Pilot Randomized Controlled Trial</w:t>
            </w:r>
          </w:p>
        </w:tc>
        <w:tc>
          <w:tcPr>
            <w:tcW w:w="5103" w:type="dxa"/>
            <w:shd w:val="clear" w:color="auto" w:fill="auto"/>
            <w:noWrap/>
            <w:hideMark/>
          </w:tcPr>
          <w:p w14:paraId="775F8260"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The mind-body video conferencing was well accepted, highly feasible and resulted in sustained improvement in QoL, demonstrating adolescents are receptive to and benefit from learning resiliency skills in groups via live video.</w:t>
            </w:r>
          </w:p>
        </w:tc>
        <w:tc>
          <w:tcPr>
            <w:tcW w:w="2729" w:type="dxa"/>
            <w:shd w:val="clear" w:color="auto" w:fill="auto"/>
            <w:noWrap/>
            <w:hideMark/>
          </w:tcPr>
          <w:p w14:paraId="261989E6"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usability, acceptability or feasibility of existing telemedicine software</w:t>
            </w:r>
          </w:p>
        </w:tc>
      </w:tr>
      <w:tr w:rsidR="005559BD" w:rsidRPr="005D5550" w14:paraId="61442474" w14:textId="77777777" w:rsidTr="00563F24">
        <w:trPr>
          <w:trHeight w:val="200"/>
        </w:trPr>
        <w:tc>
          <w:tcPr>
            <w:tcW w:w="2284" w:type="dxa"/>
            <w:shd w:val="clear" w:color="auto" w:fill="auto"/>
            <w:noWrap/>
            <w:hideMark/>
          </w:tcPr>
          <w:p w14:paraId="786DA16F"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Mussman, 2016 [52]</w:t>
            </w:r>
          </w:p>
        </w:tc>
        <w:tc>
          <w:tcPr>
            <w:tcW w:w="3523" w:type="dxa"/>
            <w:shd w:val="clear" w:color="auto" w:fill="auto"/>
            <w:noWrap/>
            <w:hideMark/>
          </w:tcPr>
          <w:p w14:paraId="20D722FA"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 Mixed-Methods Feasibility Study on the Provision of a Brief Online Yoga Intervention as e-Health for Improving Stress Management: Perceived Stress, Stage of Change for Stress Management, and Self-Efficacy for Stress Management and Engagement in Yoga</w:t>
            </w:r>
          </w:p>
        </w:tc>
        <w:tc>
          <w:tcPr>
            <w:tcW w:w="5103" w:type="dxa"/>
            <w:shd w:val="clear" w:color="auto" w:fill="auto"/>
            <w:noWrap/>
            <w:hideMark/>
          </w:tcPr>
          <w:p w14:paraId="786589D6"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 xml:space="preserve">The pilot study’s findings support the feasibility of providing online four-week yoga e-health intervention. </w:t>
            </w:r>
          </w:p>
        </w:tc>
        <w:tc>
          <w:tcPr>
            <w:tcW w:w="2729" w:type="dxa"/>
            <w:shd w:val="clear" w:color="auto" w:fill="auto"/>
            <w:noWrap/>
            <w:hideMark/>
          </w:tcPr>
          <w:p w14:paraId="6A65DFB5"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usability, acceptability or feasibility of existing telemedicine software</w:t>
            </w:r>
          </w:p>
        </w:tc>
      </w:tr>
      <w:tr w:rsidR="005559BD" w:rsidRPr="005D5550" w14:paraId="129F77F4" w14:textId="77777777" w:rsidTr="00563F24">
        <w:trPr>
          <w:trHeight w:val="200"/>
        </w:trPr>
        <w:tc>
          <w:tcPr>
            <w:tcW w:w="2284" w:type="dxa"/>
            <w:shd w:val="clear" w:color="auto" w:fill="auto"/>
            <w:noWrap/>
            <w:hideMark/>
          </w:tcPr>
          <w:p w14:paraId="0E376018"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Ondersma et al., 2019 [45]</w:t>
            </w:r>
          </w:p>
        </w:tc>
        <w:tc>
          <w:tcPr>
            <w:tcW w:w="3523" w:type="dxa"/>
            <w:shd w:val="clear" w:color="auto" w:fill="auto"/>
            <w:noWrap/>
            <w:hideMark/>
          </w:tcPr>
          <w:p w14:paraId="7D6E260C"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Feasibility and Acceptability of e-Screening and Brief Intervention and Tailored Text Messaging for Marijuana Use in Pregnancy</w:t>
            </w:r>
          </w:p>
        </w:tc>
        <w:tc>
          <w:tcPr>
            <w:tcW w:w="5103" w:type="dxa"/>
            <w:shd w:val="clear" w:color="auto" w:fill="auto"/>
            <w:noWrap/>
            <w:hideMark/>
          </w:tcPr>
          <w:p w14:paraId="05B69672"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These two high-reach intervention elements showed strong feasibility and modest to high acceptability. </w:t>
            </w:r>
          </w:p>
        </w:tc>
        <w:tc>
          <w:tcPr>
            <w:tcW w:w="2729" w:type="dxa"/>
            <w:shd w:val="clear" w:color="auto" w:fill="auto"/>
            <w:noWrap/>
            <w:hideMark/>
          </w:tcPr>
          <w:p w14:paraId="48B63F19"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usability, acceptability or feasibility of existing telemedicine software</w:t>
            </w:r>
          </w:p>
        </w:tc>
      </w:tr>
      <w:tr w:rsidR="005559BD" w:rsidRPr="005D5550" w14:paraId="63420451" w14:textId="77777777" w:rsidTr="00563F24">
        <w:trPr>
          <w:trHeight w:val="200"/>
        </w:trPr>
        <w:tc>
          <w:tcPr>
            <w:tcW w:w="2284" w:type="dxa"/>
            <w:shd w:val="clear" w:color="auto" w:fill="auto"/>
            <w:noWrap/>
            <w:hideMark/>
          </w:tcPr>
          <w:p w14:paraId="0AC98544"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lastRenderedPageBreak/>
              <w:t>Papadaki et al., 2016 [61]</w:t>
            </w:r>
          </w:p>
        </w:tc>
        <w:tc>
          <w:tcPr>
            <w:tcW w:w="3523" w:type="dxa"/>
            <w:shd w:val="clear" w:color="auto" w:fill="auto"/>
            <w:noWrap/>
            <w:hideMark/>
          </w:tcPr>
          <w:p w14:paraId="700A28F7"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Employees’ Expectations of Internet-Based, Workplace Interventions Promoting the Mediterranean Diet: A Qualitative Study</w:t>
            </w:r>
          </w:p>
        </w:tc>
        <w:tc>
          <w:tcPr>
            <w:tcW w:w="5103" w:type="dxa"/>
            <w:shd w:val="clear" w:color="auto" w:fill="auto"/>
            <w:noWrap/>
            <w:hideMark/>
          </w:tcPr>
          <w:p w14:paraId="50D26C76"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 Internet-based, workplace MedDiet intervention should address adherence barriers, utilize a tailored approach to setting and reviewing goals, and activate social support to facilitate adherence. These findings indicate that the MedDiet is suitable for those in non-Mediterranean areas. </w:t>
            </w:r>
          </w:p>
        </w:tc>
        <w:tc>
          <w:tcPr>
            <w:tcW w:w="2729" w:type="dxa"/>
            <w:shd w:val="clear" w:color="auto" w:fill="auto"/>
            <w:noWrap/>
            <w:hideMark/>
          </w:tcPr>
          <w:p w14:paraId="3397D7E4"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the data collected by a telemedicine technology for CAIMs</w:t>
            </w:r>
          </w:p>
        </w:tc>
      </w:tr>
      <w:tr w:rsidR="005559BD" w:rsidRPr="005D5550" w14:paraId="205852C3" w14:textId="77777777" w:rsidTr="00563F24">
        <w:trPr>
          <w:trHeight w:val="200"/>
        </w:trPr>
        <w:tc>
          <w:tcPr>
            <w:tcW w:w="2284" w:type="dxa"/>
            <w:shd w:val="clear" w:color="auto" w:fill="auto"/>
            <w:noWrap/>
            <w:hideMark/>
          </w:tcPr>
          <w:p w14:paraId="76AC83FE"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Petersen et al., 2017 [81]</w:t>
            </w:r>
          </w:p>
        </w:tc>
        <w:tc>
          <w:tcPr>
            <w:tcW w:w="3523" w:type="dxa"/>
            <w:shd w:val="clear" w:color="auto" w:fill="auto"/>
            <w:noWrap/>
            <w:hideMark/>
          </w:tcPr>
          <w:p w14:paraId="5350AF0B"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 Online Educational Program</w:t>
            </w:r>
          </w:p>
          <w:p w14:paraId="595817EE"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Improves Pediatric Oncology</w:t>
            </w:r>
          </w:p>
          <w:p w14:paraId="239AE49F"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Nurses’ Knowledge, Attitudes,</w:t>
            </w:r>
          </w:p>
          <w:p w14:paraId="08417577"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and Spiritual Care Competence</w:t>
            </w:r>
          </w:p>
        </w:tc>
        <w:tc>
          <w:tcPr>
            <w:tcW w:w="5103" w:type="dxa"/>
            <w:shd w:val="clear" w:color="auto" w:fill="auto"/>
            <w:noWrap/>
            <w:hideMark/>
          </w:tcPr>
          <w:p w14:paraId="52441791"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Online spiritual care educational programs may exert a lasting impact on nurses’ attitudes toward and knowledge of spiritual care and their competence to provide spiritual care to children with cancer at the end of life.</w:t>
            </w:r>
          </w:p>
        </w:tc>
        <w:tc>
          <w:tcPr>
            <w:tcW w:w="2729" w:type="dxa"/>
            <w:shd w:val="clear" w:color="auto" w:fill="auto"/>
            <w:noWrap/>
            <w:hideMark/>
          </w:tcPr>
          <w:p w14:paraId="1948FE81"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the data collected by a telemedicine technology for CAIMs</w:t>
            </w:r>
          </w:p>
        </w:tc>
      </w:tr>
      <w:tr w:rsidR="005559BD" w:rsidRPr="005D5550" w14:paraId="2BC49E36" w14:textId="77777777" w:rsidTr="00563F24">
        <w:trPr>
          <w:trHeight w:val="200"/>
        </w:trPr>
        <w:tc>
          <w:tcPr>
            <w:tcW w:w="2284" w:type="dxa"/>
            <w:shd w:val="clear" w:color="auto" w:fill="auto"/>
            <w:noWrap/>
            <w:hideMark/>
          </w:tcPr>
          <w:p w14:paraId="776BC9A5"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Reilly-Spong et al., 2015 [46]</w:t>
            </w:r>
          </w:p>
        </w:tc>
        <w:tc>
          <w:tcPr>
            <w:tcW w:w="3523" w:type="dxa"/>
            <w:shd w:val="clear" w:color="auto" w:fill="auto"/>
            <w:noWrap/>
            <w:hideMark/>
          </w:tcPr>
          <w:p w14:paraId="7D23B1BA"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Telephone-Adapted Mindfulness-Based Stress Reduction</w:t>
            </w:r>
          </w:p>
          <w:p w14:paraId="5D663743"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(tMBSR) for Patients Awaiting Kidney Transplantation: Trial</w:t>
            </w:r>
          </w:p>
          <w:p w14:paraId="3562E792"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Design, Rationale and Feasibility</w:t>
            </w:r>
          </w:p>
        </w:tc>
        <w:tc>
          <w:tcPr>
            <w:tcW w:w="5103" w:type="dxa"/>
            <w:shd w:val="clear" w:color="auto" w:fill="auto"/>
            <w:noWrap/>
            <w:hideMark/>
          </w:tcPr>
          <w:p w14:paraId="2E5AAAE6"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Telephone-Adapted Mindfulness-Based Stress Reduction is an accessible intervention that may be useful to people with a wide spectrum of health conditions.</w:t>
            </w:r>
          </w:p>
        </w:tc>
        <w:tc>
          <w:tcPr>
            <w:tcW w:w="2729" w:type="dxa"/>
            <w:shd w:val="clear" w:color="auto" w:fill="auto"/>
            <w:noWrap/>
            <w:hideMark/>
          </w:tcPr>
          <w:p w14:paraId="675B11BE"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usability, acceptability or feasibility of existing telemedicine software</w:t>
            </w:r>
          </w:p>
        </w:tc>
      </w:tr>
      <w:tr w:rsidR="005559BD" w:rsidRPr="005D5550" w14:paraId="08EF09E8" w14:textId="77777777" w:rsidTr="00563F24">
        <w:trPr>
          <w:trHeight w:val="200"/>
        </w:trPr>
        <w:tc>
          <w:tcPr>
            <w:tcW w:w="2284" w:type="dxa"/>
            <w:shd w:val="clear" w:color="auto" w:fill="auto"/>
            <w:noWrap/>
            <w:hideMark/>
          </w:tcPr>
          <w:p w14:paraId="30F63E95"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Rickhi et al., 2015 [62]</w:t>
            </w:r>
          </w:p>
        </w:tc>
        <w:tc>
          <w:tcPr>
            <w:tcW w:w="3523" w:type="dxa"/>
            <w:shd w:val="clear" w:color="auto" w:fill="auto"/>
            <w:noWrap/>
            <w:hideMark/>
          </w:tcPr>
          <w:p w14:paraId="71CBA01C"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Evaluation of a Spirituality Informed</w:t>
            </w:r>
          </w:p>
          <w:p w14:paraId="2BCA450A"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e-Mental Health Tool as an Intervention for</w:t>
            </w:r>
          </w:p>
          <w:p w14:paraId="09C755A5"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Major Depressive Disorder in Adolescents and Young Adults – A Randomized</w:t>
            </w:r>
          </w:p>
          <w:p w14:paraId="3F2D5995"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Controlled Pilot Trial</w:t>
            </w:r>
          </w:p>
        </w:tc>
        <w:tc>
          <w:tcPr>
            <w:tcW w:w="5103" w:type="dxa"/>
            <w:shd w:val="clear" w:color="auto" w:fill="auto"/>
            <w:noWrap/>
            <w:hideMark/>
          </w:tcPr>
          <w:p w14:paraId="49D27D46"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The results of the e-mental health LEAP Project pilot trial suggest that it is an effective, online intervention for youth ages 13 to 24 with mild to moderate major depressive disorder with various life situations and in a limited way on spiritual well-being and self-concept.</w:t>
            </w:r>
          </w:p>
        </w:tc>
        <w:tc>
          <w:tcPr>
            <w:tcW w:w="2729" w:type="dxa"/>
            <w:shd w:val="clear" w:color="auto" w:fill="auto"/>
            <w:noWrap/>
            <w:hideMark/>
          </w:tcPr>
          <w:p w14:paraId="2B1CBF99"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usability, acceptability or feasibility of existing telemedicine software</w:t>
            </w:r>
          </w:p>
        </w:tc>
      </w:tr>
      <w:tr w:rsidR="005559BD" w:rsidRPr="005D5550" w14:paraId="4E9429C2" w14:textId="77777777" w:rsidTr="00563F24">
        <w:trPr>
          <w:trHeight w:val="200"/>
        </w:trPr>
        <w:tc>
          <w:tcPr>
            <w:tcW w:w="2284" w:type="dxa"/>
            <w:shd w:val="clear" w:color="auto" w:fill="auto"/>
            <w:noWrap/>
            <w:hideMark/>
          </w:tcPr>
          <w:p w14:paraId="555BBB08"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Rogante et al., 2010 [63]</w:t>
            </w:r>
          </w:p>
        </w:tc>
        <w:tc>
          <w:tcPr>
            <w:tcW w:w="3523" w:type="dxa"/>
            <w:shd w:val="clear" w:color="auto" w:fill="auto"/>
            <w:noWrap/>
            <w:hideMark/>
          </w:tcPr>
          <w:p w14:paraId="3B231320"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Electromyographic Audio Biofeedback for</w:t>
            </w:r>
          </w:p>
          <w:p w14:paraId="4BA177B5"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Telerehabilitation in Hospital</w:t>
            </w:r>
          </w:p>
        </w:tc>
        <w:tc>
          <w:tcPr>
            <w:tcW w:w="5103" w:type="dxa"/>
            <w:shd w:val="clear" w:color="auto" w:fill="auto"/>
            <w:noWrap/>
            <w:hideMark/>
          </w:tcPr>
          <w:p w14:paraId="0C7A46BB"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Wireless technology such as surface electromyography with biofeedback allows a reduction in complexity of tasks required of patients with arm impairments. </w:t>
            </w:r>
          </w:p>
        </w:tc>
        <w:tc>
          <w:tcPr>
            <w:tcW w:w="2729" w:type="dxa"/>
            <w:shd w:val="clear" w:color="auto" w:fill="auto"/>
            <w:noWrap/>
            <w:hideMark/>
          </w:tcPr>
          <w:p w14:paraId="49F81D98"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Describe development of a telemedicine technology or process for CAIMs</w:t>
            </w:r>
          </w:p>
        </w:tc>
      </w:tr>
      <w:tr w:rsidR="005559BD" w:rsidRPr="005D5550" w14:paraId="2F02DD58" w14:textId="77777777" w:rsidTr="00563F24">
        <w:trPr>
          <w:trHeight w:val="200"/>
        </w:trPr>
        <w:tc>
          <w:tcPr>
            <w:tcW w:w="2284" w:type="dxa"/>
            <w:shd w:val="clear" w:color="auto" w:fill="auto"/>
            <w:noWrap/>
            <w:hideMark/>
          </w:tcPr>
          <w:p w14:paraId="2512D3A4"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Rosmarin et al., 2010 [64]</w:t>
            </w:r>
          </w:p>
        </w:tc>
        <w:tc>
          <w:tcPr>
            <w:tcW w:w="3523" w:type="dxa"/>
            <w:shd w:val="clear" w:color="auto" w:fill="auto"/>
            <w:noWrap/>
            <w:hideMark/>
          </w:tcPr>
          <w:p w14:paraId="5E4DFE16"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 Randomized Controlled Evaluation of a Spiritually Integrated Treatment for Subclinical Anxiety in the Jewish Community, Delivered via the Internet</w:t>
            </w:r>
          </w:p>
        </w:tc>
        <w:tc>
          <w:tcPr>
            <w:tcW w:w="5103" w:type="dxa"/>
            <w:shd w:val="clear" w:color="auto" w:fill="auto"/>
            <w:noWrap/>
            <w:hideMark/>
          </w:tcPr>
          <w:p w14:paraId="71198514"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It is important to incorporate spiritual content into treatment to help facilitate the delivery of psychotherapy to religious individuals.</w:t>
            </w:r>
          </w:p>
        </w:tc>
        <w:tc>
          <w:tcPr>
            <w:tcW w:w="2729" w:type="dxa"/>
            <w:shd w:val="clear" w:color="auto" w:fill="auto"/>
            <w:noWrap/>
            <w:hideMark/>
          </w:tcPr>
          <w:p w14:paraId="7B135077"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the data collected by a telemedicine technology for CAIMs</w:t>
            </w:r>
          </w:p>
        </w:tc>
      </w:tr>
      <w:tr w:rsidR="005559BD" w:rsidRPr="005D5550" w14:paraId="1F767E3E" w14:textId="77777777" w:rsidTr="00563F24">
        <w:trPr>
          <w:trHeight w:val="200"/>
        </w:trPr>
        <w:tc>
          <w:tcPr>
            <w:tcW w:w="2284" w:type="dxa"/>
            <w:shd w:val="clear" w:color="auto" w:fill="auto"/>
            <w:noWrap/>
            <w:hideMark/>
          </w:tcPr>
          <w:p w14:paraId="1BF2330A"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Rybarczyk et al., 1999 [74]</w:t>
            </w:r>
          </w:p>
        </w:tc>
        <w:tc>
          <w:tcPr>
            <w:tcW w:w="3523" w:type="dxa"/>
            <w:shd w:val="clear" w:color="auto" w:fill="auto"/>
            <w:noWrap/>
            <w:hideMark/>
          </w:tcPr>
          <w:p w14:paraId="359CD7B5"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Comparing Mind–Body Wellness Interventions for Older Adults with Chronic Illness: Classroom Versus Home Instruction</w:t>
            </w:r>
          </w:p>
        </w:tc>
        <w:tc>
          <w:tcPr>
            <w:tcW w:w="5103" w:type="dxa"/>
            <w:shd w:val="clear" w:color="auto" w:fill="auto"/>
            <w:noWrap/>
            <w:hideMark/>
          </w:tcPr>
          <w:p w14:paraId="5D0C02C2"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 lower cost, more accessible home study version of a mind–body wellness program can be an effective alternative to classroom instruction.</w:t>
            </w:r>
          </w:p>
        </w:tc>
        <w:tc>
          <w:tcPr>
            <w:tcW w:w="2729" w:type="dxa"/>
            <w:shd w:val="clear" w:color="auto" w:fill="auto"/>
            <w:noWrap/>
            <w:hideMark/>
          </w:tcPr>
          <w:p w14:paraId="30D2BBAC"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the data collected by a telemedicine technology for CAIMs</w:t>
            </w:r>
          </w:p>
        </w:tc>
      </w:tr>
      <w:tr w:rsidR="005559BD" w:rsidRPr="005D5550" w14:paraId="0E7E544A" w14:textId="77777777" w:rsidTr="00563F24">
        <w:trPr>
          <w:trHeight w:val="200"/>
        </w:trPr>
        <w:tc>
          <w:tcPr>
            <w:tcW w:w="2284" w:type="dxa"/>
            <w:shd w:val="clear" w:color="auto" w:fill="auto"/>
            <w:noWrap/>
            <w:hideMark/>
          </w:tcPr>
          <w:p w14:paraId="1FD5D250"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Sarah et al., 2019 [47]</w:t>
            </w:r>
          </w:p>
        </w:tc>
        <w:tc>
          <w:tcPr>
            <w:tcW w:w="3523" w:type="dxa"/>
            <w:shd w:val="clear" w:color="auto" w:fill="auto"/>
            <w:noWrap/>
            <w:hideMark/>
          </w:tcPr>
          <w:p w14:paraId="68F20CF8"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Effect of Telerehabilitation on Long-Term Adherence to Yoga as an</w:t>
            </w:r>
          </w:p>
          <w:p w14:paraId="28E871FE"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lastRenderedPageBreak/>
              <w:t>Antihypertensive Lifestyle Intervention: Results of a Randomized Controlled Trial</w:t>
            </w:r>
          </w:p>
        </w:tc>
        <w:tc>
          <w:tcPr>
            <w:tcW w:w="5103" w:type="dxa"/>
            <w:shd w:val="clear" w:color="auto" w:fill="auto"/>
            <w:noWrap/>
            <w:hideMark/>
          </w:tcPr>
          <w:p w14:paraId="7869E653"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lastRenderedPageBreak/>
              <w:t>Telerehabilitation significantly improves yoga adherence maintaining achieved health benefits in the long term.</w:t>
            </w:r>
          </w:p>
        </w:tc>
        <w:tc>
          <w:tcPr>
            <w:tcW w:w="2729" w:type="dxa"/>
            <w:shd w:val="clear" w:color="auto" w:fill="auto"/>
            <w:noWrap/>
            <w:hideMark/>
          </w:tcPr>
          <w:p w14:paraId="11B6022E"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the data collected by a telemedicine technology for CAIMs</w:t>
            </w:r>
          </w:p>
        </w:tc>
      </w:tr>
      <w:tr w:rsidR="005559BD" w:rsidRPr="005D5550" w14:paraId="2DAE16F4" w14:textId="77777777" w:rsidTr="00563F24">
        <w:trPr>
          <w:trHeight w:val="200"/>
        </w:trPr>
        <w:tc>
          <w:tcPr>
            <w:tcW w:w="2284" w:type="dxa"/>
            <w:shd w:val="clear" w:color="auto" w:fill="auto"/>
            <w:noWrap/>
            <w:hideMark/>
          </w:tcPr>
          <w:p w14:paraId="1F74497E"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Seidler et al., 2017 [48]</w:t>
            </w:r>
          </w:p>
        </w:tc>
        <w:tc>
          <w:tcPr>
            <w:tcW w:w="3523" w:type="dxa"/>
            <w:shd w:val="clear" w:color="auto" w:fill="auto"/>
            <w:noWrap/>
            <w:hideMark/>
          </w:tcPr>
          <w:p w14:paraId="4B341980"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Feasibility and Preliminary Efficacy</w:t>
            </w:r>
          </w:p>
          <w:p w14:paraId="28C31C38"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of a Telerehabilitation Approach</w:t>
            </w:r>
          </w:p>
          <w:p w14:paraId="601E4637"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to Group Adapted Tango Instruction</w:t>
            </w:r>
          </w:p>
          <w:p w14:paraId="04789CD4"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for People with Parkinson Disease</w:t>
            </w:r>
          </w:p>
        </w:tc>
        <w:tc>
          <w:tcPr>
            <w:tcW w:w="5103" w:type="dxa"/>
            <w:shd w:val="clear" w:color="auto" w:fill="auto"/>
            <w:noWrap/>
            <w:hideMark/>
          </w:tcPr>
          <w:p w14:paraId="22251343"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This pilot study suggests a telerehabilitation approach to group tango class for people with Parkinson Disease is feasible and may have similar outcomes to in-person instruction.</w:t>
            </w:r>
          </w:p>
        </w:tc>
        <w:tc>
          <w:tcPr>
            <w:tcW w:w="2729" w:type="dxa"/>
            <w:shd w:val="clear" w:color="auto" w:fill="auto"/>
            <w:noWrap/>
            <w:hideMark/>
          </w:tcPr>
          <w:p w14:paraId="0360A532"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usability, acceptability or feasibility of existing telemedicine software</w:t>
            </w:r>
          </w:p>
        </w:tc>
      </w:tr>
      <w:tr w:rsidR="005559BD" w:rsidRPr="005D5550" w14:paraId="1A29B16F" w14:textId="77777777" w:rsidTr="00563F24">
        <w:trPr>
          <w:trHeight w:val="200"/>
        </w:trPr>
        <w:tc>
          <w:tcPr>
            <w:tcW w:w="2284" w:type="dxa"/>
            <w:shd w:val="clear" w:color="auto" w:fill="auto"/>
            <w:noWrap/>
            <w:hideMark/>
          </w:tcPr>
          <w:p w14:paraId="0AB3536E"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Selman et al., 2015 [23]</w:t>
            </w:r>
          </w:p>
        </w:tc>
        <w:tc>
          <w:tcPr>
            <w:tcW w:w="3523" w:type="dxa"/>
            <w:shd w:val="clear" w:color="auto" w:fill="auto"/>
            <w:noWrap/>
            <w:hideMark/>
          </w:tcPr>
          <w:p w14:paraId="1C944CB3"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Appropriateness and Acceptability of a Tele-Yoga Intervention for People with Heart Failure and Chronic Obstructive Pulmonary Disease: Qualitative Findings From a Controlled Pilot Study</w:t>
            </w:r>
          </w:p>
        </w:tc>
        <w:tc>
          <w:tcPr>
            <w:tcW w:w="5103" w:type="dxa"/>
            <w:shd w:val="clear" w:color="auto" w:fill="auto"/>
            <w:noWrap/>
            <w:hideMark/>
          </w:tcPr>
          <w:p w14:paraId="004F292D"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 xml:space="preserve">Tele-Yoga is an acceptable and appropriate intervention in people with HF and COPD and further research is warranted to refine the technology used in its delivery. </w:t>
            </w:r>
          </w:p>
        </w:tc>
        <w:tc>
          <w:tcPr>
            <w:tcW w:w="2729" w:type="dxa"/>
            <w:shd w:val="clear" w:color="auto" w:fill="auto"/>
            <w:noWrap/>
            <w:hideMark/>
          </w:tcPr>
          <w:p w14:paraId="77EB5506"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usability, acceptability or feasibility of existing telemedicine software</w:t>
            </w:r>
          </w:p>
        </w:tc>
      </w:tr>
      <w:tr w:rsidR="005559BD" w:rsidRPr="005D5550" w14:paraId="46A875FE" w14:textId="77777777" w:rsidTr="00563F24">
        <w:trPr>
          <w:trHeight w:val="200"/>
        </w:trPr>
        <w:tc>
          <w:tcPr>
            <w:tcW w:w="2284" w:type="dxa"/>
            <w:shd w:val="clear" w:color="auto" w:fill="auto"/>
            <w:noWrap/>
            <w:hideMark/>
          </w:tcPr>
          <w:p w14:paraId="4C88A08D"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Shrier et al., 2014 [65]</w:t>
            </w:r>
          </w:p>
        </w:tc>
        <w:tc>
          <w:tcPr>
            <w:tcW w:w="3523" w:type="dxa"/>
            <w:shd w:val="clear" w:color="auto" w:fill="auto"/>
            <w:noWrap/>
            <w:hideMark/>
          </w:tcPr>
          <w:p w14:paraId="30842807"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“Counselor in Your Pocket”: Youth and Provider Perspectives on a Mobile Motivational Intervention for Marijuana Use</w:t>
            </w:r>
          </w:p>
        </w:tc>
        <w:tc>
          <w:tcPr>
            <w:tcW w:w="5103" w:type="dxa"/>
            <w:shd w:val="clear" w:color="auto" w:fill="auto"/>
            <w:noWrap/>
            <w:hideMark/>
          </w:tcPr>
          <w:p w14:paraId="5900501C"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Results suggest that mobile technology is a promising tool for brief interventions to reduce youth cannabis use and warrants further development.</w:t>
            </w:r>
          </w:p>
        </w:tc>
        <w:tc>
          <w:tcPr>
            <w:tcW w:w="2729" w:type="dxa"/>
            <w:shd w:val="clear" w:color="auto" w:fill="auto"/>
            <w:noWrap/>
            <w:hideMark/>
          </w:tcPr>
          <w:p w14:paraId="7C0E2B85"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the data collected by a telemedicine technology for CAIMs</w:t>
            </w:r>
          </w:p>
        </w:tc>
      </w:tr>
      <w:tr w:rsidR="005559BD" w:rsidRPr="005D5550" w14:paraId="3B15375D" w14:textId="77777777" w:rsidTr="00563F24">
        <w:trPr>
          <w:trHeight w:val="200"/>
        </w:trPr>
        <w:tc>
          <w:tcPr>
            <w:tcW w:w="2284" w:type="dxa"/>
            <w:shd w:val="clear" w:color="auto" w:fill="auto"/>
            <w:noWrap/>
            <w:hideMark/>
          </w:tcPr>
          <w:p w14:paraId="47C361AC"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Simpson et al., 2002 [53]</w:t>
            </w:r>
          </w:p>
        </w:tc>
        <w:tc>
          <w:tcPr>
            <w:tcW w:w="3523" w:type="dxa"/>
            <w:shd w:val="clear" w:color="auto" w:fill="auto"/>
            <w:noWrap/>
            <w:hideMark/>
          </w:tcPr>
          <w:p w14:paraId="2D86D981"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Video-Hypnosis - the Provision of Specialized Therapy via Videoconferencing</w:t>
            </w:r>
          </w:p>
        </w:tc>
        <w:tc>
          <w:tcPr>
            <w:tcW w:w="5103" w:type="dxa"/>
            <w:shd w:val="clear" w:color="auto" w:fill="auto"/>
            <w:noWrap/>
            <w:hideMark/>
          </w:tcPr>
          <w:p w14:paraId="2952F16C"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Hypnosis can be provided successfully via videoconferencing. </w:t>
            </w:r>
          </w:p>
          <w:p w14:paraId="6E04819E" w14:textId="77777777" w:rsidR="005559BD" w:rsidRPr="005D5550" w:rsidRDefault="005559BD" w:rsidP="005559BD">
            <w:pPr>
              <w:spacing w:line="240" w:lineRule="auto"/>
              <w:rPr>
                <w:rFonts w:ascii="Arial" w:hAnsi="Arial" w:cs="Arial"/>
                <w:color w:val="000000" w:themeColor="text1"/>
                <w:sz w:val="20"/>
                <w:szCs w:val="20"/>
              </w:rPr>
            </w:pPr>
          </w:p>
          <w:p w14:paraId="3DED6BE1" w14:textId="77777777" w:rsidR="005559BD" w:rsidRPr="005D5550" w:rsidRDefault="005559BD" w:rsidP="005559BD">
            <w:pPr>
              <w:spacing w:line="240" w:lineRule="auto"/>
              <w:rPr>
                <w:rFonts w:ascii="Arial" w:hAnsi="Arial" w:cs="Arial"/>
                <w:color w:val="000000" w:themeColor="text1"/>
                <w:sz w:val="20"/>
                <w:szCs w:val="20"/>
              </w:rPr>
            </w:pPr>
          </w:p>
          <w:p w14:paraId="58507CB7" w14:textId="77777777" w:rsidR="005559BD" w:rsidRPr="005D5550" w:rsidRDefault="005559BD" w:rsidP="005559BD">
            <w:pPr>
              <w:spacing w:line="240" w:lineRule="auto"/>
              <w:rPr>
                <w:rFonts w:ascii="Arial" w:hAnsi="Arial" w:cs="Arial"/>
                <w:color w:val="000000" w:themeColor="text1"/>
                <w:sz w:val="20"/>
                <w:szCs w:val="20"/>
              </w:rPr>
            </w:pPr>
          </w:p>
        </w:tc>
        <w:tc>
          <w:tcPr>
            <w:tcW w:w="2729" w:type="dxa"/>
            <w:shd w:val="clear" w:color="auto" w:fill="auto"/>
            <w:noWrap/>
            <w:hideMark/>
          </w:tcPr>
          <w:p w14:paraId="22CD5A7D"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usability, acceptability or feasibility of existing telemedicine software</w:t>
            </w:r>
          </w:p>
        </w:tc>
      </w:tr>
      <w:tr w:rsidR="005559BD" w:rsidRPr="005D5550" w14:paraId="51DBDCE6" w14:textId="77777777" w:rsidTr="00563F24">
        <w:trPr>
          <w:trHeight w:val="200"/>
        </w:trPr>
        <w:tc>
          <w:tcPr>
            <w:tcW w:w="2284" w:type="dxa"/>
            <w:shd w:val="clear" w:color="auto" w:fill="auto"/>
            <w:noWrap/>
            <w:hideMark/>
          </w:tcPr>
          <w:p w14:paraId="37F9CF57"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Singh et al., 2017 [49]</w:t>
            </w:r>
          </w:p>
        </w:tc>
        <w:tc>
          <w:tcPr>
            <w:tcW w:w="3523" w:type="dxa"/>
            <w:shd w:val="clear" w:color="auto" w:fill="auto"/>
            <w:noWrap/>
            <w:hideMark/>
          </w:tcPr>
          <w:p w14:paraId="05940D4F"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Tele-health Training of Teachers to Teach a Mindfulness-Based Procedure for Self-Management of Aggressive Behavior to Students with Intellectual and Developmental Disabilities</w:t>
            </w:r>
          </w:p>
        </w:tc>
        <w:tc>
          <w:tcPr>
            <w:tcW w:w="5103" w:type="dxa"/>
            <w:shd w:val="clear" w:color="auto" w:fill="auto"/>
            <w:noWrap/>
            <w:hideMark/>
          </w:tcPr>
          <w:p w14:paraId="1BCF34DE" w14:textId="77777777" w:rsidR="005559BD" w:rsidRPr="005D5550" w:rsidRDefault="005559BD" w:rsidP="005559BD">
            <w:pPr>
              <w:spacing w:line="240" w:lineRule="auto"/>
              <w:rPr>
                <w:rFonts w:ascii="Arial" w:hAnsi="Arial" w:cs="Arial"/>
                <w:color w:val="000000"/>
                <w:sz w:val="20"/>
                <w:szCs w:val="20"/>
              </w:rPr>
            </w:pPr>
            <w:r w:rsidRPr="005D5550">
              <w:rPr>
                <w:rFonts w:ascii="Arial" w:hAnsi="Arial" w:cs="Arial"/>
                <w:color w:val="000000"/>
                <w:sz w:val="20"/>
                <w:szCs w:val="20"/>
              </w:rPr>
              <w:t>Tele-health may be an effective approach to providing training and therapy to caregivers in remote locations that cannot readily access specialist services.</w:t>
            </w:r>
          </w:p>
          <w:p w14:paraId="772BDFB8" w14:textId="77777777" w:rsidR="005559BD" w:rsidRPr="005D5550" w:rsidRDefault="005559BD" w:rsidP="005559BD">
            <w:pPr>
              <w:spacing w:line="240" w:lineRule="auto"/>
              <w:rPr>
                <w:rFonts w:ascii="Arial" w:hAnsi="Arial" w:cs="Arial"/>
                <w:color w:val="000000" w:themeColor="text1"/>
                <w:sz w:val="20"/>
                <w:szCs w:val="20"/>
              </w:rPr>
            </w:pPr>
          </w:p>
        </w:tc>
        <w:tc>
          <w:tcPr>
            <w:tcW w:w="2729" w:type="dxa"/>
            <w:shd w:val="clear" w:color="auto" w:fill="auto"/>
            <w:noWrap/>
            <w:hideMark/>
          </w:tcPr>
          <w:p w14:paraId="69328316"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the data collected by a telemedicine technology for CAIMs</w:t>
            </w:r>
          </w:p>
        </w:tc>
      </w:tr>
      <w:tr w:rsidR="005559BD" w:rsidRPr="005D5550" w14:paraId="6B7A780B" w14:textId="77777777" w:rsidTr="00563F24">
        <w:trPr>
          <w:trHeight w:val="200"/>
        </w:trPr>
        <w:tc>
          <w:tcPr>
            <w:tcW w:w="2284" w:type="dxa"/>
            <w:shd w:val="clear" w:color="auto" w:fill="auto"/>
            <w:noWrap/>
            <w:hideMark/>
          </w:tcPr>
          <w:p w14:paraId="7AB651B2"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Stubberud et al., 2020 [66]</w:t>
            </w:r>
          </w:p>
        </w:tc>
        <w:tc>
          <w:tcPr>
            <w:tcW w:w="3523" w:type="dxa"/>
            <w:shd w:val="clear" w:color="auto" w:fill="auto"/>
            <w:noWrap/>
            <w:hideMark/>
          </w:tcPr>
          <w:p w14:paraId="3F691A51"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Biofeedback Treatment App for Pediatric Migraine: Development and Usability Study</w:t>
            </w:r>
          </w:p>
        </w:tc>
        <w:tc>
          <w:tcPr>
            <w:tcW w:w="5103" w:type="dxa"/>
            <w:shd w:val="clear" w:color="auto" w:fill="auto"/>
            <w:noWrap/>
            <w:hideMark/>
          </w:tcPr>
          <w:p w14:paraId="3E236A9F"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 app for young migraine sufferers to receive therapist-independent biofeedback was created. The app has undergone usability and feasibility testing, and is now ready for clinical trials. </w:t>
            </w:r>
          </w:p>
        </w:tc>
        <w:tc>
          <w:tcPr>
            <w:tcW w:w="2729" w:type="dxa"/>
            <w:shd w:val="clear" w:color="auto" w:fill="auto"/>
            <w:noWrap/>
            <w:hideMark/>
          </w:tcPr>
          <w:p w14:paraId="6FBE1D64"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Describe development of a telemedicine technology or process for CAIMs</w:t>
            </w:r>
          </w:p>
        </w:tc>
      </w:tr>
      <w:tr w:rsidR="005559BD" w:rsidRPr="005D5550" w14:paraId="44555011" w14:textId="77777777" w:rsidTr="00563F24">
        <w:trPr>
          <w:trHeight w:val="200"/>
        </w:trPr>
        <w:tc>
          <w:tcPr>
            <w:tcW w:w="2284" w:type="dxa"/>
            <w:shd w:val="clear" w:color="auto" w:fill="auto"/>
            <w:noWrap/>
            <w:hideMark/>
          </w:tcPr>
          <w:p w14:paraId="545C1B6E"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Tan et al., 2013 [50]</w:t>
            </w:r>
          </w:p>
        </w:tc>
        <w:tc>
          <w:tcPr>
            <w:tcW w:w="3523" w:type="dxa"/>
            <w:shd w:val="clear" w:color="auto" w:fill="auto"/>
            <w:noWrap/>
            <w:hideMark/>
          </w:tcPr>
          <w:p w14:paraId="6C953847"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Improving Access to Care for Women Veterans Suffering from Chronic Pain and Depression Associated with Trauma</w:t>
            </w:r>
          </w:p>
        </w:tc>
        <w:tc>
          <w:tcPr>
            <w:tcW w:w="5103" w:type="dxa"/>
            <w:shd w:val="clear" w:color="auto" w:fill="auto"/>
            <w:noWrap/>
            <w:hideMark/>
          </w:tcPr>
          <w:p w14:paraId="339CFC85" w14:textId="77777777" w:rsidR="005559BD" w:rsidRPr="005D5550" w:rsidRDefault="005559BD" w:rsidP="005559BD">
            <w:pPr>
              <w:spacing w:line="240" w:lineRule="auto"/>
              <w:rPr>
                <w:rFonts w:ascii="Arial" w:hAnsi="Arial" w:cs="Arial"/>
                <w:color w:val="000000"/>
                <w:sz w:val="20"/>
                <w:szCs w:val="20"/>
              </w:rPr>
            </w:pPr>
            <w:r w:rsidRPr="005D5550">
              <w:rPr>
                <w:rFonts w:ascii="Arial" w:hAnsi="Arial" w:cs="Arial"/>
                <w:color w:val="000000"/>
                <w:sz w:val="20"/>
                <w:szCs w:val="20"/>
              </w:rPr>
              <w:t>It is feasible to provide treatment to women veterans living in rural areas by utilizing video-teleconferencing technology between larger VA medical centers and facilities at CBOCs in more rural settings.</w:t>
            </w:r>
          </w:p>
        </w:tc>
        <w:tc>
          <w:tcPr>
            <w:tcW w:w="2729" w:type="dxa"/>
            <w:shd w:val="clear" w:color="auto" w:fill="auto"/>
            <w:noWrap/>
            <w:hideMark/>
          </w:tcPr>
          <w:p w14:paraId="2890568E"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usability, acceptability or feasibility of existing telemedicine software</w:t>
            </w:r>
          </w:p>
        </w:tc>
      </w:tr>
      <w:tr w:rsidR="005559BD" w:rsidRPr="005D5550" w14:paraId="39E2FEE5" w14:textId="77777777" w:rsidTr="00563F24">
        <w:trPr>
          <w:trHeight w:val="200"/>
        </w:trPr>
        <w:tc>
          <w:tcPr>
            <w:tcW w:w="2284" w:type="dxa"/>
            <w:shd w:val="clear" w:color="auto" w:fill="auto"/>
            <w:noWrap/>
            <w:hideMark/>
          </w:tcPr>
          <w:p w14:paraId="17ED64C9"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Thompson et al., 2015 [75]</w:t>
            </w:r>
          </w:p>
        </w:tc>
        <w:tc>
          <w:tcPr>
            <w:tcW w:w="3523" w:type="dxa"/>
            <w:shd w:val="clear" w:color="auto" w:fill="auto"/>
            <w:noWrap/>
            <w:hideMark/>
          </w:tcPr>
          <w:p w14:paraId="094026E0"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Expanding the Efficacy of Project UPLIFT: Distance Delivery of</w:t>
            </w:r>
          </w:p>
          <w:p w14:paraId="7D200729"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Mindfulness-based Depression Prevention to People with</w:t>
            </w:r>
          </w:p>
          <w:p w14:paraId="50BF9B0B"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Epilepsy</w:t>
            </w:r>
          </w:p>
        </w:tc>
        <w:tc>
          <w:tcPr>
            <w:tcW w:w="5103" w:type="dxa"/>
            <w:shd w:val="clear" w:color="auto" w:fill="auto"/>
            <w:noWrap/>
            <w:hideMark/>
          </w:tcPr>
          <w:p w14:paraId="61ABC53E" w14:textId="77777777" w:rsidR="005559BD" w:rsidRPr="005D5550" w:rsidRDefault="005559BD" w:rsidP="005559BD">
            <w:pPr>
              <w:spacing w:line="240" w:lineRule="auto"/>
              <w:rPr>
                <w:rFonts w:ascii="Arial" w:hAnsi="Arial" w:cs="Arial"/>
                <w:color w:val="000000"/>
                <w:sz w:val="20"/>
                <w:szCs w:val="20"/>
              </w:rPr>
            </w:pPr>
            <w:r w:rsidRPr="005D5550">
              <w:rPr>
                <w:rFonts w:ascii="Arial" w:hAnsi="Arial" w:cs="Arial"/>
                <w:color w:val="000000"/>
                <w:sz w:val="20"/>
                <w:szCs w:val="20"/>
              </w:rPr>
              <w:t>Distance delivery of group MBCT can prevent episodes of MDD, reduce symptoms of depression, and increase life satisfaction in people with epilepsy.</w:t>
            </w:r>
          </w:p>
        </w:tc>
        <w:tc>
          <w:tcPr>
            <w:tcW w:w="2729" w:type="dxa"/>
            <w:shd w:val="clear" w:color="auto" w:fill="auto"/>
            <w:noWrap/>
            <w:hideMark/>
          </w:tcPr>
          <w:p w14:paraId="15BAC9F8"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usability, acceptability or feasibility of existing telemedicine software</w:t>
            </w:r>
          </w:p>
        </w:tc>
      </w:tr>
      <w:tr w:rsidR="005559BD" w:rsidRPr="005D5550" w14:paraId="0B05CFCF" w14:textId="77777777" w:rsidTr="00563F24">
        <w:trPr>
          <w:trHeight w:val="200"/>
        </w:trPr>
        <w:tc>
          <w:tcPr>
            <w:tcW w:w="2284" w:type="dxa"/>
            <w:shd w:val="clear" w:color="auto" w:fill="auto"/>
            <w:noWrap/>
            <w:hideMark/>
          </w:tcPr>
          <w:p w14:paraId="54595BD3"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lastRenderedPageBreak/>
              <w:t>Tkatch et al., 2017 [26]</w:t>
            </w:r>
          </w:p>
        </w:tc>
        <w:tc>
          <w:tcPr>
            <w:tcW w:w="3523" w:type="dxa"/>
            <w:shd w:val="clear" w:color="auto" w:fill="auto"/>
            <w:noWrap/>
            <w:hideMark/>
          </w:tcPr>
          <w:p w14:paraId="0324962E"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 Pilot Online Mindfulness Intervention to Decrease Caregiver Burden and Improve Psychological Well-Being</w:t>
            </w:r>
          </w:p>
        </w:tc>
        <w:tc>
          <w:tcPr>
            <w:tcW w:w="5103" w:type="dxa"/>
            <w:shd w:val="clear" w:color="auto" w:fill="auto"/>
            <w:noWrap/>
            <w:hideMark/>
          </w:tcPr>
          <w:p w14:paraId="2DA22519" w14:textId="77777777" w:rsidR="005559BD" w:rsidRPr="005D5550" w:rsidRDefault="005559BD" w:rsidP="005559BD">
            <w:pPr>
              <w:spacing w:line="240" w:lineRule="auto"/>
              <w:rPr>
                <w:rFonts w:ascii="Arial" w:hAnsi="Arial" w:cs="Arial"/>
                <w:color w:val="000000"/>
                <w:sz w:val="20"/>
                <w:szCs w:val="20"/>
              </w:rPr>
            </w:pPr>
            <w:r w:rsidRPr="005D5550">
              <w:rPr>
                <w:rFonts w:ascii="Arial" w:hAnsi="Arial" w:cs="Arial"/>
                <w:color w:val="000000"/>
                <w:sz w:val="20"/>
                <w:szCs w:val="20"/>
              </w:rPr>
              <w:t>Community-dwelling older adults would successfully engage in an online mindfulness intervention. Retention and participation rates were high with over 50% completing the program. Findings related to the second goal of this study demonstrated that an online mindfulness meditation intervention could positively influence caregiver burden, quality of life, and psychological well-being.</w:t>
            </w:r>
          </w:p>
        </w:tc>
        <w:tc>
          <w:tcPr>
            <w:tcW w:w="2729" w:type="dxa"/>
            <w:shd w:val="clear" w:color="auto" w:fill="auto"/>
            <w:noWrap/>
            <w:hideMark/>
          </w:tcPr>
          <w:p w14:paraId="40760760"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usability, acceptability or feasibility of existing telemedicine software</w:t>
            </w:r>
          </w:p>
        </w:tc>
      </w:tr>
      <w:tr w:rsidR="005559BD" w:rsidRPr="005D5550" w14:paraId="77C899FF" w14:textId="77777777" w:rsidTr="00563F24">
        <w:trPr>
          <w:trHeight w:val="200"/>
        </w:trPr>
        <w:tc>
          <w:tcPr>
            <w:tcW w:w="2284" w:type="dxa"/>
            <w:shd w:val="clear" w:color="auto" w:fill="auto"/>
            <w:noWrap/>
            <w:hideMark/>
          </w:tcPr>
          <w:p w14:paraId="7901FB2F"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Tucker et al., 2008 [76]</w:t>
            </w:r>
          </w:p>
        </w:tc>
        <w:tc>
          <w:tcPr>
            <w:tcW w:w="3523" w:type="dxa"/>
            <w:shd w:val="clear" w:color="auto" w:fill="auto"/>
            <w:noWrap/>
            <w:hideMark/>
          </w:tcPr>
          <w:p w14:paraId="5C0E22BF"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Telephone-Based Diet and Exercise Coaching and a Weight-loss Supplement Result in Weight and</w:t>
            </w:r>
          </w:p>
          <w:p w14:paraId="2557F026"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Fat Loss in 120 Men and Women</w:t>
            </w:r>
          </w:p>
        </w:tc>
        <w:tc>
          <w:tcPr>
            <w:tcW w:w="5103" w:type="dxa"/>
            <w:shd w:val="clear" w:color="auto" w:fill="auto"/>
            <w:noWrap/>
            <w:hideMark/>
          </w:tcPr>
          <w:p w14:paraId="39A4B7D3"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Adults can be educated and motivated via telephone to change behaviors leading to weight loss, and a weight-loss supplement can be included to increase success.</w:t>
            </w:r>
          </w:p>
        </w:tc>
        <w:tc>
          <w:tcPr>
            <w:tcW w:w="2729" w:type="dxa"/>
            <w:shd w:val="clear" w:color="auto" w:fill="auto"/>
            <w:noWrap/>
            <w:hideMark/>
          </w:tcPr>
          <w:p w14:paraId="7F2CE135"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the data collected by a telemedicine technology for CAIMs</w:t>
            </w:r>
          </w:p>
        </w:tc>
      </w:tr>
      <w:tr w:rsidR="005559BD" w:rsidRPr="005D5550" w14:paraId="214094B0" w14:textId="77777777" w:rsidTr="00563F24">
        <w:trPr>
          <w:trHeight w:val="200"/>
        </w:trPr>
        <w:tc>
          <w:tcPr>
            <w:tcW w:w="2284" w:type="dxa"/>
            <w:shd w:val="clear" w:color="auto" w:fill="auto"/>
            <w:noWrap/>
            <w:hideMark/>
          </w:tcPr>
          <w:p w14:paraId="65C8D3A1"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Uebelacker, et al., 2018 [77]</w:t>
            </w:r>
          </w:p>
        </w:tc>
        <w:tc>
          <w:tcPr>
            <w:tcW w:w="3523" w:type="dxa"/>
            <w:shd w:val="clear" w:color="auto" w:fill="auto"/>
            <w:noWrap/>
            <w:hideMark/>
          </w:tcPr>
          <w:p w14:paraId="646BBB67"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Examining the Feasibility and Acceptability of an Online</w:t>
            </w:r>
          </w:p>
          <w:p w14:paraId="1401382F"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Yoga Class for Mood Disorders: A MoodNetwork Study</w:t>
            </w:r>
          </w:p>
        </w:tc>
        <w:tc>
          <w:tcPr>
            <w:tcW w:w="5103" w:type="dxa"/>
            <w:shd w:val="clear" w:color="auto" w:fill="auto"/>
            <w:noWrap/>
            <w:hideMark/>
          </w:tcPr>
          <w:p w14:paraId="0DD52DC8" w14:textId="77777777" w:rsidR="005559BD" w:rsidRPr="005D5550" w:rsidRDefault="005559BD" w:rsidP="005559BD">
            <w:pPr>
              <w:spacing w:line="240" w:lineRule="auto"/>
              <w:rPr>
                <w:rFonts w:ascii="Arial" w:hAnsi="Arial" w:cs="Arial"/>
                <w:color w:val="000000"/>
                <w:sz w:val="20"/>
                <w:szCs w:val="20"/>
              </w:rPr>
            </w:pPr>
            <w:r w:rsidRPr="005D5550">
              <w:rPr>
                <w:rFonts w:ascii="Arial" w:hAnsi="Arial" w:cs="Arial"/>
                <w:color w:val="000000"/>
                <w:sz w:val="20"/>
                <w:szCs w:val="20"/>
              </w:rPr>
              <w:t>These preliminary data support the utility of online yoga tailored specifically for people with mood disorders as a possible adjunctive intervention that warrants further investigation.</w:t>
            </w:r>
          </w:p>
        </w:tc>
        <w:tc>
          <w:tcPr>
            <w:tcW w:w="2729" w:type="dxa"/>
            <w:shd w:val="clear" w:color="auto" w:fill="auto"/>
            <w:noWrap/>
            <w:hideMark/>
          </w:tcPr>
          <w:p w14:paraId="464A08CE"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usability, acceptability or feasibility of existing telemedicine software</w:t>
            </w:r>
          </w:p>
        </w:tc>
      </w:tr>
      <w:tr w:rsidR="005559BD" w:rsidRPr="005D5550" w14:paraId="569B104C" w14:textId="77777777" w:rsidTr="00563F24">
        <w:trPr>
          <w:trHeight w:val="200"/>
        </w:trPr>
        <w:tc>
          <w:tcPr>
            <w:tcW w:w="2284" w:type="dxa"/>
            <w:shd w:val="clear" w:color="auto" w:fill="auto"/>
            <w:noWrap/>
            <w:hideMark/>
          </w:tcPr>
          <w:p w14:paraId="4594F336"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Vederhus et al., 2020 [84]</w:t>
            </w:r>
          </w:p>
        </w:tc>
        <w:tc>
          <w:tcPr>
            <w:tcW w:w="3523" w:type="dxa"/>
            <w:shd w:val="clear" w:color="auto" w:fill="auto"/>
            <w:noWrap/>
            <w:hideMark/>
          </w:tcPr>
          <w:p w14:paraId="7E433F32"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Can a Smartphone App for Cannabis Cessation Gain a Broader User Group than Traditional</w:t>
            </w:r>
          </w:p>
          <w:p w14:paraId="74DC6689"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Treatment Services?</w:t>
            </w:r>
          </w:p>
        </w:tc>
        <w:tc>
          <w:tcPr>
            <w:tcW w:w="5103" w:type="dxa"/>
            <w:shd w:val="clear" w:color="auto" w:fill="auto"/>
            <w:noWrap/>
            <w:hideMark/>
          </w:tcPr>
          <w:p w14:paraId="46567BE6"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The app can be an alternative for those who are not yet prepared to seek treatment in formal healthcare services.</w:t>
            </w:r>
          </w:p>
        </w:tc>
        <w:tc>
          <w:tcPr>
            <w:tcW w:w="2729" w:type="dxa"/>
            <w:shd w:val="clear" w:color="auto" w:fill="auto"/>
            <w:noWrap/>
            <w:hideMark/>
          </w:tcPr>
          <w:p w14:paraId="7EDBF035"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usability, acceptability or feasibility of existing telemedicine software</w:t>
            </w:r>
          </w:p>
        </w:tc>
      </w:tr>
      <w:tr w:rsidR="005559BD" w:rsidRPr="005D5550" w14:paraId="1FED2820" w14:textId="77777777" w:rsidTr="00563F24">
        <w:trPr>
          <w:trHeight w:val="200"/>
        </w:trPr>
        <w:tc>
          <w:tcPr>
            <w:tcW w:w="2284" w:type="dxa"/>
            <w:shd w:val="clear" w:color="auto" w:fill="auto"/>
            <w:noWrap/>
            <w:hideMark/>
          </w:tcPr>
          <w:p w14:paraId="15CD14F2"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Vranceanu et al., 2016 [25]</w:t>
            </w:r>
          </w:p>
        </w:tc>
        <w:tc>
          <w:tcPr>
            <w:tcW w:w="3523" w:type="dxa"/>
            <w:shd w:val="clear" w:color="auto" w:fill="auto"/>
            <w:noWrap/>
            <w:hideMark/>
          </w:tcPr>
          <w:p w14:paraId="77A93983"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Mind–Body Therapy via Videoconferencing in Patients with Neurofibromatosis</w:t>
            </w:r>
          </w:p>
        </w:tc>
        <w:tc>
          <w:tcPr>
            <w:tcW w:w="5103" w:type="dxa"/>
            <w:shd w:val="clear" w:color="auto" w:fill="auto"/>
            <w:noWrap/>
            <w:hideMark/>
          </w:tcPr>
          <w:p w14:paraId="3210603C"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For patients with neurofibromatosis, a mind–body program is superior to an attention placebo control in improving QoL.</w:t>
            </w:r>
          </w:p>
          <w:p w14:paraId="3948AB33" w14:textId="77777777" w:rsidR="005559BD" w:rsidRPr="005D5550" w:rsidRDefault="005559BD" w:rsidP="005559BD">
            <w:pPr>
              <w:spacing w:line="240" w:lineRule="auto"/>
              <w:rPr>
                <w:rFonts w:ascii="Arial" w:hAnsi="Arial" w:cs="Arial"/>
                <w:color w:val="000000" w:themeColor="text1"/>
                <w:sz w:val="20"/>
                <w:szCs w:val="20"/>
              </w:rPr>
            </w:pPr>
          </w:p>
          <w:p w14:paraId="33DC8F5B" w14:textId="77777777" w:rsidR="005559BD" w:rsidRPr="005D5550" w:rsidRDefault="005559BD" w:rsidP="005559BD">
            <w:pPr>
              <w:spacing w:line="240" w:lineRule="auto"/>
              <w:rPr>
                <w:rFonts w:ascii="Arial" w:hAnsi="Arial" w:cs="Arial"/>
                <w:color w:val="000000" w:themeColor="text1"/>
                <w:sz w:val="20"/>
                <w:szCs w:val="20"/>
              </w:rPr>
            </w:pPr>
          </w:p>
        </w:tc>
        <w:tc>
          <w:tcPr>
            <w:tcW w:w="2729" w:type="dxa"/>
            <w:shd w:val="clear" w:color="auto" w:fill="auto"/>
            <w:noWrap/>
            <w:hideMark/>
          </w:tcPr>
          <w:p w14:paraId="2F746901"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usability, acceptability or feasibility of existing telemedicine software</w:t>
            </w:r>
          </w:p>
        </w:tc>
      </w:tr>
      <w:tr w:rsidR="005559BD" w:rsidRPr="005D5550" w14:paraId="7C633058" w14:textId="77777777" w:rsidTr="00563F24">
        <w:trPr>
          <w:trHeight w:val="200"/>
        </w:trPr>
        <w:tc>
          <w:tcPr>
            <w:tcW w:w="2284" w:type="dxa"/>
            <w:shd w:val="clear" w:color="auto" w:fill="auto"/>
            <w:noWrap/>
            <w:hideMark/>
          </w:tcPr>
          <w:p w14:paraId="68292884"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Wang et al., 2011 [24]</w:t>
            </w:r>
          </w:p>
        </w:tc>
        <w:tc>
          <w:tcPr>
            <w:tcW w:w="3523" w:type="dxa"/>
            <w:shd w:val="clear" w:color="auto" w:fill="auto"/>
            <w:noWrap/>
            <w:hideMark/>
          </w:tcPr>
          <w:p w14:paraId="0E044871"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Biomedical Teleacupuncture between China and Austria Using</w:t>
            </w:r>
          </w:p>
          <w:p w14:paraId="555BCD86"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Heart Rate Variability, Part 1: Poststroke Patients</w:t>
            </w:r>
          </w:p>
        </w:tc>
        <w:tc>
          <w:tcPr>
            <w:tcW w:w="5103" w:type="dxa"/>
            <w:shd w:val="clear" w:color="auto" w:fill="auto"/>
            <w:noWrap/>
            <w:hideMark/>
          </w:tcPr>
          <w:p w14:paraId="3DE8698B"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It could be demonstrated that teleacupuncture between China/Harbin and Austria/Graz over a distance of about 8,500 km is no longer a future vision; it has become reality.</w:t>
            </w:r>
          </w:p>
        </w:tc>
        <w:tc>
          <w:tcPr>
            <w:tcW w:w="2729" w:type="dxa"/>
            <w:shd w:val="clear" w:color="auto" w:fill="auto"/>
            <w:noWrap/>
            <w:hideMark/>
          </w:tcPr>
          <w:p w14:paraId="1825C780"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Describe development of a telemedicine technology or process for CAIMs</w:t>
            </w:r>
          </w:p>
        </w:tc>
      </w:tr>
      <w:tr w:rsidR="005559BD" w:rsidRPr="005D5550" w14:paraId="02B022B6" w14:textId="77777777" w:rsidTr="00563F24">
        <w:trPr>
          <w:trHeight w:val="200"/>
        </w:trPr>
        <w:tc>
          <w:tcPr>
            <w:tcW w:w="2284" w:type="dxa"/>
            <w:shd w:val="clear" w:color="auto" w:fill="auto"/>
            <w:noWrap/>
            <w:hideMark/>
          </w:tcPr>
          <w:p w14:paraId="04429EAD"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Wang et al., 2016 [78]</w:t>
            </w:r>
          </w:p>
        </w:tc>
        <w:tc>
          <w:tcPr>
            <w:tcW w:w="3523" w:type="dxa"/>
            <w:shd w:val="clear" w:color="auto" w:fill="auto"/>
            <w:noWrap/>
            <w:hideMark/>
          </w:tcPr>
          <w:p w14:paraId="0ACE0C52"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The Effects of Music Intervention on Sleep Quality in Community-Dwelling Elderly</w:t>
            </w:r>
          </w:p>
        </w:tc>
        <w:tc>
          <w:tcPr>
            <w:tcW w:w="5103" w:type="dxa"/>
            <w:shd w:val="clear" w:color="auto" w:fill="auto"/>
            <w:noWrap/>
            <w:hideMark/>
          </w:tcPr>
          <w:p w14:paraId="1DBB657B"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Music is a safe and effective nonpharmacological intervention for improving the sleep quality of community-dwelling elderly people, especially in improving sleep latency, sleep efficiency, and daytime dysfunction.</w:t>
            </w:r>
          </w:p>
          <w:p w14:paraId="3930E24C" w14:textId="77777777" w:rsidR="005559BD" w:rsidRPr="005D5550" w:rsidRDefault="005559BD" w:rsidP="005559BD">
            <w:pPr>
              <w:spacing w:line="240" w:lineRule="auto"/>
              <w:rPr>
                <w:rFonts w:ascii="Arial" w:hAnsi="Arial" w:cs="Arial"/>
                <w:color w:val="000000" w:themeColor="text1"/>
                <w:sz w:val="20"/>
                <w:szCs w:val="20"/>
              </w:rPr>
            </w:pPr>
          </w:p>
          <w:p w14:paraId="23664372" w14:textId="77777777" w:rsidR="005559BD" w:rsidRPr="005D5550" w:rsidRDefault="005559BD" w:rsidP="005559BD">
            <w:pPr>
              <w:spacing w:line="240" w:lineRule="auto"/>
              <w:rPr>
                <w:rFonts w:ascii="Arial" w:hAnsi="Arial" w:cs="Arial"/>
                <w:color w:val="000000" w:themeColor="text1"/>
                <w:sz w:val="20"/>
                <w:szCs w:val="20"/>
              </w:rPr>
            </w:pPr>
          </w:p>
          <w:p w14:paraId="25362AFB" w14:textId="77777777" w:rsidR="005559BD" w:rsidRPr="005D5550" w:rsidRDefault="005559BD" w:rsidP="005559BD">
            <w:pPr>
              <w:spacing w:line="240" w:lineRule="auto"/>
              <w:rPr>
                <w:rFonts w:ascii="Arial" w:hAnsi="Arial" w:cs="Arial"/>
                <w:color w:val="000000" w:themeColor="text1"/>
                <w:sz w:val="20"/>
                <w:szCs w:val="20"/>
              </w:rPr>
            </w:pPr>
          </w:p>
        </w:tc>
        <w:tc>
          <w:tcPr>
            <w:tcW w:w="2729" w:type="dxa"/>
            <w:shd w:val="clear" w:color="auto" w:fill="auto"/>
            <w:noWrap/>
            <w:hideMark/>
          </w:tcPr>
          <w:p w14:paraId="2A1BAC5D"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the data collected by a telemedicine technology for CAIMs</w:t>
            </w:r>
          </w:p>
        </w:tc>
      </w:tr>
      <w:tr w:rsidR="005559BD" w:rsidRPr="005D5550" w14:paraId="29CE7DBE" w14:textId="77777777" w:rsidTr="00563F24">
        <w:trPr>
          <w:trHeight w:val="200"/>
        </w:trPr>
        <w:tc>
          <w:tcPr>
            <w:tcW w:w="2284" w:type="dxa"/>
            <w:shd w:val="clear" w:color="auto" w:fill="auto"/>
            <w:noWrap/>
            <w:hideMark/>
          </w:tcPr>
          <w:p w14:paraId="3A305910"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Yeh et al., 2013 [79]</w:t>
            </w:r>
          </w:p>
        </w:tc>
        <w:tc>
          <w:tcPr>
            <w:tcW w:w="3523" w:type="dxa"/>
            <w:shd w:val="clear" w:color="auto" w:fill="auto"/>
            <w:noWrap/>
            <w:hideMark/>
          </w:tcPr>
          <w:p w14:paraId="6BD59673"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Auricular Acupressure Combined with an Internet-Based</w:t>
            </w:r>
          </w:p>
          <w:p w14:paraId="7BF9B03C"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Intervention or Alone for Primary Dysmenorrhea: A Control Study</w:t>
            </w:r>
          </w:p>
        </w:tc>
        <w:tc>
          <w:tcPr>
            <w:tcW w:w="5103" w:type="dxa"/>
            <w:shd w:val="clear" w:color="auto" w:fill="auto"/>
            <w:noWrap/>
            <w:hideMark/>
          </w:tcPr>
          <w:p w14:paraId="34EAF4BE"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Auricular acupressure combined with interactive Internet instruction is better than auricular acupuncture alone in improving self-care behaviors.</w:t>
            </w:r>
          </w:p>
          <w:p w14:paraId="34BBFC1C" w14:textId="77777777" w:rsidR="005559BD" w:rsidRPr="005D5550" w:rsidRDefault="005559BD" w:rsidP="005559BD">
            <w:pPr>
              <w:spacing w:line="240" w:lineRule="auto"/>
              <w:rPr>
                <w:rFonts w:ascii="Arial" w:hAnsi="Arial" w:cs="Arial"/>
                <w:color w:val="000000" w:themeColor="text1"/>
                <w:sz w:val="20"/>
                <w:szCs w:val="20"/>
              </w:rPr>
            </w:pPr>
          </w:p>
        </w:tc>
        <w:tc>
          <w:tcPr>
            <w:tcW w:w="2729" w:type="dxa"/>
            <w:shd w:val="clear" w:color="auto" w:fill="auto"/>
            <w:noWrap/>
            <w:hideMark/>
          </w:tcPr>
          <w:p w14:paraId="2AC384E8"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the data collected by a telemedicine technology for CAIMs</w:t>
            </w:r>
          </w:p>
        </w:tc>
      </w:tr>
      <w:tr w:rsidR="005559BD" w:rsidRPr="005D5550" w14:paraId="7313A376" w14:textId="77777777" w:rsidTr="00563F24">
        <w:trPr>
          <w:trHeight w:val="200"/>
        </w:trPr>
        <w:tc>
          <w:tcPr>
            <w:tcW w:w="2284" w:type="dxa"/>
            <w:shd w:val="clear" w:color="auto" w:fill="auto"/>
            <w:noWrap/>
            <w:hideMark/>
          </w:tcPr>
          <w:p w14:paraId="71BAA41C"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lastRenderedPageBreak/>
              <w:t>Zini et al., 2018 [51]</w:t>
            </w:r>
          </w:p>
        </w:tc>
        <w:tc>
          <w:tcPr>
            <w:tcW w:w="3523" w:type="dxa"/>
            <w:shd w:val="clear" w:color="auto" w:fill="auto"/>
            <w:noWrap/>
            <w:hideMark/>
          </w:tcPr>
          <w:p w14:paraId="2036A7F5"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 mHealth Application for Educating and Monitoring Patients Treated with a</w:t>
            </w:r>
          </w:p>
          <w:p w14:paraId="6BD61720"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Ketogenic Diet Regimen</w:t>
            </w:r>
          </w:p>
        </w:tc>
        <w:tc>
          <w:tcPr>
            <w:tcW w:w="5103" w:type="dxa"/>
            <w:shd w:val="clear" w:color="auto" w:fill="auto"/>
            <w:noWrap/>
            <w:hideMark/>
          </w:tcPr>
          <w:p w14:paraId="0F421E83"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 mHealth application for training and empowering patients in managing KD can act as a bridge connecting patients with the health care staff for coaching and monitoring purposes. </w:t>
            </w:r>
          </w:p>
        </w:tc>
        <w:tc>
          <w:tcPr>
            <w:tcW w:w="2729" w:type="dxa"/>
            <w:shd w:val="clear" w:color="auto" w:fill="auto"/>
            <w:noWrap/>
            <w:hideMark/>
          </w:tcPr>
          <w:p w14:paraId="7699530A"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Describe development of a telemedicine technology or process for CAIMs</w:t>
            </w:r>
          </w:p>
        </w:tc>
      </w:tr>
      <w:tr w:rsidR="005559BD" w:rsidRPr="005D5550" w14:paraId="67208D03" w14:textId="77777777" w:rsidTr="00563F24">
        <w:trPr>
          <w:trHeight w:val="200"/>
        </w:trPr>
        <w:tc>
          <w:tcPr>
            <w:tcW w:w="2284" w:type="dxa"/>
            <w:shd w:val="clear" w:color="auto" w:fill="auto"/>
            <w:noWrap/>
            <w:hideMark/>
          </w:tcPr>
          <w:p w14:paraId="5372D762"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Zwart et al., 2000 [80]</w:t>
            </w:r>
          </w:p>
        </w:tc>
        <w:tc>
          <w:tcPr>
            <w:tcW w:w="3523" w:type="dxa"/>
            <w:shd w:val="clear" w:color="auto" w:fill="auto"/>
            <w:noWrap/>
            <w:hideMark/>
          </w:tcPr>
          <w:p w14:paraId="77BDABA1"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The Impact of Lay Pastoral Telecare on the Spiritual Well-Being of Church Attenders</w:t>
            </w:r>
          </w:p>
        </w:tc>
        <w:tc>
          <w:tcPr>
            <w:tcW w:w="5103" w:type="dxa"/>
            <w:shd w:val="clear" w:color="auto" w:fill="auto"/>
            <w:noWrap/>
            <w:hideMark/>
          </w:tcPr>
          <w:p w14:paraId="426E484F"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The use of telephone by lay pastoral caregivers can be a means of promoting interpersonal support and enhancement of spiritual well-being within a church congregation.</w:t>
            </w:r>
          </w:p>
        </w:tc>
        <w:tc>
          <w:tcPr>
            <w:tcW w:w="2729" w:type="dxa"/>
            <w:shd w:val="clear" w:color="auto" w:fill="auto"/>
            <w:noWrap/>
            <w:hideMark/>
          </w:tcPr>
          <w:p w14:paraId="1BD8CC41" w14:textId="77777777" w:rsidR="005559BD" w:rsidRPr="005D5550"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Analysis of the data collected by a telemedicine technology for CAIMs</w:t>
            </w:r>
          </w:p>
        </w:tc>
      </w:tr>
      <w:tr w:rsidR="005559BD" w:rsidRPr="001E7541" w14:paraId="1F6FE50B" w14:textId="77777777" w:rsidTr="00563F24">
        <w:trPr>
          <w:trHeight w:val="200"/>
        </w:trPr>
        <w:tc>
          <w:tcPr>
            <w:tcW w:w="13639" w:type="dxa"/>
            <w:gridSpan w:val="4"/>
            <w:shd w:val="clear" w:color="auto" w:fill="auto"/>
            <w:noWrap/>
          </w:tcPr>
          <w:p w14:paraId="66CE9D28" w14:textId="77777777" w:rsidR="005559BD" w:rsidRPr="001E7541" w:rsidRDefault="005559BD" w:rsidP="005559BD">
            <w:pPr>
              <w:spacing w:line="240" w:lineRule="auto"/>
              <w:rPr>
                <w:rFonts w:ascii="Arial" w:hAnsi="Arial" w:cs="Arial"/>
                <w:color w:val="000000" w:themeColor="text1"/>
                <w:sz w:val="20"/>
                <w:szCs w:val="20"/>
              </w:rPr>
            </w:pPr>
            <w:r w:rsidRPr="005D5550">
              <w:rPr>
                <w:rFonts w:ascii="Arial" w:hAnsi="Arial" w:cs="Arial"/>
                <w:color w:val="000000" w:themeColor="text1"/>
                <w:sz w:val="20"/>
                <w:szCs w:val="20"/>
              </w:rPr>
              <w:t>Abbreviations: CAIM: Complementary, Alternative, and Integrative Medicine; CAM: Complementary and Alternative Medicine; CBOC: community-based outpatient centre; cKD: classic ketogenic diet; COPD: chronic obstructive pulmonary disease; HF: heart failure; MDD: major depressive disorder; MR: mindfulness reduction; MS: multiple sclerosis; QoL: quality of life; RCT: randomized controlled trial; VA: veteran’s affairs; WRMSD: work-related musculoskeletal disorders.</w:t>
            </w:r>
            <w:r w:rsidRPr="001E7541">
              <w:rPr>
                <w:rFonts w:ascii="Arial" w:hAnsi="Arial" w:cs="Arial"/>
                <w:color w:val="000000" w:themeColor="text1"/>
                <w:sz w:val="20"/>
                <w:szCs w:val="20"/>
              </w:rPr>
              <w:t xml:space="preserve"> </w:t>
            </w:r>
          </w:p>
        </w:tc>
      </w:tr>
    </w:tbl>
    <w:p w14:paraId="6CC18451" w14:textId="77777777" w:rsidR="005559BD" w:rsidRPr="005559BD" w:rsidRDefault="005559BD" w:rsidP="005559BD">
      <w:pPr>
        <w:spacing w:line="240" w:lineRule="auto"/>
      </w:pPr>
    </w:p>
    <w:sectPr w:rsidR="005559BD" w:rsidRPr="005559BD" w:rsidSect="005559BD">
      <w:pgSz w:w="15840" w:h="12240" w:orient="landscape"/>
      <w:pgMar w:top="1440" w:right="1440" w:bottom="1440" w:left="1440" w:header="708" w:footer="708"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D16F8F"/>
    <w:multiLevelType w:val="hybridMultilevel"/>
    <w:tmpl w:val="2A0A30FA"/>
    <w:lvl w:ilvl="0" w:tplc="86281DE4">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B449B9"/>
    <w:multiLevelType w:val="hybridMultilevel"/>
    <w:tmpl w:val="2134093E"/>
    <w:lvl w:ilvl="0" w:tplc="2E9C7702">
      <w:start w:val="3"/>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AD443FA"/>
    <w:multiLevelType w:val="hybridMultilevel"/>
    <w:tmpl w:val="842C1DE6"/>
    <w:lvl w:ilvl="0" w:tplc="3E467518">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5511C3D"/>
    <w:multiLevelType w:val="hybridMultilevel"/>
    <w:tmpl w:val="35DE07A4"/>
    <w:lvl w:ilvl="0" w:tplc="603C3F1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A9C3FDC"/>
    <w:multiLevelType w:val="hybridMultilevel"/>
    <w:tmpl w:val="B1B62AEE"/>
    <w:lvl w:ilvl="0" w:tplc="17DCBF04">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EBD6B32"/>
    <w:multiLevelType w:val="hybridMultilevel"/>
    <w:tmpl w:val="3CCE2748"/>
    <w:lvl w:ilvl="0" w:tplc="A39AB974">
      <w:start w:val="3"/>
      <w:numFmt w:val="bullet"/>
      <w:lvlText w:val=""/>
      <w:lvlJc w:val="left"/>
      <w:pPr>
        <w:ind w:left="720" w:hanging="360"/>
      </w:pPr>
      <w:rPr>
        <w:rFonts w:ascii="Wingdings" w:eastAsia="Times New Roman"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5"/>
  </w:num>
  <w:num w:numId="4">
    <w:abstractNumId w:val="2"/>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 [square bracket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905tzsfe5p9srde5pvexde9nvatewadzzver&quot;&gt;Telemedicine &amp;amp; CAM -Saved&lt;record-ids&gt;&lt;item&gt;1&lt;/item&gt;&lt;item&gt;2&lt;/item&gt;&lt;item&gt;3&lt;/item&gt;&lt;item&gt;4&lt;/item&gt;&lt;item&gt;5&lt;/item&gt;&lt;item&gt;6&lt;/item&gt;&lt;item&gt;9&lt;/item&gt;&lt;item&gt;10&lt;/item&gt;&lt;item&gt;14&lt;/item&gt;&lt;item&gt;16&lt;/item&gt;&lt;item&gt;18&lt;/item&gt;&lt;item&gt;20&lt;/item&gt;&lt;item&gt;21&lt;/item&gt;&lt;item&gt;24&lt;/item&gt;&lt;item&gt;27&lt;/item&gt;&lt;item&gt;28&lt;/item&gt;&lt;item&gt;29&lt;/item&gt;&lt;item&gt;30&lt;/item&gt;&lt;item&gt;32&lt;/item&gt;&lt;item&gt;33&lt;/item&gt;&lt;item&gt;34&lt;/item&gt;&lt;item&gt;35&lt;/item&gt;&lt;item&gt;37&lt;/item&gt;&lt;item&gt;41&lt;/item&gt;&lt;item&gt;43&lt;/item&gt;&lt;item&gt;45&lt;/item&gt;&lt;item&gt;46&lt;/item&gt;&lt;item&gt;47&lt;/item&gt;&lt;item&gt;48&lt;/item&gt;&lt;item&gt;49&lt;/item&gt;&lt;item&gt;51&lt;/item&gt;&lt;item&gt;53&lt;/item&gt;&lt;item&gt;54&lt;/item&gt;&lt;item&gt;55&lt;/item&gt;&lt;item&gt;56&lt;/item&gt;&lt;item&gt;57&lt;/item&gt;&lt;item&gt;58&lt;/item&gt;&lt;item&gt;60&lt;/item&gt;&lt;item&gt;61&lt;/item&gt;&lt;item&gt;62&lt;/item&gt;&lt;item&gt;63&lt;/item&gt;&lt;item&gt;64&lt;/item&gt;&lt;item&gt;65&lt;/item&gt;&lt;item&gt;67&lt;/item&gt;&lt;item&gt;70&lt;/item&gt;&lt;item&gt;71&lt;/item&gt;&lt;item&gt;72&lt;/item&gt;&lt;item&gt;78&lt;/item&gt;&lt;item&gt;79&lt;/item&gt;&lt;item&gt;81&lt;/item&gt;&lt;item&gt;82&lt;/item&gt;&lt;item&gt;84&lt;/item&gt;&lt;item&gt;85&lt;/item&gt;&lt;item&gt;88&lt;/item&gt;&lt;item&gt;89&lt;/item&gt;&lt;item&gt;90&lt;/item&gt;&lt;item&gt;93&lt;/item&gt;&lt;item&gt;94&lt;/item&gt;&lt;item&gt;95&lt;/item&gt;&lt;item&gt;97&lt;/item&gt;&lt;item&gt;99&lt;/item&gt;&lt;item&gt;100&lt;/item&gt;&lt;item&gt;103&lt;/item&gt;&lt;item&gt;104&lt;/item&gt;&lt;item&gt;105&lt;/item&gt;&lt;item&gt;108&lt;/item&gt;&lt;item&gt;110&lt;/item&gt;&lt;item&gt;111&lt;/item&gt;&lt;item&gt;114&lt;/item&gt;&lt;item&gt;116&lt;/item&gt;&lt;item&gt;118&lt;/item&gt;&lt;item&gt;119&lt;/item&gt;&lt;item&gt;121&lt;/item&gt;&lt;item&gt;122&lt;/item&gt;&lt;item&gt;124&lt;/item&gt;&lt;item&gt;126&lt;/item&gt;&lt;item&gt;127&lt;/item&gt;&lt;item&gt;132&lt;/item&gt;&lt;item&gt;133&lt;/item&gt;&lt;item&gt;134&lt;/item&gt;&lt;item&gt;135&lt;/item&gt;&lt;item&gt;136&lt;/item&gt;&lt;item&gt;137&lt;/item&gt;&lt;item&gt;138&lt;/item&gt;&lt;item&gt;140&lt;/item&gt;&lt;item&gt;142&lt;/item&gt;&lt;item&gt;143&lt;/item&gt;&lt;item&gt;144&lt;/item&gt;&lt;item&gt;145&lt;/item&gt;&lt;item&gt;146&lt;/item&gt;&lt;item&gt;147&lt;/item&gt;&lt;item&gt;148&lt;/item&gt;&lt;item&gt;150&lt;/item&gt;&lt;item&gt;151&lt;/item&gt;&lt;item&gt;154&lt;/item&gt;&lt;item&gt;155&lt;/item&gt;&lt;item&gt;156&lt;/item&gt;&lt;item&gt;157&lt;/item&gt;&lt;item&gt;158&lt;/item&gt;&lt;item&gt;159&lt;/item&gt;&lt;item&gt;164&lt;/item&gt;&lt;item&gt;165&lt;/item&gt;&lt;item&gt;166&lt;/item&gt;&lt;item&gt;167&lt;/item&gt;&lt;/record-ids&gt;&lt;/item&gt;&lt;/Libraries&gt;"/>
  </w:docVars>
  <w:rsids>
    <w:rsidRoot w:val="00607EDA"/>
    <w:rsid w:val="00021AB1"/>
    <w:rsid w:val="0002535E"/>
    <w:rsid w:val="00042DFC"/>
    <w:rsid w:val="00052FEF"/>
    <w:rsid w:val="00065704"/>
    <w:rsid w:val="00065859"/>
    <w:rsid w:val="00071C55"/>
    <w:rsid w:val="000857E3"/>
    <w:rsid w:val="00091723"/>
    <w:rsid w:val="000A2772"/>
    <w:rsid w:val="000B7438"/>
    <w:rsid w:val="000C0015"/>
    <w:rsid w:val="000D144A"/>
    <w:rsid w:val="000E3A7E"/>
    <w:rsid w:val="000E6AC6"/>
    <w:rsid w:val="000E6C5B"/>
    <w:rsid w:val="000F6DD9"/>
    <w:rsid w:val="000F7BFE"/>
    <w:rsid w:val="00100E38"/>
    <w:rsid w:val="00102165"/>
    <w:rsid w:val="00104D50"/>
    <w:rsid w:val="001143D2"/>
    <w:rsid w:val="00115157"/>
    <w:rsid w:val="001233A1"/>
    <w:rsid w:val="00123495"/>
    <w:rsid w:val="0013201C"/>
    <w:rsid w:val="00134FB8"/>
    <w:rsid w:val="00144761"/>
    <w:rsid w:val="001470B0"/>
    <w:rsid w:val="00166A0C"/>
    <w:rsid w:val="00166BA2"/>
    <w:rsid w:val="00177EEF"/>
    <w:rsid w:val="001A058E"/>
    <w:rsid w:val="001A5B27"/>
    <w:rsid w:val="001B4D47"/>
    <w:rsid w:val="001B64B8"/>
    <w:rsid w:val="001C0D5B"/>
    <w:rsid w:val="001D73A4"/>
    <w:rsid w:val="001E2A93"/>
    <w:rsid w:val="001E50D9"/>
    <w:rsid w:val="001F1E8B"/>
    <w:rsid w:val="001F5063"/>
    <w:rsid w:val="00204367"/>
    <w:rsid w:val="00206C3A"/>
    <w:rsid w:val="002162BA"/>
    <w:rsid w:val="002202BD"/>
    <w:rsid w:val="00220910"/>
    <w:rsid w:val="00232C16"/>
    <w:rsid w:val="0024198B"/>
    <w:rsid w:val="0024341B"/>
    <w:rsid w:val="002435A0"/>
    <w:rsid w:val="002556D1"/>
    <w:rsid w:val="00261262"/>
    <w:rsid w:val="0026316C"/>
    <w:rsid w:val="00273B03"/>
    <w:rsid w:val="002764E1"/>
    <w:rsid w:val="00280EDF"/>
    <w:rsid w:val="002831A7"/>
    <w:rsid w:val="0029034C"/>
    <w:rsid w:val="00294D1C"/>
    <w:rsid w:val="002A18B9"/>
    <w:rsid w:val="002A53D9"/>
    <w:rsid w:val="002B4E0B"/>
    <w:rsid w:val="002C08FE"/>
    <w:rsid w:val="002C360B"/>
    <w:rsid w:val="002C6682"/>
    <w:rsid w:val="002D118D"/>
    <w:rsid w:val="002D7DEB"/>
    <w:rsid w:val="002E0A90"/>
    <w:rsid w:val="002E23C4"/>
    <w:rsid w:val="002F6242"/>
    <w:rsid w:val="003022FC"/>
    <w:rsid w:val="0031083F"/>
    <w:rsid w:val="00312875"/>
    <w:rsid w:val="0031592D"/>
    <w:rsid w:val="00316257"/>
    <w:rsid w:val="00327465"/>
    <w:rsid w:val="00332323"/>
    <w:rsid w:val="003328A5"/>
    <w:rsid w:val="0034188B"/>
    <w:rsid w:val="003424BE"/>
    <w:rsid w:val="0034437C"/>
    <w:rsid w:val="00346440"/>
    <w:rsid w:val="00346A90"/>
    <w:rsid w:val="00347848"/>
    <w:rsid w:val="0035164F"/>
    <w:rsid w:val="0035546D"/>
    <w:rsid w:val="00364007"/>
    <w:rsid w:val="00372BA0"/>
    <w:rsid w:val="00374879"/>
    <w:rsid w:val="00380D06"/>
    <w:rsid w:val="0038492F"/>
    <w:rsid w:val="00385572"/>
    <w:rsid w:val="0038689A"/>
    <w:rsid w:val="00393A4D"/>
    <w:rsid w:val="00393E47"/>
    <w:rsid w:val="003974DA"/>
    <w:rsid w:val="003A04B8"/>
    <w:rsid w:val="003A056C"/>
    <w:rsid w:val="003E48B0"/>
    <w:rsid w:val="003E5433"/>
    <w:rsid w:val="003F1F0C"/>
    <w:rsid w:val="003F26A4"/>
    <w:rsid w:val="003F4E40"/>
    <w:rsid w:val="003F5B33"/>
    <w:rsid w:val="003F5C1E"/>
    <w:rsid w:val="003F79EC"/>
    <w:rsid w:val="00406C40"/>
    <w:rsid w:val="00410A16"/>
    <w:rsid w:val="00411B9E"/>
    <w:rsid w:val="00421F79"/>
    <w:rsid w:val="004355CD"/>
    <w:rsid w:val="00436414"/>
    <w:rsid w:val="00440323"/>
    <w:rsid w:val="0044054D"/>
    <w:rsid w:val="00441898"/>
    <w:rsid w:val="0045264F"/>
    <w:rsid w:val="00460D7B"/>
    <w:rsid w:val="00461096"/>
    <w:rsid w:val="00461218"/>
    <w:rsid w:val="00475E33"/>
    <w:rsid w:val="004827FB"/>
    <w:rsid w:val="00492741"/>
    <w:rsid w:val="00493392"/>
    <w:rsid w:val="00495B54"/>
    <w:rsid w:val="004A0FEA"/>
    <w:rsid w:val="004A605F"/>
    <w:rsid w:val="004A7473"/>
    <w:rsid w:val="004B04E7"/>
    <w:rsid w:val="004C0BEF"/>
    <w:rsid w:val="004C1ADC"/>
    <w:rsid w:val="004D3493"/>
    <w:rsid w:val="004D4D5D"/>
    <w:rsid w:val="004E4F7F"/>
    <w:rsid w:val="004E582A"/>
    <w:rsid w:val="004F2E74"/>
    <w:rsid w:val="004F6B37"/>
    <w:rsid w:val="00505904"/>
    <w:rsid w:val="005219D5"/>
    <w:rsid w:val="00530963"/>
    <w:rsid w:val="00535DB5"/>
    <w:rsid w:val="00541952"/>
    <w:rsid w:val="00543BB5"/>
    <w:rsid w:val="005442A8"/>
    <w:rsid w:val="005559BD"/>
    <w:rsid w:val="005627E8"/>
    <w:rsid w:val="00563F24"/>
    <w:rsid w:val="00583BA2"/>
    <w:rsid w:val="005A00B7"/>
    <w:rsid w:val="005A12A4"/>
    <w:rsid w:val="005A5F38"/>
    <w:rsid w:val="005A6218"/>
    <w:rsid w:val="005A6EBD"/>
    <w:rsid w:val="005B432E"/>
    <w:rsid w:val="005B71CB"/>
    <w:rsid w:val="005C4E62"/>
    <w:rsid w:val="005E16F7"/>
    <w:rsid w:val="005F2257"/>
    <w:rsid w:val="005F5C24"/>
    <w:rsid w:val="005F6C70"/>
    <w:rsid w:val="00601C71"/>
    <w:rsid w:val="006037D3"/>
    <w:rsid w:val="00604461"/>
    <w:rsid w:val="00607EDA"/>
    <w:rsid w:val="00612E2C"/>
    <w:rsid w:val="00621635"/>
    <w:rsid w:val="00622F71"/>
    <w:rsid w:val="006318CE"/>
    <w:rsid w:val="0063337B"/>
    <w:rsid w:val="00645CA2"/>
    <w:rsid w:val="0064775E"/>
    <w:rsid w:val="006548BF"/>
    <w:rsid w:val="0066688E"/>
    <w:rsid w:val="006728AE"/>
    <w:rsid w:val="00681806"/>
    <w:rsid w:val="0069264D"/>
    <w:rsid w:val="00695327"/>
    <w:rsid w:val="006B13D3"/>
    <w:rsid w:val="006C059D"/>
    <w:rsid w:val="006C0B65"/>
    <w:rsid w:val="006E0CDD"/>
    <w:rsid w:val="006E75A3"/>
    <w:rsid w:val="006F00F3"/>
    <w:rsid w:val="006F0FB3"/>
    <w:rsid w:val="006F1123"/>
    <w:rsid w:val="00703CB6"/>
    <w:rsid w:val="00707C03"/>
    <w:rsid w:val="00712271"/>
    <w:rsid w:val="0071382B"/>
    <w:rsid w:val="00727299"/>
    <w:rsid w:val="00736002"/>
    <w:rsid w:val="007446D3"/>
    <w:rsid w:val="007461EB"/>
    <w:rsid w:val="00746E2A"/>
    <w:rsid w:val="0075011A"/>
    <w:rsid w:val="00756AB4"/>
    <w:rsid w:val="0075718B"/>
    <w:rsid w:val="00763107"/>
    <w:rsid w:val="00774928"/>
    <w:rsid w:val="00774BA6"/>
    <w:rsid w:val="00776F63"/>
    <w:rsid w:val="007909D0"/>
    <w:rsid w:val="00791B86"/>
    <w:rsid w:val="0079520B"/>
    <w:rsid w:val="007A3773"/>
    <w:rsid w:val="007B0EDF"/>
    <w:rsid w:val="007C2C86"/>
    <w:rsid w:val="007C5040"/>
    <w:rsid w:val="007D1782"/>
    <w:rsid w:val="007D53EB"/>
    <w:rsid w:val="007D6626"/>
    <w:rsid w:val="007E6BB4"/>
    <w:rsid w:val="007F32E5"/>
    <w:rsid w:val="007F4801"/>
    <w:rsid w:val="007F5931"/>
    <w:rsid w:val="00802473"/>
    <w:rsid w:val="008133F8"/>
    <w:rsid w:val="00821847"/>
    <w:rsid w:val="00827E3D"/>
    <w:rsid w:val="00830050"/>
    <w:rsid w:val="00830FC5"/>
    <w:rsid w:val="008367C9"/>
    <w:rsid w:val="00837A51"/>
    <w:rsid w:val="008411C1"/>
    <w:rsid w:val="008425EA"/>
    <w:rsid w:val="008737C7"/>
    <w:rsid w:val="008767E3"/>
    <w:rsid w:val="0088125D"/>
    <w:rsid w:val="00886A1D"/>
    <w:rsid w:val="00893F90"/>
    <w:rsid w:val="00894548"/>
    <w:rsid w:val="008A0963"/>
    <w:rsid w:val="008A58A8"/>
    <w:rsid w:val="008A6113"/>
    <w:rsid w:val="008B6D37"/>
    <w:rsid w:val="008C0A94"/>
    <w:rsid w:val="008D4B92"/>
    <w:rsid w:val="008E0DCA"/>
    <w:rsid w:val="008E1FD0"/>
    <w:rsid w:val="008E766D"/>
    <w:rsid w:val="00912269"/>
    <w:rsid w:val="00915362"/>
    <w:rsid w:val="00934A45"/>
    <w:rsid w:val="0094056C"/>
    <w:rsid w:val="009412E2"/>
    <w:rsid w:val="00950EF6"/>
    <w:rsid w:val="00954F38"/>
    <w:rsid w:val="0096143B"/>
    <w:rsid w:val="00961A33"/>
    <w:rsid w:val="00963E2A"/>
    <w:rsid w:val="00980533"/>
    <w:rsid w:val="009824A0"/>
    <w:rsid w:val="00992E27"/>
    <w:rsid w:val="00993FDA"/>
    <w:rsid w:val="0099654A"/>
    <w:rsid w:val="009C0CBF"/>
    <w:rsid w:val="009C3857"/>
    <w:rsid w:val="009C7B64"/>
    <w:rsid w:val="009D1E1A"/>
    <w:rsid w:val="009D39B9"/>
    <w:rsid w:val="009F5737"/>
    <w:rsid w:val="00A07C0E"/>
    <w:rsid w:val="00A14C3F"/>
    <w:rsid w:val="00A2417B"/>
    <w:rsid w:val="00A300CF"/>
    <w:rsid w:val="00A45F97"/>
    <w:rsid w:val="00A47846"/>
    <w:rsid w:val="00A520E2"/>
    <w:rsid w:val="00A52256"/>
    <w:rsid w:val="00A5459B"/>
    <w:rsid w:val="00A71518"/>
    <w:rsid w:val="00A7342D"/>
    <w:rsid w:val="00A80F23"/>
    <w:rsid w:val="00A832EB"/>
    <w:rsid w:val="00A853F1"/>
    <w:rsid w:val="00A90F52"/>
    <w:rsid w:val="00A94E1A"/>
    <w:rsid w:val="00AB6F9B"/>
    <w:rsid w:val="00AB7403"/>
    <w:rsid w:val="00AC0C36"/>
    <w:rsid w:val="00AC1D18"/>
    <w:rsid w:val="00AD4CAD"/>
    <w:rsid w:val="00AD5564"/>
    <w:rsid w:val="00AE1ECD"/>
    <w:rsid w:val="00AF3D30"/>
    <w:rsid w:val="00B0166A"/>
    <w:rsid w:val="00B01F50"/>
    <w:rsid w:val="00B11CA5"/>
    <w:rsid w:val="00B216C2"/>
    <w:rsid w:val="00B22CCF"/>
    <w:rsid w:val="00B24BAD"/>
    <w:rsid w:val="00B331E3"/>
    <w:rsid w:val="00B459FB"/>
    <w:rsid w:val="00B47E51"/>
    <w:rsid w:val="00B511AF"/>
    <w:rsid w:val="00B65834"/>
    <w:rsid w:val="00B81907"/>
    <w:rsid w:val="00B82BE4"/>
    <w:rsid w:val="00B941E0"/>
    <w:rsid w:val="00BA1422"/>
    <w:rsid w:val="00BA208E"/>
    <w:rsid w:val="00BB4936"/>
    <w:rsid w:val="00BB5793"/>
    <w:rsid w:val="00BB6579"/>
    <w:rsid w:val="00BD0265"/>
    <w:rsid w:val="00BE4ED8"/>
    <w:rsid w:val="00C0650E"/>
    <w:rsid w:val="00C106C5"/>
    <w:rsid w:val="00C1775B"/>
    <w:rsid w:val="00C256CB"/>
    <w:rsid w:val="00C265EE"/>
    <w:rsid w:val="00C325AD"/>
    <w:rsid w:val="00C34CF1"/>
    <w:rsid w:val="00C37D68"/>
    <w:rsid w:val="00C65E65"/>
    <w:rsid w:val="00C7020F"/>
    <w:rsid w:val="00C80E63"/>
    <w:rsid w:val="00C92F29"/>
    <w:rsid w:val="00C97684"/>
    <w:rsid w:val="00C97896"/>
    <w:rsid w:val="00CB132A"/>
    <w:rsid w:val="00CB3743"/>
    <w:rsid w:val="00CC42B5"/>
    <w:rsid w:val="00CC65D7"/>
    <w:rsid w:val="00CC7CD3"/>
    <w:rsid w:val="00CE1587"/>
    <w:rsid w:val="00D04DB9"/>
    <w:rsid w:val="00D06557"/>
    <w:rsid w:val="00D065D3"/>
    <w:rsid w:val="00D06EF7"/>
    <w:rsid w:val="00D07A96"/>
    <w:rsid w:val="00D12063"/>
    <w:rsid w:val="00D13C5D"/>
    <w:rsid w:val="00D17D6A"/>
    <w:rsid w:val="00D23010"/>
    <w:rsid w:val="00D23F10"/>
    <w:rsid w:val="00D315AA"/>
    <w:rsid w:val="00D33DAF"/>
    <w:rsid w:val="00D34AFF"/>
    <w:rsid w:val="00D5046A"/>
    <w:rsid w:val="00D54795"/>
    <w:rsid w:val="00D61F1F"/>
    <w:rsid w:val="00D72DA2"/>
    <w:rsid w:val="00D77DF8"/>
    <w:rsid w:val="00D93966"/>
    <w:rsid w:val="00D9514E"/>
    <w:rsid w:val="00DA15DE"/>
    <w:rsid w:val="00DA2ABE"/>
    <w:rsid w:val="00DA308F"/>
    <w:rsid w:val="00DB1ADF"/>
    <w:rsid w:val="00DD3633"/>
    <w:rsid w:val="00DD395E"/>
    <w:rsid w:val="00DE7625"/>
    <w:rsid w:val="00DF0282"/>
    <w:rsid w:val="00DF04C4"/>
    <w:rsid w:val="00E10C43"/>
    <w:rsid w:val="00E1440D"/>
    <w:rsid w:val="00E17EF0"/>
    <w:rsid w:val="00E3673E"/>
    <w:rsid w:val="00E41C37"/>
    <w:rsid w:val="00E43419"/>
    <w:rsid w:val="00E439C1"/>
    <w:rsid w:val="00E546F7"/>
    <w:rsid w:val="00E657AD"/>
    <w:rsid w:val="00E70596"/>
    <w:rsid w:val="00EA3340"/>
    <w:rsid w:val="00EB5BDB"/>
    <w:rsid w:val="00ED7616"/>
    <w:rsid w:val="00EE150D"/>
    <w:rsid w:val="00EE4607"/>
    <w:rsid w:val="00F04553"/>
    <w:rsid w:val="00F55DCE"/>
    <w:rsid w:val="00F57A91"/>
    <w:rsid w:val="00F66321"/>
    <w:rsid w:val="00F75A09"/>
    <w:rsid w:val="00F75CB8"/>
    <w:rsid w:val="00F86482"/>
    <w:rsid w:val="00F9222D"/>
    <w:rsid w:val="00F94F70"/>
    <w:rsid w:val="00FA44B3"/>
    <w:rsid w:val="00FB2448"/>
    <w:rsid w:val="00FC15B1"/>
    <w:rsid w:val="00FD0F77"/>
    <w:rsid w:val="00FD2C5C"/>
    <w:rsid w:val="00FD30B1"/>
    <w:rsid w:val="00FD403F"/>
    <w:rsid w:val="00FE6727"/>
    <w:rsid w:val="00FE680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EBFA5B"/>
  <w15:docId w15:val="{11527D3A-5586-1243-AE27-795E6B9DE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GB"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line="240" w:lineRule="auto"/>
      <w:outlineLvl w:val="0"/>
    </w:pPr>
    <w:rPr>
      <w:rFonts w:ascii="Arial" w:hAnsi="Arial" w:cs="Arial"/>
      <w:b/>
      <w:bCs/>
      <w:kern w:val="32"/>
      <w:sz w:val="32"/>
      <w:szCs w:val="32"/>
    </w:rPr>
  </w:style>
  <w:style w:type="paragraph" w:styleId="Heading2">
    <w:name w:val="heading 2"/>
    <w:basedOn w:val="Normal"/>
    <w:next w:val="Normal"/>
    <w:link w:val="Heading2Char"/>
    <w:uiPriority w:val="9"/>
    <w:unhideWhenUsed/>
    <w:qFormat/>
    <w:pPr>
      <w:keepNext/>
      <w:spacing w:before="240" w:after="60" w:line="240" w:lineRule="auto"/>
      <w:outlineLvl w:val="1"/>
    </w:pPr>
    <w:rPr>
      <w:rFonts w:ascii="Arial" w:hAnsi="Arial" w:cs="Arial"/>
      <w:b/>
      <w:bCs/>
      <w:sz w:val="22"/>
      <w:szCs w:val="28"/>
    </w:rPr>
  </w:style>
  <w:style w:type="paragraph" w:styleId="Heading3">
    <w:name w:val="heading 3"/>
    <w:basedOn w:val="Normal"/>
    <w:next w:val="Normal"/>
    <w:uiPriority w:val="9"/>
    <w:unhideWhenUsed/>
    <w:qFormat/>
    <w:pPr>
      <w:keepNext/>
      <w:spacing w:line="240" w:lineRule="auto"/>
      <w:outlineLvl w:val="2"/>
    </w:pPr>
    <w:rPr>
      <w:b/>
      <w:bCs/>
    </w:rPr>
  </w:style>
  <w:style w:type="paragraph" w:styleId="Heading4">
    <w:name w:val="heading 4"/>
    <w:basedOn w:val="Normal"/>
    <w:next w:val="Normal"/>
    <w:link w:val="Heading4Char"/>
    <w:uiPriority w:val="9"/>
    <w:semiHidden/>
    <w:unhideWhenUsed/>
    <w:qFormat/>
    <w:rsid w:val="007A541A"/>
    <w:pPr>
      <w:keepNext/>
      <w:keepLines/>
      <w:spacing w:before="240" w:after="40" w:line="360" w:lineRule="auto"/>
      <w:ind w:firstLine="720"/>
      <w:outlineLvl w:val="3"/>
    </w:pPr>
    <w:rPr>
      <w:rFonts w:ascii="Arial" w:eastAsia="Arial" w:hAnsi="Arial" w:cs="Arial"/>
      <w:b/>
      <w:color w:val="333333"/>
      <w:sz w:val="22"/>
      <w:szCs w:val="22"/>
      <w:lang w:val="en-CA"/>
    </w:rPr>
  </w:style>
  <w:style w:type="paragraph" w:styleId="Heading5">
    <w:name w:val="heading 5"/>
    <w:basedOn w:val="Normal"/>
    <w:next w:val="Normal"/>
    <w:link w:val="Heading5Char"/>
    <w:uiPriority w:val="9"/>
    <w:semiHidden/>
    <w:unhideWhenUsed/>
    <w:qFormat/>
    <w:rsid w:val="007A541A"/>
    <w:pPr>
      <w:keepNext/>
      <w:keepLines/>
      <w:spacing w:before="220" w:after="40" w:line="360" w:lineRule="auto"/>
      <w:ind w:firstLine="720"/>
      <w:outlineLvl w:val="4"/>
    </w:pPr>
    <w:rPr>
      <w:rFonts w:ascii="Arial" w:eastAsia="Arial" w:hAnsi="Arial" w:cs="Arial"/>
      <w:b/>
      <w:color w:val="333333"/>
      <w:sz w:val="22"/>
      <w:szCs w:val="22"/>
      <w:lang w:val="en-CA"/>
    </w:rPr>
  </w:style>
  <w:style w:type="paragraph" w:styleId="Heading6">
    <w:name w:val="heading 6"/>
    <w:basedOn w:val="Normal"/>
    <w:link w:val="Heading6Char"/>
    <w:uiPriority w:val="9"/>
    <w:semiHidden/>
    <w:unhideWhenUsed/>
    <w:qFormat/>
    <w:rsid w:val="007A541A"/>
    <w:pPr>
      <w:spacing w:before="100" w:beforeAutospacing="1" w:after="100" w:afterAutospacing="1" w:line="360" w:lineRule="auto"/>
      <w:ind w:firstLine="720"/>
      <w:outlineLvl w:val="5"/>
    </w:pPr>
    <w:rPr>
      <w:b/>
      <w:bCs/>
      <w:color w:val="333333"/>
      <w:sz w:val="15"/>
      <w:szCs w:val="15"/>
      <w:lang w:val="en-CA"/>
    </w:rPr>
  </w:style>
  <w:style w:type="paragraph" w:styleId="Heading7">
    <w:name w:val="heading 7"/>
    <w:basedOn w:val="Normal"/>
    <w:next w:val="Normal"/>
    <w:link w:val="Heading7Char"/>
    <w:uiPriority w:val="9"/>
    <w:unhideWhenUsed/>
    <w:qFormat/>
    <w:rsid w:val="007A541A"/>
    <w:pPr>
      <w:keepNext/>
      <w:keepLines/>
      <w:spacing w:before="40" w:after="300" w:line="360" w:lineRule="auto"/>
      <w:ind w:firstLine="720"/>
      <w:outlineLvl w:val="6"/>
    </w:pPr>
    <w:rPr>
      <w:rFonts w:asciiTheme="majorHAnsi" w:eastAsiaTheme="majorEastAsia" w:hAnsiTheme="majorHAnsi" w:cstheme="majorBidi"/>
      <w:i/>
      <w:iCs/>
      <w:color w:val="243F60" w:themeColor="accent1" w:themeShade="7F"/>
      <w:sz w:val="22"/>
      <w:szCs w:val="22"/>
      <w:lang w:val="en-CA"/>
    </w:rPr>
  </w:style>
  <w:style w:type="paragraph" w:styleId="Heading8">
    <w:name w:val="heading 8"/>
    <w:basedOn w:val="Normal"/>
    <w:next w:val="Normal"/>
    <w:link w:val="Heading8Char"/>
    <w:uiPriority w:val="9"/>
    <w:unhideWhenUsed/>
    <w:qFormat/>
    <w:rsid w:val="007A541A"/>
    <w:pPr>
      <w:keepNext/>
      <w:keepLines/>
      <w:spacing w:before="40" w:after="300" w:line="360" w:lineRule="auto"/>
      <w:ind w:firstLine="720"/>
      <w:outlineLvl w:val="7"/>
    </w:pPr>
    <w:rPr>
      <w:rFonts w:asciiTheme="majorHAnsi" w:eastAsiaTheme="majorEastAsia" w:hAnsiTheme="majorHAnsi" w:cstheme="majorBidi"/>
      <w:color w:val="272727" w:themeColor="text1" w:themeTint="D8"/>
      <w:sz w:val="21"/>
      <w:szCs w:val="21"/>
      <w:lang w:val="en-CA"/>
    </w:rPr>
  </w:style>
  <w:style w:type="paragraph" w:styleId="Heading9">
    <w:name w:val="heading 9"/>
    <w:basedOn w:val="Normal"/>
    <w:next w:val="Normal"/>
    <w:link w:val="Heading9Char"/>
    <w:uiPriority w:val="9"/>
    <w:unhideWhenUsed/>
    <w:qFormat/>
    <w:rsid w:val="007A541A"/>
    <w:pPr>
      <w:keepNext/>
      <w:keepLines/>
      <w:spacing w:before="40" w:after="300" w:line="360" w:lineRule="auto"/>
      <w:ind w:firstLine="720"/>
      <w:outlineLvl w:val="8"/>
    </w:pPr>
    <w:rPr>
      <w:rFonts w:asciiTheme="majorHAnsi" w:eastAsiaTheme="majorEastAsia" w:hAnsiTheme="majorHAnsi" w:cstheme="majorBidi"/>
      <w:i/>
      <w:iCs/>
      <w:color w:val="272727" w:themeColor="text1" w:themeTint="D8"/>
      <w:sz w:val="21"/>
      <w:szCs w:val="21"/>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A541A"/>
    <w:pPr>
      <w:keepNext/>
      <w:keepLines/>
      <w:spacing w:before="480" w:after="120" w:line="360" w:lineRule="auto"/>
      <w:ind w:firstLine="720"/>
    </w:pPr>
    <w:rPr>
      <w:rFonts w:ascii="Arial" w:eastAsia="Arial" w:hAnsi="Arial" w:cs="Arial"/>
      <w:b/>
      <w:color w:val="333333"/>
      <w:sz w:val="72"/>
      <w:szCs w:val="72"/>
      <w:lang w:val="en-CA"/>
    </w:rPr>
  </w:style>
  <w:style w:type="character" w:customStyle="1" w:styleId="Heading1Char">
    <w:name w:val="Heading 1 Char"/>
    <w:basedOn w:val="DefaultParagraphFont"/>
    <w:link w:val="Heading1"/>
    <w:uiPriority w:val="9"/>
    <w:rsid w:val="00CA2E8A"/>
    <w:rPr>
      <w:rFonts w:ascii="Arial" w:hAnsi="Arial" w:cs="Arial"/>
      <w:b/>
      <w:bCs/>
      <w:kern w:val="32"/>
      <w:sz w:val="32"/>
      <w:szCs w:val="32"/>
      <w:lang w:val="en-GB" w:eastAsia="en-US"/>
    </w:rPr>
  </w:style>
  <w:style w:type="paragraph" w:styleId="BodyTextIndent">
    <w:name w:val="Body Text Indent"/>
    <w:basedOn w:val="Normal"/>
    <w:semiHidden/>
    <w:pPr>
      <w:ind w:left="720"/>
    </w:pPr>
  </w:style>
  <w:style w:type="character" w:customStyle="1" w:styleId="entity1">
    <w:name w:val="entity1"/>
    <w:basedOn w:val="DefaultParagraphFont"/>
    <w:rPr>
      <w:rFonts w:ascii="Times New Roman" w:hAnsi="Times New Roman" w:cs="Times New Roman" w:hint="default"/>
    </w:rPr>
  </w:style>
  <w:style w:type="paragraph" w:customStyle="1" w:styleId="justify">
    <w:name w:val="justify"/>
    <w:basedOn w:val="Normal"/>
    <w:pPr>
      <w:spacing w:before="100" w:beforeAutospacing="1" w:after="100" w:afterAutospacing="1"/>
      <w:jc w:val="both"/>
    </w:pPr>
    <w:rPr>
      <w:rFonts w:ascii="Verdana" w:eastAsia="Arial Unicode MS" w:hAnsi="Verdana" w:cs="Arial Unicode MS"/>
      <w:sz w:val="20"/>
      <w:szCs w:val="20"/>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rPr>
  </w:style>
  <w:style w:type="character" w:customStyle="1" w:styleId="smallhead">
    <w:name w:val="smallhead"/>
    <w:basedOn w:val="DefaultParagraphFont"/>
  </w:style>
  <w:style w:type="character" w:styleId="Hyperlink">
    <w:name w:val="Hyperlink"/>
    <w:basedOn w:val="DefaultParagraphFont"/>
    <w:uiPriority w:val="99"/>
    <w:rPr>
      <w:color w:val="0000FF"/>
      <w:u w:val="single"/>
    </w:rPr>
  </w:style>
  <w:style w:type="paragraph" w:styleId="Header">
    <w:name w:val="header"/>
    <w:basedOn w:val="Normal"/>
    <w:link w:val="HeaderChar"/>
    <w:uiPriority w:val="99"/>
    <w:pPr>
      <w:tabs>
        <w:tab w:val="center" w:pos="4153"/>
        <w:tab w:val="right" w:pos="8306"/>
      </w:tabs>
    </w:pPr>
  </w:style>
  <w:style w:type="character" w:customStyle="1" w:styleId="HeaderChar">
    <w:name w:val="Header Char"/>
    <w:basedOn w:val="DefaultParagraphFont"/>
    <w:link w:val="Header"/>
    <w:uiPriority w:val="99"/>
    <w:rsid w:val="007A541A"/>
    <w:rPr>
      <w:sz w:val="24"/>
      <w:szCs w:val="24"/>
      <w:lang w:val="en-GB" w:eastAsia="en-US"/>
    </w:rPr>
  </w:style>
  <w:style w:type="paragraph" w:styleId="Footer">
    <w:name w:val="footer"/>
    <w:basedOn w:val="Normal"/>
    <w:link w:val="FooterChar"/>
    <w:uiPriority w:val="99"/>
    <w:pPr>
      <w:tabs>
        <w:tab w:val="center" w:pos="4153"/>
        <w:tab w:val="right" w:pos="8306"/>
      </w:tabs>
    </w:pPr>
  </w:style>
  <w:style w:type="character" w:customStyle="1" w:styleId="FooterChar">
    <w:name w:val="Footer Char"/>
    <w:basedOn w:val="DefaultParagraphFont"/>
    <w:link w:val="Footer"/>
    <w:uiPriority w:val="99"/>
    <w:rsid w:val="00D06BF9"/>
    <w:rPr>
      <w:sz w:val="24"/>
      <w:szCs w:val="24"/>
      <w:lang w:val="en-GB" w:eastAsia="en-US"/>
    </w:rPr>
  </w:style>
  <w:style w:type="character" w:styleId="CommentReference">
    <w:name w:val="annotation reference"/>
    <w:basedOn w:val="DefaultParagraphFont"/>
    <w:uiPriority w:val="99"/>
    <w:semiHidden/>
    <w:unhideWhenUsed/>
    <w:rsid w:val="00A24CA5"/>
    <w:rPr>
      <w:sz w:val="16"/>
      <w:szCs w:val="16"/>
    </w:rPr>
  </w:style>
  <w:style w:type="paragraph" w:styleId="CommentText">
    <w:name w:val="annotation text"/>
    <w:basedOn w:val="Normal"/>
    <w:link w:val="CommentTextChar"/>
    <w:uiPriority w:val="99"/>
    <w:unhideWhenUsed/>
    <w:rsid w:val="00A24CA5"/>
    <w:rPr>
      <w:sz w:val="20"/>
      <w:szCs w:val="20"/>
    </w:rPr>
  </w:style>
  <w:style w:type="character" w:customStyle="1" w:styleId="CommentTextChar">
    <w:name w:val="Comment Text Char"/>
    <w:basedOn w:val="DefaultParagraphFont"/>
    <w:link w:val="CommentText"/>
    <w:uiPriority w:val="99"/>
    <w:rsid w:val="00A24CA5"/>
    <w:rPr>
      <w:lang w:val="en-GB" w:eastAsia="en-US"/>
    </w:rPr>
  </w:style>
  <w:style w:type="paragraph" w:styleId="CommentSubject">
    <w:name w:val="annotation subject"/>
    <w:basedOn w:val="CommentText"/>
    <w:next w:val="CommentText"/>
    <w:link w:val="CommentSubjectChar"/>
    <w:uiPriority w:val="99"/>
    <w:semiHidden/>
    <w:unhideWhenUsed/>
    <w:rsid w:val="00A24CA5"/>
    <w:rPr>
      <w:b/>
      <w:bCs/>
    </w:rPr>
  </w:style>
  <w:style w:type="character" w:customStyle="1" w:styleId="CommentSubjectChar">
    <w:name w:val="Comment Subject Char"/>
    <w:basedOn w:val="CommentTextChar"/>
    <w:link w:val="CommentSubject"/>
    <w:uiPriority w:val="99"/>
    <w:semiHidden/>
    <w:rsid w:val="00A24CA5"/>
    <w:rPr>
      <w:b/>
      <w:bCs/>
      <w:lang w:val="en-GB" w:eastAsia="en-US"/>
    </w:rPr>
  </w:style>
  <w:style w:type="paragraph" w:styleId="BalloonText">
    <w:name w:val="Balloon Text"/>
    <w:basedOn w:val="Normal"/>
    <w:link w:val="BalloonTextChar"/>
    <w:uiPriority w:val="99"/>
    <w:semiHidden/>
    <w:unhideWhenUsed/>
    <w:rsid w:val="00A24CA5"/>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4CA5"/>
    <w:rPr>
      <w:rFonts w:ascii="Tahoma" w:hAnsi="Tahoma" w:cs="Tahoma"/>
      <w:sz w:val="16"/>
      <w:szCs w:val="16"/>
      <w:lang w:val="en-GB" w:eastAsia="en-US"/>
    </w:rPr>
  </w:style>
  <w:style w:type="character" w:customStyle="1" w:styleId="paragraph">
    <w:name w:val="paragraph"/>
    <w:basedOn w:val="DefaultParagraphFont"/>
    <w:rsid w:val="00155688"/>
  </w:style>
  <w:style w:type="paragraph" w:styleId="NoSpacing">
    <w:name w:val="No Spacing"/>
    <w:uiPriority w:val="1"/>
    <w:qFormat/>
    <w:rsid w:val="00155688"/>
    <w:rPr>
      <w:rFonts w:eastAsiaTheme="minorHAnsi"/>
      <w:color w:val="1F497D" w:themeColor="text2"/>
      <w:szCs w:val="22"/>
    </w:rPr>
  </w:style>
  <w:style w:type="character" w:customStyle="1" w:styleId="querytxt">
    <w:name w:val="querytxt"/>
    <w:basedOn w:val="DefaultParagraphFont"/>
    <w:rsid w:val="003B01C3"/>
  </w:style>
  <w:style w:type="character" w:customStyle="1" w:styleId="querysrchtermbrace">
    <w:name w:val="querysrchtermbrace"/>
    <w:basedOn w:val="DefaultParagraphFont"/>
    <w:rsid w:val="003B01C3"/>
  </w:style>
  <w:style w:type="character" w:customStyle="1" w:styleId="queryoperator">
    <w:name w:val="queryoperator"/>
    <w:basedOn w:val="DefaultParagraphFont"/>
    <w:rsid w:val="003B01C3"/>
  </w:style>
  <w:style w:type="character" w:customStyle="1" w:styleId="querysrchterm">
    <w:name w:val="querysrchterm"/>
    <w:basedOn w:val="DefaultParagraphFont"/>
    <w:rsid w:val="003B01C3"/>
  </w:style>
  <w:style w:type="paragraph" w:styleId="ListParagraph">
    <w:name w:val="List Paragraph"/>
    <w:basedOn w:val="Normal"/>
    <w:uiPriority w:val="34"/>
    <w:qFormat/>
    <w:rsid w:val="002C75D4"/>
    <w:pPr>
      <w:spacing w:line="240" w:lineRule="auto"/>
      <w:ind w:left="720"/>
      <w:contextualSpacing/>
    </w:pPr>
    <w:rPr>
      <w:rFonts w:eastAsiaTheme="minorHAnsi"/>
      <w:szCs w:val="22"/>
      <w:lang w:val="en-CA"/>
    </w:rPr>
  </w:style>
  <w:style w:type="table" w:styleId="TableGrid">
    <w:name w:val="Table Grid"/>
    <w:basedOn w:val="TableNormal"/>
    <w:uiPriority w:val="39"/>
    <w:rsid w:val="006D0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AF191B"/>
    <w:rPr>
      <w:rFonts w:eastAsia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AF191B"/>
    <w:rPr>
      <w:i/>
      <w:iCs/>
    </w:rPr>
  </w:style>
  <w:style w:type="paragraph" w:styleId="Revision">
    <w:name w:val="Revision"/>
    <w:hidden/>
    <w:uiPriority w:val="99"/>
    <w:semiHidden/>
    <w:rsid w:val="000B24AD"/>
  </w:style>
  <w:style w:type="paragraph" w:customStyle="1" w:styleId="xmsonormal">
    <w:name w:val="x_msonormal"/>
    <w:basedOn w:val="Normal"/>
    <w:rsid w:val="002A6633"/>
    <w:pPr>
      <w:spacing w:before="100" w:beforeAutospacing="1" w:after="100" w:afterAutospacing="1" w:line="240" w:lineRule="auto"/>
    </w:pPr>
    <w:rPr>
      <w:lang w:val="en-CA" w:eastAsia="en-CA"/>
    </w:rPr>
  </w:style>
  <w:style w:type="character" w:customStyle="1" w:styleId="apple-converted-space">
    <w:name w:val="apple-converted-space"/>
    <w:basedOn w:val="DefaultParagraphFont"/>
    <w:rsid w:val="00496DB7"/>
  </w:style>
  <w:style w:type="paragraph" w:customStyle="1" w:styleId="NoSpacing1">
    <w:name w:val="No Spacing1"/>
    <w:uiPriority w:val="1"/>
    <w:qFormat/>
    <w:rsid w:val="008E71B4"/>
    <w:rPr>
      <w:rFonts w:ascii="Cambria" w:eastAsia="Cambria" w:hAnsi="Cambria"/>
      <w:sz w:val="22"/>
      <w:szCs w:val="22"/>
      <w:lang w:val="en-US"/>
    </w:rPr>
  </w:style>
  <w:style w:type="table" w:styleId="LightShading">
    <w:name w:val="Light Shading"/>
    <w:basedOn w:val="TableNormal"/>
    <w:uiPriority w:val="60"/>
    <w:rsid w:val="008E71B4"/>
    <w:rPr>
      <w:rFonts w:ascii="Calibri" w:eastAsia="Calibri" w:hAnsi="Calibri"/>
      <w:color w:val="000000" w:themeColor="text1" w:themeShade="BF"/>
      <w:lang w:val="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highlight">
    <w:name w:val="highlight"/>
    <w:basedOn w:val="DefaultParagraphFont"/>
    <w:rsid w:val="00912DDC"/>
  </w:style>
  <w:style w:type="table" w:customStyle="1" w:styleId="TableGrid2">
    <w:name w:val="Table Grid2"/>
    <w:basedOn w:val="TableNormal"/>
    <w:next w:val="TableGrid"/>
    <w:uiPriority w:val="59"/>
    <w:rsid w:val="00115CC0"/>
    <w:rPr>
      <w:rFonts w:asciiTheme="minorHAnsi" w:eastAsiaTheme="minorHAnsi" w:hAnsiTheme="minorHAnsi" w:cstheme="minorBid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listparagraph">
    <w:name w:val="x_msolistparagraph"/>
    <w:basedOn w:val="Normal"/>
    <w:rsid w:val="00372565"/>
    <w:pPr>
      <w:spacing w:before="100" w:beforeAutospacing="1" w:after="100" w:afterAutospacing="1" w:line="240" w:lineRule="auto"/>
    </w:pPr>
    <w:rPr>
      <w:lang w:val="en-US"/>
    </w:rPr>
  </w:style>
  <w:style w:type="character" w:customStyle="1" w:styleId="Heading4Char">
    <w:name w:val="Heading 4 Char"/>
    <w:basedOn w:val="DefaultParagraphFont"/>
    <w:link w:val="Heading4"/>
    <w:uiPriority w:val="9"/>
    <w:semiHidden/>
    <w:rsid w:val="007A541A"/>
    <w:rPr>
      <w:rFonts w:ascii="Arial" w:eastAsia="Arial" w:hAnsi="Arial" w:cs="Arial"/>
      <w:b/>
      <w:color w:val="333333"/>
      <w:sz w:val="22"/>
      <w:szCs w:val="22"/>
      <w:lang w:eastAsia="en-US"/>
    </w:rPr>
  </w:style>
  <w:style w:type="character" w:customStyle="1" w:styleId="Heading5Char">
    <w:name w:val="Heading 5 Char"/>
    <w:basedOn w:val="DefaultParagraphFont"/>
    <w:link w:val="Heading5"/>
    <w:uiPriority w:val="9"/>
    <w:semiHidden/>
    <w:rsid w:val="007A541A"/>
    <w:rPr>
      <w:rFonts w:ascii="Arial" w:eastAsia="Arial" w:hAnsi="Arial" w:cs="Arial"/>
      <w:b/>
      <w:color w:val="333333"/>
      <w:sz w:val="22"/>
      <w:szCs w:val="22"/>
      <w:lang w:eastAsia="en-US"/>
    </w:rPr>
  </w:style>
  <w:style w:type="character" w:customStyle="1" w:styleId="Heading6Char">
    <w:name w:val="Heading 6 Char"/>
    <w:basedOn w:val="DefaultParagraphFont"/>
    <w:link w:val="Heading6"/>
    <w:uiPriority w:val="9"/>
    <w:semiHidden/>
    <w:rsid w:val="007A541A"/>
    <w:rPr>
      <w:b/>
      <w:bCs/>
      <w:color w:val="333333"/>
      <w:sz w:val="15"/>
      <w:szCs w:val="15"/>
      <w:lang w:eastAsia="en-US"/>
    </w:rPr>
  </w:style>
  <w:style w:type="character" w:customStyle="1" w:styleId="Heading7Char">
    <w:name w:val="Heading 7 Char"/>
    <w:basedOn w:val="DefaultParagraphFont"/>
    <w:link w:val="Heading7"/>
    <w:uiPriority w:val="9"/>
    <w:rsid w:val="007A541A"/>
    <w:rPr>
      <w:rFonts w:asciiTheme="majorHAnsi" w:eastAsiaTheme="majorEastAsia" w:hAnsiTheme="majorHAnsi" w:cstheme="majorBidi"/>
      <w:i/>
      <w:iCs/>
      <w:color w:val="243F60" w:themeColor="accent1" w:themeShade="7F"/>
      <w:sz w:val="22"/>
      <w:szCs w:val="22"/>
      <w:lang w:eastAsia="en-US"/>
    </w:rPr>
  </w:style>
  <w:style w:type="character" w:customStyle="1" w:styleId="Heading8Char">
    <w:name w:val="Heading 8 Char"/>
    <w:basedOn w:val="DefaultParagraphFont"/>
    <w:link w:val="Heading8"/>
    <w:uiPriority w:val="9"/>
    <w:rsid w:val="007A541A"/>
    <w:rPr>
      <w:rFonts w:asciiTheme="majorHAnsi" w:eastAsiaTheme="majorEastAsia" w:hAnsiTheme="majorHAnsi" w:cstheme="majorBidi"/>
      <w:color w:val="272727" w:themeColor="text1" w:themeTint="D8"/>
      <w:sz w:val="21"/>
      <w:szCs w:val="21"/>
      <w:lang w:eastAsia="en-US"/>
    </w:rPr>
  </w:style>
  <w:style w:type="character" w:customStyle="1" w:styleId="Heading9Char">
    <w:name w:val="Heading 9 Char"/>
    <w:basedOn w:val="DefaultParagraphFont"/>
    <w:link w:val="Heading9"/>
    <w:uiPriority w:val="9"/>
    <w:rsid w:val="007A541A"/>
    <w:rPr>
      <w:rFonts w:asciiTheme="majorHAnsi" w:eastAsiaTheme="majorEastAsia" w:hAnsiTheme="majorHAnsi" w:cstheme="majorBidi"/>
      <w:i/>
      <w:iCs/>
      <w:color w:val="272727" w:themeColor="text1" w:themeTint="D8"/>
      <w:sz w:val="21"/>
      <w:szCs w:val="21"/>
      <w:lang w:eastAsia="en-US"/>
    </w:rPr>
  </w:style>
  <w:style w:type="character" w:customStyle="1" w:styleId="TitleChar">
    <w:name w:val="Title Char"/>
    <w:basedOn w:val="DefaultParagraphFont"/>
    <w:link w:val="Title"/>
    <w:uiPriority w:val="10"/>
    <w:rsid w:val="007A541A"/>
    <w:rPr>
      <w:rFonts w:ascii="Arial" w:eastAsia="Arial" w:hAnsi="Arial" w:cs="Arial"/>
      <w:b/>
      <w:color w:val="333333"/>
      <w:sz w:val="72"/>
      <w:szCs w:val="72"/>
      <w:lang w:eastAsia="en-US"/>
    </w:rPr>
  </w:style>
  <w:style w:type="character" w:customStyle="1" w:styleId="SubtitleChar">
    <w:name w:val="Subtitle Char"/>
    <w:basedOn w:val="DefaultParagraphFont"/>
    <w:link w:val="Subtitle"/>
    <w:uiPriority w:val="11"/>
    <w:rsid w:val="007A541A"/>
    <w:rPr>
      <w:rFonts w:ascii="Georgia" w:eastAsia="Georgia" w:hAnsi="Georgia" w:cs="Georgia"/>
      <w:i/>
      <w:color w:val="666666"/>
      <w:sz w:val="48"/>
      <w:szCs w:val="48"/>
      <w:lang w:eastAsia="en-US"/>
    </w:rPr>
  </w:style>
  <w:style w:type="paragraph" w:styleId="Subtitle">
    <w:name w:val="Subtitle"/>
    <w:basedOn w:val="Normal"/>
    <w:next w:val="Normal"/>
    <w:link w:val="SubtitleChar"/>
    <w:uiPriority w:val="11"/>
    <w:qFormat/>
    <w:pPr>
      <w:keepNext/>
      <w:keepLines/>
      <w:spacing w:before="360" w:after="80" w:line="360" w:lineRule="auto"/>
      <w:ind w:firstLine="720"/>
    </w:pPr>
    <w:rPr>
      <w:rFonts w:ascii="Georgia" w:eastAsia="Georgia" w:hAnsi="Georgia" w:cs="Georgia"/>
      <w:i/>
      <w:color w:val="666666"/>
      <w:sz w:val="48"/>
      <w:szCs w:val="48"/>
    </w:rPr>
  </w:style>
  <w:style w:type="character" w:styleId="UnresolvedMention">
    <w:name w:val="Unresolved Mention"/>
    <w:basedOn w:val="DefaultParagraphFont"/>
    <w:uiPriority w:val="99"/>
    <w:semiHidden/>
    <w:unhideWhenUsed/>
    <w:rsid w:val="00915362"/>
    <w:rPr>
      <w:color w:val="605E5C"/>
      <w:shd w:val="clear" w:color="auto" w:fill="E1DFDD"/>
    </w:rPr>
  </w:style>
  <w:style w:type="paragraph" w:customStyle="1" w:styleId="EndNoteBibliographyTitle">
    <w:name w:val="EndNote Bibliography Title"/>
    <w:basedOn w:val="Normal"/>
    <w:link w:val="EndNoteBibliographyTitleChar"/>
    <w:rsid w:val="003974DA"/>
    <w:pPr>
      <w:jc w:val="center"/>
    </w:pPr>
    <w:rPr>
      <w:lang w:val="en-US"/>
    </w:rPr>
  </w:style>
  <w:style w:type="character" w:customStyle="1" w:styleId="EndNoteBibliographyTitleChar">
    <w:name w:val="EndNote Bibliography Title Char"/>
    <w:basedOn w:val="DefaultParagraphFont"/>
    <w:link w:val="EndNoteBibliographyTitle"/>
    <w:rsid w:val="003974DA"/>
    <w:rPr>
      <w:lang w:val="en-US"/>
    </w:rPr>
  </w:style>
  <w:style w:type="paragraph" w:customStyle="1" w:styleId="EndNoteBibliography">
    <w:name w:val="EndNote Bibliography"/>
    <w:basedOn w:val="Normal"/>
    <w:link w:val="EndNoteBibliographyChar"/>
    <w:rsid w:val="003974DA"/>
    <w:pPr>
      <w:spacing w:line="240" w:lineRule="auto"/>
    </w:pPr>
    <w:rPr>
      <w:lang w:val="en-US"/>
    </w:rPr>
  </w:style>
  <w:style w:type="character" w:customStyle="1" w:styleId="EndNoteBibliographyChar">
    <w:name w:val="EndNote Bibliography Char"/>
    <w:basedOn w:val="DefaultParagraphFont"/>
    <w:link w:val="EndNoteBibliography"/>
    <w:rsid w:val="003974DA"/>
    <w:rPr>
      <w:lang w:val="en-US"/>
    </w:rPr>
  </w:style>
  <w:style w:type="character" w:styleId="FollowedHyperlink">
    <w:name w:val="FollowedHyperlink"/>
    <w:basedOn w:val="DefaultParagraphFont"/>
    <w:uiPriority w:val="99"/>
    <w:semiHidden/>
    <w:unhideWhenUsed/>
    <w:rsid w:val="00776F63"/>
    <w:rPr>
      <w:color w:val="800080" w:themeColor="followedHyperlink"/>
      <w:u w:val="single"/>
    </w:rPr>
  </w:style>
  <w:style w:type="paragraph" w:customStyle="1" w:styleId="msonormal0">
    <w:name w:val="msonormal"/>
    <w:basedOn w:val="Normal"/>
    <w:rsid w:val="005559BD"/>
    <w:pPr>
      <w:spacing w:before="100" w:beforeAutospacing="1" w:after="100" w:afterAutospacing="1" w:line="240" w:lineRule="auto"/>
    </w:pPr>
    <w:rPr>
      <w:lang w:val="en-CA"/>
    </w:rPr>
  </w:style>
  <w:style w:type="paragraph" w:customStyle="1" w:styleId="font5">
    <w:name w:val="font5"/>
    <w:basedOn w:val="Normal"/>
    <w:rsid w:val="005559BD"/>
    <w:pPr>
      <w:spacing w:before="100" w:beforeAutospacing="1" w:after="100" w:afterAutospacing="1" w:line="240" w:lineRule="auto"/>
    </w:pPr>
    <w:rPr>
      <w:rFonts w:ascii="Arial" w:hAnsi="Arial" w:cs="Arial"/>
      <w:color w:val="000000"/>
      <w:sz w:val="20"/>
      <w:szCs w:val="20"/>
      <w:lang w:val="en-CA"/>
    </w:rPr>
  </w:style>
  <w:style w:type="paragraph" w:customStyle="1" w:styleId="font6">
    <w:name w:val="font6"/>
    <w:basedOn w:val="Normal"/>
    <w:rsid w:val="005559BD"/>
    <w:pPr>
      <w:spacing w:before="100" w:beforeAutospacing="1" w:after="100" w:afterAutospacing="1" w:line="240" w:lineRule="auto"/>
    </w:pPr>
    <w:rPr>
      <w:rFonts w:ascii="Arial" w:hAnsi="Arial" w:cs="Arial"/>
      <w:color w:val="FF0000"/>
      <w:sz w:val="20"/>
      <w:szCs w:val="20"/>
      <w:lang w:val="en-CA"/>
    </w:rPr>
  </w:style>
  <w:style w:type="paragraph" w:customStyle="1" w:styleId="xl65">
    <w:name w:val="xl65"/>
    <w:basedOn w:val="Normal"/>
    <w:rsid w:val="005559B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color w:val="000000"/>
      <w:sz w:val="20"/>
      <w:szCs w:val="20"/>
      <w:lang w:val="en-CA"/>
    </w:rPr>
  </w:style>
  <w:style w:type="paragraph" w:customStyle="1" w:styleId="xl66">
    <w:name w:val="xl66"/>
    <w:basedOn w:val="Normal"/>
    <w:rsid w:val="005559B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color w:val="000000"/>
      <w:sz w:val="20"/>
      <w:szCs w:val="20"/>
      <w:lang w:val="en-CA"/>
    </w:rPr>
  </w:style>
  <w:style w:type="paragraph" w:customStyle="1" w:styleId="xl67">
    <w:name w:val="xl67"/>
    <w:basedOn w:val="Normal"/>
    <w:rsid w:val="005559B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color w:val="333333"/>
      <w:sz w:val="20"/>
      <w:szCs w:val="20"/>
      <w:lang w:val="en-CA"/>
    </w:rPr>
  </w:style>
  <w:style w:type="paragraph" w:customStyle="1" w:styleId="xl68">
    <w:name w:val="xl68"/>
    <w:basedOn w:val="Normal"/>
    <w:rsid w:val="005559B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lang w:val="en-CA"/>
    </w:rPr>
  </w:style>
  <w:style w:type="paragraph" w:customStyle="1" w:styleId="xl69">
    <w:name w:val="xl69"/>
    <w:basedOn w:val="Normal"/>
    <w:rsid w:val="005559B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color w:val="000000"/>
      <w:sz w:val="20"/>
      <w:szCs w:val="20"/>
      <w:lang w:val="en-CA"/>
    </w:rPr>
  </w:style>
  <w:style w:type="paragraph" w:customStyle="1" w:styleId="xl70">
    <w:name w:val="xl70"/>
    <w:basedOn w:val="Normal"/>
    <w:rsid w:val="005559B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color w:val="222222"/>
      <w:sz w:val="20"/>
      <w:szCs w:val="20"/>
      <w:lang w:val="en-CA"/>
    </w:rPr>
  </w:style>
  <w:style w:type="paragraph" w:customStyle="1" w:styleId="xl71">
    <w:name w:val="xl71"/>
    <w:basedOn w:val="Normal"/>
    <w:rsid w:val="005559B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color w:val="222222"/>
      <w:sz w:val="20"/>
      <w:szCs w:val="20"/>
      <w:lang w:val="en-CA"/>
    </w:rPr>
  </w:style>
  <w:style w:type="paragraph" w:customStyle="1" w:styleId="xl72">
    <w:name w:val="xl72"/>
    <w:basedOn w:val="Normal"/>
    <w:rsid w:val="005559BD"/>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Arial" w:hAnsi="Arial" w:cs="Arial"/>
      <w:color w:val="000000"/>
      <w:sz w:val="20"/>
      <w:szCs w:val="20"/>
      <w:lang w:val="en-CA"/>
    </w:rPr>
  </w:style>
  <w:style w:type="paragraph" w:customStyle="1" w:styleId="xl73">
    <w:name w:val="xl73"/>
    <w:basedOn w:val="Normal"/>
    <w:rsid w:val="005559BD"/>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Arial" w:hAnsi="Arial" w:cs="Arial"/>
      <w:color w:val="000000"/>
      <w:sz w:val="20"/>
      <w:szCs w:val="20"/>
      <w:lang w:val="en-CA"/>
    </w:rPr>
  </w:style>
  <w:style w:type="paragraph" w:customStyle="1" w:styleId="xl74">
    <w:name w:val="xl74"/>
    <w:basedOn w:val="Normal"/>
    <w:rsid w:val="005559BD"/>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Arial" w:hAnsi="Arial" w:cs="Arial"/>
      <w:color w:val="000000"/>
      <w:sz w:val="20"/>
      <w:szCs w:val="20"/>
      <w:lang w:val="en-CA"/>
    </w:rPr>
  </w:style>
  <w:style w:type="paragraph" w:customStyle="1" w:styleId="xl75">
    <w:name w:val="xl75"/>
    <w:basedOn w:val="Normal"/>
    <w:rsid w:val="005559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hAnsi="Arial" w:cs="Arial"/>
      <w:color w:val="000000"/>
      <w:sz w:val="20"/>
      <w:szCs w:val="20"/>
      <w:lang w:val="en-CA"/>
    </w:rPr>
  </w:style>
  <w:style w:type="paragraph" w:customStyle="1" w:styleId="xl76">
    <w:name w:val="xl76"/>
    <w:basedOn w:val="Normal"/>
    <w:rsid w:val="005559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hAnsi="Arial" w:cs="Arial"/>
      <w:color w:val="000000"/>
      <w:sz w:val="20"/>
      <w:szCs w:val="20"/>
      <w:lang w:val="en-CA"/>
    </w:rPr>
  </w:style>
  <w:style w:type="paragraph" w:customStyle="1" w:styleId="xl77">
    <w:name w:val="xl77"/>
    <w:basedOn w:val="Normal"/>
    <w:rsid w:val="005559BD"/>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Arial" w:hAnsi="Arial" w:cs="Arial"/>
      <w:color w:val="000000"/>
      <w:sz w:val="20"/>
      <w:szCs w:val="20"/>
      <w:lang w:val="en-CA"/>
    </w:rPr>
  </w:style>
  <w:style w:type="paragraph" w:customStyle="1" w:styleId="xl78">
    <w:name w:val="xl78"/>
    <w:basedOn w:val="Normal"/>
    <w:rsid w:val="005559BD"/>
    <w:pPr>
      <w:spacing w:before="100" w:beforeAutospacing="1" w:after="100" w:afterAutospacing="1" w:line="240" w:lineRule="auto"/>
    </w:pPr>
    <w:rPr>
      <w:rFonts w:ascii="Arial" w:hAnsi="Arial" w:cs="Arial"/>
      <w:color w:val="000000"/>
      <w:sz w:val="20"/>
      <w:szCs w:val="20"/>
      <w:lang w:val="en-CA"/>
    </w:rPr>
  </w:style>
  <w:style w:type="paragraph" w:customStyle="1" w:styleId="xl79">
    <w:name w:val="xl79"/>
    <w:basedOn w:val="Normal"/>
    <w:rsid w:val="005559BD"/>
    <w:pPr>
      <w:spacing w:before="100" w:beforeAutospacing="1" w:after="100" w:afterAutospacing="1" w:line="240" w:lineRule="auto"/>
    </w:pPr>
    <w:rPr>
      <w:rFonts w:ascii="Arial" w:hAnsi="Arial" w:cs="Arial"/>
      <w:lang w:val="en-CA"/>
    </w:rPr>
  </w:style>
  <w:style w:type="paragraph" w:customStyle="1" w:styleId="xl80">
    <w:name w:val="xl80"/>
    <w:basedOn w:val="Normal"/>
    <w:rsid w:val="005559B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szCs w:val="20"/>
      <w:lang w:val="en-CA"/>
    </w:rPr>
  </w:style>
  <w:style w:type="paragraph" w:customStyle="1" w:styleId="xl81">
    <w:name w:val="xl81"/>
    <w:basedOn w:val="Normal"/>
    <w:rsid w:val="005559B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lang w:val="en-CA"/>
    </w:rPr>
  </w:style>
  <w:style w:type="paragraph" w:customStyle="1" w:styleId="xl82">
    <w:name w:val="xl82"/>
    <w:basedOn w:val="Normal"/>
    <w:rsid w:val="005559B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sz w:val="20"/>
      <w:szCs w:val="20"/>
      <w:lang w:val="en-CA"/>
    </w:rPr>
  </w:style>
  <w:style w:type="paragraph" w:customStyle="1" w:styleId="xl83">
    <w:name w:val="xl83"/>
    <w:basedOn w:val="Normal"/>
    <w:rsid w:val="005559B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lang w:val="en-CA"/>
    </w:rPr>
  </w:style>
  <w:style w:type="paragraph" w:customStyle="1" w:styleId="xl84">
    <w:name w:val="xl84"/>
    <w:basedOn w:val="Normal"/>
    <w:rsid w:val="005559BD"/>
    <w:pPr>
      <w:pBdr>
        <w:top w:val="single" w:sz="4" w:space="0" w:color="auto"/>
        <w:left w:val="single" w:sz="4" w:space="0" w:color="auto"/>
        <w:right w:val="single" w:sz="4" w:space="0" w:color="auto"/>
      </w:pBdr>
      <w:spacing w:before="100" w:beforeAutospacing="1" w:after="100" w:afterAutospacing="1" w:line="240" w:lineRule="auto"/>
      <w:textAlignment w:val="top"/>
    </w:pPr>
    <w:rPr>
      <w:color w:val="000000"/>
      <w:sz w:val="20"/>
      <w:szCs w:val="20"/>
      <w:lang w:val="en-CA"/>
    </w:rPr>
  </w:style>
  <w:style w:type="table" w:styleId="GridTable3">
    <w:name w:val="Grid Table 3"/>
    <w:basedOn w:val="TableNormal"/>
    <w:uiPriority w:val="48"/>
    <w:rsid w:val="005559BD"/>
    <w:pPr>
      <w:spacing w:line="240" w:lineRule="auto"/>
    </w:pPr>
    <w:rPr>
      <w:rFonts w:asciiTheme="minorHAnsi" w:eastAsiaTheme="minorHAnsi" w:hAnsiTheme="minorHAnsi" w:cstheme="minorBidi"/>
      <w:lang w:val="en-CA"/>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PlainTable4">
    <w:name w:val="Plain Table 4"/>
    <w:basedOn w:val="TableNormal"/>
    <w:uiPriority w:val="44"/>
    <w:rsid w:val="005559BD"/>
    <w:pPr>
      <w:spacing w:line="240" w:lineRule="auto"/>
    </w:pPr>
    <w:rPr>
      <w:rFonts w:asciiTheme="minorHAnsi" w:eastAsiaTheme="minorHAnsi" w:hAnsiTheme="minorHAnsi" w:cstheme="minorBidi"/>
      <w:lang w:val="en-CA"/>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1">
    <w:name w:val="Grid Table 1 Light Accent 1"/>
    <w:basedOn w:val="TableNormal"/>
    <w:uiPriority w:val="46"/>
    <w:rsid w:val="005559BD"/>
    <w:pPr>
      <w:spacing w:line="240" w:lineRule="auto"/>
    </w:pPr>
    <w:rPr>
      <w:rFonts w:asciiTheme="minorHAnsi" w:eastAsiaTheme="minorHAnsi" w:hAnsiTheme="minorHAnsi" w:cstheme="minorBidi"/>
      <w:lang w:val="en-CA"/>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GridTable1Light">
    <w:name w:val="Grid Table 1 Light"/>
    <w:basedOn w:val="TableNormal"/>
    <w:uiPriority w:val="46"/>
    <w:rsid w:val="005559BD"/>
    <w:pPr>
      <w:spacing w:line="240" w:lineRule="auto"/>
    </w:pPr>
    <w:rPr>
      <w:rFonts w:asciiTheme="minorHAnsi" w:eastAsiaTheme="minorHAnsi" w:hAnsiTheme="minorHAnsi" w:cstheme="minorBidi"/>
      <w:lang w:val="en-CA"/>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5">
    <w:name w:val="Plain Table 5"/>
    <w:basedOn w:val="TableNormal"/>
    <w:uiPriority w:val="45"/>
    <w:rsid w:val="005559BD"/>
    <w:pPr>
      <w:spacing w:line="240" w:lineRule="auto"/>
    </w:pPr>
    <w:rPr>
      <w:rFonts w:asciiTheme="minorHAnsi" w:eastAsiaTheme="minorHAnsi" w:hAnsiTheme="minorHAnsi" w:cstheme="minorBidi"/>
      <w:lang w:val="en-CA"/>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6Colorful">
    <w:name w:val="Grid Table 6 Colorful"/>
    <w:basedOn w:val="TableNormal"/>
    <w:uiPriority w:val="51"/>
    <w:rsid w:val="005559BD"/>
    <w:pPr>
      <w:spacing w:line="240" w:lineRule="auto"/>
    </w:pPr>
    <w:rPr>
      <w:rFonts w:asciiTheme="minorHAnsi" w:eastAsiaTheme="minorHAnsi" w:hAnsiTheme="minorHAnsi" w:cstheme="minorBidi"/>
      <w:color w:val="000000" w:themeColor="text1"/>
      <w:lang w:val="en-CA"/>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EEECE1" w:themeFill="background2"/>
      </w:tcPr>
    </w:tblStylePr>
  </w:style>
  <w:style w:type="character" w:customStyle="1" w:styleId="Heading2Char">
    <w:name w:val="Heading 2 Char"/>
    <w:basedOn w:val="DefaultParagraphFont"/>
    <w:link w:val="Heading2"/>
    <w:uiPriority w:val="9"/>
    <w:rsid w:val="005559BD"/>
    <w:rPr>
      <w:rFonts w:ascii="Arial" w:hAnsi="Arial" w:cs="Arial"/>
      <w:b/>
      <w:bCs/>
      <w:sz w:val="22"/>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vn6loGHRI/wODaxTs6Q2a4egv6g==">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62</Pages>
  <Words>17808</Words>
  <Characters>101508</Characters>
  <Application>Microsoft Office Word</Application>
  <DocSecurity>0</DocSecurity>
  <Lines>845</Lines>
  <Paragraphs>238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Jeremy</dc:creator>
  <cp:lastModifiedBy>Nilesh Nawale</cp:lastModifiedBy>
  <cp:revision>2</cp:revision>
  <dcterms:created xsi:type="dcterms:W3CDTF">2023-01-31T12:37:00Z</dcterms:created>
  <dcterms:modified xsi:type="dcterms:W3CDTF">2023-01-31T12:37:00Z</dcterms:modified>
</cp:coreProperties>
</file>