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A54B21" w14:textId="30D8835C" w:rsidR="00AE7B8C" w:rsidRPr="00295A23" w:rsidRDefault="003A1F66" w:rsidP="00295A23">
      <w:pPr>
        <w:rPr>
          <w:rFonts w:ascii="Times New Roman" w:hAnsi="Times New Roman" w:cs="Times New Roman"/>
          <w:b/>
          <w:bCs/>
          <w:sz w:val="28"/>
          <w:szCs w:val="28"/>
        </w:rPr>
      </w:pPr>
      <w:r w:rsidRPr="00295A23">
        <w:rPr>
          <w:rFonts w:ascii="Times New Roman" w:hAnsi="Times New Roman" w:cs="Times New Roman"/>
          <w:b/>
          <w:bCs/>
          <w:sz w:val="28"/>
          <w:szCs w:val="28"/>
        </w:rPr>
        <w:t>Extended Data</w:t>
      </w:r>
    </w:p>
    <w:p w14:paraId="5732EA05" w14:textId="6AA4EF0B" w:rsidR="00C23C33" w:rsidRPr="00C23C33" w:rsidRDefault="00C23C33" w:rsidP="00C23C33">
      <w:pPr>
        <w:spacing w:before="100" w:beforeAutospacing="1" w:after="100" w:afterAutospacing="1" w:line="480" w:lineRule="auto"/>
        <w:jc w:val="both"/>
        <w:rPr>
          <w:rFonts w:ascii="Times New Roman" w:eastAsiaTheme="majorEastAsia" w:hAnsi="Times New Roman" w:cs="Times New Roman"/>
        </w:rPr>
      </w:pPr>
      <w:r w:rsidRPr="00C60B86">
        <w:rPr>
          <w:rFonts w:ascii="Times New Roman" w:eastAsiaTheme="majorEastAsia" w:hAnsi="Times New Roman" w:cs="Times New Roman"/>
          <w:b/>
          <w:bCs/>
        </w:rPr>
        <w:t xml:space="preserve">Extended Data Table </w:t>
      </w:r>
      <w:r>
        <w:rPr>
          <w:rFonts w:ascii="Times New Roman" w:eastAsiaTheme="majorEastAsia" w:hAnsi="Times New Roman" w:cs="Times New Roman"/>
          <w:b/>
          <w:bCs/>
        </w:rPr>
        <w:t>1</w:t>
      </w:r>
      <w:r w:rsidRPr="00C60B86">
        <w:rPr>
          <w:rFonts w:ascii="Times New Roman" w:eastAsiaTheme="majorEastAsia" w:hAnsi="Times New Roman" w:cs="Times New Roman"/>
          <w:b/>
          <w:bCs/>
        </w:rPr>
        <w:t>.</w:t>
      </w:r>
      <w:r>
        <w:rPr>
          <w:rFonts w:ascii="Times New Roman" w:eastAsiaTheme="majorEastAsia" w:hAnsi="Times New Roman" w:cs="Times New Roman"/>
        </w:rPr>
        <w:t xml:space="preserve"> Data collection and refinement statistics</w:t>
      </w:r>
    </w:p>
    <w:tbl>
      <w:tblPr>
        <w:tblStyle w:val="TableGrid"/>
        <w:tblpPr w:leftFromText="180" w:rightFromText="180" w:vertAnchor="text" w:horzAnchor="margin" w:tblpY="-67"/>
        <w:tblOverlap w:val="nev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151"/>
        <w:gridCol w:w="1027"/>
        <w:gridCol w:w="1015"/>
        <w:gridCol w:w="1027"/>
        <w:gridCol w:w="1027"/>
        <w:gridCol w:w="1026"/>
        <w:gridCol w:w="1027"/>
        <w:gridCol w:w="1021"/>
        <w:gridCol w:w="1029"/>
      </w:tblGrid>
      <w:tr w:rsidR="00C23C33" w:rsidRPr="00593693" w14:paraId="76521F39" w14:textId="77777777" w:rsidTr="00C23C33">
        <w:trPr>
          <w:trHeight w:val="24"/>
        </w:trPr>
        <w:tc>
          <w:tcPr>
            <w:tcW w:w="0" w:type="auto"/>
            <w:tcBorders>
              <w:top w:val="single" w:sz="4" w:space="0" w:color="auto"/>
              <w:left w:val="single" w:sz="4" w:space="0" w:color="auto"/>
              <w:bottom w:val="single" w:sz="4" w:space="0" w:color="auto"/>
            </w:tcBorders>
            <w:vAlign w:val="center"/>
          </w:tcPr>
          <w:p w14:paraId="4F25F54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bottom w:val="single" w:sz="4" w:space="0" w:color="auto"/>
            </w:tcBorders>
            <w:vAlign w:val="center"/>
          </w:tcPr>
          <w:p w14:paraId="7E40717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Water</w:t>
            </w:r>
          </w:p>
        </w:tc>
        <w:tc>
          <w:tcPr>
            <w:tcW w:w="0" w:type="auto"/>
            <w:tcBorders>
              <w:top w:val="single" w:sz="4" w:space="0" w:color="auto"/>
              <w:bottom w:val="single" w:sz="4" w:space="0" w:color="auto"/>
            </w:tcBorders>
            <w:vAlign w:val="center"/>
          </w:tcPr>
          <w:p w14:paraId="094E1B6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3ms</w:t>
            </w:r>
          </w:p>
        </w:tc>
        <w:tc>
          <w:tcPr>
            <w:tcW w:w="0" w:type="auto"/>
            <w:tcBorders>
              <w:top w:val="single" w:sz="4" w:space="0" w:color="auto"/>
              <w:bottom w:val="single" w:sz="4" w:space="0" w:color="auto"/>
            </w:tcBorders>
            <w:vAlign w:val="center"/>
          </w:tcPr>
          <w:p w14:paraId="147D2BC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6ms</w:t>
            </w:r>
          </w:p>
        </w:tc>
        <w:tc>
          <w:tcPr>
            <w:tcW w:w="0" w:type="auto"/>
            <w:tcBorders>
              <w:top w:val="single" w:sz="4" w:space="0" w:color="auto"/>
              <w:bottom w:val="single" w:sz="4" w:space="0" w:color="auto"/>
            </w:tcBorders>
            <w:vAlign w:val="center"/>
          </w:tcPr>
          <w:p w14:paraId="210585CE"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15ms</w:t>
            </w:r>
          </w:p>
        </w:tc>
        <w:tc>
          <w:tcPr>
            <w:tcW w:w="0" w:type="auto"/>
            <w:tcBorders>
              <w:top w:val="single" w:sz="4" w:space="0" w:color="auto"/>
              <w:bottom w:val="single" w:sz="4" w:space="0" w:color="auto"/>
            </w:tcBorders>
            <w:vAlign w:val="center"/>
          </w:tcPr>
          <w:p w14:paraId="6BEAE3C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30ms</w:t>
            </w:r>
          </w:p>
        </w:tc>
        <w:tc>
          <w:tcPr>
            <w:tcW w:w="0" w:type="auto"/>
            <w:tcBorders>
              <w:top w:val="single" w:sz="4" w:space="0" w:color="auto"/>
              <w:bottom w:val="single" w:sz="4" w:space="0" w:color="auto"/>
            </w:tcBorders>
            <w:vAlign w:val="center"/>
          </w:tcPr>
          <w:p w14:paraId="2D3084F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240ms</w:t>
            </w:r>
          </w:p>
        </w:tc>
        <w:tc>
          <w:tcPr>
            <w:tcW w:w="0" w:type="auto"/>
            <w:tcBorders>
              <w:top w:val="single" w:sz="4" w:space="0" w:color="auto"/>
              <w:bottom w:val="single" w:sz="4" w:space="0" w:color="auto"/>
              <w:right w:val="single" w:sz="4" w:space="0" w:color="auto"/>
            </w:tcBorders>
            <w:vAlign w:val="center"/>
          </w:tcPr>
          <w:p w14:paraId="3969920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sidRPr="00593693">
              <w:rPr>
                <w:rFonts w:ascii="Times New Roman" w:eastAsia="Times New Roman" w:hAnsi="Times New Roman" w:cs="Times New Roman"/>
                <w:b/>
                <w:bCs/>
                <w:sz w:val="16"/>
                <w:szCs w:val="16"/>
              </w:rPr>
              <w:t>700ms</w:t>
            </w:r>
          </w:p>
        </w:tc>
        <w:tc>
          <w:tcPr>
            <w:tcW w:w="0" w:type="auto"/>
            <w:tcBorders>
              <w:top w:val="single" w:sz="4" w:space="0" w:color="auto"/>
              <w:bottom w:val="single" w:sz="4" w:space="0" w:color="auto"/>
              <w:right w:val="single" w:sz="4" w:space="0" w:color="auto"/>
            </w:tcBorders>
            <w:vAlign w:val="center"/>
          </w:tcPr>
          <w:p w14:paraId="22140D6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b/>
                <w:bCs/>
                <w:sz w:val="16"/>
                <w:szCs w:val="16"/>
              </w:rPr>
            </w:pPr>
            <w:r>
              <w:rPr>
                <w:rFonts w:ascii="Times New Roman" w:eastAsia="Times New Roman" w:hAnsi="Times New Roman" w:cs="Times New Roman"/>
                <w:b/>
                <w:bCs/>
                <w:sz w:val="16"/>
                <w:szCs w:val="16"/>
              </w:rPr>
              <w:t>3 h soak</w:t>
            </w:r>
          </w:p>
        </w:tc>
      </w:tr>
      <w:tr w:rsidR="00C23C33" w:rsidRPr="00593693" w14:paraId="3B47452B" w14:textId="77777777" w:rsidTr="00C23C33">
        <w:trPr>
          <w:trHeight w:val="24"/>
        </w:trPr>
        <w:tc>
          <w:tcPr>
            <w:tcW w:w="0" w:type="auto"/>
            <w:tcBorders>
              <w:top w:val="single" w:sz="4" w:space="0" w:color="auto"/>
              <w:left w:val="single" w:sz="4" w:space="0" w:color="auto"/>
              <w:bottom w:val="single" w:sz="4" w:space="0" w:color="auto"/>
            </w:tcBorders>
            <w:vAlign w:val="center"/>
          </w:tcPr>
          <w:p w14:paraId="4784B78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Space Group</w:t>
            </w:r>
          </w:p>
        </w:tc>
        <w:tc>
          <w:tcPr>
            <w:tcW w:w="0" w:type="auto"/>
            <w:tcBorders>
              <w:top w:val="single" w:sz="4" w:space="0" w:color="auto"/>
              <w:bottom w:val="single" w:sz="4" w:space="0" w:color="auto"/>
              <w:right w:val="nil"/>
            </w:tcBorders>
            <w:vAlign w:val="center"/>
          </w:tcPr>
          <w:p w14:paraId="4980BBF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nil"/>
            </w:tcBorders>
            <w:vAlign w:val="center"/>
          </w:tcPr>
          <w:p w14:paraId="6AB8908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nil"/>
            </w:tcBorders>
            <w:vAlign w:val="center"/>
          </w:tcPr>
          <w:p w14:paraId="458C9C8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nil"/>
            </w:tcBorders>
            <w:vAlign w:val="center"/>
          </w:tcPr>
          <w:p w14:paraId="3E5D9D9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P2</w:t>
            </w:r>
            <w:r w:rsidRPr="00593693">
              <w:rPr>
                <w:rFonts w:ascii="Times New Roman" w:eastAsia="Times New Roman" w:hAnsi="Times New Roman" w:cs="Times New Roman"/>
                <w:sz w:val="16"/>
                <w:szCs w:val="16"/>
                <w:vertAlign w:val="subscript"/>
              </w:rPr>
              <w:t>1</w:t>
            </w:r>
          </w:p>
        </w:tc>
        <w:tc>
          <w:tcPr>
            <w:tcW w:w="0" w:type="auto"/>
            <w:tcBorders>
              <w:top w:val="single" w:sz="4" w:space="0" w:color="auto"/>
              <w:left w:val="nil"/>
              <w:bottom w:val="single" w:sz="4" w:space="0" w:color="auto"/>
              <w:right w:val="nil"/>
            </w:tcBorders>
            <w:vAlign w:val="center"/>
          </w:tcPr>
          <w:p w14:paraId="28738CB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nil"/>
            </w:tcBorders>
            <w:vAlign w:val="center"/>
          </w:tcPr>
          <w:p w14:paraId="73E905D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nil"/>
            </w:tcBorders>
            <w:vAlign w:val="center"/>
          </w:tcPr>
          <w:p w14:paraId="4D91008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c>
          <w:tcPr>
            <w:tcW w:w="0" w:type="auto"/>
            <w:tcBorders>
              <w:top w:val="single" w:sz="4" w:space="0" w:color="auto"/>
              <w:left w:val="nil"/>
              <w:bottom w:val="single" w:sz="4" w:space="0" w:color="auto"/>
              <w:right w:val="single" w:sz="4" w:space="0" w:color="auto"/>
            </w:tcBorders>
            <w:vAlign w:val="center"/>
          </w:tcPr>
          <w:p w14:paraId="4ECD767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r>
      <w:tr w:rsidR="00C23C33" w:rsidRPr="00593693" w14:paraId="7C113D76" w14:textId="77777777" w:rsidTr="00C23C33">
        <w:trPr>
          <w:trHeight w:val="24"/>
        </w:trPr>
        <w:tc>
          <w:tcPr>
            <w:tcW w:w="0" w:type="auto"/>
            <w:tcBorders>
              <w:top w:val="single" w:sz="4" w:space="0" w:color="auto"/>
              <w:left w:val="single" w:sz="4" w:space="0" w:color="auto"/>
              <w:bottom w:val="single" w:sz="4" w:space="0" w:color="auto"/>
            </w:tcBorders>
            <w:vAlign w:val="center"/>
          </w:tcPr>
          <w:p w14:paraId="38355F7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a,b,c (Å),</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β (</w:t>
            </w:r>
            <w:r>
              <w:rPr>
                <w:rFonts w:ascii="Symbol" w:eastAsia="Symbol" w:hAnsi="Symbol" w:cs="Symbol"/>
                <w:sz w:val="20"/>
              </w:rPr>
              <w:sym w:font="Symbol" w:char="F0B0"/>
            </w:r>
            <w:r w:rsidRPr="00593693">
              <w:rPr>
                <w:rFonts w:ascii="Times New Roman" w:eastAsia="Times New Roman" w:hAnsi="Times New Roman" w:cs="Times New Roman"/>
                <w:sz w:val="16"/>
                <w:szCs w:val="16"/>
              </w:rPr>
              <w:t>)</w:t>
            </w:r>
          </w:p>
        </w:tc>
        <w:tc>
          <w:tcPr>
            <w:tcW w:w="0" w:type="auto"/>
            <w:tcBorders>
              <w:top w:val="single" w:sz="4" w:space="0" w:color="auto"/>
              <w:bottom w:val="single" w:sz="4" w:space="0" w:color="auto"/>
            </w:tcBorders>
            <w:vAlign w:val="center"/>
          </w:tcPr>
          <w:p w14:paraId="729BE75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79.6,98.1, 110.9,108.5</w:t>
            </w:r>
          </w:p>
        </w:tc>
        <w:tc>
          <w:tcPr>
            <w:tcW w:w="0" w:type="auto"/>
            <w:tcBorders>
              <w:top w:val="single" w:sz="4" w:space="0" w:color="auto"/>
              <w:bottom w:val="single" w:sz="4" w:space="0" w:color="auto"/>
            </w:tcBorders>
            <w:vAlign w:val="center"/>
          </w:tcPr>
          <w:p w14:paraId="6207CF2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80.5,98.8,</w:t>
            </w:r>
            <w:r w:rsidRPr="00593693">
              <w:rPr>
                <w:rFonts w:ascii="Times New Roman" w:hAnsi="Times New Roman" w:cs="Times New Roman"/>
                <w:sz w:val="16"/>
                <w:szCs w:val="16"/>
              </w:rPr>
              <w:br/>
            </w:r>
            <w:r w:rsidRPr="00593693">
              <w:rPr>
                <w:rFonts w:ascii="Times New Roman" w:eastAsia="Times New Roman" w:hAnsi="Times New Roman" w:cs="Times New Roman"/>
                <w:sz w:val="16"/>
                <w:szCs w:val="16"/>
              </w:rPr>
              <w:t>111.5,108.5</w:t>
            </w:r>
          </w:p>
        </w:tc>
        <w:tc>
          <w:tcPr>
            <w:tcW w:w="0" w:type="auto"/>
            <w:tcBorders>
              <w:top w:val="single" w:sz="4" w:space="0" w:color="auto"/>
              <w:bottom w:val="single" w:sz="4" w:space="0" w:color="auto"/>
            </w:tcBorders>
            <w:vAlign w:val="center"/>
          </w:tcPr>
          <w:p w14:paraId="60A2C21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80.4,8.8,</w:t>
            </w:r>
            <w:r w:rsidRPr="00593693">
              <w:rPr>
                <w:rFonts w:ascii="Times New Roman" w:hAnsi="Times New Roman" w:cs="Times New Roman"/>
                <w:sz w:val="16"/>
                <w:szCs w:val="16"/>
              </w:rPr>
              <w:br/>
            </w:r>
            <w:r w:rsidRPr="00593693">
              <w:rPr>
                <w:rFonts w:ascii="Times New Roman" w:eastAsia="Times New Roman" w:hAnsi="Times New Roman" w:cs="Times New Roman"/>
                <w:sz w:val="16"/>
                <w:szCs w:val="16"/>
              </w:rPr>
              <w:t>112.1,108.7</w:t>
            </w:r>
          </w:p>
        </w:tc>
        <w:tc>
          <w:tcPr>
            <w:tcW w:w="0" w:type="auto"/>
            <w:tcBorders>
              <w:top w:val="single" w:sz="4" w:space="0" w:color="auto"/>
              <w:bottom w:val="single" w:sz="4" w:space="0" w:color="auto"/>
            </w:tcBorders>
            <w:vAlign w:val="center"/>
          </w:tcPr>
          <w:p w14:paraId="5EFCCBA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80.3,98.6, 112.1,108.8</w:t>
            </w:r>
          </w:p>
        </w:tc>
        <w:tc>
          <w:tcPr>
            <w:tcW w:w="0" w:type="auto"/>
            <w:tcBorders>
              <w:top w:val="single" w:sz="4" w:space="0" w:color="auto"/>
              <w:bottom w:val="single" w:sz="4" w:space="0" w:color="auto"/>
            </w:tcBorders>
            <w:vAlign w:val="center"/>
          </w:tcPr>
          <w:p w14:paraId="231E146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80.2,98.5, 112.3,108.9</w:t>
            </w:r>
          </w:p>
        </w:tc>
        <w:tc>
          <w:tcPr>
            <w:tcW w:w="0" w:type="auto"/>
            <w:tcBorders>
              <w:top w:val="single" w:sz="4" w:space="0" w:color="auto"/>
              <w:bottom w:val="single" w:sz="4" w:space="0" w:color="auto"/>
            </w:tcBorders>
            <w:vAlign w:val="center"/>
          </w:tcPr>
          <w:p w14:paraId="5401462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79.8,97.9,</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113.2,109.3</w:t>
            </w:r>
          </w:p>
        </w:tc>
        <w:tc>
          <w:tcPr>
            <w:tcW w:w="0" w:type="auto"/>
            <w:tcBorders>
              <w:top w:val="single" w:sz="4" w:space="0" w:color="auto"/>
              <w:bottom w:val="single" w:sz="4" w:space="0" w:color="auto"/>
              <w:right w:val="single" w:sz="4" w:space="0" w:color="auto"/>
            </w:tcBorders>
            <w:vAlign w:val="center"/>
          </w:tcPr>
          <w:p w14:paraId="4FED096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80.0,8.3,</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112.1,108.8</w:t>
            </w:r>
          </w:p>
        </w:tc>
        <w:tc>
          <w:tcPr>
            <w:tcW w:w="0" w:type="auto"/>
            <w:tcBorders>
              <w:top w:val="single" w:sz="4" w:space="0" w:color="auto"/>
              <w:bottom w:val="single" w:sz="4" w:space="0" w:color="auto"/>
              <w:right w:val="single" w:sz="4" w:space="0" w:color="auto"/>
            </w:tcBorders>
            <w:vAlign w:val="center"/>
          </w:tcPr>
          <w:p w14:paraId="538DA57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79.4, 96.7, 111.1,108.5</w:t>
            </w:r>
          </w:p>
        </w:tc>
      </w:tr>
      <w:tr w:rsidR="00C23C33" w:rsidRPr="00593693" w14:paraId="6CD01B83" w14:textId="77777777" w:rsidTr="00C23C33">
        <w:trPr>
          <w:trHeight w:val="24"/>
        </w:trPr>
        <w:tc>
          <w:tcPr>
            <w:tcW w:w="0" w:type="auto"/>
            <w:tcBorders>
              <w:top w:val="single" w:sz="4" w:space="0" w:color="auto"/>
              <w:left w:val="single" w:sz="4" w:space="0" w:color="auto"/>
              <w:bottom w:val="single" w:sz="4" w:space="0" w:color="auto"/>
            </w:tcBorders>
            <w:vAlign w:val="center"/>
          </w:tcPr>
          <w:p w14:paraId="3C6FCE6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Resolution range</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(Å)</w:t>
            </w:r>
          </w:p>
        </w:tc>
        <w:tc>
          <w:tcPr>
            <w:tcW w:w="0" w:type="auto"/>
            <w:tcBorders>
              <w:top w:val="single" w:sz="4" w:space="0" w:color="auto"/>
              <w:bottom w:val="single" w:sz="4" w:space="0" w:color="auto"/>
            </w:tcBorders>
            <w:vAlign w:val="center"/>
          </w:tcPr>
          <w:p w14:paraId="284E2D0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22.14-2.2 (2.3 -2.2)</w:t>
            </w:r>
            <w:r w:rsidRPr="00593693">
              <w:rPr>
                <w:rFonts w:ascii="Times New Roman" w:eastAsia="Times New Roman" w:hAnsi="Times New Roman" w:cs="Times New Roman"/>
                <w:sz w:val="16"/>
                <w:szCs w:val="16"/>
                <w:vertAlign w:val="superscript"/>
              </w:rPr>
              <w:t>†</w:t>
            </w:r>
          </w:p>
        </w:tc>
        <w:tc>
          <w:tcPr>
            <w:tcW w:w="0" w:type="auto"/>
            <w:tcBorders>
              <w:top w:val="single" w:sz="4" w:space="0" w:color="auto"/>
              <w:bottom w:val="single" w:sz="4" w:space="0" w:color="auto"/>
            </w:tcBorders>
            <w:vAlign w:val="center"/>
          </w:tcPr>
          <w:p w14:paraId="5A22E0D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22.01-2.6 (2.75-2.6)</w:t>
            </w:r>
          </w:p>
        </w:tc>
        <w:tc>
          <w:tcPr>
            <w:tcW w:w="0" w:type="auto"/>
            <w:tcBorders>
              <w:top w:val="single" w:sz="4" w:space="0" w:color="auto"/>
              <w:bottom w:val="single" w:sz="4" w:space="0" w:color="auto"/>
            </w:tcBorders>
            <w:vAlign w:val="center"/>
          </w:tcPr>
          <w:p w14:paraId="0718ED9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20.53-2.75 (2.85-2.75)</w:t>
            </w:r>
          </w:p>
        </w:tc>
        <w:tc>
          <w:tcPr>
            <w:tcW w:w="0" w:type="auto"/>
            <w:tcBorders>
              <w:top w:val="single" w:sz="4" w:space="0" w:color="auto"/>
              <w:bottom w:val="single" w:sz="4" w:space="0" w:color="auto"/>
            </w:tcBorders>
            <w:vAlign w:val="center"/>
          </w:tcPr>
          <w:p w14:paraId="625F0D3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20.86-2.65 (2.75-2.65)</w:t>
            </w:r>
          </w:p>
        </w:tc>
        <w:tc>
          <w:tcPr>
            <w:tcW w:w="0" w:type="auto"/>
            <w:tcBorders>
              <w:top w:val="single" w:sz="4" w:space="0" w:color="auto"/>
              <w:bottom w:val="single" w:sz="4" w:space="0" w:color="auto"/>
            </w:tcBorders>
            <w:vAlign w:val="center"/>
          </w:tcPr>
          <w:p w14:paraId="738A2D7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20.4-2.95 (3.06-2.95)</w:t>
            </w:r>
          </w:p>
        </w:tc>
        <w:tc>
          <w:tcPr>
            <w:tcW w:w="0" w:type="auto"/>
            <w:tcBorders>
              <w:top w:val="single" w:sz="4" w:space="0" w:color="auto"/>
              <w:bottom w:val="single" w:sz="4" w:space="0" w:color="auto"/>
            </w:tcBorders>
            <w:vAlign w:val="center"/>
          </w:tcPr>
          <w:p w14:paraId="16FF73E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22.42-2.35 (2.43-2.34)</w:t>
            </w:r>
          </w:p>
        </w:tc>
        <w:tc>
          <w:tcPr>
            <w:tcW w:w="0" w:type="auto"/>
            <w:tcBorders>
              <w:top w:val="single" w:sz="4" w:space="0" w:color="auto"/>
              <w:bottom w:val="single" w:sz="4" w:space="0" w:color="auto"/>
              <w:right w:val="single" w:sz="4" w:space="0" w:color="auto"/>
            </w:tcBorders>
            <w:vAlign w:val="center"/>
          </w:tcPr>
          <w:p w14:paraId="610DD24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20.94-3.2 (3.38-3.2)</w:t>
            </w:r>
          </w:p>
        </w:tc>
        <w:tc>
          <w:tcPr>
            <w:tcW w:w="0" w:type="auto"/>
            <w:tcBorders>
              <w:top w:val="single" w:sz="4" w:space="0" w:color="auto"/>
              <w:bottom w:val="single" w:sz="4" w:space="0" w:color="auto"/>
              <w:right w:val="single" w:sz="4" w:space="0" w:color="auto"/>
            </w:tcBorders>
            <w:vAlign w:val="center"/>
          </w:tcPr>
          <w:p w14:paraId="6A48256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22.3-2.7 (2.8-2.7)</w:t>
            </w:r>
          </w:p>
        </w:tc>
      </w:tr>
      <w:tr w:rsidR="00C23C33" w:rsidRPr="00593693" w14:paraId="0FB973AA" w14:textId="77777777" w:rsidTr="00C23C33">
        <w:trPr>
          <w:trHeight w:val="24"/>
        </w:trPr>
        <w:tc>
          <w:tcPr>
            <w:tcW w:w="0" w:type="auto"/>
            <w:tcBorders>
              <w:top w:val="single" w:sz="4" w:space="0" w:color="auto"/>
              <w:left w:val="single" w:sz="4" w:space="0" w:color="auto"/>
              <w:bottom w:val="single" w:sz="4" w:space="0" w:color="auto"/>
            </w:tcBorders>
            <w:vAlign w:val="center"/>
          </w:tcPr>
          <w:p w14:paraId="06BC5FC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Hits</w:t>
            </w:r>
          </w:p>
        </w:tc>
        <w:tc>
          <w:tcPr>
            <w:tcW w:w="0" w:type="auto"/>
            <w:tcBorders>
              <w:top w:val="single" w:sz="4" w:space="0" w:color="auto"/>
              <w:bottom w:val="single" w:sz="4" w:space="0" w:color="auto"/>
            </w:tcBorders>
            <w:vAlign w:val="center"/>
          </w:tcPr>
          <w:p w14:paraId="03B36AC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88,978</w:t>
            </w:r>
          </w:p>
        </w:tc>
        <w:tc>
          <w:tcPr>
            <w:tcW w:w="0" w:type="auto"/>
            <w:tcBorders>
              <w:top w:val="single" w:sz="4" w:space="0" w:color="auto"/>
              <w:bottom w:val="single" w:sz="4" w:space="0" w:color="auto"/>
            </w:tcBorders>
            <w:vAlign w:val="center"/>
          </w:tcPr>
          <w:p w14:paraId="1514161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61,508</w:t>
            </w:r>
          </w:p>
        </w:tc>
        <w:tc>
          <w:tcPr>
            <w:tcW w:w="0" w:type="auto"/>
            <w:tcBorders>
              <w:top w:val="single" w:sz="4" w:space="0" w:color="auto"/>
              <w:bottom w:val="single" w:sz="4" w:space="0" w:color="auto"/>
            </w:tcBorders>
            <w:vAlign w:val="center"/>
          </w:tcPr>
          <w:p w14:paraId="3E9FE98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26,309</w:t>
            </w:r>
          </w:p>
        </w:tc>
        <w:tc>
          <w:tcPr>
            <w:tcW w:w="0" w:type="auto"/>
            <w:tcBorders>
              <w:top w:val="single" w:sz="4" w:space="0" w:color="auto"/>
              <w:bottom w:val="single" w:sz="4" w:space="0" w:color="auto"/>
            </w:tcBorders>
            <w:vAlign w:val="center"/>
          </w:tcPr>
          <w:p w14:paraId="17CF18A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51,166</w:t>
            </w:r>
          </w:p>
        </w:tc>
        <w:tc>
          <w:tcPr>
            <w:tcW w:w="0" w:type="auto"/>
            <w:tcBorders>
              <w:top w:val="single" w:sz="4" w:space="0" w:color="auto"/>
              <w:bottom w:val="single" w:sz="4" w:space="0" w:color="auto"/>
            </w:tcBorders>
            <w:vAlign w:val="center"/>
          </w:tcPr>
          <w:p w14:paraId="7EF2212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27,143</w:t>
            </w:r>
          </w:p>
        </w:tc>
        <w:tc>
          <w:tcPr>
            <w:tcW w:w="0" w:type="auto"/>
            <w:tcBorders>
              <w:top w:val="single" w:sz="4" w:space="0" w:color="auto"/>
              <w:bottom w:val="single" w:sz="4" w:space="0" w:color="auto"/>
            </w:tcBorders>
            <w:vAlign w:val="center"/>
          </w:tcPr>
          <w:p w14:paraId="29EF990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75,038</w:t>
            </w:r>
          </w:p>
        </w:tc>
        <w:tc>
          <w:tcPr>
            <w:tcW w:w="0" w:type="auto"/>
            <w:tcBorders>
              <w:top w:val="single" w:sz="4" w:space="0" w:color="auto"/>
              <w:bottom w:val="single" w:sz="4" w:space="0" w:color="auto"/>
              <w:right w:val="single" w:sz="4" w:space="0" w:color="auto"/>
            </w:tcBorders>
            <w:vAlign w:val="center"/>
          </w:tcPr>
          <w:p w14:paraId="67CDBDA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2,854</w:t>
            </w:r>
          </w:p>
        </w:tc>
        <w:tc>
          <w:tcPr>
            <w:tcW w:w="0" w:type="auto"/>
            <w:tcBorders>
              <w:top w:val="single" w:sz="4" w:space="0" w:color="auto"/>
              <w:bottom w:val="single" w:sz="4" w:space="0" w:color="auto"/>
              <w:right w:val="single" w:sz="4" w:space="0" w:color="auto"/>
            </w:tcBorders>
            <w:vAlign w:val="center"/>
          </w:tcPr>
          <w:p w14:paraId="5AF1F7B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r>
      <w:tr w:rsidR="00C23C33" w:rsidRPr="00593693" w14:paraId="7E8D1AB5" w14:textId="77777777" w:rsidTr="00C23C33">
        <w:trPr>
          <w:trHeight w:val="24"/>
        </w:trPr>
        <w:tc>
          <w:tcPr>
            <w:tcW w:w="0" w:type="auto"/>
            <w:tcBorders>
              <w:top w:val="single" w:sz="4" w:space="0" w:color="auto"/>
              <w:left w:val="single" w:sz="4" w:space="0" w:color="auto"/>
              <w:bottom w:val="single" w:sz="4" w:space="0" w:color="auto"/>
            </w:tcBorders>
            <w:vAlign w:val="center"/>
          </w:tcPr>
          <w:p w14:paraId="5896F31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Indexed patterns</w:t>
            </w:r>
          </w:p>
        </w:tc>
        <w:tc>
          <w:tcPr>
            <w:tcW w:w="0" w:type="auto"/>
            <w:tcBorders>
              <w:top w:val="single" w:sz="4" w:space="0" w:color="auto"/>
              <w:bottom w:val="single" w:sz="4" w:space="0" w:color="auto"/>
            </w:tcBorders>
            <w:vAlign w:val="center"/>
          </w:tcPr>
          <w:p w14:paraId="31F9556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73,965</w:t>
            </w:r>
          </w:p>
        </w:tc>
        <w:tc>
          <w:tcPr>
            <w:tcW w:w="0" w:type="auto"/>
            <w:tcBorders>
              <w:top w:val="single" w:sz="4" w:space="0" w:color="auto"/>
              <w:bottom w:val="single" w:sz="4" w:space="0" w:color="auto"/>
            </w:tcBorders>
            <w:vAlign w:val="center"/>
          </w:tcPr>
          <w:p w14:paraId="454E67A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36,400</w:t>
            </w:r>
          </w:p>
        </w:tc>
        <w:tc>
          <w:tcPr>
            <w:tcW w:w="0" w:type="auto"/>
            <w:tcBorders>
              <w:top w:val="single" w:sz="4" w:space="0" w:color="auto"/>
              <w:bottom w:val="single" w:sz="4" w:space="0" w:color="auto"/>
            </w:tcBorders>
            <w:vAlign w:val="center"/>
          </w:tcPr>
          <w:p w14:paraId="6BEA2DB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17,596</w:t>
            </w:r>
          </w:p>
        </w:tc>
        <w:tc>
          <w:tcPr>
            <w:tcW w:w="0" w:type="auto"/>
            <w:tcBorders>
              <w:top w:val="single" w:sz="4" w:space="0" w:color="auto"/>
              <w:bottom w:val="single" w:sz="4" w:space="0" w:color="auto"/>
            </w:tcBorders>
            <w:vAlign w:val="center"/>
          </w:tcPr>
          <w:p w14:paraId="11E9392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31,958</w:t>
            </w:r>
          </w:p>
        </w:tc>
        <w:tc>
          <w:tcPr>
            <w:tcW w:w="0" w:type="auto"/>
            <w:tcBorders>
              <w:top w:val="single" w:sz="4" w:space="0" w:color="auto"/>
              <w:bottom w:val="single" w:sz="4" w:space="0" w:color="auto"/>
            </w:tcBorders>
            <w:vAlign w:val="center"/>
          </w:tcPr>
          <w:p w14:paraId="3B4234F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11,123</w:t>
            </w:r>
          </w:p>
        </w:tc>
        <w:tc>
          <w:tcPr>
            <w:tcW w:w="0" w:type="auto"/>
            <w:tcBorders>
              <w:top w:val="single" w:sz="4" w:space="0" w:color="auto"/>
              <w:bottom w:val="single" w:sz="4" w:space="0" w:color="auto"/>
            </w:tcBorders>
            <w:vAlign w:val="center"/>
          </w:tcPr>
          <w:p w14:paraId="75F65FC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59,928</w:t>
            </w:r>
          </w:p>
        </w:tc>
        <w:tc>
          <w:tcPr>
            <w:tcW w:w="0" w:type="auto"/>
            <w:tcBorders>
              <w:top w:val="single" w:sz="4" w:space="0" w:color="auto"/>
              <w:bottom w:val="single" w:sz="4" w:space="0" w:color="auto"/>
              <w:right w:val="single" w:sz="4" w:space="0" w:color="auto"/>
            </w:tcBorders>
            <w:vAlign w:val="center"/>
          </w:tcPr>
          <w:p w14:paraId="07C5987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2,740</w:t>
            </w:r>
          </w:p>
        </w:tc>
        <w:tc>
          <w:tcPr>
            <w:tcW w:w="0" w:type="auto"/>
            <w:tcBorders>
              <w:top w:val="single" w:sz="4" w:space="0" w:color="auto"/>
              <w:bottom w:val="single" w:sz="4" w:space="0" w:color="auto"/>
              <w:right w:val="single" w:sz="4" w:space="0" w:color="auto"/>
            </w:tcBorders>
            <w:vAlign w:val="center"/>
          </w:tcPr>
          <w:p w14:paraId="4277874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r>
      <w:tr w:rsidR="00C23C33" w:rsidRPr="00593693" w14:paraId="00AFF513" w14:textId="77777777" w:rsidTr="00C23C33">
        <w:trPr>
          <w:trHeight w:val="24"/>
        </w:trPr>
        <w:tc>
          <w:tcPr>
            <w:tcW w:w="0" w:type="auto"/>
            <w:tcBorders>
              <w:top w:val="single" w:sz="4" w:space="0" w:color="auto"/>
              <w:left w:val="single" w:sz="4" w:space="0" w:color="auto"/>
              <w:bottom w:val="single" w:sz="4" w:space="0" w:color="auto"/>
            </w:tcBorders>
            <w:vAlign w:val="center"/>
          </w:tcPr>
          <w:p w14:paraId="06469E4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Observed Reflections</w:t>
            </w:r>
          </w:p>
        </w:tc>
        <w:tc>
          <w:tcPr>
            <w:tcW w:w="0" w:type="auto"/>
            <w:tcBorders>
              <w:top w:val="single" w:sz="4" w:space="0" w:color="auto"/>
              <w:bottom w:val="single" w:sz="4" w:space="0" w:color="auto"/>
            </w:tcBorders>
            <w:vAlign w:val="center"/>
          </w:tcPr>
          <w:p w14:paraId="5E31A08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37,857,581</w:t>
            </w:r>
          </w:p>
        </w:tc>
        <w:tc>
          <w:tcPr>
            <w:tcW w:w="0" w:type="auto"/>
            <w:tcBorders>
              <w:top w:val="single" w:sz="4" w:space="0" w:color="auto"/>
              <w:bottom w:val="single" w:sz="4" w:space="0" w:color="auto"/>
            </w:tcBorders>
            <w:vAlign w:val="center"/>
          </w:tcPr>
          <w:p w14:paraId="30E8BD2E" w14:textId="77777777" w:rsidR="00C23C33" w:rsidRPr="00593693" w:rsidRDefault="00C23C33" w:rsidP="00BA3EE5">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14,718,802</w:t>
            </w:r>
          </w:p>
        </w:tc>
        <w:tc>
          <w:tcPr>
            <w:tcW w:w="0" w:type="auto"/>
            <w:tcBorders>
              <w:top w:val="single" w:sz="4" w:space="0" w:color="auto"/>
              <w:bottom w:val="single" w:sz="4" w:space="0" w:color="auto"/>
            </w:tcBorders>
            <w:vAlign w:val="center"/>
          </w:tcPr>
          <w:p w14:paraId="6BAE488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6,258,604</w:t>
            </w:r>
          </w:p>
        </w:tc>
        <w:tc>
          <w:tcPr>
            <w:tcW w:w="0" w:type="auto"/>
            <w:tcBorders>
              <w:top w:val="single" w:sz="4" w:space="0" w:color="auto"/>
              <w:bottom w:val="single" w:sz="4" w:space="0" w:color="auto"/>
            </w:tcBorders>
            <w:vAlign w:val="center"/>
          </w:tcPr>
          <w:p w14:paraId="1821537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11,092,596</w:t>
            </w:r>
          </w:p>
        </w:tc>
        <w:tc>
          <w:tcPr>
            <w:tcW w:w="0" w:type="auto"/>
            <w:tcBorders>
              <w:top w:val="single" w:sz="4" w:space="0" w:color="auto"/>
              <w:bottom w:val="single" w:sz="4" w:space="0" w:color="auto"/>
            </w:tcBorders>
            <w:vAlign w:val="center"/>
          </w:tcPr>
          <w:p w14:paraId="518AB4D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3,888,789</w:t>
            </w:r>
          </w:p>
        </w:tc>
        <w:tc>
          <w:tcPr>
            <w:tcW w:w="0" w:type="auto"/>
            <w:tcBorders>
              <w:top w:val="single" w:sz="4" w:space="0" w:color="auto"/>
              <w:bottom w:val="single" w:sz="4" w:space="0" w:color="auto"/>
            </w:tcBorders>
            <w:vAlign w:val="center"/>
          </w:tcPr>
          <w:p w14:paraId="5148B56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29,990,504</w:t>
            </w:r>
          </w:p>
        </w:tc>
        <w:tc>
          <w:tcPr>
            <w:tcW w:w="0" w:type="auto"/>
            <w:tcBorders>
              <w:top w:val="single" w:sz="4" w:space="0" w:color="auto"/>
              <w:bottom w:val="single" w:sz="4" w:space="0" w:color="auto"/>
              <w:right w:val="single" w:sz="4" w:space="0" w:color="auto"/>
            </w:tcBorders>
            <w:vAlign w:val="center"/>
          </w:tcPr>
          <w:p w14:paraId="6D64490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1,582,566</w:t>
            </w:r>
          </w:p>
        </w:tc>
        <w:tc>
          <w:tcPr>
            <w:tcW w:w="0" w:type="auto"/>
            <w:tcBorders>
              <w:top w:val="single" w:sz="4" w:space="0" w:color="auto"/>
              <w:bottom w:val="single" w:sz="4" w:space="0" w:color="auto"/>
              <w:right w:val="single" w:sz="4" w:space="0" w:color="auto"/>
            </w:tcBorders>
            <w:vAlign w:val="center"/>
          </w:tcPr>
          <w:p w14:paraId="3B532B4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p>
        </w:tc>
      </w:tr>
      <w:tr w:rsidR="00C23C33" w:rsidRPr="00593693" w14:paraId="3F295E04" w14:textId="77777777" w:rsidTr="00C23C33">
        <w:trPr>
          <w:trHeight w:val="24"/>
        </w:trPr>
        <w:tc>
          <w:tcPr>
            <w:tcW w:w="0" w:type="auto"/>
            <w:tcBorders>
              <w:top w:val="single" w:sz="4" w:space="0" w:color="auto"/>
              <w:left w:val="single" w:sz="4" w:space="0" w:color="auto"/>
              <w:bottom w:val="single" w:sz="4" w:space="0" w:color="auto"/>
            </w:tcBorders>
            <w:vAlign w:val="center"/>
          </w:tcPr>
          <w:p w14:paraId="795988CE"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Unique reflections</w:t>
            </w:r>
          </w:p>
        </w:tc>
        <w:tc>
          <w:tcPr>
            <w:tcW w:w="0" w:type="auto"/>
            <w:tcBorders>
              <w:top w:val="single" w:sz="4" w:space="0" w:color="auto"/>
              <w:bottom w:val="single" w:sz="4" w:space="0" w:color="auto"/>
            </w:tcBorders>
            <w:vAlign w:val="center"/>
          </w:tcPr>
          <w:p w14:paraId="7AE23BC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83,447</w:t>
            </w:r>
          </w:p>
        </w:tc>
        <w:tc>
          <w:tcPr>
            <w:tcW w:w="0" w:type="auto"/>
            <w:tcBorders>
              <w:top w:val="single" w:sz="4" w:space="0" w:color="auto"/>
              <w:bottom w:val="single" w:sz="4" w:space="0" w:color="auto"/>
            </w:tcBorders>
            <w:vAlign w:val="center"/>
          </w:tcPr>
          <w:p w14:paraId="541CFB5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42,822</w:t>
            </w:r>
          </w:p>
        </w:tc>
        <w:tc>
          <w:tcPr>
            <w:tcW w:w="0" w:type="auto"/>
            <w:tcBorders>
              <w:top w:val="single" w:sz="4" w:space="0" w:color="auto"/>
              <w:bottom w:val="single" w:sz="4" w:space="0" w:color="auto"/>
            </w:tcBorders>
            <w:vAlign w:val="center"/>
          </w:tcPr>
          <w:p w14:paraId="76E2362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43,284</w:t>
            </w:r>
          </w:p>
        </w:tc>
        <w:tc>
          <w:tcPr>
            <w:tcW w:w="0" w:type="auto"/>
            <w:tcBorders>
              <w:top w:val="single" w:sz="4" w:space="0" w:color="auto"/>
              <w:bottom w:val="single" w:sz="4" w:space="0" w:color="auto"/>
            </w:tcBorders>
            <w:vAlign w:val="center"/>
          </w:tcPr>
          <w:p w14:paraId="5F446D4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40,586</w:t>
            </w:r>
          </w:p>
        </w:tc>
        <w:tc>
          <w:tcPr>
            <w:tcW w:w="0" w:type="auto"/>
            <w:tcBorders>
              <w:top w:val="single" w:sz="4" w:space="0" w:color="auto"/>
              <w:bottom w:val="single" w:sz="4" w:space="0" w:color="auto"/>
            </w:tcBorders>
            <w:vAlign w:val="center"/>
          </w:tcPr>
          <w:p w14:paraId="5F221BF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32,517</w:t>
            </w:r>
          </w:p>
        </w:tc>
        <w:tc>
          <w:tcPr>
            <w:tcW w:w="0" w:type="auto"/>
            <w:tcBorders>
              <w:top w:val="single" w:sz="4" w:space="0" w:color="auto"/>
              <w:bottom w:val="single" w:sz="4" w:space="0" w:color="auto"/>
            </w:tcBorders>
            <w:vAlign w:val="center"/>
          </w:tcPr>
          <w:p w14:paraId="3A98536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68,441</w:t>
            </w:r>
          </w:p>
        </w:tc>
        <w:tc>
          <w:tcPr>
            <w:tcW w:w="0" w:type="auto"/>
            <w:tcBorders>
              <w:top w:val="single" w:sz="4" w:space="0" w:color="auto"/>
              <w:bottom w:val="single" w:sz="4" w:space="0" w:color="auto"/>
              <w:right w:val="single" w:sz="4" w:space="0" w:color="auto"/>
            </w:tcBorders>
            <w:vAlign w:val="center"/>
          </w:tcPr>
          <w:p w14:paraId="00C5AEB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27,514</w:t>
            </w:r>
          </w:p>
        </w:tc>
        <w:tc>
          <w:tcPr>
            <w:tcW w:w="0" w:type="auto"/>
            <w:tcBorders>
              <w:top w:val="single" w:sz="4" w:space="0" w:color="auto"/>
              <w:bottom w:val="single" w:sz="4" w:space="0" w:color="auto"/>
              <w:right w:val="single" w:sz="4" w:space="0" w:color="auto"/>
            </w:tcBorders>
            <w:vAlign w:val="center"/>
          </w:tcPr>
          <w:p w14:paraId="3ACC000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38,773</w:t>
            </w:r>
          </w:p>
        </w:tc>
      </w:tr>
      <w:tr w:rsidR="00C23C33" w:rsidRPr="00593693" w14:paraId="20023C98" w14:textId="77777777" w:rsidTr="00C23C33">
        <w:trPr>
          <w:trHeight w:val="24"/>
        </w:trPr>
        <w:tc>
          <w:tcPr>
            <w:tcW w:w="0" w:type="auto"/>
            <w:tcBorders>
              <w:top w:val="single" w:sz="4" w:space="0" w:color="auto"/>
              <w:left w:val="single" w:sz="4" w:space="0" w:color="auto"/>
              <w:bottom w:val="single" w:sz="4" w:space="0" w:color="auto"/>
            </w:tcBorders>
            <w:vAlign w:val="center"/>
          </w:tcPr>
          <w:p w14:paraId="3108861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Multiplicity</w:t>
            </w:r>
          </w:p>
        </w:tc>
        <w:tc>
          <w:tcPr>
            <w:tcW w:w="0" w:type="auto"/>
            <w:tcBorders>
              <w:top w:val="single" w:sz="4" w:space="0" w:color="auto"/>
              <w:bottom w:val="single" w:sz="4" w:space="0" w:color="auto"/>
            </w:tcBorders>
            <w:vAlign w:val="center"/>
          </w:tcPr>
          <w:p w14:paraId="2F0DC50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453(335)</w:t>
            </w:r>
          </w:p>
        </w:tc>
        <w:tc>
          <w:tcPr>
            <w:tcW w:w="0" w:type="auto"/>
            <w:tcBorders>
              <w:top w:val="single" w:sz="4" w:space="0" w:color="auto"/>
              <w:bottom w:val="single" w:sz="4" w:space="0" w:color="auto"/>
            </w:tcBorders>
            <w:vAlign w:val="center"/>
          </w:tcPr>
          <w:p w14:paraId="3E4C63C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343(164)</w:t>
            </w:r>
          </w:p>
        </w:tc>
        <w:tc>
          <w:tcPr>
            <w:tcW w:w="0" w:type="auto"/>
            <w:tcBorders>
              <w:top w:val="single" w:sz="4" w:space="0" w:color="auto"/>
              <w:bottom w:val="single" w:sz="4" w:space="0" w:color="auto"/>
            </w:tcBorders>
            <w:vAlign w:val="center"/>
          </w:tcPr>
          <w:p w14:paraId="139B9E2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144(69)</w:t>
            </w:r>
          </w:p>
        </w:tc>
        <w:tc>
          <w:tcPr>
            <w:tcW w:w="0" w:type="auto"/>
            <w:tcBorders>
              <w:top w:val="single" w:sz="4" w:space="0" w:color="auto"/>
              <w:bottom w:val="single" w:sz="4" w:space="0" w:color="auto"/>
            </w:tcBorders>
            <w:vAlign w:val="center"/>
          </w:tcPr>
          <w:p w14:paraId="540F437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273(130)</w:t>
            </w:r>
          </w:p>
        </w:tc>
        <w:tc>
          <w:tcPr>
            <w:tcW w:w="0" w:type="auto"/>
            <w:tcBorders>
              <w:top w:val="single" w:sz="4" w:space="0" w:color="auto"/>
              <w:bottom w:val="single" w:sz="4" w:space="0" w:color="auto"/>
            </w:tcBorders>
            <w:vAlign w:val="center"/>
          </w:tcPr>
          <w:p w14:paraId="689C0B6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119(67)</w:t>
            </w:r>
          </w:p>
        </w:tc>
        <w:tc>
          <w:tcPr>
            <w:tcW w:w="0" w:type="auto"/>
            <w:tcBorders>
              <w:top w:val="single" w:sz="4" w:space="0" w:color="auto"/>
              <w:bottom w:val="single" w:sz="4" w:space="0" w:color="auto"/>
            </w:tcBorders>
            <w:vAlign w:val="center"/>
          </w:tcPr>
          <w:p w14:paraId="456DC90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446(306)</w:t>
            </w:r>
          </w:p>
        </w:tc>
        <w:tc>
          <w:tcPr>
            <w:tcW w:w="0" w:type="auto"/>
            <w:tcBorders>
              <w:top w:val="single" w:sz="4" w:space="0" w:color="auto"/>
              <w:bottom w:val="single" w:sz="4" w:space="0" w:color="auto"/>
              <w:right w:val="single" w:sz="4" w:space="0" w:color="auto"/>
            </w:tcBorders>
            <w:vAlign w:val="center"/>
          </w:tcPr>
          <w:p w14:paraId="1FC5F93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57(35)</w:t>
            </w:r>
          </w:p>
        </w:tc>
        <w:tc>
          <w:tcPr>
            <w:tcW w:w="0" w:type="auto"/>
            <w:tcBorders>
              <w:top w:val="single" w:sz="4" w:space="0" w:color="auto"/>
              <w:bottom w:val="single" w:sz="4" w:space="0" w:color="auto"/>
              <w:right w:val="single" w:sz="4" w:space="0" w:color="auto"/>
            </w:tcBorders>
            <w:vAlign w:val="center"/>
          </w:tcPr>
          <w:p w14:paraId="08F7A85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79(28)</w:t>
            </w:r>
          </w:p>
        </w:tc>
      </w:tr>
      <w:tr w:rsidR="00C23C33" w:rsidRPr="00593693" w14:paraId="6FD39C3E" w14:textId="77777777" w:rsidTr="00C23C33">
        <w:trPr>
          <w:trHeight w:val="24"/>
        </w:trPr>
        <w:tc>
          <w:tcPr>
            <w:tcW w:w="0" w:type="auto"/>
            <w:tcBorders>
              <w:top w:val="single" w:sz="4" w:space="0" w:color="auto"/>
              <w:left w:val="single" w:sz="4" w:space="0" w:color="auto"/>
              <w:bottom w:val="single" w:sz="4" w:space="0" w:color="auto"/>
            </w:tcBorders>
            <w:vAlign w:val="center"/>
          </w:tcPr>
          <w:p w14:paraId="10DB5A0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Completeness</w:t>
            </w:r>
          </w:p>
        </w:tc>
        <w:tc>
          <w:tcPr>
            <w:tcW w:w="0" w:type="auto"/>
            <w:tcBorders>
              <w:top w:val="single" w:sz="4" w:space="0" w:color="auto"/>
              <w:bottom w:val="single" w:sz="4" w:space="0" w:color="auto"/>
            </w:tcBorders>
            <w:vAlign w:val="center"/>
          </w:tcPr>
          <w:p w14:paraId="4A198AF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tcBorders>
            <w:vAlign w:val="center"/>
          </w:tcPr>
          <w:p w14:paraId="50F5306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tcBorders>
            <w:vAlign w:val="center"/>
          </w:tcPr>
          <w:p w14:paraId="694F816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tcBorders>
            <w:vAlign w:val="center"/>
          </w:tcPr>
          <w:p w14:paraId="2A23B13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tcBorders>
            <w:vAlign w:val="center"/>
          </w:tcPr>
          <w:p w14:paraId="36528DA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tcBorders>
            <w:vAlign w:val="center"/>
          </w:tcPr>
          <w:p w14:paraId="1811377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c>
          <w:tcPr>
            <w:tcW w:w="0" w:type="auto"/>
            <w:tcBorders>
              <w:top w:val="single" w:sz="4" w:space="0" w:color="auto"/>
              <w:bottom w:val="single" w:sz="4" w:space="0" w:color="auto"/>
              <w:right w:val="single" w:sz="4" w:space="0" w:color="auto"/>
            </w:tcBorders>
            <w:vAlign w:val="center"/>
          </w:tcPr>
          <w:p w14:paraId="678A2E2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99.9(99.9)</w:t>
            </w:r>
          </w:p>
        </w:tc>
        <w:tc>
          <w:tcPr>
            <w:tcW w:w="0" w:type="auto"/>
            <w:tcBorders>
              <w:top w:val="single" w:sz="4" w:space="0" w:color="auto"/>
              <w:bottom w:val="single" w:sz="4" w:space="0" w:color="auto"/>
              <w:right w:val="single" w:sz="4" w:space="0" w:color="auto"/>
            </w:tcBorders>
            <w:vAlign w:val="center"/>
          </w:tcPr>
          <w:p w14:paraId="3B1A023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100(100)</w:t>
            </w:r>
          </w:p>
        </w:tc>
      </w:tr>
      <w:tr w:rsidR="00C23C33" w:rsidRPr="00593693" w14:paraId="1951FE61" w14:textId="77777777" w:rsidTr="00C23C33">
        <w:trPr>
          <w:trHeight w:val="24"/>
        </w:trPr>
        <w:tc>
          <w:tcPr>
            <w:tcW w:w="0" w:type="auto"/>
            <w:tcBorders>
              <w:top w:val="single" w:sz="4" w:space="0" w:color="auto"/>
              <w:left w:val="single" w:sz="4" w:space="0" w:color="auto"/>
              <w:bottom w:val="single" w:sz="4" w:space="0" w:color="auto"/>
            </w:tcBorders>
            <w:vAlign w:val="center"/>
          </w:tcPr>
          <w:p w14:paraId="241DF36E"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w:t>
            </w:r>
            <w:r w:rsidRPr="00593693">
              <w:rPr>
                <w:rFonts w:ascii="Times New Roman" w:eastAsia="Times New Roman" w:hAnsi="Times New Roman" w:cs="Times New Roman"/>
                <w:sz w:val="16"/>
                <w:szCs w:val="16"/>
                <w:vertAlign w:val="subscript"/>
              </w:rPr>
              <w:t>split</w:t>
            </w:r>
            <w:r>
              <w:rPr>
                <w:rFonts w:ascii="Times New Roman" w:eastAsia="Times New Roman" w:hAnsi="Times New Roman" w:cs="Times New Roman"/>
                <w:sz w:val="16"/>
                <w:szCs w:val="16"/>
                <w:vertAlign w:val="subscript"/>
              </w:rPr>
              <w:t>/merge</w:t>
            </w:r>
            <w:r w:rsidRPr="00593693">
              <w:rPr>
                <w:rFonts w:ascii="Times New Roman" w:eastAsia="Times New Roman" w:hAnsi="Times New Roman" w:cs="Times New Roman"/>
                <w:sz w:val="16"/>
                <w:szCs w:val="16"/>
              </w:rPr>
              <w:t xml:space="preserve"> (%)</w:t>
            </w:r>
          </w:p>
        </w:tc>
        <w:tc>
          <w:tcPr>
            <w:tcW w:w="0" w:type="auto"/>
            <w:tcBorders>
              <w:top w:val="single" w:sz="4" w:space="0" w:color="auto"/>
              <w:bottom w:val="single" w:sz="4" w:space="0" w:color="auto"/>
            </w:tcBorders>
            <w:vAlign w:val="center"/>
          </w:tcPr>
          <w:p w14:paraId="2C10950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23.3(528)</w:t>
            </w:r>
          </w:p>
        </w:tc>
        <w:tc>
          <w:tcPr>
            <w:tcW w:w="0" w:type="auto"/>
            <w:tcBorders>
              <w:top w:val="single" w:sz="4" w:space="0" w:color="auto"/>
              <w:bottom w:val="single" w:sz="4" w:space="0" w:color="auto"/>
            </w:tcBorders>
            <w:vAlign w:val="center"/>
          </w:tcPr>
          <w:p w14:paraId="1331439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23.4(427)</w:t>
            </w:r>
          </w:p>
        </w:tc>
        <w:tc>
          <w:tcPr>
            <w:tcW w:w="0" w:type="auto"/>
            <w:tcBorders>
              <w:top w:val="single" w:sz="4" w:space="0" w:color="auto"/>
              <w:bottom w:val="single" w:sz="4" w:space="0" w:color="auto"/>
            </w:tcBorders>
            <w:vAlign w:val="center"/>
          </w:tcPr>
          <w:p w14:paraId="63FAFE3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24.3(354)</w:t>
            </w:r>
          </w:p>
        </w:tc>
        <w:tc>
          <w:tcPr>
            <w:tcW w:w="0" w:type="auto"/>
            <w:tcBorders>
              <w:top w:val="single" w:sz="4" w:space="0" w:color="auto"/>
              <w:bottom w:val="single" w:sz="4" w:space="0" w:color="auto"/>
            </w:tcBorders>
            <w:vAlign w:val="center"/>
          </w:tcPr>
          <w:p w14:paraId="2EF6DE8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23.6(316)</w:t>
            </w:r>
          </w:p>
        </w:tc>
        <w:tc>
          <w:tcPr>
            <w:tcW w:w="0" w:type="auto"/>
            <w:tcBorders>
              <w:top w:val="single" w:sz="4" w:space="0" w:color="auto"/>
              <w:bottom w:val="single" w:sz="4" w:space="0" w:color="auto"/>
            </w:tcBorders>
            <w:vAlign w:val="center"/>
          </w:tcPr>
          <w:p w14:paraId="4FC34EA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30.4(176)</w:t>
            </w:r>
          </w:p>
        </w:tc>
        <w:tc>
          <w:tcPr>
            <w:tcW w:w="0" w:type="auto"/>
            <w:tcBorders>
              <w:top w:val="single" w:sz="4" w:space="0" w:color="auto"/>
              <w:bottom w:val="single" w:sz="4" w:space="0" w:color="auto"/>
            </w:tcBorders>
            <w:vAlign w:val="center"/>
          </w:tcPr>
          <w:p w14:paraId="12AE7C8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28.8(689)</w:t>
            </w:r>
          </w:p>
        </w:tc>
        <w:tc>
          <w:tcPr>
            <w:tcW w:w="0" w:type="auto"/>
            <w:tcBorders>
              <w:top w:val="single" w:sz="4" w:space="0" w:color="auto"/>
              <w:bottom w:val="single" w:sz="4" w:space="0" w:color="auto"/>
              <w:right w:val="single" w:sz="4" w:space="0" w:color="auto"/>
            </w:tcBorders>
            <w:vAlign w:val="center"/>
          </w:tcPr>
          <w:p w14:paraId="4AEBD83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44.6(208)</w:t>
            </w:r>
          </w:p>
        </w:tc>
        <w:tc>
          <w:tcPr>
            <w:tcW w:w="0" w:type="auto"/>
            <w:tcBorders>
              <w:top w:val="single" w:sz="4" w:space="0" w:color="auto"/>
              <w:bottom w:val="single" w:sz="4" w:space="0" w:color="auto"/>
              <w:right w:val="single" w:sz="4" w:space="0" w:color="auto"/>
            </w:tcBorders>
            <w:vAlign w:val="center"/>
          </w:tcPr>
          <w:p w14:paraId="54D20D3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18.2(803)</w:t>
            </w:r>
          </w:p>
        </w:tc>
      </w:tr>
      <w:tr w:rsidR="00C23C33" w:rsidRPr="00593693" w14:paraId="633117C7" w14:textId="77777777" w:rsidTr="00C23C33">
        <w:trPr>
          <w:trHeight w:val="24"/>
        </w:trPr>
        <w:tc>
          <w:tcPr>
            <w:tcW w:w="0" w:type="auto"/>
            <w:tcBorders>
              <w:top w:val="single" w:sz="4" w:space="0" w:color="auto"/>
              <w:left w:val="single" w:sz="4" w:space="0" w:color="auto"/>
              <w:bottom w:val="single" w:sz="4" w:space="0" w:color="auto"/>
            </w:tcBorders>
            <w:vAlign w:val="center"/>
          </w:tcPr>
          <w:p w14:paraId="79988B5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CC* (%)</w:t>
            </w:r>
          </w:p>
        </w:tc>
        <w:tc>
          <w:tcPr>
            <w:tcW w:w="0" w:type="auto"/>
            <w:tcBorders>
              <w:top w:val="single" w:sz="4" w:space="0" w:color="auto"/>
              <w:bottom w:val="single" w:sz="4" w:space="0" w:color="auto"/>
            </w:tcBorders>
            <w:vAlign w:val="center"/>
          </w:tcPr>
          <w:p w14:paraId="6C26094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99.6(69.8)</w:t>
            </w:r>
          </w:p>
        </w:tc>
        <w:tc>
          <w:tcPr>
            <w:tcW w:w="0" w:type="auto"/>
            <w:tcBorders>
              <w:top w:val="single" w:sz="4" w:space="0" w:color="auto"/>
              <w:bottom w:val="single" w:sz="4" w:space="0" w:color="auto"/>
            </w:tcBorders>
            <w:vAlign w:val="center"/>
          </w:tcPr>
          <w:p w14:paraId="0A3EDB1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99.3(55.9)</w:t>
            </w:r>
          </w:p>
        </w:tc>
        <w:tc>
          <w:tcPr>
            <w:tcW w:w="0" w:type="auto"/>
            <w:tcBorders>
              <w:top w:val="single" w:sz="4" w:space="0" w:color="auto"/>
              <w:bottom w:val="single" w:sz="4" w:space="0" w:color="auto"/>
            </w:tcBorders>
            <w:vAlign w:val="center"/>
          </w:tcPr>
          <w:p w14:paraId="2866A87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99.0(51.6)</w:t>
            </w:r>
          </w:p>
        </w:tc>
        <w:tc>
          <w:tcPr>
            <w:tcW w:w="0" w:type="auto"/>
            <w:tcBorders>
              <w:top w:val="single" w:sz="4" w:space="0" w:color="auto"/>
              <w:bottom w:val="single" w:sz="4" w:space="0" w:color="auto"/>
            </w:tcBorders>
            <w:vAlign w:val="center"/>
          </w:tcPr>
          <w:p w14:paraId="0558B04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98.9(58.7)</w:t>
            </w:r>
          </w:p>
        </w:tc>
        <w:tc>
          <w:tcPr>
            <w:tcW w:w="0" w:type="auto"/>
            <w:tcBorders>
              <w:top w:val="single" w:sz="4" w:space="0" w:color="auto"/>
              <w:bottom w:val="single" w:sz="4" w:space="0" w:color="auto"/>
            </w:tcBorders>
            <w:vAlign w:val="center"/>
          </w:tcPr>
          <w:p w14:paraId="367024C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98.2(52.9)</w:t>
            </w:r>
          </w:p>
        </w:tc>
        <w:tc>
          <w:tcPr>
            <w:tcW w:w="0" w:type="auto"/>
            <w:tcBorders>
              <w:top w:val="single" w:sz="4" w:space="0" w:color="auto"/>
              <w:bottom w:val="single" w:sz="4" w:space="0" w:color="auto"/>
            </w:tcBorders>
            <w:vAlign w:val="center"/>
          </w:tcPr>
          <w:p w14:paraId="073EF57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99.3(64.2)</w:t>
            </w:r>
          </w:p>
        </w:tc>
        <w:tc>
          <w:tcPr>
            <w:tcW w:w="0" w:type="auto"/>
            <w:tcBorders>
              <w:top w:val="single" w:sz="4" w:space="0" w:color="auto"/>
              <w:bottom w:val="single" w:sz="4" w:space="0" w:color="auto"/>
              <w:right w:val="single" w:sz="4" w:space="0" w:color="auto"/>
            </w:tcBorders>
            <w:vAlign w:val="center"/>
          </w:tcPr>
          <w:p w14:paraId="155B27D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95.9(51.3)</w:t>
            </w:r>
          </w:p>
        </w:tc>
        <w:tc>
          <w:tcPr>
            <w:tcW w:w="0" w:type="auto"/>
            <w:tcBorders>
              <w:top w:val="single" w:sz="4" w:space="0" w:color="auto"/>
              <w:bottom w:val="single" w:sz="4" w:space="0" w:color="auto"/>
              <w:right w:val="single" w:sz="4" w:space="0" w:color="auto"/>
            </w:tcBorders>
            <w:vAlign w:val="center"/>
          </w:tcPr>
          <w:p w14:paraId="65149F5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99.6(64.2)</w:t>
            </w:r>
          </w:p>
        </w:tc>
      </w:tr>
      <w:tr w:rsidR="00C23C33" w:rsidRPr="00593693" w14:paraId="761A8E0F" w14:textId="77777777" w:rsidTr="00C23C33">
        <w:trPr>
          <w:trHeight w:val="24"/>
        </w:trPr>
        <w:tc>
          <w:tcPr>
            <w:tcW w:w="0" w:type="auto"/>
            <w:tcBorders>
              <w:top w:val="single" w:sz="4" w:space="0" w:color="auto"/>
              <w:left w:val="single" w:sz="4" w:space="0" w:color="auto"/>
              <w:bottom w:val="single" w:sz="4" w:space="0" w:color="auto"/>
            </w:tcBorders>
            <w:vAlign w:val="center"/>
          </w:tcPr>
          <w:p w14:paraId="6D6A2B5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Resolution range</w:t>
            </w:r>
          </w:p>
        </w:tc>
        <w:tc>
          <w:tcPr>
            <w:tcW w:w="0" w:type="auto"/>
            <w:tcBorders>
              <w:top w:val="single" w:sz="4" w:space="0" w:color="auto"/>
              <w:bottom w:val="single" w:sz="4" w:space="0" w:color="auto"/>
            </w:tcBorders>
            <w:vAlign w:val="center"/>
          </w:tcPr>
          <w:p w14:paraId="1D0CD69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22.14-2.2</w:t>
            </w:r>
          </w:p>
        </w:tc>
        <w:tc>
          <w:tcPr>
            <w:tcW w:w="0" w:type="auto"/>
            <w:tcBorders>
              <w:top w:val="single" w:sz="4" w:space="0" w:color="auto"/>
              <w:bottom w:val="single" w:sz="4" w:space="0" w:color="auto"/>
            </w:tcBorders>
            <w:vAlign w:val="center"/>
          </w:tcPr>
          <w:p w14:paraId="109009D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22.01-2.6</w:t>
            </w:r>
          </w:p>
        </w:tc>
        <w:tc>
          <w:tcPr>
            <w:tcW w:w="0" w:type="auto"/>
            <w:tcBorders>
              <w:top w:val="single" w:sz="4" w:space="0" w:color="auto"/>
              <w:bottom w:val="single" w:sz="4" w:space="0" w:color="auto"/>
            </w:tcBorders>
            <w:vAlign w:val="center"/>
          </w:tcPr>
          <w:p w14:paraId="00D6211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20.53-2.75</w:t>
            </w:r>
          </w:p>
        </w:tc>
        <w:tc>
          <w:tcPr>
            <w:tcW w:w="0" w:type="auto"/>
            <w:tcBorders>
              <w:top w:val="single" w:sz="4" w:space="0" w:color="auto"/>
              <w:bottom w:val="single" w:sz="4" w:space="0" w:color="auto"/>
            </w:tcBorders>
            <w:vAlign w:val="center"/>
          </w:tcPr>
          <w:p w14:paraId="31BF909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20.86-2.65</w:t>
            </w:r>
          </w:p>
        </w:tc>
        <w:tc>
          <w:tcPr>
            <w:tcW w:w="0" w:type="auto"/>
            <w:tcBorders>
              <w:top w:val="single" w:sz="4" w:space="0" w:color="auto"/>
              <w:bottom w:val="single" w:sz="4" w:space="0" w:color="auto"/>
            </w:tcBorders>
            <w:vAlign w:val="center"/>
          </w:tcPr>
          <w:p w14:paraId="1D1A138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20.4-2.95</w:t>
            </w:r>
          </w:p>
        </w:tc>
        <w:tc>
          <w:tcPr>
            <w:tcW w:w="0" w:type="auto"/>
            <w:tcBorders>
              <w:top w:val="single" w:sz="4" w:space="0" w:color="auto"/>
              <w:bottom w:val="single" w:sz="4" w:space="0" w:color="auto"/>
            </w:tcBorders>
            <w:vAlign w:val="center"/>
          </w:tcPr>
          <w:p w14:paraId="0C6AC80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22.42-2.35</w:t>
            </w:r>
          </w:p>
        </w:tc>
        <w:tc>
          <w:tcPr>
            <w:tcW w:w="0" w:type="auto"/>
            <w:tcBorders>
              <w:top w:val="single" w:sz="4" w:space="0" w:color="auto"/>
              <w:bottom w:val="single" w:sz="4" w:space="0" w:color="auto"/>
              <w:right w:val="single" w:sz="4" w:space="0" w:color="auto"/>
            </w:tcBorders>
            <w:vAlign w:val="center"/>
          </w:tcPr>
          <w:p w14:paraId="7789021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20.94-3.2</w:t>
            </w:r>
          </w:p>
        </w:tc>
        <w:tc>
          <w:tcPr>
            <w:tcW w:w="0" w:type="auto"/>
            <w:tcBorders>
              <w:top w:val="single" w:sz="4" w:space="0" w:color="auto"/>
              <w:bottom w:val="single" w:sz="4" w:space="0" w:color="auto"/>
              <w:right w:val="single" w:sz="4" w:space="0" w:color="auto"/>
            </w:tcBorders>
            <w:vAlign w:val="center"/>
          </w:tcPr>
          <w:p w14:paraId="5E22BF8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22.3-2.6</w:t>
            </w:r>
          </w:p>
        </w:tc>
      </w:tr>
      <w:tr w:rsidR="00C23C33" w:rsidRPr="00593693" w14:paraId="73B71F05" w14:textId="77777777" w:rsidTr="00C23C33">
        <w:trPr>
          <w:trHeight w:val="24"/>
        </w:trPr>
        <w:tc>
          <w:tcPr>
            <w:tcW w:w="0" w:type="auto"/>
            <w:tcBorders>
              <w:top w:val="single" w:sz="4" w:space="0" w:color="auto"/>
              <w:left w:val="single" w:sz="4" w:space="0" w:color="auto"/>
              <w:bottom w:val="single" w:sz="4" w:space="0" w:color="auto"/>
            </w:tcBorders>
            <w:vAlign w:val="center"/>
          </w:tcPr>
          <w:p w14:paraId="73C8C47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Reflections used</w:t>
            </w:r>
          </w:p>
        </w:tc>
        <w:tc>
          <w:tcPr>
            <w:tcW w:w="0" w:type="auto"/>
            <w:tcBorders>
              <w:top w:val="single" w:sz="4" w:space="0" w:color="auto"/>
              <w:bottom w:val="single" w:sz="4" w:space="0" w:color="auto"/>
            </w:tcBorders>
            <w:vAlign w:val="center"/>
          </w:tcPr>
          <w:p w14:paraId="7826F71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68064</w:t>
            </w:r>
          </w:p>
        </w:tc>
        <w:tc>
          <w:tcPr>
            <w:tcW w:w="0" w:type="auto"/>
            <w:tcBorders>
              <w:top w:val="single" w:sz="4" w:space="0" w:color="auto"/>
              <w:bottom w:val="single" w:sz="4" w:space="0" w:color="auto"/>
            </w:tcBorders>
            <w:vAlign w:val="center"/>
          </w:tcPr>
          <w:p w14:paraId="09E29ED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40968</w:t>
            </w:r>
          </w:p>
        </w:tc>
        <w:tc>
          <w:tcPr>
            <w:tcW w:w="0" w:type="auto"/>
            <w:tcBorders>
              <w:top w:val="single" w:sz="4" w:space="0" w:color="auto"/>
              <w:bottom w:val="single" w:sz="4" w:space="0" w:color="auto"/>
            </w:tcBorders>
            <w:vAlign w:val="center"/>
          </w:tcPr>
          <w:p w14:paraId="55F4D52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41929</w:t>
            </w:r>
          </w:p>
        </w:tc>
        <w:tc>
          <w:tcPr>
            <w:tcW w:w="0" w:type="auto"/>
            <w:tcBorders>
              <w:top w:val="single" w:sz="4" w:space="0" w:color="auto"/>
              <w:bottom w:val="single" w:sz="4" w:space="0" w:color="auto"/>
            </w:tcBorders>
            <w:vAlign w:val="center"/>
          </w:tcPr>
          <w:p w14:paraId="2CA22FB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38742</w:t>
            </w:r>
          </w:p>
        </w:tc>
        <w:tc>
          <w:tcPr>
            <w:tcW w:w="0" w:type="auto"/>
            <w:tcBorders>
              <w:top w:val="single" w:sz="4" w:space="0" w:color="auto"/>
              <w:bottom w:val="single" w:sz="4" w:space="0" w:color="auto"/>
            </w:tcBorders>
            <w:vAlign w:val="center"/>
          </w:tcPr>
          <w:p w14:paraId="650CF3D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33082</w:t>
            </w:r>
          </w:p>
        </w:tc>
        <w:tc>
          <w:tcPr>
            <w:tcW w:w="0" w:type="auto"/>
            <w:tcBorders>
              <w:top w:val="single" w:sz="4" w:space="0" w:color="auto"/>
              <w:bottom w:val="single" w:sz="4" w:space="0" w:color="auto"/>
            </w:tcBorders>
            <w:vAlign w:val="center"/>
          </w:tcPr>
          <w:p w14:paraId="3CF45F9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53680</w:t>
            </w:r>
          </w:p>
        </w:tc>
        <w:tc>
          <w:tcPr>
            <w:tcW w:w="0" w:type="auto"/>
            <w:tcBorders>
              <w:top w:val="single" w:sz="4" w:space="0" w:color="auto"/>
              <w:bottom w:val="single" w:sz="4" w:space="0" w:color="auto"/>
              <w:right w:val="single" w:sz="4" w:space="0" w:color="auto"/>
            </w:tcBorders>
            <w:vAlign w:val="center"/>
          </w:tcPr>
          <w:p w14:paraId="0603284D"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27127</w:t>
            </w:r>
          </w:p>
        </w:tc>
        <w:tc>
          <w:tcPr>
            <w:tcW w:w="0" w:type="auto"/>
            <w:tcBorders>
              <w:top w:val="single" w:sz="4" w:space="0" w:color="auto"/>
              <w:bottom w:val="single" w:sz="4" w:space="0" w:color="auto"/>
              <w:right w:val="single" w:sz="4" w:space="0" w:color="auto"/>
            </w:tcBorders>
            <w:vAlign w:val="center"/>
          </w:tcPr>
          <w:p w14:paraId="422DD7A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25,400</w:t>
            </w:r>
          </w:p>
        </w:tc>
      </w:tr>
      <w:tr w:rsidR="00C23C33" w:rsidRPr="00593693" w14:paraId="5BAFA611" w14:textId="77777777" w:rsidTr="00C23C33">
        <w:trPr>
          <w:trHeight w:val="24"/>
        </w:trPr>
        <w:tc>
          <w:tcPr>
            <w:tcW w:w="0" w:type="auto"/>
            <w:tcBorders>
              <w:top w:val="single" w:sz="4" w:space="0" w:color="auto"/>
              <w:left w:val="single" w:sz="4" w:space="0" w:color="auto"/>
              <w:bottom w:val="single" w:sz="4" w:space="0" w:color="auto"/>
            </w:tcBorders>
            <w:vAlign w:val="center"/>
          </w:tcPr>
          <w:p w14:paraId="532DFE9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w:t>
            </w:r>
            <w:r w:rsidRPr="00593693">
              <w:rPr>
                <w:rFonts w:ascii="Times New Roman" w:eastAsia="Times New Roman" w:hAnsi="Times New Roman" w:cs="Times New Roman"/>
                <w:sz w:val="16"/>
                <w:szCs w:val="16"/>
                <w:vertAlign w:val="subscript"/>
              </w:rPr>
              <w:t>cryst</w:t>
            </w:r>
            <w:r w:rsidRPr="00593693">
              <w:rPr>
                <w:rFonts w:ascii="Times New Roman" w:eastAsia="Times New Roman" w:hAnsi="Times New Roman" w:cs="Times New Roman"/>
                <w:sz w:val="16"/>
                <w:szCs w:val="16"/>
              </w:rPr>
              <w:t>/R</w:t>
            </w:r>
            <w:r w:rsidRPr="00593693">
              <w:rPr>
                <w:rFonts w:ascii="Times New Roman" w:eastAsia="Times New Roman" w:hAnsi="Times New Roman" w:cs="Times New Roman"/>
                <w:sz w:val="16"/>
                <w:szCs w:val="16"/>
                <w:vertAlign w:val="subscript"/>
              </w:rPr>
              <w:t>free</w:t>
            </w:r>
          </w:p>
        </w:tc>
        <w:tc>
          <w:tcPr>
            <w:tcW w:w="0" w:type="auto"/>
            <w:tcBorders>
              <w:top w:val="single" w:sz="4" w:space="0" w:color="auto"/>
              <w:bottom w:val="single" w:sz="4" w:space="0" w:color="auto"/>
            </w:tcBorders>
            <w:vAlign w:val="center"/>
          </w:tcPr>
          <w:p w14:paraId="268D101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0.22/0.25</w:t>
            </w:r>
          </w:p>
        </w:tc>
        <w:tc>
          <w:tcPr>
            <w:tcW w:w="0" w:type="auto"/>
            <w:tcBorders>
              <w:top w:val="single" w:sz="4" w:space="0" w:color="auto"/>
              <w:bottom w:val="single" w:sz="4" w:space="0" w:color="auto"/>
            </w:tcBorders>
            <w:vAlign w:val="center"/>
          </w:tcPr>
          <w:p w14:paraId="0CB0354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0.22/0.24</w:t>
            </w:r>
          </w:p>
        </w:tc>
        <w:tc>
          <w:tcPr>
            <w:tcW w:w="0" w:type="auto"/>
            <w:tcBorders>
              <w:top w:val="single" w:sz="4" w:space="0" w:color="auto"/>
              <w:bottom w:val="single" w:sz="4" w:space="0" w:color="auto"/>
            </w:tcBorders>
            <w:vAlign w:val="center"/>
          </w:tcPr>
          <w:p w14:paraId="5EF7B6B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0.22/0.24</w:t>
            </w:r>
          </w:p>
        </w:tc>
        <w:tc>
          <w:tcPr>
            <w:tcW w:w="0" w:type="auto"/>
            <w:tcBorders>
              <w:top w:val="single" w:sz="4" w:space="0" w:color="auto"/>
              <w:bottom w:val="single" w:sz="4" w:space="0" w:color="auto"/>
            </w:tcBorders>
            <w:vAlign w:val="center"/>
          </w:tcPr>
          <w:p w14:paraId="602A260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0.23/0.26</w:t>
            </w:r>
          </w:p>
        </w:tc>
        <w:tc>
          <w:tcPr>
            <w:tcW w:w="0" w:type="auto"/>
            <w:tcBorders>
              <w:top w:val="single" w:sz="4" w:space="0" w:color="auto"/>
              <w:bottom w:val="single" w:sz="4" w:space="0" w:color="auto"/>
            </w:tcBorders>
            <w:vAlign w:val="center"/>
          </w:tcPr>
          <w:p w14:paraId="4C01012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0.22/0.26</w:t>
            </w:r>
          </w:p>
        </w:tc>
        <w:tc>
          <w:tcPr>
            <w:tcW w:w="0" w:type="auto"/>
            <w:tcBorders>
              <w:top w:val="single" w:sz="4" w:space="0" w:color="auto"/>
              <w:bottom w:val="single" w:sz="4" w:space="0" w:color="auto"/>
            </w:tcBorders>
            <w:vAlign w:val="center"/>
          </w:tcPr>
          <w:p w14:paraId="5D961A9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0.23/0.25</w:t>
            </w:r>
          </w:p>
        </w:tc>
        <w:tc>
          <w:tcPr>
            <w:tcW w:w="0" w:type="auto"/>
            <w:tcBorders>
              <w:top w:val="single" w:sz="4" w:space="0" w:color="auto"/>
              <w:bottom w:val="single" w:sz="4" w:space="0" w:color="auto"/>
              <w:right w:val="single" w:sz="4" w:space="0" w:color="auto"/>
            </w:tcBorders>
            <w:vAlign w:val="center"/>
          </w:tcPr>
          <w:p w14:paraId="62881D5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0.27/0.29</w:t>
            </w:r>
          </w:p>
        </w:tc>
        <w:tc>
          <w:tcPr>
            <w:tcW w:w="0" w:type="auto"/>
            <w:tcBorders>
              <w:top w:val="single" w:sz="4" w:space="0" w:color="auto"/>
              <w:bottom w:val="single" w:sz="4" w:space="0" w:color="auto"/>
              <w:right w:val="single" w:sz="4" w:space="0" w:color="auto"/>
            </w:tcBorders>
            <w:vAlign w:val="center"/>
          </w:tcPr>
          <w:p w14:paraId="1ADAEC8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0.22/0.27</w:t>
            </w:r>
          </w:p>
        </w:tc>
      </w:tr>
      <w:tr w:rsidR="00C23C33" w:rsidRPr="00593693" w14:paraId="6D228227" w14:textId="77777777" w:rsidTr="00C23C33">
        <w:trPr>
          <w:trHeight w:val="24"/>
        </w:trPr>
        <w:tc>
          <w:tcPr>
            <w:tcW w:w="0" w:type="auto"/>
            <w:tcBorders>
              <w:top w:val="single" w:sz="4" w:space="0" w:color="auto"/>
              <w:left w:val="single" w:sz="4" w:space="0" w:color="auto"/>
              <w:bottom w:val="single" w:sz="4" w:space="0" w:color="auto"/>
            </w:tcBorders>
            <w:vAlign w:val="center"/>
          </w:tcPr>
          <w:p w14:paraId="7C82C38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 xml:space="preserve">Occupancy </w:t>
            </w:r>
            <w:r w:rsidRPr="00593693">
              <w:rPr>
                <w:rFonts w:ascii="Times New Roman" w:eastAsia="Times New Roman" w:hAnsi="Times New Roman" w:cs="Times New Roman"/>
                <w:sz w:val="16"/>
                <w:szCs w:val="16"/>
              </w:rPr>
              <w:br/>
              <w:t>(in %)</w:t>
            </w:r>
          </w:p>
        </w:tc>
        <w:tc>
          <w:tcPr>
            <w:tcW w:w="0" w:type="auto"/>
            <w:tcBorders>
              <w:top w:val="single" w:sz="4" w:space="0" w:color="auto"/>
              <w:bottom w:val="single" w:sz="4" w:space="0" w:color="auto"/>
            </w:tcBorders>
            <w:vAlign w:val="center"/>
          </w:tcPr>
          <w:p w14:paraId="3F93D45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n.a</w:t>
            </w:r>
          </w:p>
        </w:tc>
        <w:tc>
          <w:tcPr>
            <w:tcW w:w="0" w:type="auto"/>
            <w:tcBorders>
              <w:top w:val="single" w:sz="4" w:space="0" w:color="auto"/>
              <w:bottom w:val="single" w:sz="4" w:space="0" w:color="auto"/>
            </w:tcBorders>
            <w:vAlign w:val="center"/>
          </w:tcPr>
          <w:p w14:paraId="25467775"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n.a.</w:t>
            </w:r>
          </w:p>
        </w:tc>
        <w:tc>
          <w:tcPr>
            <w:tcW w:w="0" w:type="auto"/>
            <w:tcBorders>
              <w:top w:val="single" w:sz="4" w:space="0" w:color="auto"/>
              <w:bottom w:val="single" w:sz="4" w:space="0" w:color="auto"/>
            </w:tcBorders>
            <w:vAlign w:val="center"/>
          </w:tcPr>
          <w:p w14:paraId="1B619986"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n.a.</w:t>
            </w:r>
          </w:p>
        </w:tc>
        <w:tc>
          <w:tcPr>
            <w:tcW w:w="0" w:type="auto"/>
            <w:tcBorders>
              <w:top w:val="single" w:sz="4" w:space="0" w:color="auto"/>
              <w:bottom w:val="single" w:sz="4" w:space="0" w:color="auto"/>
            </w:tcBorders>
            <w:vAlign w:val="center"/>
          </w:tcPr>
          <w:p w14:paraId="0A4B713D"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B</w:t>
            </w:r>
            <w:r w:rsidRPr="00593693">
              <w:rPr>
                <w:rFonts w:ascii="Times New Roman" w:eastAsia="Times New Roman" w:hAnsi="Times New Roman" w:cs="Times New Roman"/>
                <w:sz w:val="16"/>
                <w:szCs w:val="16"/>
              </w:rPr>
              <w:t>: 96</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D</w:t>
            </w:r>
            <w:r w:rsidRPr="00593693">
              <w:rPr>
                <w:rFonts w:ascii="Times New Roman" w:eastAsia="Times New Roman" w:hAnsi="Times New Roman" w:cs="Times New Roman"/>
                <w:sz w:val="16"/>
                <w:szCs w:val="16"/>
              </w:rPr>
              <w:t>: 90</w:t>
            </w:r>
          </w:p>
        </w:tc>
        <w:tc>
          <w:tcPr>
            <w:tcW w:w="0" w:type="auto"/>
            <w:tcBorders>
              <w:top w:val="single" w:sz="4" w:space="0" w:color="auto"/>
              <w:bottom w:val="single" w:sz="4" w:space="0" w:color="auto"/>
            </w:tcBorders>
            <w:vAlign w:val="center"/>
          </w:tcPr>
          <w:p w14:paraId="0B43F68C"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SUB</w:t>
            </w:r>
            <w:r w:rsidRPr="00593693">
              <w:rPr>
                <w:rFonts w:ascii="Times New Roman" w:eastAsia="Times New Roman" w:hAnsi="Times New Roman" w:cs="Times New Roman"/>
                <w:sz w:val="16"/>
                <w:szCs w:val="16"/>
                <w:vertAlign w:val="superscript"/>
              </w:rPr>
              <w:t>A</w:t>
            </w:r>
            <w:r w:rsidRPr="00593693">
              <w:rPr>
                <w:rFonts w:ascii="Times New Roman" w:eastAsia="Times New Roman" w:hAnsi="Times New Roman" w:cs="Times New Roman"/>
                <w:sz w:val="16"/>
                <w:szCs w:val="16"/>
              </w:rPr>
              <w:t>: 52</w:t>
            </w:r>
          </w:p>
          <w:p w14:paraId="495613FA"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B</w:t>
            </w:r>
            <w:r w:rsidRPr="00593693">
              <w:rPr>
                <w:rFonts w:ascii="Times New Roman" w:eastAsia="Times New Roman" w:hAnsi="Times New Roman" w:cs="Times New Roman"/>
                <w:sz w:val="16"/>
                <w:szCs w:val="16"/>
              </w:rPr>
              <w:t>: 85</w:t>
            </w:r>
          </w:p>
          <w:p w14:paraId="064943BA"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SUB</w:t>
            </w:r>
            <w:r w:rsidRPr="00593693">
              <w:rPr>
                <w:rFonts w:ascii="Times New Roman" w:eastAsia="Times New Roman" w:hAnsi="Times New Roman" w:cs="Times New Roman"/>
                <w:sz w:val="16"/>
                <w:szCs w:val="16"/>
                <w:vertAlign w:val="superscript"/>
              </w:rPr>
              <w:t>C</w:t>
            </w:r>
            <w:r w:rsidRPr="00593693">
              <w:rPr>
                <w:rFonts w:ascii="Times New Roman" w:eastAsia="Times New Roman" w:hAnsi="Times New Roman" w:cs="Times New Roman"/>
                <w:sz w:val="16"/>
                <w:szCs w:val="16"/>
              </w:rPr>
              <w:t>: 63</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D</w:t>
            </w:r>
            <w:r w:rsidRPr="00593693">
              <w:rPr>
                <w:rFonts w:ascii="Times New Roman" w:eastAsia="Times New Roman" w:hAnsi="Times New Roman" w:cs="Times New Roman"/>
                <w:sz w:val="16"/>
                <w:szCs w:val="16"/>
              </w:rPr>
              <w:t>: 77</w:t>
            </w:r>
          </w:p>
        </w:tc>
        <w:tc>
          <w:tcPr>
            <w:tcW w:w="0" w:type="auto"/>
            <w:tcBorders>
              <w:top w:val="single" w:sz="4" w:space="0" w:color="auto"/>
              <w:bottom w:val="single" w:sz="4" w:space="0" w:color="auto"/>
            </w:tcBorders>
            <w:vAlign w:val="center"/>
          </w:tcPr>
          <w:p w14:paraId="43B7EB3F"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A</w:t>
            </w:r>
            <w:r w:rsidRPr="00593693">
              <w:rPr>
                <w:rFonts w:ascii="Times New Roman" w:eastAsia="Times New Roman" w:hAnsi="Times New Roman" w:cs="Times New Roman"/>
                <w:sz w:val="16"/>
                <w:szCs w:val="16"/>
              </w:rPr>
              <w:t>: 100</w:t>
            </w:r>
          </w:p>
          <w:p w14:paraId="01C89DF7"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B</w:t>
            </w:r>
            <w:r w:rsidRPr="00593693">
              <w:rPr>
                <w:rFonts w:ascii="Times New Roman" w:eastAsia="Times New Roman" w:hAnsi="Times New Roman" w:cs="Times New Roman"/>
                <w:sz w:val="16"/>
                <w:szCs w:val="16"/>
              </w:rPr>
              <w:t>: 100</w:t>
            </w:r>
          </w:p>
          <w:p w14:paraId="0860CA8D"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C</w:t>
            </w:r>
            <w:r w:rsidRPr="00593693">
              <w:rPr>
                <w:rFonts w:ascii="Times New Roman" w:eastAsia="Times New Roman" w:hAnsi="Times New Roman" w:cs="Times New Roman"/>
                <w:sz w:val="16"/>
                <w:szCs w:val="16"/>
              </w:rPr>
              <w:t>: 100</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D</w:t>
            </w:r>
            <w:r w:rsidRPr="00593693">
              <w:rPr>
                <w:rFonts w:ascii="Times New Roman" w:eastAsia="Times New Roman" w:hAnsi="Times New Roman" w:cs="Times New Roman"/>
                <w:sz w:val="16"/>
                <w:szCs w:val="16"/>
              </w:rPr>
              <w:t>: 100</w:t>
            </w:r>
          </w:p>
        </w:tc>
        <w:tc>
          <w:tcPr>
            <w:tcW w:w="0" w:type="auto"/>
            <w:tcBorders>
              <w:top w:val="single" w:sz="4" w:space="0" w:color="auto"/>
              <w:bottom w:val="single" w:sz="4" w:space="0" w:color="auto"/>
              <w:right w:val="single" w:sz="4" w:space="0" w:color="auto"/>
            </w:tcBorders>
            <w:vAlign w:val="center"/>
          </w:tcPr>
          <w:p w14:paraId="04473116"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A</w:t>
            </w:r>
            <w:r w:rsidRPr="00593693">
              <w:rPr>
                <w:rFonts w:ascii="Times New Roman" w:eastAsia="Times New Roman" w:hAnsi="Times New Roman" w:cs="Times New Roman"/>
                <w:sz w:val="16"/>
                <w:szCs w:val="16"/>
              </w:rPr>
              <w:t>:100</w:t>
            </w:r>
          </w:p>
          <w:p w14:paraId="3A32C365"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B</w:t>
            </w:r>
            <w:r w:rsidRPr="00593693">
              <w:rPr>
                <w:rFonts w:ascii="Times New Roman" w:eastAsia="Times New Roman" w:hAnsi="Times New Roman" w:cs="Times New Roman"/>
                <w:sz w:val="16"/>
                <w:szCs w:val="16"/>
              </w:rPr>
              <w:t>:100</w:t>
            </w:r>
          </w:p>
          <w:p w14:paraId="487EBCEE"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C</w:t>
            </w:r>
            <w:r w:rsidRPr="00593693">
              <w:rPr>
                <w:rFonts w:ascii="Times New Roman" w:eastAsia="Times New Roman" w:hAnsi="Times New Roman" w:cs="Times New Roman"/>
                <w:sz w:val="16"/>
                <w:szCs w:val="16"/>
              </w:rPr>
              <w:t>:100</w:t>
            </w:r>
            <w:r>
              <w:rPr>
                <w:rFonts w:ascii="Times New Roman" w:eastAsia="Times New Roman" w:hAnsi="Times New Roman" w:cs="Times New Roman"/>
                <w:sz w:val="16"/>
                <w:szCs w:val="16"/>
              </w:rPr>
              <w:t xml:space="preserve"> </w:t>
            </w: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D</w:t>
            </w:r>
            <w:r w:rsidRPr="00593693">
              <w:rPr>
                <w:rFonts w:ascii="Times New Roman" w:eastAsia="Times New Roman" w:hAnsi="Times New Roman" w:cs="Times New Roman"/>
                <w:sz w:val="16"/>
                <w:szCs w:val="16"/>
              </w:rPr>
              <w:t>:100</w:t>
            </w:r>
          </w:p>
        </w:tc>
        <w:tc>
          <w:tcPr>
            <w:tcW w:w="0" w:type="auto"/>
            <w:tcBorders>
              <w:top w:val="single" w:sz="4" w:space="0" w:color="auto"/>
              <w:bottom w:val="single" w:sz="4" w:space="0" w:color="auto"/>
              <w:right w:val="single" w:sz="4" w:space="0" w:color="auto"/>
            </w:tcBorders>
            <w:vAlign w:val="center"/>
          </w:tcPr>
          <w:p w14:paraId="4122D518"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A</w:t>
            </w:r>
            <w:r w:rsidRPr="00593693">
              <w:rPr>
                <w:rFonts w:ascii="Times New Roman" w:eastAsia="Times New Roman" w:hAnsi="Times New Roman" w:cs="Times New Roman"/>
                <w:sz w:val="16"/>
                <w:szCs w:val="16"/>
              </w:rPr>
              <w:t>:</w:t>
            </w:r>
            <w:r>
              <w:rPr>
                <w:rFonts w:ascii="Times New Roman" w:eastAsia="Times New Roman" w:hAnsi="Times New Roman" w:cs="Times New Roman"/>
                <w:sz w:val="16"/>
                <w:szCs w:val="16"/>
              </w:rPr>
              <w:t>98</w:t>
            </w:r>
          </w:p>
          <w:p w14:paraId="7055E35D"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B</w:t>
            </w:r>
            <w:r w:rsidRPr="00593693">
              <w:rPr>
                <w:rFonts w:ascii="Times New Roman" w:eastAsia="Times New Roman" w:hAnsi="Times New Roman" w:cs="Times New Roman"/>
                <w:sz w:val="16"/>
                <w:szCs w:val="16"/>
              </w:rPr>
              <w:t>:</w:t>
            </w:r>
            <w:r>
              <w:rPr>
                <w:rFonts w:ascii="Times New Roman" w:eastAsia="Times New Roman" w:hAnsi="Times New Roman" w:cs="Times New Roman"/>
                <w:sz w:val="16"/>
                <w:szCs w:val="16"/>
              </w:rPr>
              <w:t>96</w:t>
            </w:r>
          </w:p>
          <w:p w14:paraId="2A006B56" w14:textId="77777777" w:rsidR="00C23C33" w:rsidRPr="00593693" w:rsidRDefault="00C23C33" w:rsidP="00C23C33">
            <w:pPr>
              <w:spacing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C</w:t>
            </w:r>
            <w:r w:rsidRPr="0059369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98 </w:t>
            </w:r>
            <w:r w:rsidRPr="00593693">
              <w:rPr>
                <w:rFonts w:ascii="Times New Roman" w:eastAsia="Times New Roman" w:hAnsi="Times New Roman" w:cs="Times New Roman"/>
                <w:sz w:val="16"/>
                <w:szCs w:val="16"/>
              </w:rPr>
              <w:t>TEN</w:t>
            </w:r>
            <w:r w:rsidRPr="00593693">
              <w:rPr>
                <w:rFonts w:ascii="Times New Roman" w:eastAsia="Times New Roman" w:hAnsi="Times New Roman" w:cs="Times New Roman"/>
                <w:sz w:val="16"/>
                <w:szCs w:val="16"/>
                <w:vertAlign w:val="superscript"/>
              </w:rPr>
              <w:t>D</w:t>
            </w:r>
            <w:r w:rsidRPr="00593693">
              <w:rPr>
                <w:rFonts w:ascii="Times New Roman" w:eastAsia="Times New Roman" w:hAnsi="Times New Roman" w:cs="Times New Roman"/>
                <w:sz w:val="16"/>
                <w:szCs w:val="16"/>
              </w:rPr>
              <w:t>:</w:t>
            </w:r>
            <w:r>
              <w:rPr>
                <w:rFonts w:ascii="Times New Roman" w:eastAsia="Times New Roman" w:hAnsi="Times New Roman" w:cs="Times New Roman"/>
                <w:sz w:val="16"/>
                <w:szCs w:val="16"/>
              </w:rPr>
              <w:t>88</w:t>
            </w:r>
          </w:p>
        </w:tc>
      </w:tr>
      <w:tr w:rsidR="00C23C33" w:rsidRPr="00593693" w14:paraId="0A9EA5FB" w14:textId="77777777" w:rsidTr="00C23C33">
        <w:trPr>
          <w:trHeight w:val="24"/>
        </w:trPr>
        <w:tc>
          <w:tcPr>
            <w:tcW w:w="0" w:type="auto"/>
            <w:tcBorders>
              <w:top w:val="single" w:sz="4" w:space="0" w:color="auto"/>
              <w:left w:val="single" w:sz="4" w:space="0" w:color="auto"/>
              <w:bottom w:val="single" w:sz="4" w:space="0" w:color="auto"/>
            </w:tcBorders>
            <w:vAlign w:val="center"/>
          </w:tcPr>
          <w:p w14:paraId="5FE8100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r.m.s.d</w:t>
            </w:r>
            <w:r w:rsidRPr="00593693">
              <w:rPr>
                <w:rFonts w:ascii="Times New Roman" w:eastAsia="Times New Roman" w:hAnsi="Times New Roman" w:cs="Times New Roman"/>
                <w:sz w:val="16"/>
                <w:szCs w:val="16"/>
                <w:vertAlign w:val="superscript"/>
              </w:rPr>
              <w:t>‡</w:t>
            </w:r>
            <w:r w:rsidRPr="00593693">
              <w:rPr>
                <w:rFonts w:ascii="Times New Roman" w:eastAsia="Times New Roman" w:hAnsi="Times New Roman" w:cs="Times New Roman"/>
                <w:sz w:val="16"/>
                <w:szCs w:val="16"/>
              </w:rPr>
              <w:t xml:space="preserve"> bond length</w:t>
            </w:r>
          </w:p>
        </w:tc>
        <w:tc>
          <w:tcPr>
            <w:tcW w:w="0" w:type="auto"/>
            <w:tcBorders>
              <w:top w:val="single" w:sz="4" w:space="0" w:color="auto"/>
              <w:bottom w:val="single" w:sz="4" w:space="0" w:color="auto"/>
            </w:tcBorders>
            <w:vAlign w:val="center"/>
          </w:tcPr>
          <w:p w14:paraId="64BC7C3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0.004</w:t>
            </w:r>
          </w:p>
        </w:tc>
        <w:tc>
          <w:tcPr>
            <w:tcW w:w="0" w:type="auto"/>
            <w:tcBorders>
              <w:top w:val="single" w:sz="4" w:space="0" w:color="auto"/>
              <w:bottom w:val="single" w:sz="4" w:space="0" w:color="auto"/>
            </w:tcBorders>
            <w:vAlign w:val="center"/>
          </w:tcPr>
          <w:p w14:paraId="2DF549D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0.002</w:t>
            </w:r>
          </w:p>
        </w:tc>
        <w:tc>
          <w:tcPr>
            <w:tcW w:w="0" w:type="auto"/>
            <w:tcBorders>
              <w:top w:val="single" w:sz="4" w:space="0" w:color="auto"/>
              <w:bottom w:val="single" w:sz="4" w:space="0" w:color="auto"/>
            </w:tcBorders>
            <w:vAlign w:val="center"/>
          </w:tcPr>
          <w:p w14:paraId="361F192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0.003</w:t>
            </w:r>
          </w:p>
        </w:tc>
        <w:tc>
          <w:tcPr>
            <w:tcW w:w="0" w:type="auto"/>
            <w:tcBorders>
              <w:top w:val="single" w:sz="4" w:space="0" w:color="auto"/>
              <w:bottom w:val="single" w:sz="4" w:space="0" w:color="auto"/>
            </w:tcBorders>
            <w:vAlign w:val="center"/>
          </w:tcPr>
          <w:p w14:paraId="621572D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0.003</w:t>
            </w:r>
          </w:p>
        </w:tc>
        <w:tc>
          <w:tcPr>
            <w:tcW w:w="0" w:type="auto"/>
            <w:tcBorders>
              <w:top w:val="single" w:sz="4" w:space="0" w:color="auto"/>
              <w:bottom w:val="single" w:sz="4" w:space="0" w:color="auto"/>
            </w:tcBorders>
            <w:vAlign w:val="center"/>
          </w:tcPr>
          <w:p w14:paraId="6BE2A0DA"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0.003</w:t>
            </w:r>
          </w:p>
        </w:tc>
        <w:tc>
          <w:tcPr>
            <w:tcW w:w="0" w:type="auto"/>
            <w:tcBorders>
              <w:top w:val="single" w:sz="4" w:space="0" w:color="auto"/>
              <w:bottom w:val="single" w:sz="4" w:space="0" w:color="auto"/>
            </w:tcBorders>
            <w:vAlign w:val="center"/>
          </w:tcPr>
          <w:p w14:paraId="7041BEBB"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0.003</w:t>
            </w:r>
          </w:p>
        </w:tc>
        <w:tc>
          <w:tcPr>
            <w:tcW w:w="0" w:type="auto"/>
            <w:tcBorders>
              <w:top w:val="single" w:sz="4" w:space="0" w:color="auto"/>
              <w:bottom w:val="single" w:sz="4" w:space="0" w:color="auto"/>
              <w:right w:val="single" w:sz="4" w:space="0" w:color="auto"/>
            </w:tcBorders>
            <w:vAlign w:val="center"/>
          </w:tcPr>
          <w:p w14:paraId="253F0FBC"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0.002</w:t>
            </w:r>
          </w:p>
        </w:tc>
        <w:tc>
          <w:tcPr>
            <w:tcW w:w="0" w:type="auto"/>
            <w:tcBorders>
              <w:top w:val="single" w:sz="4" w:space="0" w:color="auto"/>
              <w:bottom w:val="single" w:sz="4" w:space="0" w:color="auto"/>
              <w:right w:val="single" w:sz="4" w:space="0" w:color="auto"/>
            </w:tcBorders>
            <w:vAlign w:val="center"/>
          </w:tcPr>
          <w:p w14:paraId="7F4B664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0.003</w:t>
            </w:r>
          </w:p>
        </w:tc>
      </w:tr>
      <w:tr w:rsidR="00C23C33" w:rsidRPr="00593693" w14:paraId="211DA997" w14:textId="77777777" w:rsidTr="00C23C33">
        <w:trPr>
          <w:trHeight w:val="24"/>
        </w:trPr>
        <w:tc>
          <w:tcPr>
            <w:tcW w:w="0" w:type="auto"/>
            <w:tcBorders>
              <w:top w:val="single" w:sz="4" w:space="0" w:color="auto"/>
              <w:left w:val="single" w:sz="4" w:space="0" w:color="auto"/>
              <w:bottom w:val="single" w:sz="4" w:space="0" w:color="auto"/>
            </w:tcBorders>
            <w:vAlign w:val="center"/>
          </w:tcPr>
          <w:p w14:paraId="03524410"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r.m.s.d bond angles</w:t>
            </w:r>
          </w:p>
        </w:tc>
        <w:tc>
          <w:tcPr>
            <w:tcW w:w="0" w:type="auto"/>
            <w:tcBorders>
              <w:top w:val="single" w:sz="4" w:space="0" w:color="auto"/>
              <w:bottom w:val="single" w:sz="4" w:space="0" w:color="auto"/>
            </w:tcBorders>
            <w:vAlign w:val="center"/>
          </w:tcPr>
          <w:p w14:paraId="0609BDE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0.641</w:t>
            </w:r>
          </w:p>
        </w:tc>
        <w:tc>
          <w:tcPr>
            <w:tcW w:w="0" w:type="auto"/>
            <w:tcBorders>
              <w:top w:val="single" w:sz="4" w:space="0" w:color="auto"/>
              <w:bottom w:val="single" w:sz="4" w:space="0" w:color="auto"/>
            </w:tcBorders>
            <w:vAlign w:val="center"/>
          </w:tcPr>
          <w:p w14:paraId="3EC81C12"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0.545</w:t>
            </w:r>
          </w:p>
        </w:tc>
        <w:tc>
          <w:tcPr>
            <w:tcW w:w="0" w:type="auto"/>
            <w:tcBorders>
              <w:top w:val="single" w:sz="4" w:space="0" w:color="auto"/>
              <w:bottom w:val="single" w:sz="4" w:space="0" w:color="auto"/>
            </w:tcBorders>
            <w:vAlign w:val="center"/>
          </w:tcPr>
          <w:p w14:paraId="1DE9A96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0.601</w:t>
            </w:r>
          </w:p>
        </w:tc>
        <w:tc>
          <w:tcPr>
            <w:tcW w:w="0" w:type="auto"/>
            <w:tcBorders>
              <w:top w:val="single" w:sz="4" w:space="0" w:color="auto"/>
              <w:bottom w:val="single" w:sz="4" w:space="0" w:color="auto"/>
            </w:tcBorders>
            <w:vAlign w:val="center"/>
          </w:tcPr>
          <w:p w14:paraId="2813F0C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0.642</w:t>
            </w:r>
          </w:p>
        </w:tc>
        <w:tc>
          <w:tcPr>
            <w:tcW w:w="0" w:type="auto"/>
            <w:tcBorders>
              <w:top w:val="single" w:sz="4" w:space="0" w:color="auto"/>
              <w:bottom w:val="single" w:sz="4" w:space="0" w:color="auto"/>
            </w:tcBorders>
            <w:vAlign w:val="center"/>
          </w:tcPr>
          <w:p w14:paraId="200852B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0.768</w:t>
            </w:r>
          </w:p>
        </w:tc>
        <w:tc>
          <w:tcPr>
            <w:tcW w:w="0" w:type="auto"/>
            <w:tcBorders>
              <w:top w:val="single" w:sz="4" w:space="0" w:color="auto"/>
              <w:bottom w:val="single" w:sz="4" w:space="0" w:color="auto"/>
            </w:tcBorders>
            <w:vAlign w:val="center"/>
          </w:tcPr>
          <w:p w14:paraId="7A5A0334"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0.65</w:t>
            </w:r>
          </w:p>
        </w:tc>
        <w:tc>
          <w:tcPr>
            <w:tcW w:w="0" w:type="auto"/>
            <w:tcBorders>
              <w:top w:val="single" w:sz="4" w:space="0" w:color="auto"/>
              <w:bottom w:val="single" w:sz="4" w:space="0" w:color="auto"/>
              <w:right w:val="single" w:sz="4" w:space="0" w:color="auto"/>
            </w:tcBorders>
            <w:vAlign w:val="center"/>
          </w:tcPr>
          <w:p w14:paraId="6A39E21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0.428</w:t>
            </w:r>
          </w:p>
        </w:tc>
        <w:tc>
          <w:tcPr>
            <w:tcW w:w="0" w:type="auto"/>
            <w:tcBorders>
              <w:top w:val="single" w:sz="4" w:space="0" w:color="auto"/>
              <w:bottom w:val="single" w:sz="4" w:space="0" w:color="auto"/>
              <w:right w:val="single" w:sz="4" w:space="0" w:color="auto"/>
            </w:tcBorders>
            <w:vAlign w:val="center"/>
          </w:tcPr>
          <w:p w14:paraId="49A3847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0.584</w:t>
            </w:r>
          </w:p>
        </w:tc>
      </w:tr>
      <w:tr w:rsidR="00C23C33" w:rsidRPr="00593693" w14:paraId="099AC90A" w14:textId="77777777" w:rsidTr="00C23C33">
        <w:trPr>
          <w:trHeight w:val="24"/>
        </w:trPr>
        <w:tc>
          <w:tcPr>
            <w:tcW w:w="0" w:type="auto"/>
            <w:tcBorders>
              <w:top w:val="single" w:sz="4" w:space="0" w:color="auto"/>
              <w:left w:val="single" w:sz="4" w:space="0" w:color="auto"/>
              <w:bottom w:val="single" w:sz="4" w:space="0" w:color="auto"/>
            </w:tcBorders>
            <w:vAlign w:val="center"/>
          </w:tcPr>
          <w:p w14:paraId="09FFCFF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No. of H</w:t>
            </w:r>
            <w:r w:rsidRPr="00593693">
              <w:rPr>
                <w:rFonts w:ascii="Times New Roman" w:eastAsia="Times New Roman" w:hAnsi="Times New Roman" w:cs="Times New Roman"/>
                <w:sz w:val="16"/>
                <w:szCs w:val="16"/>
                <w:vertAlign w:val="subscript"/>
              </w:rPr>
              <w:t>2</w:t>
            </w:r>
            <w:r w:rsidRPr="00593693">
              <w:rPr>
                <w:rFonts w:ascii="Times New Roman" w:eastAsia="Times New Roman" w:hAnsi="Times New Roman" w:cs="Times New Roman"/>
                <w:sz w:val="16"/>
                <w:szCs w:val="16"/>
              </w:rPr>
              <w:t>O</w:t>
            </w:r>
          </w:p>
        </w:tc>
        <w:tc>
          <w:tcPr>
            <w:tcW w:w="0" w:type="auto"/>
            <w:tcBorders>
              <w:top w:val="single" w:sz="4" w:space="0" w:color="auto"/>
              <w:bottom w:val="single" w:sz="4" w:space="0" w:color="auto"/>
            </w:tcBorders>
            <w:vAlign w:val="center"/>
          </w:tcPr>
          <w:p w14:paraId="35D9DC7F"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447</w:t>
            </w:r>
          </w:p>
        </w:tc>
        <w:tc>
          <w:tcPr>
            <w:tcW w:w="0" w:type="auto"/>
            <w:tcBorders>
              <w:top w:val="single" w:sz="4" w:space="0" w:color="auto"/>
              <w:bottom w:val="single" w:sz="4" w:space="0" w:color="auto"/>
            </w:tcBorders>
            <w:vAlign w:val="center"/>
          </w:tcPr>
          <w:p w14:paraId="01ECBC99"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140</w:t>
            </w:r>
          </w:p>
        </w:tc>
        <w:tc>
          <w:tcPr>
            <w:tcW w:w="0" w:type="auto"/>
            <w:tcBorders>
              <w:top w:val="single" w:sz="4" w:space="0" w:color="auto"/>
              <w:bottom w:val="single" w:sz="4" w:space="0" w:color="auto"/>
            </w:tcBorders>
            <w:vAlign w:val="center"/>
          </w:tcPr>
          <w:p w14:paraId="720BDF7E"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203</w:t>
            </w:r>
          </w:p>
        </w:tc>
        <w:tc>
          <w:tcPr>
            <w:tcW w:w="0" w:type="auto"/>
            <w:tcBorders>
              <w:top w:val="single" w:sz="4" w:space="0" w:color="auto"/>
              <w:bottom w:val="single" w:sz="4" w:space="0" w:color="auto"/>
            </w:tcBorders>
            <w:vAlign w:val="center"/>
          </w:tcPr>
          <w:p w14:paraId="4C89E188"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183</w:t>
            </w:r>
          </w:p>
        </w:tc>
        <w:tc>
          <w:tcPr>
            <w:tcW w:w="0" w:type="auto"/>
            <w:tcBorders>
              <w:top w:val="single" w:sz="4" w:space="0" w:color="auto"/>
              <w:bottom w:val="single" w:sz="4" w:space="0" w:color="auto"/>
            </w:tcBorders>
            <w:vAlign w:val="center"/>
          </w:tcPr>
          <w:p w14:paraId="609DF971"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44</w:t>
            </w:r>
          </w:p>
        </w:tc>
        <w:tc>
          <w:tcPr>
            <w:tcW w:w="0" w:type="auto"/>
            <w:tcBorders>
              <w:top w:val="single" w:sz="4" w:space="0" w:color="auto"/>
              <w:bottom w:val="single" w:sz="4" w:space="0" w:color="auto"/>
            </w:tcBorders>
            <w:vAlign w:val="center"/>
          </w:tcPr>
          <w:p w14:paraId="2777587E"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311</w:t>
            </w:r>
          </w:p>
        </w:tc>
        <w:tc>
          <w:tcPr>
            <w:tcW w:w="0" w:type="auto"/>
            <w:tcBorders>
              <w:top w:val="single" w:sz="4" w:space="0" w:color="auto"/>
              <w:bottom w:val="single" w:sz="4" w:space="0" w:color="auto"/>
              <w:right w:val="single" w:sz="4" w:space="0" w:color="auto"/>
            </w:tcBorders>
            <w:vAlign w:val="center"/>
          </w:tcPr>
          <w:p w14:paraId="288A9797"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16</w:t>
            </w:r>
          </w:p>
        </w:tc>
        <w:tc>
          <w:tcPr>
            <w:tcW w:w="0" w:type="auto"/>
            <w:tcBorders>
              <w:top w:val="single" w:sz="4" w:space="0" w:color="auto"/>
              <w:bottom w:val="single" w:sz="4" w:space="0" w:color="auto"/>
              <w:right w:val="single" w:sz="4" w:space="0" w:color="auto"/>
            </w:tcBorders>
            <w:vAlign w:val="center"/>
          </w:tcPr>
          <w:p w14:paraId="67E65013" w14:textId="77777777" w:rsidR="00C23C33" w:rsidRPr="00593693" w:rsidRDefault="00C23C33" w:rsidP="00C23C33">
            <w:pPr>
              <w:spacing w:before="100" w:beforeAutospacing="1" w:after="100" w:afterAutospacing="1" w:line="360" w:lineRule="auto"/>
              <w:rPr>
                <w:rFonts w:ascii="Times New Roman" w:eastAsia="Times New Roman" w:hAnsi="Times New Roman" w:cs="Times New Roman"/>
                <w:sz w:val="16"/>
                <w:szCs w:val="16"/>
              </w:rPr>
            </w:pPr>
            <w:r w:rsidRPr="00593693">
              <w:rPr>
                <w:rFonts w:ascii="Times New Roman" w:eastAsia="Times New Roman" w:hAnsi="Times New Roman" w:cs="Times New Roman"/>
                <w:sz w:val="16"/>
                <w:szCs w:val="16"/>
              </w:rPr>
              <w:t>90</w:t>
            </w:r>
          </w:p>
        </w:tc>
      </w:tr>
      <w:tr w:rsidR="00C23C33" w:rsidRPr="00593693" w14:paraId="52FA78DE" w14:textId="77777777" w:rsidTr="00C23C33">
        <w:trPr>
          <w:trHeight w:val="498"/>
        </w:trPr>
        <w:tc>
          <w:tcPr>
            <w:tcW w:w="0" w:type="auto"/>
            <w:gridSpan w:val="9"/>
            <w:tcBorders>
              <w:top w:val="single" w:sz="4" w:space="0" w:color="auto"/>
              <w:left w:val="single" w:sz="4" w:space="0" w:color="auto"/>
              <w:bottom w:val="single" w:sz="4" w:space="0" w:color="auto"/>
              <w:right w:val="single" w:sz="4" w:space="0" w:color="auto"/>
            </w:tcBorders>
            <w:vAlign w:val="center"/>
          </w:tcPr>
          <w:p w14:paraId="121F39D6" w14:textId="77777777" w:rsidR="00C23C33" w:rsidRPr="00593693" w:rsidRDefault="00C23C33" w:rsidP="00C23C33">
            <w:pPr>
              <w:spacing w:before="100" w:beforeAutospacing="1" w:after="100" w:afterAutospacing="1" w:line="276" w:lineRule="auto"/>
              <w:rPr>
                <w:rFonts w:ascii="Times New Roman" w:eastAsia="Times New Roman" w:hAnsi="Times New Roman" w:cs="Times New Roman"/>
                <w:sz w:val="16"/>
                <w:szCs w:val="16"/>
                <w:vertAlign w:val="superscript"/>
              </w:rPr>
            </w:pPr>
            <w:r w:rsidRPr="00593693">
              <w:rPr>
                <w:rFonts w:ascii="Times New Roman" w:eastAsia="Times New Roman" w:hAnsi="Times New Roman" w:cs="Times New Roman"/>
                <w:sz w:val="16"/>
                <w:szCs w:val="16"/>
                <w:vertAlign w:val="superscript"/>
              </w:rPr>
              <w:t>†</w:t>
            </w:r>
            <w:r w:rsidRPr="00593693">
              <w:rPr>
                <w:rFonts w:ascii="Times New Roman" w:eastAsia="Times New Roman" w:hAnsi="Times New Roman" w:cs="Times New Roman"/>
                <w:sz w:val="16"/>
                <w:szCs w:val="16"/>
              </w:rPr>
              <w:t xml:space="preserve"> Values in parentheses represent the highest resolution bin</w:t>
            </w:r>
            <w:r>
              <w:rPr>
                <w:rFonts w:ascii="Times New Roman" w:eastAsia="Times New Roman" w:hAnsi="Times New Roman" w:cs="Times New Roman"/>
                <w:sz w:val="16"/>
                <w:szCs w:val="16"/>
              </w:rPr>
              <w:br/>
            </w:r>
            <w:r w:rsidRPr="00593693">
              <w:rPr>
                <w:rFonts w:ascii="Times New Roman" w:eastAsia="Times New Roman" w:hAnsi="Times New Roman" w:cs="Times New Roman"/>
                <w:sz w:val="16"/>
                <w:szCs w:val="16"/>
                <w:vertAlign w:val="superscript"/>
              </w:rPr>
              <w:t>A,B,C,D</w:t>
            </w:r>
            <w:r w:rsidRPr="00593693">
              <w:rPr>
                <w:rFonts w:ascii="Times New Roman" w:eastAsia="Times New Roman" w:hAnsi="Times New Roman" w:cs="Times New Roman"/>
                <w:sz w:val="16"/>
                <w:szCs w:val="16"/>
              </w:rPr>
              <w:t xml:space="preserve"> The superscript letters represent corresponding subunits.</w:t>
            </w:r>
          </w:p>
        </w:tc>
      </w:tr>
    </w:tbl>
    <w:p w14:paraId="1B8955DE" w14:textId="4228D04B" w:rsidR="00C23C33" w:rsidRDefault="00C23C33" w:rsidP="005F5B1A">
      <w:pPr>
        <w:spacing w:before="100" w:beforeAutospacing="1" w:after="100" w:afterAutospacing="1" w:line="360" w:lineRule="auto"/>
        <w:rPr>
          <w:rFonts w:ascii="Times New Roman" w:eastAsia="Times New Roman" w:hAnsi="Times New Roman" w:cs="Times New Roman"/>
          <w:b/>
          <w:bCs/>
          <w:lang w:bidi="ne-NP"/>
        </w:rPr>
      </w:pPr>
    </w:p>
    <w:p w14:paraId="32CBAF07" w14:textId="77777777" w:rsidR="00C23C33" w:rsidRDefault="00C23C33">
      <w:pPr>
        <w:rPr>
          <w:rFonts w:ascii="Times New Roman" w:eastAsia="Times New Roman" w:hAnsi="Times New Roman" w:cs="Times New Roman"/>
          <w:b/>
          <w:bCs/>
          <w:lang w:bidi="ne-NP"/>
        </w:rPr>
      </w:pPr>
      <w:r>
        <w:rPr>
          <w:rFonts w:ascii="Times New Roman" w:eastAsia="Times New Roman" w:hAnsi="Times New Roman" w:cs="Times New Roman"/>
          <w:b/>
          <w:bCs/>
          <w:lang w:bidi="ne-NP"/>
        </w:rPr>
        <w:br w:type="page"/>
      </w:r>
    </w:p>
    <w:p w14:paraId="474C2EBD" w14:textId="667DC9C4" w:rsidR="005F5B1A" w:rsidRPr="003578CF" w:rsidRDefault="006F0F22" w:rsidP="005F5B1A">
      <w:pPr>
        <w:spacing w:before="100" w:beforeAutospacing="1" w:after="100" w:afterAutospacing="1" w:line="360" w:lineRule="auto"/>
        <w:rPr>
          <w:rFonts w:ascii="Times New Roman" w:eastAsia="Times New Roman" w:hAnsi="Times New Roman" w:cs="Times New Roman"/>
          <w:lang w:bidi="ne-NP"/>
        </w:rPr>
      </w:pPr>
      <w:r>
        <w:rPr>
          <w:rFonts w:ascii="Times New Roman" w:eastAsia="Times New Roman" w:hAnsi="Times New Roman" w:cs="Times New Roman"/>
          <w:b/>
          <w:bCs/>
          <w:lang w:bidi="ne-NP"/>
        </w:rPr>
        <w:lastRenderedPageBreak/>
        <w:t>Extended Data</w:t>
      </w:r>
      <w:r w:rsidR="005F5B1A" w:rsidRPr="003578CF">
        <w:rPr>
          <w:rFonts w:ascii="Times New Roman" w:eastAsia="Times New Roman" w:hAnsi="Times New Roman" w:cs="Times New Roman"/>
          <w:b/>
          <w:bCs/>
          <w:lang w:bidi="ne-NP"/>
        </w:rPr>
        <w:t xml:space="preserve"> Table </w:t>
      </w:r>
      <w:r w:rsidR="00C23C33">
        <w:rPr>
          <w:rFonts w:ascii="Times New Roman" w:eastAsia="Times New Roman" w:hAnsi="Times New Roman" w:cs="Times New Roman"/>
          <w:b/>
          <w:bCs/>
          <w:lang w:bidi="ne-NP"/>
        </w:rPr>
        <w:t>2</w:t>
      </w:r>
      <w:r w:rsidR="005F5B1A" w:rsidRPr="003578CF">
        <w:rPr>
          <w:rFonts w:ascii="Times New Roman" w:eastAsia="Times New Roman" w:hAnsi="Times New Roman" w:cs="Times New Roman"/>
          <w:lang w:bidi="ne-NP"/>
        </w:rPr>
        <w:t xml:space="preserve">. Important distances (in </w:t>
      </w:r>
      <w:r w:rsidR="005F5B1A" w:rsidRPr="003578CF">
        <w:rPr>
          <w:rFonts w:ascii="Times New Roman" w:eastAsia="Times New Roman" w:hAnsi="Times New Roman" w:cs="Times New Roman"/>
        </w:rPr>
        <w:t>Å</w:t>
      </w:r>
      <w:r w:rsidR="005F5B1A" w:rsidRPr="003578CF">
        <w:rPr>
          <w:rFonts w:ascii="Times New Roman" w:eastAsia="Times New Roman" w:hAnsi="Times New Roman" w:cs="Times New Roman"/>
          <w:lang w:bidi="ne-NP"/>
        </w:rPr>
        <w:t xml:space="preserve">) in the active centers of subunit A and B.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5"/>
        <w:gridCol w:w="937"/>
        <w:gridCol w:w="938"/>
        <w:gridCol w:w="938"/>
        <w:gridCol w:w="938"/>
        <w:gridCol w:w="938"/>
        <w:gridCol w:w="938"/>
        <w:gridCol w:w="938"/>
      </w:tblGrid>
      <w:tr w:rsidR="005F5B1A" w:rsidRPr="003578CF" w14:paraId="6266BB2C" w14:textId="77777777">
        <w:trPr>
          <w:trHeight w:val="265"/>
          <w:jc w:val="center"/>
        </w:trPr>
        <w:tc>
          <w:tcPr>
            <w:tcW w:w="2785" w:type="dxa"/>
            <w:shd w:val="clear" w:color="auto" w:fill="auto"/>
            <w:noWrap/>
            <w:vAlign w:val="center"/>
            <w:hideMark/>
          </w:tcPr>
          <w:p w14:paraId="50A9DFE0"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p>
        </w:tc>
        <w:tc>
          <w:tcPr>
            <w:tcW w:w="937" w:type="dxa"/>
            <w:shd w:val="clear" w:color="auto" w:fill="auto"/>
            <w:noWrap/>
            <w:vAlign w:val="center"/>
            <w:hideMark/>
          </w:tcPr>
          <w:p w14:paraId="1FFE7EB3"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0 ms</w:t>
            </w:r>
          </w:p>
        </w:tc>
        <w:tc>
          <w:tcPr>
            <w:tcW w:w="938" w:type="dxa"/>
            <w:shd w:val="clear" w:color="auto" w:fill="auto"/>
            <w:noWrap/>
            <w:vAlign w:val="center"/>
            <w:hideMark/>
          </w:tcPr>
          <w:p w14:paraId="014F6934"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3ms</w:t>
            </w:r>
          </w:p>
        </w:tc>
        <w:tc>
          <w:tcPr>
            <w:tcW w:w="938" w:type="dxa"/>
            <w:shd w:val="clear" w:color="auto" w:fill="auto"/>
            <w:noWrap/>
            <w:vAlign w:val="center"/>
            <w:hideMark/>
          </w:tcPr>
          <w:p w14:paraId="5E83B100"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6ms</w:t>
            </w:r>
          </w:p>
        </w:tc>
        <w:tc>
          <w:tcPr>
            <w:tcW w:w="938" w:type="dxa"/>
            <w:shd w:val="clear" w:color="auto" w:fill="auto"/>
            <w:noWrap/>
            <w:vAlign w:val="center"/>
            <w:hideMark/>
          </w:tcPr>
          <w:p w14:paraId="7D2A4748"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15ms</w:t>
            </w:r>
          </w:p>
        </w:tc>
        <w:tc>
          <w:tcPr>
            <w:tcW w:w="938" w:type="dxa"/>
            <w:shd w:val="clear" w:color="auto" w:fill="auto"/>
            <w:noWrap/>
            <w:vAlign w:val="center"/>
            <w:hideMark/>
          </w:tcPr>
          <w:p w14:paraId="59FD8B3E"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30ms</w:t>
            </w:r>
          </w:p>
        </w:tc>
        <w:tc>
          <w:tcPr>
            <w:tcW w:w="938" w:type="dxa"/>
            <w:shd w:val="clear" w:color="auto" w:fill="auto"/>
            <w:noWrap/>
            <w:vAlign w:val="center"/>
            <w:hideMark/>
          </w:tcPr>
          <w:p w14:paraId="6ED3AD8D"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240ms</w:t>
            </w:r>
          </w:p>
        </w:tc>
        <w:tc>
          <w:tcPr>
            <w:tcW w:w="938" w:type="dxa"/>
            <w:shd w:val="clear" w:color="auto" w:fill="auto"/>
            <w:noWrap/>
            <w:vAlign w:val="center"/>
            <w:hideMark/>
          </w:tcPr>
          <w:p w14:paraId="49B5E6DE" w14:textId="77777777" w:rsidR="005F5B1A" w:rsidRPr="003578CF" w:rsidRDefault="005F5B1A">
            <w:pPr>
              <w:spacing w:before="100" w:beforeAutospacing="1"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700ms</w:t>
            </w:r>
          </w:p>
        </w:tc>
      </w:tr>
      <w:tr w:rsidR="005F5B1A" w:rsidRPr="003578CF" w14:paraId="75F65696" w14:textId="77777777">
        <w:trPr>
          <w:trHeight w:val="265"/>
          <w:jc w:val="center"/>
        </w:trPr>
        <w:tc>
          <w:tcPr>
            <w:tcW w:w="9350" w:type="dxa"/>
            <w:gridSpan w:val="8"/>
            <w:shd w:val="clear" w:color="auto" w:fill="auto"/>
            <w:noWrap/>
            <w:vAlign w:val="center"/>
          </w:tcPr>
          <w:p w14:paraId="1A276FBD" w14:textId="77777777" w:rsidR="005F5B1A" w:rsidRPr="003578CF" w:rsidRDefault="005F5B1A">
            <w:pPr>
              <w:spacing w:before="160" w:after="100" w:afterAutospacing="1" w:line="360" w:lineRule="auto"/>
              <w:rPr>
                <w:rFonts w:ascii="Times New Roman" w:eastAsia="Times New Roman" w:hAnsi="Times New Roman" w:cs="Times New Roman"/>
                <w:b/>
                <w:bCs/>
                <w:lang w:bidi="ne-NP"/>
              </w:rPr>
            </w:pPr>
            <w:r w:rsidRPr="003578CF">
              <w:rPr>
                <w:rFonts w:ascii="Times New Roman" w:eastAsia="Times New Roman" w:hAnsi="Times New Roman" w:cs="Times New Roman"/>
                <w:lang w:bidi="ne-NP"/>
              </w:rPr>
              <w:t>(a) Distance between side chain of some active residues in subunit A</w:t>
            </w:r>
          </w:p>
        </w:tc>
      </w:tr>
      <w:tr w:rsidR="005F5B1A" w:rsidRPr="003578CF" w14:paraId="42E47A9A" w14:textId="77777777">
        <w:trPr>
          <w:trHeight w:val="265"/>
          <w:jc w:val="center"/>
        </w:trPr>
        <w:tc>
          <w:tcPr>
            <w:tcW w:w="2785" w:type="dxa"/>
            <w:shd w:val="clear" w:color="auto" w:fill="auto"/>
            <w:noWrap/>
            <w:vAlign w:val="center"/>
            <w:hideMark/>
          </w:tcPr>
          <w:p w14:paraId="0664A9CA"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Ser70 OG to Arg173 CZ</w:t>
            </w:r>
          </w:p>
        </w:tc>
        <w:tc>
          <w:tcPr>
            <w:tcW w:w="937" w:type="dxa"/>
            <w:shd w:val="clear" w:color="auto" w:fill="auto"/>
            <w:noWrap/>
            <w:vAlign w:val="center"/>
            <w:hideMark/>
          </w:tcPr>
          <w:p w14:paraId="5ED25012"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10.9</w:t>
            </w:r>
          </w:p>
        </w:tc>
        <w:tc>
          <w:tcPr>
            <w:tcW w:w="938" w:type="dxa"/>
            <w:shd w:val="clear" w:color="auto" w:fill="auto"/>
            <w:noWrap/>
            <w:vAlign w:val="center"/>
            <w:hideMark/>
          </w:tcPr>
          <w:p w14:paraId="4556AA64" w14:textId="02472F4D"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11.6</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(2.7)</w:t>
            </w:r>
            <w:r w:rsidRPr="003578CF">
              <w:rPr>
                <w:rFonts w:ascii="Times New Roman" w:eastAsia="Times New Roman" w:hAnsi="Times New Roman" w:cs="Times New Roman"/>
                <w:vertAlign w:val="superscript"/>
                <w:lang w:bidi="ne-NP"/>
              </w:rPr>
              <w:t xml:space="preserve"> </w:t>
            </w:r>
            <w:r w:rsidR="00FB344D" w:rsidRPr="003578CF">
              <w:rPr>
                <w:rFonts w:ascii="Times New Roman" w:eastAsia="Times New Roman" w:hAnsi="Times New Roman" w:cs="Times New Roman"/>
                <w:vertAlign w:val="superscript"/>
                <w:lang w:bidi="ne-NP"/>
              </w:rPr>
              <w:t>†</w:t>
            </w:r>
          </w:p>
        </w:tc>
        <w:tc>
          <w:tcPr>
            <w:tcW w:w="938" w:type="dxa"/>
            <w:shd w:val="clear" w:color="auto" w:fill="auto"/>
            <w:noWrap/>
            <w:vAlign w:val="center"/>
            <w:hideMark/>
          </w:tcPr>
          <w:p w14:paraId="28D38EBA"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12.1</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(3.1)</w:t>
            </w:r>
          </w:p>
        </w:tc>
        <w:tc>
          <w:tcPr>
            <w:tcW w:w="938" w:type="dxa"/>
            <w:shd w:val="clear" w:color="auto" w:fill="auto"/>
            <w:noWrap/>
            <w:vAlign w:val="center"/>
            <w:hideMark/>
          </w:tcPr>
          <w:p w14:paraId="57174B96"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10.7</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(1.2)</w:t>
            </w:r>
          </w:p>
        </w:tc>
        <w:tc>
          <w:tcPr>
            <w:tcW w:w="938" w:type="dxa"/>
            <w:shd w:val="clear" w:color="auto" w:fill="auto"/>
            <w:noWrap/>
            <w:vAlign w:val="center"/>
            <w:hideMark/>
          </w:tcPr>
          <w:p w14:paraId="33BBA76A"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11.0</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(1.6)</w:t>
            </w:r>
          </w:p>
        </w:tc>
        <w:tc>
          <w:tcPr>
            <w:tcW w:w="938" w:type="dxa"/>
            <w:shd w:val="clear" w:color="auto" w:fill="auto"/>
            <w:noWrap/>
            <w:vAlign w:val="center"/>
            <w:hideMark/>
          </w:tcPr>
          <w:p w14:paraId="411252E4"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10.4</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1.4)</w:t>
            </w:r>
          </w:p>
        </w:tc>
        <w:tc>
          <w:tcPr>
            <w:tcW w:w="938" w:type="dxa"/>
            <w:shd w:val="clear" w:color="auto" w:fill="auto"/>
            <w:noWrap/>
            <w:vAlign w:val="center"/>
            <w:hideMark/>
          </w:tcPr>
          <w:p w14:paraId="7702D64F"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10.2</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1.3)</w:t>
            </w:r>
          </w:p>
        </w:tc>
      </w:tr>
      <w:tr w:rsidR="005F5B1A" w:rsidRPr="003578CF" w14:paraId="67F3D699" w14:textId="77777777">
        <w:trPr>
          <w:trHeight w:val="265"/>
          <w:jc w:val="center"/>
        </w:trPr>
        <w:tc>
          <w:tcPr>
            <w:tcW w:w="2785" w:type="dxa"/>
            <w:shd w:val="clear" w:color="auto" w:fill="auto"/>
            <w:noWrap/>
            <w:vAlign w:val="center"/>
            <w:hideMark/>
          </w:tcPr>
          <w:p w14:paraId="524040FB"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Ser70 OG to Gln112</w:t>
            </w:r>
            <w:r w:rsidRPr="003578CF">
              <w:rPr>
                <w:rFonts w:ascii="Times New Roman" w:eastAsia="Times New Roman" w:hAnsi="Times New Roman" w:cs="Times New Roman"/>
                <w:vertAlign w:val="superscript"/>
                <w:lang w:bidi="ne-NP"/>
              </w:rPr>
              <w:t>B</w:t>
            </w:r>
            <w:r w:rsidRPr="003578CF">
              <w:rPr>
                <w:rFonts w:ascii="Times New Roman" w:eastAsia="Times New Roman" w:hAnsi="Times New Roman" w:cs="Times New Roman"/>
                <w:lang w:bidi="ne-NP"/>
              </w:rPr>
              <w:t xml:space="preserve"> CD</w:t>
            </w:r>
          </w:p>
        </w:tc>
        <w:tc>
          <w:tcPr>
            <w:tcW w:w="937" w:type="dxa"/>
            <w:shd w:val="clear" w:color="auto" w:fill="auto"/>
            <w:noWrap/>
            <w:vAlign w:val="center"/>
            <w:hideMark/>
          </w:tcPr>
          <w:p w14:paraId="0609D1A0"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10.6</w:t>
            </w:r>
          </w:p>
        </w:tc>
        <w:tc>
          <w:tcPr>
            <w:tcW w:w="938" w:type="dxa"/>
            <w:shd w:val="clear" w:color="auto" w:fill="auto"/>
            <w:noWrap/>
            <w:vAlign w:val="center"/>
            <w:hideMark/>
          </w:tcPr>
          <w:p w14:paraId="41BBA4F1"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12.0</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(2.2)</w:t>
            </w:r>
          </w:p>
        </w:tc>
        <w:tc>
          <w:tcPr>
            <w:tcW w:w="938" w:type="dxa"/>
            <w:shd w:val="clear" w:color="auto" w:fill="auto"/>
            <w:noWrap/>
            <w:vAlign w:val="center"/>
            <w:hideMark/>
          </w:tcPr>
          <w:p w14:paraId="56B385C5"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10.9</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(0.4)</w:t>
            </w:r>
          </w:p>
        </w:tc>
        <w:tc>
          <w:tcPr>
            <w:tcW w:w="938" w:type="dxa"/>
            <w:shd w:val="clear" w:color="auto" w:fill="auto"/>
            <w:noWrap/>
            <w:vAlign w:val="center"/>
            <w:hideMark/>
          </w:tcPr>
          <w:p w14:paraId="401FB6B3"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10.9</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1.3)</w:t>
            </w:r>
          </w:p>
        </w:tc>
        <w:tc>
          <w:tcPr>
            <w:tcW w:w="938" w:type="dxa"/>
            <w:shd w:val="clear" w:color="auto" w:fill="auto"/>
            <w:noWrap/>
            <w:vAlign w:val="center"/>
            <w:hideMark/>
          </w:tcPr>
          <w:p w14:paraId="1BB0CC98"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10.6</w:t>
            </w:r>
            <w:r>
              <w:rPr>
                <w:rFonts w:ascii="Times New Roman" w:eastAsia="Times New Roman" w:hAnsi="Times New Roman" w:cs="Times New Roman"/>
                <w:lang w:bidi="ne-NP"/>
              </w:rPr>
              <w:t xml:space="preserve"> </w:t>
            </w:r>
            <w:r w:rsidRPr="003578CF">
              <w:rPr>
                <w:rFonts w:ascii="Times New Roman" w:eastAsia="Times New Roman" w:hAnsi="Times New Roman" w:cs="Times New Roman"/>
                <w:lang w:bidi="ne-NP"/>
              </w:rPr>
              <w:t>(0.4)</w:t>
            </w:r>
          </w:p>
        </w:tc>
        <w:tc>
          <w:tcPr>
            <w:tcW w:w="938" w:type="dxa"/>
            <w:shd w:val="clear" w:color="auto" w:fill="auto"/>
            <w:noWrap/>
            <w:vAlign w:val="center"/>
            <w:hideMark/>
          </w:tcPr>
          <w:p w14:paraId="68A59558"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9.9</w:t>
            </w:r>
            <w:r>
              <w:rPr>
                <w:rFonts w:ascii="Times New Roman" w:eastAsia="Times New Roman" w:hAnsi="Times New Roman" w:cs="Times New Roman"/>
                <w:lang w:bidi="ne-NP"/>
              </w:rPr>
              <w:t xml:space="preserve"> </w:t>
            </w:r>
            <w:r>
              <w:rPr>
                <w:rFonts w:ascii="Times New Roman" w:eastAsia="Times New Roman" w:hAnsi="Times New Roman" w:cs="Times New Roman"/>
                <w:lang w:bidi="ne-NP"/>
              </w:rPr>
              <w:br/>
              <w:t>(</w:t>
            </w:r>
            <w:r w:rsidRPr="003578CF">
              <w:rPr>
                <w:rFonts w:ascii="Times New Roman" w:eastAsia="Times New Roman" w:hAnsi="Times New Roman" w:cs="Times New Roman"/>
                <w:lang w:bidi="ne-NP"/>
              </w:rPr>
              <w:t>0.5)</w:t>
            </w:r>
          </w:p>
        </w:tc>
        <w:tc>
          <w:tcPr>
            <w:tcW w:w="938" w:type="dxa"/>
            <w:shd w:val="clear" w:color="auto" w:fill="auto"/>
            <w:noWrap/>
            <w:vAlign w:val="center"/>
            <w:hideMark/>
          </w:tcPr>
          <w:p w14:paraId="335F3EAA"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9.8</w:t>
            </w:r>
            <w:r>
              <w:rPr>
                <w:rFonts w:ascii="Times New Roman" w:eastAsia="Times New Roman" w:hAnsi="Times New Roman" w:cs="Times New Roman"/>
                <w:lang w:bidi="ne-NP"/>
              </w:rPr>
              <w:t xml:space="preserve"> </w:t>
            </w:r>
            <w:r>
              <w:rPr>
                <w:rFonts w:ascii="Times New Roman" w:eastAsia="Times New Roman" w:hAnsi="Times New Roman" w:cs="Times New Roman"/>
                <w:lang w:bidi="ne-NP"/>
              </w:rPr>
              <w:br/>
              <w:t>(</w:t>
            </w:r>
            <w:r w:rsidRPr="003578CF">
              <w:rPr>
                <w:rFonts w:ascii="Times New Roman" w:eastAsia="Times New Roman" w:hAnsi="Times New Roman" w:cs="Times New Roman"/>
                <w:lang w:bidi="ne-NP"/>
              </w:rPr>
              <w:t>0.2)</w:t>
            </w:r>
          </w:p>
        </w:tc>
      </w:tr>
      <w:tr w:rsidR="005F5B1A" w:rsidRPr="003578CF" w14:paraId="3C5D795E" w14:textId="77777777">
        <w:trPr>
          <w:trHeight w:val="265"/>
          <w:jc w:val="center"/>
        </w:trPr>
        <w:tc>
          <w:tcPr>
            <w:tcW w:w="2785" w:type="dxa"/>
            <w:shd w:val="clear" w:color="auto" w:fill="auto"/>
            <w:noWrap/>
            <w:vAlign w:val="center"/>
          </w:tcPr>
          <w:p w14:paraId="107C996E"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Ser70</w:t>
            </w:r>
            <w:r w:rsidRPr="003578CF">
              <w:rPr>
                <w:rFonts w:ascii="Times New Roman" w:hAnsi="Times New Roman" w:cs="Times New Roman"/>
              </w:rPr>
              <w:t xml:space="preserve"> OG </w:t>
            </w:r>
            <w:r w:rsidRPr="003578CF">
              <w:rPr>
                <w:rFonts w:ascii="Times New Roman" w:eastAsia="Times New Roman" w:hAnsi="Times New Roman" w:cs="Times New Roman"/>
                <w:lang w:bidi="ne-NP"/>
              </w:rPr>
              <w:t>to Gln109</w:t>
            </w:r>
            <w:r w:rsidRPr="003578CF">
              <w:rPr>
                <w:rFonts w:ascii="Times New Roman" w:hAnsi="Times New Roman" w:cs="Times New Roman"/>
                <w:vertAlign w:val="superscript"/>
              </w:rPr>
              <w:t>B</w:t>
            </w:r>
            <w:r w:rsidRPr="003578CF">
              <w:rPr>
                <w:rFonts w:ascii="Times New Roman" w:hAnsi="Times New Roman" w:cs="Times New Roman"/>
              </w:rPr>
              <w:t xml:space="preserve"> CD</w:t>
            </w:r>
          </w:p>
        </w:tc>
        <w:tc>
          <w:tcPr>
            <w:tcW w:w="937" w:type="dxa"/>
            <w:shd w:val="clear" w:color="auto" w:fill="auto"/>
            <w:noWrap/>
            <w:vAlign w:val="center"/>
          </w:tcPr>
          <w:p w14:paraId="1716CF61"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9.0</w:t>
            </w:r>
          </w:p>
        </w:tc>
        <w:tc>
          <w:tcPr>
            <w:tcW w:w="938" w:type="dxa"/>
            <w:shd w:val="clear" w:color="auto" w:fill="auto"/>
            <w:noWrap/>
            <w:vAlign w:val="center"/>
          </w:tcPr>
          <w:p w14:paraId="611E7B7A"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10.2</w:t>
            </w:r>
          </w:p>
        </w:tc>
        <w:tc>
          <w:tcPr>
            <w:tcW w:w="938" w:type="dxa"/>
            <w:shd w:val="clear" w:color="auto" w:fill="auto"/>
            <w:noWrap/>
            <w:vAlign w:val="center"/>
          </w:tcPr>
          <w:p w14:paraId="6973DCD9"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10.0</w:t>
            </w:r>
          </w:p>
        </w:tc>
        <w:tc>
          <w:tcPr>
            <w:tcW w:w="938" w:type="dxa"/>
            <w:shd w:val="clear" w:color="auto" w:fill="auto"/>
            <w:noWrap/>
            <w:vAlign w:val="center"/>
          </w:tcPr>
          <w:p w14:paraId="1CEC4F65"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10.3</w:t>
            </w:r>
          </w:p>
        </w:tc>
        <w:tc>
          <w:tcPr>
            <w:tcW w:w="938" w:type="dxa"/>
            <w:shd w:val="clear" w:color="auto" w:fill="auto"/>
            <w:noWrap/>
            <w:vAlign w:val="center"/>
          </w:tcPr>
          <w:p w14:paraId="30AE9203"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10.2</w:t>
            </w:r>
          </w:p>
        </w:tc>
        <w:tc>
          <w:tcPr>
            <w:tcW w:w="938" w:type="dxa"/>
            <w:shd w:val="clear" w:color="auto" w:fill="auto"/>
            <w:noWrap/>
            <w:vAlign w:val="center"/>
          </w:tcPr>
          <w:p w14:paraId="34243909"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8.6</w:t>
            </w:r>
          </w:p>
        </w:tc>
        <w:tc>
          <w:tcPr>
            <w:tcW w:w="938" w:type="dxa"/>
            <w:shd w:val="clear" w:color="auto" w:fill="auto"/>
            <w:noWrap/>
            <w:vAlign w:val="center"/>
          </w:tcPr>
          <w:p w14:paraId="6CACCDBB"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hAnsi="Times New Roman" w:cs="Times New Roman"/>
              </w:rPr>
              <w:t>8.7</w:t>
            </w:r>
          </w:p>
        </w:tc>
      </w:tr>
      <w:tr w:rsidR="005F5B1A" w:rsidRPr="003578CF" w14:paraId="210F1C84" w14:textId="77777777">
        <w:trPr>
          <w:trHeight w:val="265"/>
          <w:jc w:val="center"/>
        </w:trPr>
        <w:tc>
          <w:tcPr>
            <w:tcW w:w="9350" w:type="dxa"/>
            <w:gridSpan w:val="8"/>
            <w:shd w:val="clear" w:color="auto" w:fill="auto"/>
            <w:noWrap/>
            <w:vAlign w:val="center"/>
          </w:tcPr>
          <w:p w14:paraId="6905DD7E" w14:textId="77777777" w:rsidR="005F5B1A" w:rsidRPr="003578CF" w:rsidRDefault="005F5B1A">
            <w:pPr>
              <w:spacing w:before="160"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(b) Distance between side chains of some active residues in subunit B</w:t>
            </w:r>
          </w:p>
        </w:tc>
      </w:tr>
      <w:tr w:rsidR="005F5B1A" w:rsidRPr="003578CF" w14:paraId="16D8279A" w14:textId="77777777">
        <w:trPr>
          <w:trHeight w:val="265"/>
          <w:jc w:val="center"/>
        </w:trPr>
        <w:tc>
          <w:tcPr>
            <w:tcW w:w="2785" w:type="dxa"/>
            <w:shd w:val="clear" w:color="auto" w:fill="auto"/>
            <w:noWrap/>
            <w:vAlign w:val="center"/>
          </w:tcPr>
          <w:p w14:paraId="5BC5C373"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Ser70</w:t>
            </w:r>
            <w:r w:rsidRPr="003578CF">
              <w:rPr>
                <w:rFonts w:ascii="Times New Roman" w:hAnsi="Times New Roman" w:cs="Times New Roman"/>
              </w:rPr>
              <w:t xml:space="preserve"> OG </w:t>
            </w:r>
            <w:r w:rsidRPr="003578CF">
              <w:rPr>
                <w:rFonts w:ascii="Times New Roman" w:eastAsia="Times New Roman" w:hAnsi="Times New Roman" w:cs="Times New Roman"/>
                <w:lang w:bidi="ne-NP"/>
              </w:rPr>
              <w:t>to A</w:t>
            </w:r>
            <w:r>
              <w:rPr>
                <w:rFonts w:ascii="Times New Roman" w:eastAsia="Times New Roman" w:hAnsi="Times New Roman" w:cs="Times New Roman"/>
                <w:lang w:bidi="ne-NP"/>
              </w:rPr>
              <w:t>rg</w:t>
            </w:r>
            <w:r w:rsidRPr="0060655B">
              <w:rPr>
                <w:rFonts w:ascii="Times New Roman" w:hAnsi="Times New Roman" w:cs="Times New Roman"/>
              </w:rPr>
              <w:t>173</w:t>
            </w:r>
            <w:r w:rsidRPr="003578CF">
              <w:rPr>
                <w:rFonts w:ascii="Times New Roman" w:hAnsi="Times New Roman" w:cs="Times New Roman"/>
              </w:rPr>
              <w:t xml:space="preserve"> CZ</w:t>
            </w:r>
          </w:p>
        </w:tc>
        <w:tc>
          <w:tcPr>
            <w:tcW w:w="937" w:type="dxa"/>
            <w:shd w:val="clear" w:color="auto" w:fill="auto"/>
            <w:noWrap/>
            <w:vAlign w:val="center"/>
          </w:tcPr>
          <w:p w14:paraId="4CE8084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13.9</w:t>
            </w:r>
          </w:p>
        </w:tc>
        <w:tc>
          <w:tcPr>
            <w:tcW w:w="938" w:type="dxa"/>
            <w:shd w:val="clear" w:color="auto" w:fill="auto"/>
            <w:noWrap/>
            <w:vAlign w:val="center"/>
          </w:tcPr>
          <w:p w14:paraId="7C91EB58"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13.2</w:t>
            </w:r>
            <w:r>
              <w:rPr>
                <w:rFonts w:ascii="Times New Roman" w:hAnsi="Times New Roman" w:cs="Times New Roman"/>
              </w:rPr>
              <w:t xml:space="preserve"> (</w:t>
            </w:r>
            <w:r w:rsidRPr="003578CF">
              <w:rPr>
                <w:rFonts w:ascii="Times New Roman" w:hAnsi="Times New Roman" w:cs="Times New Roman"/>
              </w:rPr>
              <w:t>2.1)</w:t>
            </w:r>
          </w:p>
        </w:tc>
        <w:tc>
          <w:tcPr>
            <w:tcW w:w="938" w:type="dxa"/>
            <w:shd w:val="clear" w:color="auto" w:fill="auto"/>
            <w:noWrap/>
            <w:vAlign w:val="center"/>
          </w:tcPr>
          <w:p w14:paraId="04FE9C9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13.9</w:t>
            </w:r>
            <w:r>
              <w:rPr>
                <w:rFonts w:ascii="Times New Roman" w:hAnsi="Times New Roman" w:cs="Times New Roman"/>
              </w:rPr>
              <w:t xml:space="preserve"> </w:t>
            </w:r>
            <w:r w:rsidRPr="003578CF">
              <w:rPr>
                <w:rFonts w:ascii="Times New Roman" w:hAnsi="Times New Roman" w:cs="Times New Roman"/>
              </w:rPr>
              <w:t>(1.7)</w:t>
            </w:r>
          </w:p>
        </w:tc>
        <w:tc>
          <w:tcPr>
            <w:tcW w:w="938" w:type="dxa"/>
            <w:shd w:val="clear" w:color="auto" w:fill="auto"/>
            <w:noWrap/>
            <w:vAlign w:val="center"/>
          </w:tcPr>
          <w:p w14:paraId="36C9E5A8"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14.4</w:t>
            </w:r>
            <w:r>
              <w:rPr>
                <w:rFonts w:ascii="Times New Roman" w:hAnsi="Times New Roman" w:cs="Times New Roman"/>
              </w:rPr>
              <w:t xml:space="preserve"> (</w:t>
            </w:r>
            <w:r w:rsidRPr="003578CF">
              <w:rPr>
                <w:rFonts w:ascii="Times New Roman" w:hAnsi="Times New Roman" w:cs="Times New Roman"/>
              </w:rPr>
              <w:t>1.6)</w:t>
            </w:r>
          </w:p>
        </w:tc>
        <w:tc>
          <w:tcPr>
            <w:tcW w:w="938" w:type="dxa"/>
            <w:shd w:val="clear" w:color="auto" w:fill="auto"/>
            <w:noWrap/>
            <w:vAlign w:val="center"/>
          </w:tcPr>
          <w:p w14:paraId="7A7C3C9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14.8</w:t>
            </w:r>
            <w:r>
              <w:rPr>
                <w:rFonts w:ascii="Times New Roman" w:hAnsi="Times New Roman" w:cs="Times New Roman"/>
              </w:rPr>
              <w:t xml:space="preserve"> (</w:t>
            </w:r>
            <w:r w:rsidRPr="003578CF">
              <w:rPr>
                <w:rFonts w:ascii="Times New Roman" w:hAnsi="Times New Roman" w:cs="Times New Roman"/>
              </w:rPr>
              <w:t>0.9)</w:t>
            </w:r>
          </w:p>
        </w:tc>
        <w:tc>
          <w:tcPr>
            <w:tcW w:w="938" w:type="dxa"/>
            <w:shd w:val="clear" w:color="auto" w:fill="auto"/>
            <w:noWrap/>
            <w:vAlign w:val="center"/>
          </w:tcPr>
          <w:p w14:paraId="0B2D4F8A" w14:textId="77777777" w:rsidR="005F5B1A" w:rsidRPr="003578CF" w:rsidRDefault="005F5B1A">
            <w:pPr>
              <w:spacing w:before="100" w:beforeAutospacing="1" w:after="100" w:afterAutospacing="1" w:line="360" w:lineRule="auto"/>
              <w:jc w:val="both"/>
              <w:rPr>
                <w:rFonts w:ascii="Times New Roman" w:hAnsi="Times New Roman" w:cs="Times New Roman"/>
              </w:rPr>
            </w:pPr>
            <w:r w:rsidRPr="003578CF">
              <w:rPr>
                <w:rFonts w:ascii="Times New Roman" w:hAnsi="Times New Roman" w:cs="Times New Roman"/>
              </w:rPr>
              <w:t>14.9</w:t>
            </w:r>
            <w:r>
              <w:rPr>
                <w:rFonts w:ascii="Times New Roman" w:hAnsi="Times New Roman" w:cs="Times New Roman"/>
              </w:rPr>
              <w:t xml:space="preserve"> (</w:t>
            </w:r>
            <w:r w:rsidRPr="003578CF">
              <w:rPr>
                <w:rFonts w:ascii="Times New Roman" w:hAnsi="Times New Roman" w:cs="Times New Roman"/>
              </w:rPr>
              <w:t>1.5)</w:t>
            </w:r>
          </w:p>
        </w:tc>
        <w:tc>
          <w:tcPr>
            <w:tcW w:w="938" w:type="dxa"/>
            <w:shd w:val="clear" w:color="auto" w:fill="auto"/>
            <w:noWrap/>
            <w:vAlign w:val="center"/>
          </w:tcPr>
          <w:p w14:paraId="64511D2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14.4</w:t>
            </w:r>
            <w:r>
              <w:rPr>
                <w:rFonts w:ascii="Times New Roman" w:hAnsi="Times New Roman" w:cs="Times New Roman"/>
              </w:rPr>
              <w:t xml:space="preserve"> (</w:t>
            </w:r>
            <w:r w:rsidRPr="003578CF">
              <w:rPr>
                <w:rFonts w:ascii="Times New Roman" w:hAnsi="Times New Roman" w:cs="Times New Roman"/>
              </w:rPr>
              <w:t>1.2)</w:t>
            </w:r>
          </w:p>
        </w:tc>
      </w:tr>
      <w:tr w:rsidR="005F5B1A" w:rsidRPr="003578CF" w14:paraId="686C39C3" w14:textId="77777777">
        <w:trPr>
          <w:trHeight w:val="265"/>
          <w:jc w:val="center"/>
        </w:trPr>
        <w:tc>
          <w:tcPr>
            <w:tcW w:w="9350" w:type="dxa"/>
            <w:gridSpan w:val="8"/>
            <w:shd w:val="clear" w:color="auto" w:fill="auto"/>
            <w:noWrap/>
            <w:vAlign w:val="center"/>
          </w:tcPr>
          <w:p w14:paraId="7D740EE4" w14:textId="77777777" w:rsidR="005F5B1A" w:rsidRPr="003578CF" w:rsidRDefault="005F5B1A">
            <w:pPr>
              <w:spacing w:before="160" w:after="100" w:afterAutospacing="1" w:line="360" w:lineRule="auto"/>
              <w:rPr>
                <w:rFonts w:ascii="Times New Roman" w:hAnsi="Times New Roman" w:cs="Times New Roman"/>
              </w:rPr>
            </w:pPr>
            <w:r>
              <w:rPr>
                <w:rFonts w:ascii="Times New Roman" w:eastAsia="Times New Roman" w:hAnsi="Times New Roman" w:cs="Times New Roman"/>
                <w:lang w:bidi="ne-NP"/>
              </w:rPr>
              <w:t>(</w:t>
            </w:r>
            <w:r>
              <w:t xml:space="preserve"> </w:t>
            </w:r>
            <w:r w:rsidRPr="00E04CA8">
              <w:rPr>
                <w:rFonts w:ascii="Times New Roman" w:eastAsia="Times New Roman" w:hAnsi="Times New Roman" w:cs="Times New Roman"/>
                <w:lang w:bidi="ne-NP"/>
              </w:rPr>
              <w:t>c) Distances from BlaC side chains to selected SUB and TEN atoms in subunit A</w:t>
            </w:r>
          </w:p>
        </w:tc>
      </w:tr>
      <w:tr w:rsidR="005F5B1A" w:rsidRPr="003578CF" w14:paraId="65602710" w14:textId="77777777">
        <w:trPr>
          <w:trHeight w:val="265"/>
          <w:jc w:val="center"/>
        </w:trPr>
        <w:tc>
          <w:tcPr>
            <w:tcW w:w="2785" w:type="dxa"/>
            <w:shd w:val="clear" w:color="auto" w:fill="auto"/>
            <w:noWrap/>
            <w:vAlign w:val="center"/>
          </w:tcPr>
          <w:p w14:paraId="1AF0CE4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Thr239 O to SUB O12</w:t>
            </w:r>
          </w:p>
        </w:tc>
        <w:tc>
          <w:tcPr>
            <w:tcW w:w="937" w:type="dxa"/>
            <w:shd w:val="clear" w:color="auto" w:fill="auto"/>
            <w:noWrap/>
            <w:vAlign w:val="center"/>
          </w:tcPr>
          <w:p w14:paraId="23262481"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095330DF"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5786A3D7"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3485E39"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A5398DB"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2.7</w:t>
            </w:r>
          </w:p>
        </w:tc>
        <w:tc>
          <w:tcPr>
            <w:tcW w:w="938" w:type="dxa"/>
            <w:shd w:val="clear" w:color="auto" w:fill="auto"/>
            <w:noWrap/>
            <w:vAlign w:val="center"/>
          </w:tcPr>
          <w:p w14:paraId="241BF5D5"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5FB2B1E9"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r>
      <w:tr w:rsidR="005F5B1A" w:rsidRPr="003578CF" w14:paraId="09028725" w14:textId="77777777">
        <w:trPr>
          <w:trHeight w:val="265"/>
          <w:jc w:val="center"/>
        </w:trPr>
        <w:tc>
          <w:tcPr>
            <w:tcW w:w="2785" w:type="dxa"/>
            <w:shd w:val="clear" w:color="auto" w:fill="auto"/>
            <w:noWrap/>
            <w:vAlign w:val="center"/>
          </w:tcPr>
          <w:p w14:paraId="34C76E79"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Gln112</w:t>
            </w:r>
            <w:r w:rsidRPr="003578CF">
              <w:rPr>
                <w:rFonts w:ascii="Times New Roman" w:eastAsia="Times New Roman" w:hAnsi="Times New Roman" w:cs="Times New Roman"/>
                <w:vertAlign w:val="superscript"/>
                <w:lang w:bidi="ne-NP"/>
              </w:rPr>
              <w:t>B</w:t>
            </w:r>
            <w:r w:rsidRPr="003578CF">
              <w:rPr>
                <w:rFonts w:ascii="Times New Roman" w:eastAsia="Times New Roman" w:hAnsi="Times New Roman" w:cs="Times New Roman"/>
                <w:lang w:bidi="ne-NP"/>
              </w:rPr>
              <w:t xml:space="preserve"> NE2 to SUB O8</w:t>
            </w:r>
          </w:p>
        </w:tc>
        <w:tc>
          <w:tcPr>
            <w:tcW w:w="937" w:type="dxa"/>
            <w:shd w:val="clear" w:color="auto" w:fill="auto"/>
            <w:noWrap/>
            <w:vAlign w:val="center"/>
          </w:tcPr>
          <w:p w14:paraId="61E5F3BE"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4DC4AD6B"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0D3DC335"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157679D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7D2DA9D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2.7</w:t>
            </w:r>
          </w:p>
        </w:tc>
        <w:tc>
          <w:tcPr>
            <w:tcW w:w="938" w:type="dxa"/>
            <w:shd w:val="clear" w:color="auto" w:fill="auto"/>
            <w:noWrap/>
            <w:vAlign w:val="center"/>
          </w:tcPr>
          <w:p w14:paraId="5BD96A6E"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3ED4E92F"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r>
      <w:tr w:rsidR="005F5B1A" w:rsidRPr="003578CF" w14:paraId="5E0AEE4A" w14:textId="77777777">
        <w:trPr>
          <w:trHeight w:val="265"/>
          <w:jc w:val="center"/>
        </w:trPr>
        <w:tc>
          <w:tcPr>
            <w:tcW w:w="2785" w:type="dxa"/>
            <w:shd w:val="clear" w:color="auto" w:fill="auto"/>
            <w:noWrap/>
            <w:vAlign w:val="center"/>
          </w:tcPr>
          <w:p w14:paraId="41074C77"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Lys73 NZ to TEN O8</w:t>
            </w:r>
          </w:p>
        </w:tc>
        <w:tc>
          <w:tcPr>
            <w:tcW w:w="937" w:type="dxa"/>
            <w:shd w:val="clear" w:color="auto" w:fill="auto"/>
            <w:noWrap/>
            <w:vAlign w:val="center"/>
          </w:tcPr>
          <w:p w14:paraId="500D49A5"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28CF25AB"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2DE4EC1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4241CF19"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71B2DA61"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7570B572"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2.5</w:t>
            </w:r>
          </w:p>
        </w:tc>
        <w:tc>
          <w:tcPr>
            <w:tcW w:w="938" w:type="dxa"/>
            <w:shd w:val="clear" w:color="auto" w:fill="auto"/>
            <w:noWrap/>
            <w:vAlign w:val="center"/>
          </w:tcPr>
          <w:p w14:paraId="7FEDBA2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3.1</w:t>
            </w:r>
          </w:p>
        </w:tc>
      </w:tr>
      <w:tr w:rsidR="005F5B1A" w:rsidRPr="003578CF" w14:paraId="3A658C87" w14:textId="77777777">
        <w:trPr>
          <w:trHeight w:val="265"/>
          <w:jc w:val="center"/>
        </w:trPr>
        <w:tc>
          <w:tcPr>
            <w:tcW w:w="2785" w:type="dxa"/>
            <w:shd w:val="clear" w:color="auto" w:fill="auto"/>
            <w:noWrap/>
            <w:vAlign w:val="center"/>
          </w:tcPr>
          <w:p w14:paraId="6464666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Glu168 OE2 to TEN O8</w:t>
            </w:r>
          </w:p>
        </w:tc>
        <w:tc>
          <w:tcPr>
            <w:tcW w:w="937" w:type="dxa"/>
            <w:shd w:val="clear" w:color="auto" w:fill="auto"/>
            <w:noWrap/>
            <w:vAlign w:val="center"/>
          </w:tcPr>
          <w:p w14:paraId="7ABA1965"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506D2190"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05AD847B"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CC01D20"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212A488B"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E2DAFF8"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2.6</w:t>
            </w:r>
          </w:p>
        </w:tc>
        <w:tc>
          <w:tcPr>
            <w:tcW w:w="938" w:type="dxa"/>
            <w:shd w:val="clear" w:color="auto" w:fill="auto"/>
            <w:noWrap/>
            <w:vAlign w:val="center"/>
          </w:tcPr>
          <w:p w14:paraId="69C4B520"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2.5</w:t>
            </w:r>
          </w:p>
        </w:tc>
      </w:tr>
      <w:tr w:rsidR="005F5B1A" w:rsidRPr="003578CF" w14:paraId="42DDD096" w14:textId="77777777">
        <w:trPr>
          <w:trHeight w:val="265"/>
          <w:jc w:val="center"/>
        </w:trPr>
        <w:tc>
          <w:tcPr>
            <w:tcW w:w="2785" w:type="dxa"/>
            <w:shd w:val="clear" w:color="auto" w:fill="auto"/>
            <w:noWrap/>
            <w:vAlign w:val="center"/>
          </w:tcPr>
          <w:p w14:paraId="64CCF33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Asn172 ND2 to TEN O12</w:t>
            </w:r>
          </w:p>
        </w:tc>
        <w:tc>
          <w:tcPr>
            <w:tcW w:w="937" w:type="dxa"/>
            <w:shd w:val="clear" w:color="auto" w:fill="auto"/>
            <w:noWrap/>
            <w:vAlign w:val="center"/>
          </w:tcPr>
          <w:p w14:paraId="259AFBC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45B95AEE"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72E2364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B49F9A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0FFB087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2C8132E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2.5</w:t>
            </w:r>
          </w:p>
        </w:tc>
        <w:tc>
          <w:tcPr>
            <w:tcW w:w="938" w:type="dxa"/>
            <w:shd w:val="clear" w:color="auto" w:fill="auto"/>
            <w:noWrap/>
            <w:vAlign w:val="center"/>
          </w:tcPr>
          <w:p w14:paraId="738B523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2.9</w:t>
            </w:r>
          </w:p>
        </w:tc>
      </w:tr>
      <w:tr w:rsidR="005F5B1A" w:rsidRPr="003578CF" w14:paraId="2830A1C7" w14:textId="77777777">
        <w:trPr>
          <w:trHeight w:val="265"/>
          <w:jc w:val="center"/>
        </w:trPr>
        <w:tc>
          <w:tcPr>
            <w:tcW w:w="9350" w:type="dxa"/>
            <w:gridSpan w:val="8"/>
            <w:shd w:val="clear" w:color="auto" w:fill="auto"/>
            <w:noWrap/>
            <w:vAlign w:val="center"/>
          </w:tcPr>
          <w:p w14:paraId="5297E4C8" w14:textId="77777777" w:rsidR="005F5B1A" w:rsidRPr="003578CF" w:rsidRDefault="005F5B1A">
            <w:pPr>
              <w:spacing w:before="160"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(d) Distances from BlaC side chains to selected TEN atoms in subunit B</w:t>
            </w:r>
          </w:p>
        </w:tc>
      </w:tr>
      <w:tr w:rsidR="005F5B1A" w:rsidRPr="003578CF" w14:paraId="79C33BF2" w14:textId="77777777">
        <w:trPr>
          <w:trHeight w:val="265"/>
          <w:jc w:val="center"/>
        </w:trPr>
        <w:tc>
          <w:tcPr>
            <w:tcW w:w="2785" w:type="dxa"/>
            <w:shd w:val="clear" w:color="auto" w:fill="auto"/>
            <w:noWrap/>
            <w:vAlign w:val="center"/>
          </w:tcPr>
          <w:p w14:paraId="6CBB0FF4"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Thr239 O to TEN O8</w:t>
            </w:r>
          </w:p>
        </w:tc>
        <w:tc>
          <w:tcPr>
            <w:tcW w:w="937" w:type="dxa"/>
            <w:shd w:val="clear" w:color="auto" w:fill="auto"/>
            <w:noWrap/>
            <w:vAlign w:val="center"/>
          </w:tcPr>
          <w:p w14:paraId="5F5FFA7A"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0018F776"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58DA14E0"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415FB942"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2.9</w:t>
            </w:r>
          </w:p>
        </w:tc>
        <w:tc>
          <w:tcPr>
            <w:tcW w:w="938" w:type="dxa"/>
            <w:shd w:val="clear" w:color="auto" w:fill="auto"/>
            <w:noWrap/>
            <w:vAlign w:val="center"/>
          </w:tcPr>
          <w:p w14:paraId="1052DEF6"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w:t>
            </w:r>
          </w:p>
        </w:tc>
        <w:tc>
          <w:tcPr>
            <w:tcW w:w="938" w:type="dxa"/>
            <w:shd w:val="clear" w:color="auto" w:fill="auto"/>
            <w:noWrap/>
            <w:vAlign w:val="center"/>
          </w:tcPr>
          <w:p w14:paraId="56404FDE"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3.1</w:t>
            </w:r>
          </w:p>
        </w:tc>
        <w:tc>
          <w:tcPr>
            <w:tcW w:w="938" w:type="dxa"/>
            <w:shd w:val="clear" w:color="auto" w:fill="auto"/>
            <w:noWrap/>
            <w:vAlign w:val="center"/>
          </w:tcPr>
          <w:p w14:paraId="7C44E2F1"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3.2</w:t>
            </w:r>
          </w:p>
        </w:tc>
      </w:tr>
      <w:tr w:rsidR="005F5B1A" w:rsidRPr="003578CF" w14:paraId="76177341" w14:textId="77777777">
        <w:trPr>
          <w:trHeight w:val="265"/>
          <w:jc w:val="center"/>
        </w:trPr>
        <w:tc>
          <w:tcPr>
            <w:tcW w:w="2785" w:type="dxa"/>
            <w:shd w:val="clear" w:color="auto" w:fill="auto"/>
            <w:noWrap/>
            <w:vAlign w:val="center"/>
          </w:tcPr>
          <w:p w14:paraId="51DFB19E"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eastAsia="Times New Roman" w:hAnsi="Times New Roman" w:cs="Times New Roman"/>
                <w:lang w:bidi="ne-NP"/>
              </w:rPr>
              <w:t>Gln109</w:t>
            </w:r>
            <w:r w:rsidRPr="003578CF">
              <w:rPr>
                <w:rFonts w:ascii="Times New Roman" w:eastAsia="Times New Roman" w:hAnsi="Times New Roman" w:cs="Times New Roman"/>
                <w:vertAlign w:val="superscript"/>
                <w:lang w:bidi="ne-NP"/>
              </w:rPr>
              <w:t>A</w:t>
            </w:r>
            <w:r w:rsidRPr="003578CF">
              <w:rPr>
                <w:rFonts w:ascii="Times New Roman" w:eastAsia="Times New Roman" w:hAnsi="Times New Roman" w:cs="Times New Roman"/>
                <w:lang w:bidi="ne-NP"/>
              </w:rPr>
              <w:t xml:space="preserve"> NE2 to TEN O12</w:t>
            </w:r>
          </w:p>
        </w:tc>
        <w:tc>
          <w:tcPr>
            <w:tcW w:w="937" w:type="dxa"/>
            <w:shd w:val="clear" w:color="auto" w:fill="auto"/>
            <w:noWrap/>
            <w:vAlign w:val="center"/>
          </w:tcPr>
          <w:p w14:paraId="0DADDA3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199EF7C"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69855105" w14:textId="77777777" w:rsidR="005F5B1A" w:rsidRPr="003578CF" w:rsidRDefault="005F5B1A">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w:t>
            </w:r>
          </w:p>
        </w:tc>
        <w:tc>
          <w:tcPr>
            <w:tcW w:w="938" w:type="dxa"/>
            <w:shd w:val="clear" w:color="auto" w:fill="auto"/>
            <w:noWrap/>
            <w:vAlign w:val="center"/>
          </w:tcPr>
          <w:p w14:paraId="3A821903"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3.9</w:t>
            </w:r>
          </w:p>
        </w:tc>
        <w:tc>
          <w:tcPr>
            <w:tcW w:w="938" w:type="dxa"/>
            <w:shd w:val="clear" w:color="auto" w:fill="auto"/>
            <w:noWrap/>
            <w:vAlign w:val="center"/>
          </w:tcPr>
          <w:p w14:paraId="2C066D05"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3.4</w:t>
            </w:r>
          </w:p>
        </w:tc>
        <w:tc>
          <w:tcPr>
            <w:tcW w:w="938" w:type="dxa"/>
            <w:shd w:val="clear" w:color="auto" w:fill="auto"/>
            <w:noWrap/>
            <w:vAlign w:val="center"/>
          </w:tcPr>
          <w:p w14:paraId="0D9125FF"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3.2</w:t>
            </w:r>
          </w:p>
        </w:tc>
        <w:tc>
          <w:tcPr>
            <w:tcW w:w="938" w:type="dxa"/>
            <w:shd w:val="clear" w:color="auto" w:fill="auto"/>
            <w:noWrap/>
            <w:vAlign w:val="center"/>
          </w:tcPr>
          <w:p w14:paraId="146B5E90" w14:textId="77777777" w:rsidR="005F5B1A" w:rsidRPr="003578CF" w:rsidRDefault="005F5B1A">
            <w:pPr>
              <w:spacing w:before="100" w:beforeAutospacing="1" w:after="100" w:afterAutospacing="1" w:line="360" w:lineRule="auto"/>
              <w:rPr>
                <w:rFonts w:ascii="Times New Roman" w:eastAsia="Times New Roman" w:hAnsi="Times New Roman" w:cs="Times New Roman"/>
                <w:lang w:bidi="ne-NP"/>
              </w:rPr>
            </w:pPr>
            <w:r w:rsidRPr="003578CF">
              <w:rPr>
                <w:rFonts w:ascii="Times New Roman" w:eastAsia="Times New Roman" w:hAnsi="Times New Roman" w:cs="Times New Roman"/>
                <w:lang w:bidi="ne-NP"/>
              </w:rPr>
              <w:t>4.1</w:t>
            </w:r>
          </w:p>
        </w:tc>
      </w:tr>
      <w:tr w:rsidR="005F5B1A" w:rsidRPr="003578CF" w14:paraId="28121492" w14:textId="77777777">
        <w:trPr>
          <w:trHeight w:val="719"/>
          <w:jc w:val="center"/>
        </w:trPr>
        <w:tc>
          <w:tcPr>
            <w:tcW w:w="9350" w:type="dxa"/>
            <w:gridSpan w:val="8"/>
            <w:shd w:val="clear" w:color="auto" w:fill="auto"/>
            <w:noWrap/>
            <w:vAlign w:val="center"/>
          </w:tcPr>
          <w:p w14:paraId="761E05FD" w14:textId="77777777" w:rsidR="00FB344D" w:rsidRDefault="00FB344D" w:rsidP="00FB344D">
            <w:pPr>
              <w:spacing w:before="100" w:beforeAutospacing="1" w:after="0" w:line="276" w:lineRule="auto"/>
              <w:rPr>
                <w:rFonts w:ascii="Times New Roman" w:eastAsia="Times New Roman" w:hAnsi="Times New Roman" w:cs="Times New Roman"/>
                <w:lang w:bidi="ne-NP"/>
              </w:rPr>
            </w:pPr>
            <w:r w:rsidRPr="003578CF">
              <w:rPr>
                <w:rFonts w:ascii="Times New Roman" w:eastAsia="Times New Roman" w:hAnsi="Times New Roman" w:cs="Times New Roman"/>
                <w:vertAlign w:val="superscript"/>
                <w:lang w:bidi="ne-NP"/>
              </w:rPr>
              <w:t>†</w:t>
            </w:r>
            <w:r w:rsidRPr="003578CF">
              <w:rPr>
                <w:rFonts w:ascii="Times New Roman" w:eastAsia="Times New Roman" w:hAnsi="Times New Roman" w:cs="Times New Roman"/>
                <w:lang w:bidi="ne-NP"/>
              </w:rPr>
              <w:t>Values in parentheses represent the change in the position [in Å] of the terminal side chain atom from its original position at 0 ms.</w:t>
            </w:r>
          </w:p>
          <w:p w14:paraId="7CAD869C" w14:textId="74C9A078" w:rsidR="005F5B1A" w:rsidRPr="003578CF" w:rsidRDefault="005F5B1A" w:rsidP="00FB344D">
            <w:pPr>
              <w:spacing w:before="120" w:after="100" w:afterAutospacing="1" w:line="276" w:lineRule="auto"/>
              <w:rPr>
                <w:rFonts w:ascii="Times New Roman" w:eastAsia="Times New Roman" w:hAnsi="Times New Roman" w:cs="Times New Roman"/>
                <w:lang w:bidi="ne-NP"/>
              </w:rPr>
            </w:pPr>
            <w:r w:rsidRPr="003578CF">
              <w:rPr>
                <w:rFonts w:ascii="Times New Roman" w:eastAsia="Times New Roman" w:hAnsi="Times New Roman" w:cs="Times New Roman"/>
                <w:vertAlign w:val="superscript"/>
              </w:rPr>
              <w:t xml:space="preserve">A,B </w:t>
            </w:r>
            <w:r w:rsidRPr="003578CF">
              <w:rPr>
                <w:rFonts w:ascii="Times New Roman" w:eastAsia="Times New Roman" w:hAnsi="Times New Roman" w:cs="Times New Roman"/>
              </w:rPr>
              <w:t>subunits that host the amino acid.</w:t>
            </w:r>
          </w:p>
        </w:tc>
      </w:tr>
    </w:tbl>
    <w:p w14:paraId="10155FFE" w14:textId="77777777" w:rsidR="006F0F22" w:rsidRDefault="006F0F22" w:rsidP="00882A05">
      <w:pPr>
        <w:spacing w:before="100" w:beforeAutospacing="1" w:line="360" w:lineRule="auto"/>
        <w:rPr>
          <w:rFonts w:ascii="Times New Roman" w:eastAsia="Times New Roman" w:hAnsi="Times New Roman" w:cs="Times New Roman"/>
          <w:b/>
          <w:bCs/>
          <w:lang w:bidi="ne-NP"/>
        </w:rPr>
      </w:pPr>
    </w:p>
    <w:p w14:paraId="2C17A682" w14:textId="77777777" w:rsidR="00C23C33" w:rsidRDefault="006F0F22" w:rsidP="00C126CF">
      <w:pPr>
        <w:spacing w:before="100" w:beforeAutospacing="1" w:after="100" w:afterAutospacing="1" w:line="360" w:lineRule="auto"/>
        <w:rPr>
          <w:rFonts w:ascii="Times New Roman" w:eastAsia="Times New Roman" w:hAnsi="Times New Roman" w:cs="Times New Roman"/>
          <w:b/>
          <w:bCs/>
          <w:lang w:bidi="ne-NP"/>
        </w:rPr>
      </w:pPr>
      <w:r>
        <w:rPr>
          <w:rFonts w:ascii="Times New Roman" w:eastAsia="Times New Roman" w:hAnsi="Times New Roman" w:cs="Times New Roman"/>
          <w:b/>
          <w:bCs/>
          <w:lang w:bidi="ne-NP"/>
        </w:rPr>
        <w:br w:type="page"/>
      </w:r>
    </w:p>
    <w:p w14:paraId="0E0E3B0D" w14:textId="77777777" w:rsidR="00C23C33" w:rsidRDefault="00C23C33" w:rsidP="00C23C33">
      <w:pPr>
        <w:spacing w:before="100" w:beforeAutospacing="1" w:line="360" w:lineRule="auto"/>
        <w:rPr>
          <w:rFonts w:ascii="Times New Roman" w:hAnsi="Times New Roman" w:cs="Times New Roman"/>
        </w:rPr>
      </w:pPr>
      <w:r>
        <w:rPr>
          <w:rFonts w:ascii="Times New Roman" w:eastAsia="Times New Roman" w:hAnsi="Times New Roman" w:cs="Times New Roman"/>
          <w:b/>
          <w:bCs/>
          <w:lang w:bidi="ne-NP"/>
        </w:rPr>
        <w:lastRenderedPageBreak/>
        <w:t>Extended Data</w:t>
      </w:r>
      <w:r w:rsidRPr="003578CF">
        <w:rPr>
          <w:rFonts w:ascii="Times New Roman" w:eastAsia="Times New Roman" w:hAnsi="Times New Roman" w:cs="Times New Roman"/>
          <w:b/>
          <w:bCs/>
          <w:lang w:bidi="ne-NP"/>
        </w:rPr>
        <w:t xml:space="preserve"> Table </w:t>
      </w:r>
      <w:r>
        <w:rPr>
          <w:rFonts w:ascii="Times New Roman" w:eastAsia="Times New Roman" w:hAnsi="Times New Roman" w:cs="Times New Roman"/>
          <w:b/>
          <w:bCs/>
          <w:lang w:bidi="ne-NP"/>
        </w:rPr>
        <w:t>3</w:t>
      </w:r>
      <w:r w:rsidRPr="003578CF">
        <w:rPr>
          <w:rFonts w:ascii="Times New Roman" w:hAnsi="Times New Roman" w:cs="Times New Roman"/>
          <w:b/>
          <w:bCs/>
        </w:rPr>
        <w:t>.</w:t>
      </w:r>
      <w:r w:rsidRPr="003578CF">
        <w:rPr>
          <w:rFonts w:ascii="Times New Roman" w:hAnsi="Times New Roman" w:cs="Times New Roman"/>
        </w:rPr>
        <w:t xml:space="preserve"> Relaxation times and amplitudes determined from fitting Eqn. </w:t>
      </w:r>
      <w:r>
        <w:rPr>
          <w:rFonts w:ascii="Times New Roman" w:hAnsi="Times New Roman" w:cs="Times New Roman"/>
        </w:rPr>
        <w:t>2</w:t>
      </w:r>
      <w:r w:rsidRPr="003578CF">
        <w:rPr>
          <w:rFonts w:ascii="Times New Roman" w:hAnsi="Times New Roman" w:cs="Times New Roman"/>
        </w:rPr>
        <w:t xml:space="preserve"> to the significant rSVs.</w:t>
      </w:r>
    </w:p>
    <w:tbl>
      <w:tblPr>
        <w:tblStyle w:val="TableGrid"/>
        <w:tblpPr w:leftFromText="180" w:rightFromText="180" w:vertAnchor="text" w:horzAnchor="margin" w:tblpY="223"/>
        <w:tblOverlap w:val="never"/>
        <w:tblW w:w="5000" w:type="pct"/>
        <w:tblLook w:val="04A0" w:firstRow="1" w:lastRow="0" w:firstColumn="1" w:lastColumn="0" w:noHBand="0" w:noVBand="1"/>
      </w:tblPr>
      <w:tblGrid>
        <w:gridCol w:w="1870"/>
        <w:gridCol w:w="1870"/>
        <w:gridCol w:w="1870"/>
        <w:gridCol w:w="1870"/>
        <w:gridCol w:w="1870"/>
      </w:tblGrid>
      <w:tr w:rsidR="00C23C33" w:rsidRPr="003578CF" w14:paraId="36A72301" w14:textId="77777777">
        <w:trPr>
          <w:trHeight w:val="531"/>
        </w:trPr>
        <w:tc>
          <w:tcPr>
            <w:tcW w:w="1000" w:type="pct"/>
            <w:vAlign w:val="bottom"/>
          </w:tcPr>
          <w:p w14:paraId="52FC24B5" w14:textId="77777777" w:rsidR="00C23C33" w:rsidRPr="003578CF" w:rsidRDefault="00C23C33">
            <w:pPr>
              <w:spacing w:before="100" w:beforeAutospacing="1" w:after="100" w:afterAutospacing="1" w:line="360" w:lineRule="auto"/>
              <w:rPr>
                <w:rFonts w:ascii="Times New Roman" w:hAnsi="Times New Roman" w:cs="Times New Roman"/>
              </w:rPr>
            </w:pPr>
          </w:p>
        </w:tc>
        <w:tc>
          <w:tcPr>
            <w:tcW w:w="1000" w:type="pct"/>
            <w:vAlign w:val="bottom"/>
          </w:tcPr>
          <w:p w14:paraId="2E191C6E"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Subunit A</w:t>
            </w:r>
          </w:p>
        </w:tc>
        <w:tc>
          <w:tcPr>
            <w:tcW w:w="1000" w:type="pct"/>
            <w:vAlign w:val="bottom"/>
          </w:tcPr>
          <w:p w14:paraId="14647849"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Subunit B</w:t>
            </w:r>
          </w:p>
        </w:tc>
        <w:tc>
          <w:tcPr>
            <w:tcW w:w="1000" w:type="pct"/>
            <w:vAlign w:val="bottom"/>
          </w:tcPr>
          <w:p w14:paraId="6D675791"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Subunit C</w:t>
            </w:r>
          </w:p>
        </w:tc>
        <w:tc>
          <w:tcPr>
            <w:tcW w:w="1000" w:type="pct"/>
            <w:vAlign w:val="bottom"/>
          </w:tcPr>
          <w:p w14:paraId="309747B8"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Subunit D</w:t>
            </w:r>
          </w:p>
        </w:tc>
      </w:tr>
      <w:tr w:rsidR="00C23C33" w:rsidRPr="003578CF" w14:paraId="0EF17DB5" w14:textId="77777777">
        <w:tc>
          <w:tcPr>
            <w:tcW w:w="1000" w:type="pct"/>
            <w:vAlign w:val="bottom"/>
          </w:tcPr>
          <w:p w14:paraId="44F6A9F1"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λ (ms</w:t>
            </w:r>
            <w:r w:rsidRPr="003578CF">
              <w:rPr>
                <w:rFonts w:ascii="Times New Roman" w:hAnsi="Times New Roman" w:cs="Times New Roman"/>
                <w:vertAlign w:val="superscript"/>
              </w:rPr>
              <w:t>-1</w:t>
            </w:r>
            <w:r w:rsidRPr="003578CF">
              <w:rPr>
                <w:rFonts w:ascii="Times New Roman" w:hAnsi="Times New Roman" w:cs="Times New Roman"/>
              </w:rPr>
              <w:t>)</w:t>
            </w:r>
          </w:p>
        </w:tc>
        <w:tc>
          <w:tcPr>
            <w:tcW w:w="1000" w:type="pct"/>
            <w:vAlign w:val="bottom"/>
          </w:tcPr>
          <w:p w14:paraId="45E24E74"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0.25</w:t>
            </w:r>
          </w:p>
        </w:tc>
        <w:tc>
          <w:tcPr>
            <w:tcW w:w="1000" w:type="pct"/>
            <w:vAlign w:val="bottom"/>
          </w:tcPr>
          <w:p w14:paraId="15E8920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0.51</w:t>
            </w:r>
          </w:p>
        </w:tc>
        <w:tc>
          <w:tcPr>
            <w:tcW w:w="1000" w:type="pct"/>
            <w:vAlign w:val="bottom"/>
          </w:tcPr>
          <w:p w14:paraId="1637FBB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0.33</w:t>
            </w:r>
          </w:p>
        </w:tc>
        <w:tc>
          <w:tcPr>
            <w:tcW w:w="1000" w:type="pct"/>
            <w:vAlign w:val="bottom"/>
          </w:tcPr>
          <w:p w14:paraId="7CC0E3D6"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0.69</w:t>
            </w:r>
          </w:p>
        </w:tc>
      </w:tr>
      <w:tr w:rsidR="00C23C33" w:rsidRPr="003578CF" w14:paraId="08A5B39F" w14:textId="77777777">
        <w:tc>
          <w:tcPr>
            <w:tcW w:w="1000" w:type="pct"/>
            <w:vAlign w:val="bottom"/>
          </w:tcPr>
          <w:p w14:paraId="6170510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τ</w:t>
            </w:r>
            <w:r w:rsidRPr="003578CF">
              <w:rPr>
                <w:rFonts w:ascii="Times New Roman" w:hAnsi="Times New Roman" w:cs="Times New Roman"/>
                <w:vertAlign w:val="subscript"/>
              </w:rPr>
              <w:t xml:space="preserve">1 </w:t>
            </w:r>
            <w:r w:rsidRPr="003578CF">
              <w:rPr>
                <w:rFonts w:ascii="Times New Roman" w:hAnsi="Times New Roman" w:cs="Times New Roman"/>
              </w:rPr>
              <w:t>(ms)</w:t>
            </w:r>
          </w:p>
        </w:tc>
        <w:tc>
          <w:tcPr>
            <w:tcW w:w="1000" w:type="pct"/>
            <w:vAlign w:val="bottom"/>
          </w:tcPr>
          <w:p w14:paraId="2CE29128"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23.26</w:t>
            </w:r>
          </w:p>
        </w:tc>
        <w:tc>
          <w:tcPr>
            <w:tcW w:w="1000" w:type="pct"/>
            <w:vAlign w:val="bottom"/>
          </w:tcPr>
          <w:p w14:paraId="0AE763C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10.17</w:t>
            </w:r>
          </w:p>
        </w:tc>
        <w:tc>
          <w:tcPr>
            <w:tcW w:w="1000" w:type="pct"/>
            <w:vAlign w:val="bottom"/>
          </w:tcPr>
          <w:p w14:paraId="69EC991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25.53</w:t>
            </w:r>
          </w:p>
        </w:tc>
        <w:tc>
          <w:tcPr>
            <w:tcW w:w="1000" w:type="pct"/>
            <w:vAlign w:val="bottom"/>
          </w:tcPr>
          <w:p w14:paraId="34BB1873"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9.81</w:t>
            </w:r>
          </w:p>
        </w:tc>
      </w:tr>
      <w:tr w:rsidR="00C23C33" w:rsidRPr="003578CF" w14:paraId="210A0715" w14:textId="77777777">
        <w:tc>
          <w:tcPr>
            <w:tcW w:w="1000" w:type="pct"/>
            <w:vAlign w:val="bottom"/>
          </w:tcPr>
          <w:p w14:paraId="57E884F2"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τ</w:t>
            </w:r>
            <w:r w:rsidRPr="003578CF">
              <w:rPr>
                <w:rFonts w:ascii="Times New Roman" w:hAnsi="Times New Roman" w:cs="Times New Roman"/>
                <w:vertAlign w:val="subscript"/>
              </w:rPr>
              <w:t xml:space="preserve">2 </w:t>
            </w:r>
            <w:r w:rsidRPr="003578CF">
              <w:rPr>
                <w:rFonts w:ascii="Times New Roman" w:hAnsi="Times New Roman" w:cs="Times New Roman"/>
              </w:rPr>
              <w:t>(ms)</w:t>
            </w:r>
          </w:p>
        </w:tc>
        <w:tc>
          <w:tcPr>
            <w:tcW w:w="1000" w:type="pct"/>
            <w:vAlign w:val="bottom"/>
          </w:tcPr>
          <w:p w14:paraId="0E411BD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86.03</w:t>
            </w:r>
          </w:p>
        </w:tc>
        <w:tc>
          <w:tcPr>
            <w:tcW w:w="1000" w:type="pct"/>
            <w:vAlign w:val="bottom"/>
          </w:tcPr>
          <w:p w14:paraId="72D6F953"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80.41</w:t>
            </w:r>
          </w:p>
        </w:tc>
        <w:tc>
          <w:tcPr>
            <w:tcW w:w="1000" w:type="pct"/>
            <w:vAlign w:val="bottom"/>
          </w:tcPr>
          <w:p w14:paraId="3C27D1A6"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90.01</w:t>
            </w:r>
          </w:p>
        </w:tc>
        <w:tc>
          <w:tcPr>
            <w:tcW w:w="1000" w:type="pct"/>
            <w:vAlign w:val="bottom"/>
          </w:tcPr>
          <w:p w14:paraId="5EA2A7B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88.15</w:t>
            </w:r>
          </w:p>
        </w:tc>
      </w:tr>
      <w:tr w:rsidR="00C23C33" w:rsidRPr="003578CF" w14:paraId="5BD0E8F2" w14:textId="77777777">
        <w:trPr>
          <w:trHeight w:val="531"/>
        </w:trPr>
        <w:tc>
          <w:tcPr>
            <w:tcW w:w="5000" w:type="pct"/>
            <w:gridSpan w:val="5"/>
            <w:vAlign w:val="bottom"/>
          </w:tcPr>
          <w:p w14:paraId="18BE690D"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rSV</w:t>
            </w:r>
            <w:r w:rsidRPr="003578CF">
              <w:rPr>
                <w:rFonts w:ascii="Times New Roman" w:hAnsi="Times New Roman" w:cs="Times New Roman"/>
                <w:b/>
                <w:bCs/>
                <w:vertAlign w:val="subscript"/>
              </w:rPr>
              <w:t>1</w:t>
            </w:r>
          </w:p>
        </w:tc>
      </w:tr>
      <w:tr w:rsidR="00C23C33" w:rsidRPr="003578CF" w14:paraId="6395EDF3" w14:textId="77777777">
        <w:tc>
          <w:tcPr>
            <w:tcW w:w="1000" w:type="pct"/>
            <w:vAlign w:val="bottom"/>
          </w:tcPr>
          <w:p w14:paraId="788561D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0,1</w:t>
            </w:r>
          </w:p>
        </w:tc>
        <w:tc>
          <w:tcPr>
            <w:tcW w:w="1000" w:type="pct"/>
            <w:vAlign w:val="bottom"/>
          </w:tcPr>
          <w:p w14:paraId="3007F583"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11.72</w:t>
            </w:r>
          </w:p>
        </w:tc>
        <w:tc>
          <w:tcPr>
            <w:tcW w:w="1000" w:type="pct"/>
            <w:vAlign w:val="bottom"/>
          </w:tcPr>
          <w:p w14:paraId="3C626C3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38.32</w:t>
            </w:r>
          </w:p>
        </w:tc>
        <w:tc>
          <w:tcPr>
            <w:tcW w:w="1000" w:type="pct"/>
            <w:vAlign w:val="bottom"/>
          </w:tcPr>
          <w:p w14:paraId="26DF7592"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8.89</w:t>
            </w:r>
          </w:p>
        </w:tc>
        <w:tc>
          <w:tcPr>
            <w:tcW w:w="1000" w:type="pct"/>
            <w:vAlign w:val="bottom"/>
          </w:tcPr>
          <w:p w14:paraId="65AE1CD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32.77</w:t>
            </w:r>
          </w:p>
        </w:tc>
      </w:tr>
      <w:tr w:rsidR="00C23C33" w:rsidRPr="003578CF" w14:paraId="0F4DFC06" w14:textId="77777777">
        <w:tc>
          <w:tcPr>
            <w:tcW w:w="1000" w:type="pct"/>
            <w:vAlign w:val="bottom"/>
          </w:tcPr>
          <w:p w14:paraId="09D66EC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1,1</w:t>
            </w:r>
          </w:p>
        </w:tc>
        <w:tc>
          <w:tcPr>
            <w:tcW w:w="1000" w:type="pct"/>
            <w:vAlign w:val="bottom"/>
          </w:tcPr>
          <w:p w14:paraId="02657B0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118.95</w:t>
            </w:r>
          </w:p>
        </w:tc>
        <w:tc>
          <w:tcPr>
            <w:tcW w:w="1000" w:type="pct"/>
            <w:vAlign w:val="bottom"/>
          </w:tcPr>
          <w:p w14:paraId="0A2E6DA1"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195.44</w:t>
            </w:r>
          </w:p>
        </w:tc>
        <w:tc>
          <w:tcPr>
            <w:tcW w:w="1000" w:type="pct"/>
            <w:vAlign w:val="bottom"/>
          </w:tcPr>
          <w:p w14:paraId="32306D0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113.3</w:t>
            </w:r>
          </w:p>
        </w:tc>
        <w:tc>
          <w:tcPr>
            <w:tcW w:w="1000" w:type="pct"/>
            <w:vAlign w:val="bottom"/>
          </w:tcPr>
          <w:p w14:paraId="06D40845"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155.37</w:t>
            </w:r>
          </w:p>
        </w:tc>
      </w:tr>
      <w:tr w:rsidR="00C23C33" w:rsidRPr="003578CF" w14:paraId="55D27342" w14:textId="77777777">
        <w:tc>
          <w:tcPr>
            <w:tcW w:w="1000" w:type="pct"/>
            <w:vAlign w:val="bottom"/>
          </w:tcPr>
          <w:p w14:paraId="3DCA2FCF"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2,1</w:t>
            </w:r>
          </w:p>
        </w:tc>
        <w:tc>
          <w:tcPr>
            <w:tcW w:w="1000" w:type="pct"/>
            <w:vAlign w:val="bottom"/>
          </w:tcPr>
          <w:p w14:paraId="1098EE2F" w14:textId="77777777" w:rsidR="00C23C33" w:rsidRPr="003578CF" w:rsidRDefault="00C23C33" w:rsidP="00BA3EE5">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134.48</w:t>
            </w:r>
          </w:p>
        </w:tc>
        <w:tc>
          <w:tcPr>
            <w:tcW w:w="1000" w:type="pct"/>
            <w:vAlign w:val="bottom"/>
          </w:tcPr>
          <w:p w14:paraId="55F631ED"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122.15</w:t>
            </w:r>
          </w:p>
        </w:tc>
        <w:tc>
          <w:tcPr>
            <w:tcW w:w="1000" w:type="pct"/>
            <w:vAlign w:val="bottom"/>
          </w:tcPr>
          <w:p w14:paraId="60E63B6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152.08</w:t>
            </w:r>
          </w:p>
        </w:tc>
        <w:tc>
          <w:tcPr>
            <w:tcW w:w="1000" w:type="pct"/>
            <w:vAlign w:val="bottom"/>
          </w:tcPr>
          <w:p w14:paraId="7B826E68"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137.01</w:t>
            </w:r>
          </w:p>
        </w:tc>
      </w:tr>
      <w:tr w:rsidR="00C23C33" w:rsidRPr="003578CF" w14:paraId="5FBFE1AF" w14:textId="77777777">
        <w:trPr>
          <w:trHeight w:val="540"/>
        </w:trPr>
        <w:tc>
          <w:tcPr>
            <w:tcW w:w="5000" w:type="pct"/>
            <w:gridSpan w:val="5"/>
            <w:vAlign w:val="bottom"/>
          </w:tcPr>
          <w:p w14:paraId="059C7EFA" w14:textId="77777777" w:rsidR="00C23C33" w:rsidRPr="003578CF" w:rsidRDefault="00C23C33">
            <w:pPr>
              <w:spacing w:before="100" w:beforeAutospacing="1" w:after="100" w:afterAutospacing="1" w:line="360" w:lineRule="auto"/>
              <w:rPr>
                <w:rFonts w:ascii="Times New Roman" w:hAnsi="Times New Roman" w:cs="Times New Roman"/>
                <w:b/>
                <w:bCs/>
              </w:rPr>
            </w:pPr>
            <w:r w:rsidRPr="003578CF">
              <w:rPr>
                <w:rFonts w:ascii="Times New Roman" w:hAnsi="Times New Roman" w:cs="Times New Roman"/>
                <w:b/>
                <w:bCs/>
              </w:rPr>
              <w:t>rSV</w:t>
            </w:r>
            <w:r w:rsidRPr="003578CF">
              <w:rPr>
                <w:rFonts w:ascii="Times New Roman" w:hAnsi="Times New Roman" w:cs="Times New Roman"/>
                <w:b/>
                <w:bCs/>
                <w:vertAlign w:val="subscript"/>
              </w:rPr>
              <w:t>2</w:t>
            </w:r>
          </w:p>
        </w:tc>
      </w:tr>
      <w:tr w:rsidR="00C23C33" w:rsidRPr="003578CF" w14:paraId="0DC34B71" w14:textId="77777777">
        <w:tc>
          <w:tcPr>
            <w:tcW w:w="1000" w:type="pct"/>
            <w:vAlign w:val="bottom"/>
          </w:tcPr>
          <w:p w14:paraId="5F41DE80"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0,2</w:t>
            </w:r>
          </w:p>
        </w:tc>
        <w:tc>
          <w:tcPr>
            <w:tcW w:w="1000" w:type="pct"/>
            <w:vAlign w:val="bottom"/>
          </w:tcPr>
          <w:p w14:paraId="7D01ABDD"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-17.96</w:t>
            </w:r>
          </w:p>
        </w:tc>
        <w:tc>
          <w:tcPr>
            <w:tcW w:w="1000" w:type="pct"/>
            <w:vAlign w:val="bottom"/>
          </w:tcPr>
          <w:p w14:paraId="442B358C"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-0.25</w:t>
            </w:r>
          </w:p>
        </w:tc>
        <w:tc>
          <w:tcPr>
            <w:tcW w:w="1000" w:type="pct"/>
            <w:vAlign w:val="bottom"/>
          </w:tcPr>
          <w:p w14:paraId="48B203D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-12.95</w:t>
            </w:r>
          </w:p>
        </w:tc>
        <w:tc>
          <w:tcPr>
            <w:tcW w:w="1000" w:type="pct"/>
            <w:vAlign w:val="bottom"/>
          </w:tcPr>
          <w:p w14:paraId="704B247A"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3.23</w:t>
            </w:r>
          </w:p>
        </w:tc>
      </w:tr>
      <w:tr w:rsidR="00C23C33" w:rsidRPr="003578CF" w14:paraId="429D1119" w14:textId="77777777">
        <w:tc>
          <w:tcPr>
            <w:tcW w:w="1000" w:type="pct"/>
            <w:vAlign w:val="bottom"/>
          </w:tcPr>
          <w:p w14:paraId="1831EFEA"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1,2</w:t>
            </w:r>
          </w:p>
        </w:tc>
        <w:tc>
          <w:tcPr>
            <w:tcW w:w="1000" w:type="pct"/>
            <w:vAlign w:val="bottom"/>
          </w:tcPr>
          <w:p w14:paraId="4ECDB0E2"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-90.67</w:t>
            </w:r>
          </w:p>
        </w:tc>
        <w:tc>
          <w:tcPr>
            <w:tcW w:w="1000" w:type="pct"/>
            <w:vAlign w:val="bottom"/>
          </w:tcPr>
          <w:p w14:paraId="4407B5E1"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-41.79</w:t>
            </w:r>
          </w:p>
        </w:tc>
        <w:tc>
          <w:tcPr>
            <w:tcW w:w="1000" w:type="pct"/>
            <w:vAlign w:val="bottom"/>
          </w:tcPr>
          <w:p w14:paraId="76D9422A"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-74.92</w:t>
            </w:r>
          </w:p>
        </w:tc>
        <w:tc>
          <w:tcPr>
            <w:tcW w:w="1000" w:type="pct"/>
            <w:vAlign w:val="bottom"/>
          </w:tcPr>
          <w:p w14:paraId="07CC45C3"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26.54</w:t>
            </w:r>
          </w:p>
        </w:tc>
      </w:tr>
      <w:tr w:rsidR="00C23C33" w:rsidRPr="003578CF" w14:paraId="4F74BE15" w14:textId="77777777">
        <w:tc>
          <w:tcPr>
            <w:tcW w:w="1000" w:type="pct"/>
            <w:vAlign w:val="bottom"/>
          </w:tcPr>
          <w:p w14:paraId="1EA5BBF5"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A</w:t>
            </w:r>
            <w:r w:rsidRPr="003578CF">
              <w:rPr>
                <w:rFonts w:ascii="Times New Roman" w:hAnsi="Times New Roman" w:cs="Times New Roman"/>
                <w:vertAlign w:val="subscript"/>
              </w:rPr>
              <w:t>2,2</w:t>
            </w:r>
          </w:p>
        </w:tc>
        <w:tc>
          <w:tcPr>
            <w:tcW w:w="1000" w:type="pct"/>
            <w:vAlign w:val="bottom"/>
          </w:tcPr>
          <w:p w14:paraId="5728719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142.88</w:t>
            </w:r>
          </w:p>
        </w:tc>
        <w:tc>
          <w:tcPr>
            <w:tcW w:w="1000" w:type="pct"/>
            <w:vAlign w:val="bottom"/>
          </w:tcPr>
          <w:p w14:paraId="459B2BB6"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64.27</w:t>
            </w:r>
          </w:p>
        </w:tc>
        <w:tc>
          <w:tcPr>
            <w:tcW w:w="1000" w:type="pct"/>
            <w:vAlign w:val="bottom"/>
          </w:tcPr>
          <w:p w14:paraId="6CE8CE3D"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117.31</w:t>
            </w:r>
          </w:p>
        </w:tc>
        <w:tc>
          <w:tcPr>
            <w:tcW w:w="1000" w:type="pct"/>
            <w:vAlign w:val="bottom"/>
          </w:tcPr>
          <w:p w14:paraId="3A3CF44B"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-48.72</w:t>
            </w:r>
          </w:p>
        </w:tc>
      </w:tr>
      <w:tr w:rsidR="00C23C33" w:rsidRPr="003578CF" w14:paraId="25053AC7" w14:textId="77777777">
        <w:trPr>
          <w:trHeight w:val="972"/>
        </w:trPr>
        <w:tc>
          <w:tcPr>
            <w:tcW w:w="5000" w:type="pct"/>
            <w:gridSpan w:val="5"/>
            <w:vAlign w:val="bottom"/>
          </w:tcPr>
          <w:p w14:paraId="4CAD077E" w14:textId="77777777" w:rsidR="00C23C33" w:rsidRPr="003578CF" w:rsidRDefault="00C23C33">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λ, τ</w:t>
            </w:r>
            <w:r w:rsidRPr="003578CF">
              <w:rPr>
                <w:rFonts w:ascii="Times New Roman" w:hAnsi="Times New Roman" w:cs="Times New Roman"/>
                <w:vertAlign w:val="subscript"/>
              </w:rPr>
              <w:t>1</w:t>
            </w:r>
            <w:r w:rsidRPr="003578CF">
              <w:rPr>
                <w:rFonts w:ascii="Times New Roman" w:hAnsi="Times New Roman" w:cs="Times New Roman"/>
              </w:rPr>
              <w:t xml:space="preserve"> and</w:t>
            </w:r>
            <w:r w:rsidRPr="003578CF">
              <w:rPr>
                <w:rFonts w:ascii="Times New Roman" w:hAnsi="Times New Roman" w:cs="Times New Roman"/>
                <w:vertAlign w:val="subscript"/>
              </w:rPr>
              <w:t xml:space="preserve"> </w:t>
            </w:r>
            <w:r w:rsidRPr="003578CF">
              <w:rPr>
                <w:rFonts w:ascii="Times New Roman" w:hAnsi="Times New Roman" w:cs="Times New Roman"/>
              </w:rPr>
              <w:t>τ</w:t>
            </w:r>
            <w:r w:rsidRPr="003578CF">
              <w:rPr>
                <w:rFonts w:ascii="Times New Roman" w:hAnsi="Times New Roman" w:cs="Times New Roman"/>
                <w:vertAlign w:val="subscript"/>
              </w:rPr>
              <w:t xml:space="preserve">2 </w:t>
            </w:r>
            <w:r w:rsidRPr="003578CF">
              <w:rPr>
                <w:rFonts w:ascii="Times New Roman" w:hAnsi="Times New Roman" w:cs="Times New Roman"/>
              </w:rPr>
              <w:t>are global fit parameters for all significant rSVs; the amplitudes A</w:t>
            </w:r>
            <w:r>
              <w:rPr>
                <w:rFonts w:ascii="Times New Roman" w:hAnsi="Times New Roman" w:cs="Times New Roman"/>
              </w:rPr>
              <w:t>’</w:t>
            </w:r>
            <w:r w:rsidRPr="003578CF">
              <w:rPr>
                <w:rFonts w:ascii="Times New Roman" w:hAnsi="Times New Roman" w:cs="Times New Roman"/>
              </w:rPr>
              <w:t>s are determined independently for each rSV.</w:t>
            </w:r>
          </w:p>
        </w:tc>
      </w:tr>
    </w:tbl>
    <w:p w14:paraId="1F9DBDD1" w14:textId="0602DA2C" w:rsidR="00C23C33" w:rsidRDefault="00C23C33" w:rsidP="00C126CF">
      <w:pPr>
        <w:spacing w:before="100" w:beforeAutospacing="1" w:after="100" w:afterAutospacing="1" w:line="360" w:lineRule="auto"/>
        <w:rPr>
          <w:rFonts w:ascii="Times New Roman" w:eastAsiaTheme="majorEastAsia" w:hAnsi="Times New Roman" w:cs="Times New Roman"/>
        </w:rPr>
      </w:pPr>
    </w:p>
    <w:p w14:paraId="3678761E" w14:textId="77777777" w:rsidR="00C23C33" w:rsidRDefault="00C23C33">
      <w:pPr>
        <w:rPr>
          <w:rFonts w:ascii="Times New Roman" w:eastAsiaTheme="majorEastAsia" w:hAnsi="Times New Roman" w:cs="Times New Roman"/>
        </w:rPr>
      </w:pPr>
      <w:r>
        <w:rPr>
          <w:rFonts w:ascii="Times New Roman" w:eastAsiaTheme="majorEastAsia" w:hAnsi="Times New Roman" w:cs="Times New Roman"/>
        </w:rPr>
        <w:br w:type="page"/>
      </w:r>
    </w:p>
    <w:p w14:paraId="12687026" w14:textId="46B9EB44" w:rsidR="00C126CF" w:rsidRPr="003578CF" w:rsidRDefault="00C126CF" w:rsidP="00C126CF">
      <w:pPr>
        <w:spacing w:before="100" w:beforeAutospacing="1" w:after="100" w:afterAutospacing="1" w:line="360" w:lineRule="auto"/>
        <w:rPr>
          <w:rFonts w:ascii="Times New Roman" w:hAnsi="Times New Roman" w:cs="Times New Roman"/>
        </w:rPr>
      </w:pPr>
      <w:r>
        <w:rPr>
          <w:rFonts w:ascii="Times New Roman" w:hAnsi="Times New Roman" w:cs="Times New Roman"/>
          <w:b/>
          <w:bCs/>
        </w:rPr>
        <w:lastRenderedPageBreak/>
        <w:t xml:space="preserve">Extended Data </w:t>
      </w:r>
      <w:r w:rsidRPr="003578CF">
        <w:rPr>
          <w:rFonts w:ascii="Times New Roman" w:hAnsi="Times New Roman" w:cs="Times New Roman"/>
          <w:b/>
          <w:bCs/>
        </w:rPr>
        <w:t xml:space="preserve">Table </w:t>
      </w:r>
      <w:r w:rsidR="2D1A339F" w:rsidRPr="1C5429B4">
        <w:rPr>
          <w:rFonts w:ascii="Times New Roman" w:hAnsi="Times New Roman" w:cs="Times New Roman"/>
          <w:b/>
          <w:bCs/>
        </w:rPr>
        <w:t>4</w:t>
      </w:r>
      <w:r w:rsidRPr="003578CF">
        <w:rPr>
          <w:rFonts w:ascii="Times New Roman" w:hAnsi="Times New Roman" w:cs="Times New Roman"/>
          <w:b/>
          <w:bCs/>
        </w:rPr>
        <w:t xml:space="preserve">. </w:t>
      </w:r>
      <w:r w:rsidRPr="003578CF">
        <w:rPr>
          <w:rFonts w:ascii="Times New Roman" w:hAnsi="Times New Roman" w:cs="Times New Roman"/>
        </w:rPr>
        <w:t>Characterization of SUB diffusion and reaction rate coefficients</w:t>
      </w:r>
      <w:r w:rsidR="008143C0">
        <w:rPr>
          <w:rFonts w:ascii="Times New Roman" w:hAnsi="Times New Roman" w:cs="Times New Roman"/>
        </w:rPr>
        <w:t>.</w:t>
      </w:r>
    </w:p>
    <w:tbl>
      <w:tblPr>
        <w:tblStyle w:val="TableGrid"/>
        <w:tblW w:w="4618" w:type="pct"/>
        <w:tblLook w:val="04A0" w:firstRow="1" w:lastRow="0" w:firstColumn="1" w:lastColumn="0" w:noHBand="0" w:noVBand="1"/>
      </w:tblPr>
      <w:tblGrid>
        <w:gridCol w:w="1972"/>
        <w:gridCol w:w="1173"/>
        <w:gridCol w:w="2161"/>
        <w:gridCol w:w="1352"/>
        <w:gridCol w:w="1978"/>
      </w:tblGrid>
      <w:tr w:rsidR="00C126CF" w:rsidRPr="003578CF" w14:paraId="4CECA060" w14:textId="77777777" w:rsidTr="001468D1">
        <w:tc>
          <w:tcPr>
            <w:tcW w:w="5000" w:type="pct"/>
            <w:gridSpan w:val="5"/>
            <w:vAlign w:val="center"/>
          </w:tcPr>
          <w:p w14:paraId="4BA325C4" w14:textId="21905470"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 xml:space="preserve">Parameters to estimate the diffusion of SUB into the </w:t>
            </w:r>
            <w:r w:rsidR="00BF2157">
              <w:rPr>
                <w:rFonts w:ascii="Times New Roman" w:hAnsi="Times New Roman" w:cs="Times New Roman"/>
              </w:rPr>
              <w:t>unit cells</w:t>
            </w:r>
            <w:r w:rsidRPr="003578CF">
              <w:rPr>
                <w:rFonts w:ascii="Times New Roman" w:hAnsi="Times New Roman" w:cs="Times New Roman"/>
              </w:rPr>
              <w:t xml:space="preserve"> (Eqn. </w:t>
            </w:r>
            <w:r>
              <w:rPr>
                <w:rFonts w:ascii="Times New Roman" w:hAnsi="Times New Roman" w:cs="Times New Roman"/>
              </w:rPr>
              <w:t>3</w:t>
            </w:r>
            <w:r w:rsidRPr="003578CF">
              <w:rPr>
                <w:rFonts w:ascii="Times New Roman" w:hAnsi="Times New Roman" w:cs="Times New Roman"/>
              </w:rPr>
              <w:t>).</w:t>
            </w:r>
          </w:p>
        </w:tc>
      </w:tr>
      <w:tr w:rsidR="00C126CF" w:rsidRPr="003578CF" w14:paraId="3D41BBA9" w14:textId="77777777" w:rsidTr="001468D1">
        <w:tc>
          <w:tcPr>
            <w:tcW w:w="1142" w:type="pct"/>
            <w:vAlign w:val="center"/>
          </w:tcPr>
          <w:p w14:paraId="2CD16A5A"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μ</w:t>
            </w:r>
          </w:p>
        </w:tc>
        <w:tc>
          <w:tcPr>
            <w:tcW w:w="3858" w:type="pct"/>
            <w:gridSpan w:val="4"/>
            <w:vAlign w:val="center"/>
          </w:tcPr>
          <w:p w14:paraId="78E9D29D" w14:textId="77777777" w:rsidR="00C126CF" w:rsidRPr="003578CF" w:rsidRDefault="00C126CF">
            <w:pPr>
              <w:spacing w:before="100" w:beforeAutospacing="1" w:after="100" w:afterAutospacing="1" w:line="360" w:lineRule="auto"/>
              <w:rPr>
                <w:rFonts w:ascii="Times New Roman" w:hAnsi="Times New Roman" w:cs="Times New Roman"/>
                <w:vertAlign w:val="superscript"/>
              </w:rPr>
            </w:pPr>
            <w:r w:rsidRPr="003578CF">
              <w:rPr>
                <w:rFonts w:ascii="Times New Roman" w:hAnsi="Times New Roman" w:cs="Times New Roman"/>
              </w:rPr>
              <w:t>0.59 ms</w:t>
            </w:r>
            <w:r w:rsidRPr="003578CF">
              <w:rPr>
                <w:rFonts w:ascii="Times New Roman" w:hAnsi="Times New Roman" w:cs="Times New Roman"/>
                <w:vertAlign w:val="superscript"/>
              </w:rPr>
              <w:t>-1</w:t>
            </w:r>
          </w:p>
        </w:tc>
      </w:tr>
      <w:tr w:rsidR="00C126CF" w:rsidRPr="003578CF" w14:paraId="7DA12948" w14:textId="77777777" w:rsidTr="001468D1">
        <w:tc>
          <w:tcPr>
            <w:tcW w:w="1142" w:type="pct"/>
            <w:vAlign w:val="center"/>
          </w:tcPr>
          <w:p w14:paraId="1DC90828"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t</w:t>
            </w:r>
            <w:r w:rsidRPr="003578CF">
              <w:rPr>
                <w:rFonts w:ascii="Times New Roman" w:hAnsi="Times New Roman" w:cs="Times New Roman"/>
                <w:vertAlign w:val="subscript"/>
              </w:rPr>
              <w:t xml:space="preserve">0 </w:t>
            </w:r>
          </w:p>
        </w:tc>
        <w:tc>
          <w:tcPr>
            <w:tcW w:w="3858" w:type="pct"/>
            <w:gridSpan w:val="4"/>
            <w:vAlign w:val="center"/>
          </w:tcPr>
          <w:p w14:paraId="444A9E21"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7 ms</w:t>
            </w:r>
          </w:p>
        </w:tc>
      </w:tr>
      <w:tr w:rsidR="00C126CF" w:rsidRPr="003578CF" w14:paraId="00BCFAF1" w14:textId="77777777" w:rsidTr="001468D1">
        <w:tc>
          <w:tcPr>
            <w:tcW w:w="5000" w:type="pct"/>
            <w:gridSpan w:val="5"/>
            <w:vAlign w:val="center"/>
          </w:tcPr>
          <w:p w14:paraId="1CDA60B7" w14:textId="07751C4D"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 xml:space="preserve">Rate coefficients and approximate characteristic times </w:t>
            </w:r>
            <w:r w:rsidR="00A21A8E">
              <w:rPr>
                <w:rFonts w:ascii="Times New Roman" w:hAnsi="Times New Roman" w:cs="Times New Roman"/>
              </w:rPr>
              <w:t xml:space="preserve">as </w:t>
            </w:r>
            <w:r w:rsidRPr="003578CF">
              <w:rPr>
                <w:rFonts w:ascii="Times New Roman" w:hAnsi="Times New Roman" w:cs="Times New Roman"/>
              </w:rPr>
              <w:t xml:space="preserve">estimated from </w:t>
            </w:r>
            <w:r w:rsidR="001468D1">
              <w:rPr>
                <w:rFonts w:ascii="Times New Roman" w:hAnsi="Times New Roman" w:cs="Times New Roman"/>
              </w:rPr>
              <w:t>t</w:t>
            </w:r>
            <w:r w:rsidRPr="003578CF">
              <w:rPr>
                <w:rFonts w:ascii="Times New Roman" w:hAnsi="Times New Roman" w:cs="Times New Roman"/>
              </w:rPr>
              <w:t xml:space="preserve">he half maximum of the curves shown in Figs. </w:t>
            </w:r>
            <w:r w:rsidR="001468D1">
              <w:rPr>
                <w:rFonts w:ascii="Times New Roman" w:hAnsi="Times New Roman" w:cs="Times New Roman"/>
              </w:rPr>
              <w:t>5 a</w:t>
            </w:r>
            <w:r w:rsidRPr="003578CF">
              <w:rPr>
                <w:rFonts w:ascii="Times New Roman" w:hAnsi="Times New Roman" w:cs="Times New Roman"/>
              </w:rPr>
              <w:t xml:space="preserve"> and </w:t>
            </w:r>
            <w:r w:rsidR="001468D1">
              <w:rPr>
                <w:rFonts w:ascii="Times New Roman" w:hAnsi="Times New Roman" w:cs="Times New Roman"/>
              </w:rPr>
              <w:t>b</w:t>
            </w:r>
            <w:r w:rsidRPr="003578CF">
              <w:rPr>
                <w:rFonts w:ascii="Times New Roman" w:hAnsi="Times New Roman" w:cs="Times New Roman"/>
              </w:rPr>
              <w:t>.</w:t>
            </w:r>
          </w:p>
        </w:tc>
      </w:tr>
      <w:tr w:rsidR="00C126CF" w:rsidRPr="003578CF" w14:paraId="7C5F2713" w14:textId="77777777" w:rsidTr="00695C0A">
        <w:tc>
          <w:tcPr>
            <w:tcW w:w="1142" w:type="pct"/>
            <w:vAlign w:val="center"/>
          </w:tcPr>
          <w:p w14:paraId="6CF39457" w14:textId="77777777" w:rsidR="00C126CF" w:rsidRPr="003578CF" w:rsidRDefault="00C126CF">
            <w:pPr>
              <w:spacing w:before="100" w:beforeAutospacing="1" w:after="100" w:afterAutospacing="1" w:line="360" w:lineRule="auto"/>
              <w:jc w:val="center"/>
              <w:rPr>
                <w:rFonts w:ascii="Times New Roman" w:hAnsi="Times New Roman" w:cs="Times New Roman"/>
              </w:rPr>
            </w:pPr>
          </w:p>
        </w:tc>
        <w:tc>
          <w:tcPr>
            <w:tcW w:w="1930" w:type="pct"/>
            <w:gridSpan w:val="2"/>
            <w:vAlign w:val="center"/>
          </w:tcPr>
          <w:p w14:paraId="578EAE90" w14:textId="77777777" w:rsidR="00C126CF" w:rsidRPr="003578CF" w:rsidRDefault="00C126CF">
            <w:pPr>
              <w:spacing w:before="100" w:beforeAutospacing="1" w:after="100" w:afterAutospacing="1" w:line="360" w:lineRule="auto"/>
              <w:jc w:val="center"/>
              <w:rPr>
                <w:rFonts w:ascii="Times New Roman" w:hAnsi="Times New Roman" w:cs="Times New Roman"/>
              </w:rPr>
            </w:pPr>
            <w:r w:rsidRPr="003578CF">
              <w:rPr>
                <w:rFonts w:ascii="Times New Roman" w:hAnsi="Times New Roman" w:cs="Times New Roman"/>
              </w:rPr>
              <w:t>Subunits A and C</w:t>
            </w:r>
          </w:p>
        </w:tc>
        <w:tc>
          <w:tcPr>
            <w:tcW w:w="1928" w:type="pct"/>
            <w:gridSpan w:val="2"/>
            <w:vAlign w:val="center"/>
          </w:tcPr>
          <w:p w14:paraId="17CBB157" w14:textId="77777777" w:rsidR="00C126CF" w:rsidRPr="003578CF" w:rsidRDefault="00C126CF">
            <w:pPr>
              <w:spacing w:before="100" w:beforeAutospacing="1" w:after="100" w:afterAutospacing="1" w:line="360" w:lineRule="auto"/>
              <w:jc w:val="center"/>
              <w:rPr>
                <w:rFonts w:ascii="Times New Roman" w:hAnsi="Times New Roman" w:cs="Times New Roman"/>
              </w:rPr>
            </w:pPr>
            <w:r w:rsidRPr="003578CF">
              <w:rPr>
                <w:rFonts w:ascii="Times New Roman" w:hAnsi="Times New Roman" w:cs="Times New Roman"/>
              </w:rPr>
              <w:t>Subunits B and D</w:t>
            </w:r>
          </w:p>
        </w:tc>
      </w:tr>
      <w:tr w:rsidR="00C126CF" w:rsidRPr="003578CF" w14:paraId="1F85FA89" w14:textId="77777777" w:rsidTr="00695C0A">
        <w:tc>
          <w:tcPr>
            <w:tcW w:w="1142" w:type="pct"/>
            <w:vAlign w:val="center"/>
          </w:tcPr>
          <w:p w14:paraId="696B0740" w14:textId="77777777" w:rsidR="00C126CF" w:rsidRPr="003578CF" w:rsidRDefault="00C126CF">
            <w:pPr>
              <w:spacing w:before="100" w:beforeAutospacing="1" w:after="100" w:afterAutospacing="1" w:line="360" w:lineRule="auto"/>
              <w:rPr>
                <w:rFonts w:ascii="Times New Roman" w:hAnsi="Times New Roman" w:cs="Times New Roman"/>
                <w:vertAlign w:val="superscript"/>
              </w:rPr>
            </w:pPr>
            <w:r w:rsidRPr="003578CF">
              <w:rPr>
                <w:rFonts w:ascii="Times New Roman" w:hAnsi="Times New Roman" w:cs="Times New Roman"/>
              </w:rPr>
              <w:t>Rate Coefficients</w:t>
            </w:r>
            <w:r w:rsidRPr="003578CF">
              <w:rPr>
                <w:rFonts w:ascii="Times New Roman" w:hAnsi="Times New Roman" w:cs="Times New Roman"/>
                <w:vertAlign w:val="superscript"/>
              </w:rPr>
              <w:t>a</w:t>
            </w:r>
          </w:p>
        </w:tc>
        <w:tc>
          <w:tcPr>
            <w:tcW w:w="1930" w:type="pct"/>
            <w:gridSpan w:val="2"/>
            <w:vAlign w:val="center"/>
          </w:tcPr>
          <w:p w14:paraId="4A020C20" w14:textId="1341F10B" w:rsidR="00C126CF" w:rsidRPr="003578CF" w:rsidRDefault="00C126CF" w:rsidP="00BA3EE5">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k</w:t>
            </w:r>
            <w:r w:rsidRPr="003578CF">
              <w:rPr>
                <w:rFonts w:ascii="Times New Roman" w:hAnsi="Times New Roman" w:cs="Times New Roman"/>
                <w:vertAlign w:val="subscript"/>
              </w:rPr>
              <w:t>max,entry</w:t>
            </w:r>
            <w:r w:rsidRPr="003578CF">
              <w:rPr>
                <w:rFonts w:ascii="Times New Roman" w:hAnsi="Times New Roman" w:cs="Times New Roman"/>
              </w:rPr>
              <w:t xml:space="preserve"> = 0.06 s</w:t>
            </w:r>
            <w:r w:rsidRPr="003578CF">
              <w:rPr>
                <w:rFonts w:ascii="Times New Roman" w:hAnsi="Times New Roman" w:cs="Times New Roman"/>
                <w:vertAlign w:val="superscript"/>
              </w:rPr>
              <w:t>-1</w:t>
            </w:r>
            <w:r w:rsidR="004B778F">
              <w:rPr>
                <w:rFonts w:ascii="Times New Roman" w:hAnsi="Times New Roman" w:cs="Times New Roman"/>
              </w:rPr>
              <w:t>;</w:t>
            </w:r>
            <w:r w:rsidR="004B778F">
              <w:rPr>
                <w:rFonts w:ascii="Times New Roman" w:hAnsi="Times New Roman" w:cs="Times New Roman"/>
                <w:vertAlign w:val="superscript"/>
              </w:rPr>
              <w:t xml:space="preserve"> </w:t>
            </w:r>
            <w:r w:rsidR="007F5F94">
              <w:rPr>
                <w:rFonts w:ascii="Times New Roman" w:hAnsi="Times New Roman" w:cs="Times New Roman"/>
              </w:rPr>
              <w:t>ΔI</w:t>
            </w:r>
            <w:r w:rsidR="007F5F94">
              <w:rPr>
                <w:rFonts w:ascii="Times New Roman" w:hAnsi="Times New Roman" w:cs="Times New Roman"/>
                <w:vertAlign w:val="subscript"/>
              </w:rPr>
              <w:t xml:space="preserve">c </w:t>
            </w:r>
            <w:r w:rsidR="007F5F94">
              <w:rPr>
                <w:rFonts w:ascii="Times New Roman" w:hAnsi="Times New Roman" w:cs="Times New Roman"/>
              </w:rPr>
              <w:t xml:space="preserve">= </w:t>
            </w:r>
            <w:r w:rsidR="00CF0189">
              <w:rPr>
                <w:rFonts w:ascii="Times New Roman" w:hAnsi="Times New Roman" w:cs="Times New Roman"/>
              </w:rPr>
              <w:t>25</w:t>
            </w:r>
            <w:r w:rsidR="007F5F94">
              <w:rPr>
                <w:rFonts w:ascii="Times New Roman" w:hAnsi="Times New Roman" w:cs="Times New Roman"/>
              </w:rPr>
              <w:t xml:space="preserve"> mM</w:t>
            </w:r>
            <w:r w:rsidR="001D289E">
              <w:rPr>
                <w:rFonts w:ascii="Times New Roman" w:hAnsi="Times New Roman" w:cs="Times New Roman"/>
              </w:rPr>
              <w:t xml:space="preserve"> </w:t>
            </w:r>
            <w:r w:rsidRPr="003578CF">
              <w:rPr>
                <w:rFonts w:ascii="Times New Roman" w:hAnsi="Times New Roman" w:cs="Times New Roman"/>
              </w:rPr>
              <w:t>k</w:t>
            </w:r>
            <w:r w:rsidRPr="003578CF">
              <w:rPr>
                <w:rFonts w:ascii="Times New Roman" w:hAnsi="Times New Roman" w:cs="Times New Roman"/>
                <w:vertAlign w:val="subscript"/>
              </w:rPr>
              <w:t>ncov</w:t>
            </w:r>
            <w:r w:rsidRPr="003578CF">
              <w:rPr>
                <w:rFonts w:ascii="Times New Roman" w:hAnsi="Times New Roman" w:cs="Times New Roman"/>
              </w:rPr>
              <w:t xml:space="preserve"> = 1.5 m</w:t>
            </w:r>
            <w:r w:rsidRPr="003578CF">
              <w:rPr>
                <w:rFonts w:ascii="Times New Roman" w:eastAsia="Times New Roman" w:hAnsi="Times New Roman" w:cs="Times New Roman"/>
              </w:rPr>
              <w:t>M</w:t>
            </w:r>
            <w:r w:rsidRPr="003578CF">
              <w:rPr>
                <w:rFonts w:ascii="Times New Roman" w:eastAsia="Times New Roman" w:hAnsi="Times New Roman" w:cs="Times New Roman"/>
                <w:vertAlign w:val="superscript"/>
              </w:rPr>
              <w:t>-1</w:t>
            </w:r>
            <w:r w:rsidRPr="003578CF">
              <w:rPr>
                <w:rFonts w:ascii="Times New Roman" w:eastAsia="Times New Roman" w:hAnsi="Times New Roman" w:cs="Times New Roman"/>
              </w:rPr>
              <w:t>s</w:t>
            </w:r>
            <w:r w:rsidRPr="003578CF">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br/>
            </w:r>
            <w:r w:rsidRPr="003578CF">
              <w:rPr>
                <w:rFonts w:ascii="Times New Roman" w:hAnsi="Times New Roman" w:cs="Times New Roman"/>
              </w:rPr>
              <w:t>k</w:t>
            </w:r>
            <w:r w:rsidRPr="003578CF">
              <w:rPr>
                <w:rFonts w:ascii="Times New Roman" w:hAnsi="Times New Roman" w:cs="Times New Roman"/>
                <w:vertAlign w:val="subscript"/>
              </w:rPr>
              <w:t>cov</w:t>
            </w:r>
            <w:r w:rsidRPr="003578CF">
              <w:rPr>
                <w:rFonts w:ascii="Times New Roman" w:hAnsi="Times New Roman" w:cs="Times New Roman"/>
              </w:rPr>
              <w:t xml:space="preserve"> = 10 </w:t>
            </w:r>
            <w:r w:rsidRPr="003578CF">
              <w:rPr>
                <w:rFonts w:ascii="Times New Roman" w:eastAsia="Times New Roman" w:hAnsi="Times New Roman" w:cs="Times New Roman"/>
              </w:rPr>
              <w:t>s</w:t>
            </w:r>
            <w:r w:rsidRPr="003578CF">
              <w:rPr>
                <w:rFonts w:ascii="Times New Roman" w:eastAsia="Times New Roman" w:hAnsi="Times New Roman" w:cs="Times New Roman"/>
                <w:vertAlign w:val="superscript"/>
              </w:rPr>
              <w:t>-1</w:t>
            </w:r>
          </w:p>
        </w:tc>
        <w:tc>
          <w:tcPr>
            <w:tcW w:w="1928" w:type="pct"/>
            <w:gridSpan w:val="2"/>
            <w:vAlign w:val="center"/>
          </w:tcPr>
          <w:p w14:paraId="4B97F45A"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k</w:t>
            </w:r>
            <w:r w:rsidRPr="003578CF">
              <w:rPr>
                <w:rFonts w:ascii="Times New Roman" w:hAnsi="Times New Roman" w:cs="Times New Roman"/>
                <w:vertAlign w:val="subscript"/>
              </w:rPr>
              <w:t>ncov</w:t>
            </w:r>
            <w:r w:rsidRPr="003578CF">
              <w:rPr>
                <w:rFonts w:ascii="Times New Roman" w:hAnsi="Times New Roman" w:cs="Times New Roman"/>
              </w:rPr>
              <w:t xml:space="preserve"> = 1.5 </w:t>
            </w:r>
            <w:r w:rsidRPr="003578CF">
              <w:rPr>
                <w:rFonts w:ascii="Times New Roman" w:eastAsia="Times New Roman" w:hAnsi="Times New Roman" w:cs="Times New Roman"/>
              </w:rPr>
              <w:t>mM</w:t>
            </w:r>
            <w:r w:rsidRPr="003578CF">
              <w:rPr>
                <w:rFonts w:ascii="Times New Roman" w:eastAsia="Times New Roman" w:hAnsi="Times New Roman" w:cs="Times New Roman"/>
                <w:vertAlign w:val="superscript"/>
              </w:rPr>
              <w:t xml:space="preserve">-1 </w:t>
            </w:r>
            <w:r w:rsidRPr="003578CF">
              <w:rPr>
                <w:rFonts w:ascii="Times New Roman" w:eastAsia="Times New Roman" w:hAnsi="Times New Roman" w:cs="Times New Roman"/>
              </w:rPr>
              <w:t>s</w:t>
            </w:r>
            <w:r w:rsidRPr="003578CF">
              <w:rPr>
                <w:rFonts w:ascii="Times New Roman" w:eastAsia="Times New Roman" w:hAnsi="Times New Roman" w:cs="Times New Roman"/>
                <w:vertAlign w:val="superscript"/>
              </w:rPr>
              <w:t>-1</w:t>
            </w:r>
            <w:r w:rsidRPr="003578CF">
              <w:rPr>
                <w:rFonts w:ascii="Times New Roman" w:eastAsia="Times New Roman" w:hAnsi="Times New Roman" w:cs="Times New Roman"/>
              </w:rPr>
              <w:t xml:space="preserve"> (estimated)</w:t>
            </w:r>
            <w:r>
              <w:rPr>
                <w:rFonts w:ascii="Times New Roman" w:eastAsia="Times New Roman" w:hAnsi="Times New Roman" w:cs="Times New Roman"/>
              </w:rPr>
              <w:br/>
            </w:r>
            <w:r w:rsidRPr="003578CF">
              <w:rPr>
                <w:rFonts w:ascii="Times New Roman" w:hAnsi="Times New Roman" w:cs="Times New Roman"/>
              </w:rPr>
              <w:t>k</w:t>
            </w:r>
            <w:r w:rsidRPr="003578CF">
              <w:rPr>
                <w:rFonts w:ascii="Times New Roman" w:hAnsi="Times New Roman" w:cs="Times New Roman"/>
                <w:vertAlign w:val="subscript"/>
              </w:rPr>
              <w:t>cov</w:t>
            </w:r>
            <w:r w:rsidRPr="003578CF">
              <w:rPr>
                <w:rFonts w:ascii="Times New Roman" w:hAnsi="Times New Roman" w:cs="Times New Roman"/>
              </w:rPr>
              <w:t xml:space="preserve"> &gt; 8000 </w:t>
            </w:r>
            <w:r w:rsidRPr="003578CF">
              <w:rPr>
                <w:rFonts w:ascii="Times New Roman" w:eastAsia="Times New Roman" w:hAnsi="Times New Roman" w:cs="Times New Roman"/>
              </w:rPr>
              <w:t>s</w:t>
            </w:r>
            <w:r w:rsidRPr="003578CF">
              <w:rPr>
                <w:rFonts w:ascii="Times New Roman" w:eastAsia="Times New Roman" w:hAnsi="Times New Roman" w:cs="Times New Roman"/>
                <w:vertAlign w:val="superscript"/>
              </w:rPr>
              <w:t>-1</w:t>
            </w:r>
          </w:p>
        </w:tc>
      </w:tr>
      <w:tr w:rsidR="00C126CF" w:rsidRPr="003578CF" w14:paraId="73F11FD3" w14:textId="77777777" w:rsidTr="001468D1">
        <w:tc>
          <w:tcPr>
            <w:tcW w:w="1142" w:type="pct"/>
            <w:vAlign w:val="center"/>
          </w:tcPr>
          <w:p w14:paraId="71E92B70" w14:textId="77777777" w:rsidR="00C126CF" w:rsidRPr="003578CF" w:rsidRDefault="00C126CF">
            <w:pPr>
              <w:spacing w:before="100" w:beforeAutospacing="1" w:after="100" w:afterAutospacing="1" w:line="360" w:lineRule="auto"/>
              <w:rPr>
                <w:rFonts w:ascii="Times New Roman" w:hAnsi="Times New Roman" w:cs="Times New Roman"/>
                <w:vertAlign w:val="subscript"/>
              </w:rPr>
            </w:pPr>
            <w:r w:rsidRPr="003578CF">
              <w:rPr>
                <w:rFonts w:ascii="Times New Roman" w:hAnsi="Times New Roman" w:cs="Times New Roman"/>
              </w:rPr>
              <w:t>I</w:t>
            </w:r>
            <w:r w:rsidRPr="003578CF">
              <w:rPr>
                <w:rFonts w:ascii="Times New Roman" w:hAnsi="Times New Roman" w:cs="Times New Roman"/>
                <w:vertAlign w:val="subscript"/>
              </w:rPr>
              <w:t>out</w:t>
            </w:r>
          </w:p>
        </w:tc>
        <w:tc>
          <w:tcPr>
            <w:tcW w:w="679" w:type="pct"/>
            <w:vAlign w:val="center"/>
          </w:tcPr>
          <w:p w14:paraId="19346771"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 xml:space="preserve">7 ms       </w:t>
            </w:r>
          </w:p>
        </w:tc>
        <w:tc>
          <w:tcPr>
            <w:tcW w:w="1251" w:type="pct"/>
            <w:vAlign w:val="center"/>
          </w:tcPr>
          <w:p w14:paraId="0A71285B" w14:textId="0CF6B573"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 b</w:t>
            </w:r>
            <w:r w:rsidRPr="003578CF">
              <w:rPr>
                <w:rFonts w:ascii="Times New Roman" w:hAnsi="Times New Roman" w:cs="Times New Roman"/>
                <w:sz w:val="20"/>
                <w:szCs w:val="20"/>
              </w:rPr>
              <w:t xml:space="preserve"> blue dotted line</w:t>
            </w:r>
          </w:p>
        </w:tc>
        <w:tc>
          <w:tcPr>
            <w:tcW w:w="783" w:type="pct"/>
            <w:vAlign w:val="center"/>
          </w:tcPr>
          <w:p w14:paraId="3225D76B"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 xml:space="preserve">7 ms   </w:t>
            </w:r>
          </w:p>
        </w:tc>
        <w:tc>
          <w:tcPr>
            <w:tcW w:w="1145" w:type="pct"/>
            <w:vAlign w:val="center"/>
          </w:tcPr>
          <w:p w14:paraId="70C5EBBA" w14:textId="4B2F3D17"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 a</w:t>
            </w:r>
            <w:r w:rsidRPr="003578CF">
              <w:rPr>
                <w:rFonts w:ascii="Times New Roman" w:hAnsi="Times New Roman" w:cs="Times New Roman"/>
                <w:sz w:val="20"/>
                <w:szCs w:val="20"/>
              </w:rPr>
              <w:t xml:space="preserve"> blue line</w:t>
            </w:r>
          </w:p>
        </w:tc>
      </w:tr>
      <w:tr w:rsidR="00C126CF" w:rsidRPr="003578CF" w14:paraId="11F488E5" w14:textId="77777777" w:rsidTr="00695C0A">
        <w:tc>
          <w:tcPr>
            <w:tcW w:w="1142" w:type="pct"/>
            <w:vAlign w:val="center"/>
          </w:tcPr>
          <w:p w14:paraId="045ED92B"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I</w:t>
            </w:r>
            <w:r w:rsidRPr="003578CF">
              <w:rPr>
                <w:rFonts w:ascii="Times New Roman" w:hAnsi="Times New Roman" w:cs="Times New Roman"/>
                <w:vertAlign w:val="subscript"/>
              </w:rPr>
              <w:t>in</w:t>
            </w:r>
          </w:p>
        </w:tc>
        <w:tc>
          <w:tcPr>
            <w:tcW w:w="679" w:type="pct"/>
            <w:vAlign w:val="center"/>
          </w:tcPr>
          <w:p w14:paraId="45BDEF4F"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 xml:space="preserve">20.1 ms </w:t>
            </w:r>
          </w:p>
        </w:tc>
        <w:tc>
          <w:tcPr>
            <w:tcW w:w="1251" w:type="pct"/>
            <w:vAlign w:val="center"/>
          </w:tcPr>
          <w:p w14:paraId="22927561" w14:textId="464656EF"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w:t>
            </w:r>
            <w:r w:rsidRPr="003578CF">
              <w:rPr>
                <w:rFonts w:ascii="Times New Roman" w:hAnsi="Times New Roman" w:cs="Times New Roman"/>
                <w:sz w:val="20"/>
                <w:szCs w:val="20"/>
              </w:rPr>
              <w:t xml:space="preserve"> </w:t>
            </w:r>
            <w:r w:rsidR="001468D1">
              <w:rPr>
                <w:rFonts w:ascii="Times New Roman" w:hAnsi="Times New Roman" w:cs="Times New Roman"/>
                <w:sz w:val="20"/>
                <w:szCs w:val="20"/>
              </w:rPr>
              <w:t xml:space="preserve">b </w:t>
            </w:r>
            <w:r w:rsidRPr="003578CF">
              <w:rPr>
                <w:rFonts w:ascii="Times New Roman" w:hAnsi="Times New Roman" w:cs="Times New Roman"/>
                <w:sz w:val="20"/>
                <w:szCs w:val="20"/>
              </w:rPr>
              <w:t>blue line</w:t>
            </w:r>
          </w:p>
        </w:tc>
        <w:tc>
          <w:tcPr>
            <w:tcW w:w="1928" w:type="pct"/>
            <w:gridSpan w:val="2"/>
            <w:vAlign w:val="center"/>
          </w:tcPr>
          <w:p w14:paraId="67ADCF3F"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not observed</w:t>
            </w:r>
          </w:p>
        </w:tc>
      </w:tr>
      <w:tr w:rsidR="00C126CF" w:rsidRPr="003578CF" w14:paraId="3786B731" w14:textId="77777777" w:rsidTr="00695C0A">
        <w:tc>
          <w:tcPr>
            <w:tcW w:w="1142" w:type="pct"/>
            <w:vAlign w:val="center"/>
          </w:tcPr>
          <w:p w14:paraId="6D3466F8"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E:I formation</w:t>
            </w:r>
          </w:p>
        </w:tc>
        <w:tc>
          <w:tcPr>
            <w:tcW w:w="679" w:type="pct"/>
            <w:vAlign w:val="center"/>
          </w:tcPr>
          <w:p w14:paraId="0E5F37A0"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21.2 ms</w:t>
            </w:r>
          </w:p>
        </w:tc>
        <w:tc>
          <w:tcPr>
            <w:tcW w:w="1251" w:type="pct"/>
            <w:vAlign w:val="center"/>
          </w:tcPr>
          <w:p w14:paraId="75E5AE98" w14:textId="7C84F3DF"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w:t>
            </w:r>
            <w:r w:rsidRPr="003578CF">
              <w:rPr>
                <w:rFonts w:ascii="Times New Roman" w:hAnsi="Times New Roman" w:cs="Times New Roman"/>
                <w:sz w:val="20"/>
                <w:szCs w:val="20"/>
              </w:rPr>
              <w:t xml:space="preserve"> </w:t>
            </w:r>
            <w:r w:rsidR="001468D1">
              <w:rPr>
                <w:rFonts w:ascii="Times New Roman" w:hAnsi="Times New Roman" w:cs="Times New Roman"/>
                <w:sz w:val="20"/>
                <w:szCs w:val="20"/>
              </w:rPr>
              <w:t xml:space="preserve">b </w:t>
            </w:r>
            <w:r w:rsidRPr="003578CF">
              <w:rPr>
                <w:rFonts w:ascii="Times New Roman" w:hAnsi="Times New Roman" w:cs="Times New Roman"/>
                <w:sz w:val="20"/>
                <w:szCs w:val="20"/>
              </w:rPr>
              <w:t>orange line</w:t>
            </w:r>
          </w:p>
        </w:tc>
        <w:tc>
          <w:tcPr>
            <w:tcW w:w="1928" w:type="pct"/>
            <w:gridSpan w:val="2"/>
            <w:vAlign w:val="center"/>
          </w:tcPr>
          <w:p w14:paraId="0767E346"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not observed</w:t>
            </w:r>
          </w:p>
        </w:tc>
      </w:tr>
      <w:tr w:rsidR="00C126CF" w:rsidRPr="003578CF" w14:paraId="30770D6A" w14:textId="77777777" w:rsidTr="001468D1">
        <w:tc>
          <w:tcPr>
            <w:tcW w:w="1142" w:type="pct"/>
            <w:vAlign w:val="center"/>
          </w:tcPr>
          <w:p w14:paraId="462EA692" w14:textId="77777777" w:rsidR="00C126CF" w:rsidRPr="003578CF" w:rsidRDefault="00C126CF">
            <w:pPr>
              <w:spacing w:before="100" w:beforeAutospacing="1" w:after="100" w:afterAutospacing="1" w:line="360" w:lineRule="auto"/>
              <w:rPr>
                <w:rFonts w:ascii="Times New Roman" w:hAnsi="Times New Roman" w:cs="Times New Roman"/>
                <w:vertAlign w:val="superscript"/>
              </w:rPr>
            </w:pPr>
            <w:r w:rsidRPr="003578CF">
              <w:rPr>
                <w:rFonts w:ascii="Times New Roman" w:hAnsi="Times New Roman" w:cs="Times New Roman"/>
              </w:rPr>
              <w:t>E-I* formation</w:t>
            </w:r>
          </w:p>
        </w:tc>
        <w:tc>
          <w:tcPr>
            <w:tcW w:w="679" w:type="pct"/>
            <w:vAlign w:val="center"/>
          </w:tcPr>
          <w:p w14:paraId="06B90BBB" w14:textId="77777777" w:rsidR="00C126CF" w:rsidRPr="003578CF"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rPr>
              <w:t>93.4 ms</w:t>
            </w:r>
          </w:p>
        </w:tc>
        <w:tc>
          <w:tcPr>
            <w:tcW w:w="1251" w:type="pct"/>
            <w:vAlign w:val="center"/>
          </w:tcPr>
          <w:p w14:paraId="0403AC80" w14:textId="16560879"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w:t>
            </w:r>
            <w:r w:rsidRPr="003578CF">
              <w:rPr>
                <w:rFonts w:ascii="Times New Roman" w:hAnsi="Times New Roman" w:cs="Times New Roman"/>
                <w:sz w:val="20"/>
                <w:szCs w:val="20"/>
              </w:rPr>
              <w:t xml:space="preserve"> </w:t>
            </w:r>
            <w:r w:rsidR="001468D1">
              <w:rPr>
                <w:rFonts w:ascii="Times New Roman" w:hAnsi="Times New Roman" w:cs="Times New Roman"/>
                <w:sz w:val="20"/>
                <w:szCs w:val="20"/>
              </w:rPr>
              <w:t xml:space="preserve">b </w:t>
            </w:r>
            <w:r w:rsidRPr="003578CF">
              <w:rPr>
                <w:rFonts w:ascii="Times New Roman" w:hAnsi="Times New Roman" w:cs="Times New Roman"/>
                <w:sz w:val="20"/>
                <w:szCs w:val="20"/>
              </w:rPr>
              <w:t>green line</w:t>
            </w:r>
          </w:p>
        </w:tc>
        <w:tc>
          <w:tcPr>
            <w:tcW w:w="783" w:type="pct"/>
            <w:vAlign w:val="center"/>
          </w:tcPr>
          <w:p w14:paraId="1BFD5A62" w14:textId="77777777" w:rsidR="00C126CF" w:rsidRPr="003578CF" w:rsidRDefault="00C126CF">
            <w:pPr>
              <w:spacing w:before="100" w:beforeAutospacing="1" w:after="100" w:afterAutospacing="1" w:line="360" w:lineRule="auto"/>
              <w:rPr>
                <w:rFonts w:ascii="Times New Roman" w:hAnsi="Times New Roman" w:cs="Times New Roman"/>
                <w:vertAlign w:val="superscript"/>
              </w:rPr>
            </w:pPr>
            <w:r w:rsidRPr="003578CF">
              <w:rPr>
                <w:rFonts w:ascii="Times New Roman" w:hAnsi="Times New Roman" w:cs="Times New Roman"/>
              </w:rPr>
              <w:t>11.5 ms</w:t>
            </w:r>
          </w:p>
        </w:tc>
        <w:tc>
          <w:tcPr>
            <w:tcW w:w="1145" w:type="pct"/>
            <w:vAlign w:val="center"/>
          </w:tcPr>
          <w:p w14:paraId="618117B3" w14:textId="26FAD3B3" w:rsidR="00C126CF" w:rsidRPr="003578CF" w:rsidRDefault="00C126CF">
            <w:pPr>
              <w:spacing w:before="100" w:beforeAutospacing="1" w:after="100" w:afterAutospacing="1" w:line="360" w:lineRule="auto"/>
              <w:rPr>
                <w:rFonts w:ascii="Times New Roman" w:hAnsi="Times New Roman" w:cs="Times New Roman"/>
                <w:sz w:val="20"/>
                <w:szCs w:val="20"/>
              </w:rPr>
            </w:pPr>
            <w:r w:rsidRPr="003578CF">
              <w:rPr>
                <w:rFonts w:ascii="Times New Roman" w:hAnsi="Times New Roman" w:cs="Times New Roman"/>
                <w:sz w:val="20"/>
                <w:szCs w:val="20"/>
              </w:rPr>
              <w:t xml:space="preserve">Fig. </w:t>
            </w:r>
            <w:r w:rsidR="001468D1">
              <w:rPr>
                <w:rFonts w:ascii="Times New Roman" w:hAnsi="Times New Roman" w:cs="Times New Roman"/>
                <w:sz w:val="20"/>
                <w:szCs w:val="20"/>
              </w:rPr>
              <w:t>5 a</w:t>
            </w:r>
            <w:r w:rsidRPr="003578CF">
              <w:rPr>
                <w:rFonts w:ascii="Times New Roman" w:hAnsi="Times New Roman" w:cs="Times New Roman"/>
                <w:sz w:val="20"/>
                <w:szCs w:val="20"/>
              </w:rPr>
              <w:t xml:space="preserve"> green line</w:t>
            </w:r>
          </w:p>
        </w:tc>
      </w:tr>
      <w:tr w:rsidR="00C126CF" w:rsidRPr="003578CF" w14:paraId="59153C16" w14:textId="77777777" w:rsidTr="001468D1">
        <w:trPr>
          <w:trHeight w:val="530"/>
        </w:trPr>
        <w:tc>
          <w:tcPr>
            <w:tcW w:w="5000" w:type="pct"/>
            <w:gridSpan w:val="5"/>
            <w:vAlign w:val="center"/>
          </w:tcPr>
          <w:p w14:paraId="624A57C0" w14:textId="77777777" w:rsidR="00C126CF" w:rsidRPr="007B05AC" w:rsidRDefault="00C126CF">
            <w:pPr>
              <w:spacing w:before="100" w:beforeAutospacing="1" w:after="100" w:afterAutospacing="1" w:line="360" w:lineRule="auto"/>
              <w:rPr>
                <w:rFonts w:ascii="Times New Roman" w:hAnsi="Times New Roman" w:cs="Times New Roman"/>
              </w:rPr>
            </w:pPr>
            <w:r w:rsidRPr="003578CF">
              <w:rPr>
                <w:rFonts w:ascii="Times New Roman" w:hAnsi="Times New Roman" w:cs="Times New Roman"/>
                <w:vertAlign w:val="superscript"/>
              </w:rPr>
              <w:t>a</w:t>
            </w:r>
            <w:r w:rsidRPr="003578CF">
              <w:rPr>
                <w:rFonts w:ascii="Times New Roman" w:hAnsi="Times New Roman" w:cs="Times New Roman"/>
              </w:rPr>
              <w:t xml:space="preserve">from </w:t>
            </w:r>
            <w:r w:rsidRPr="009C7B04">
              <w:rPr>
                <w:rFonts w:ascii="Times New Roman" w:hAnsi="Times New Roman" w:cs="Times New Roman"/>
              </w:rPr>
              <w:t>Eqns. 4, 5 and 6.</w:t>
            </w:r>
          </w:p>
        </w:tc>
      </w:tr>
    </w:tbl>
    <w:p w14:paraId="49C89C9B" w14:textId="1274D631" w:rsidR="00C126CF" w:rsidRDefault="00C126CF" w:rsidP="00C126CF">
      <w:pPr>
        <w:rPr>
          <w:rFonts w:ascii="Times New Roman" w:eastAsia="Times New Roman" w:hAnsi="Times New Roman" w:cs="Times New Roman"/>
          <w:b/>
          <w:bCs/>
          <w:lang w:bidi="ne-NP"/>
        </w:rPr>
      </w:pPr>
    </w:p>
    <w:p w14:paraId="14ABADFB" w14:textId="40213BD0" w:rsidR="00743ED5" w:rsidRDefault="00C126CF" w:rsidP="006C45B9">
      <w:r>
        <w:rPr>
          <w:rFonts w:ascii="Times New Roman" w:eastAsia="Times New Roman" w:hAnsi="Times New Roman" w:cs="Times New Roman"/>
          <w:b/>
          <w:bCs/>
          <w:lang w:bidi="ne-NP"/>
        </w:rPr>
        <w:br w:type="page"/>
      </w:r>
    </w:p>
    <w:p w14:paraId="7CAE587E" w14:textId="2B2D36F1" w:rsidR="00C126CF" w:rsidRPr="003578CF" w:rsidRDefault="00C126CF" w:rsidP="00C126CF">
      <w:pPr>
        <w:spacing w:before="100" w:beforeAutospacing="1" w:after="100" w:afterAutospacing="1" w:line="480" w:lineRule="auto"/>
        <w:jc w:val="both"/>
        <w:rPr>
          <w:rFonts w:ascii="Times New Roman" w:eastAsia="Times New Roman" w:hAnsi="Times New Roman" w:cs="Times New Roman"/>
        </w:rPr>
      </w:pPr>
      <w:r>
        <w:rPr>
          <w:rFonts w:ascii="Times New Roman" w:eastAsia="Times New Roman" w:hAnsi="Times New Roman" w:cs="Times New Roman"/>
          <w:b/>
          <w:bCs/>
          <w:lang w:bidi="ne-NP"/>
        </w:rPr>
        <w:lastRenderedPageBreak/>
        <w:t>Extended Data</w:t>
      </w:r>
      <w:r w:rsidRPr="003578CF">
        <w:rPr>
          <w:rFonts w:ascii="Times New Roman" w:eastAsia="Times New Roman" w:hAnsi="Times New Roman" w:cs="Times New Roman"/>
          <w:b/>
          <w:bCs/>
          <w:lang w:bidi="ne-NP"/>
        </w:rPr>
        <w:t xml:space="preserve"> Table </w:t>
      </w:r>
      <w:r w:rsidR="00295A23">
        <w:rPr>
          <w:rFonts w:ascii="Times New Roman" w:eastAsia="Times New Roman" w:hAnsi="Times New Roman" w:cs="Times New Roman"/>
          <w:b/>
          <w:bCs/>
          <w:lang w:bidi="ne-NP"/>
        </w:rPr>
        <w:t>5</w:t>
      </w:r>
      <w:r w:rsidRPr="003578CF">
        <w:rPr>
          <w:rFonts w:ascii="Times New Roman" w:eastAsia="Times New Roman" w:hAnsi="Times New Roman" w:cs="Times New Roman"/>
          <w:b/>
          <w:bCs/>
          <w:lang w:bidi="ne-NP"/>
        </w:rPr>
        <w:t>.</w:t>
      </w:r>
      <w:r w:rsidRPr="003578CF">
        <w:rPr>
          <w:rFonts w:ascii="Times New Roman" w:eastAsia="Times New Roman" w:hAnsi="Times New Roman" w:cs="Times New Roman"/>
          <w:lang w:bidi="ne-NP"/>
        </w:rPr>
        <w:t xml:space="preserve"> Injector geometry and sample f</w:t>
      </w:r>
      <w:r w:rsidRPr="003578CF">
        <w:rPr>
          <w:rFonts w:ascii="Times New Roman" w:hAnsi="Times New Roman" w:cs="Times New Roman"/>
        </w:rPr>
        <w:t>low rates</w:t>
      </w:r>
    </w:p>
    <w:tbl>
      <w:tblPr>
        <w:tblOverlap w:val="never"/>
        <w:tblW w:w="9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815"/>
        <w:gridCol w:w="711"/>
        <w:gridCol w:w="612"/>
        <w:gridCol w:w="718"/>
        <w:gridCol w:w="612"/>
        <w:gridCol w:w="722"/>
        <w:gridCol w:w="722"/>
      </w:tblGrid>
      <w:tr w:rsidR="00C126CF" w:rsidRPr="003578CF" w14:paraId="5CDB313A" w14:textId="77777777">
        <w:trPr>
          <w:trHeight w:val="22"/>
        </w:trPr>
        <w:tc>
          <w:tcPr>
            <w:tcW w:w="0" w:type="auto"/>
            <w:shd w:val="clear" w:color="auto" w:fill="auto"/>
            <w:vAlign w:val="center"/>
          </w:tcPr>
          <w:p w14:paraId="4785C991"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b/>
                <w:bCs/>
                <w:lang w:bidi="ne-NP"/>
              </w:rPr>
            </w:pPr>
          </w:p>
        </w:tc>
        <w:tc>
          <w:tcPr>
            <w:tcW w:w="0" w:type="auto"/>
            <w:vAlign w:val="center"/>
          </w:tcPr>
          <w:p w14:paraId="729299D0"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Water</w:t>
            </w:r>
          </w:p>
        </w:tc>
        <w:tc>
          <w:tcPr>
            <w:tcW w:w="0" w:type="auto"/>
            <w:gridSpan w:val="6"/>
            <w:shd w:val="clear" w:color="auto" w:fill="auto"/>
            <w:vAlign w:val="center"/>
          </w:tcPr>
          <w:p w14:paraId="7D23AE1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b/>
                <w:bCs/>
                <w:lang w:bidi="ne-NP"/>
              </w:rPr>
            </w:pPr>
            <w:r w:rsidRPr="003578CF">
              <w:rPr>
                <w:rFonts w:ascii="Times New Roman" w:eastAsia="Times New Roman" w:hAnsi="Times New Roman" w:cs="Times New Roman"/>
                <w:b/>
                <w:bCs/>
                <w:lang w:bidi="ne-NP"/>
              </w:rPr>
              <w:t>Sulbactam</w:t>
            </w:r>
          </w:p>
        </w:tc>
      </w:tr>
      <w:tr w:rsidR="00C126CF" w:rsidRPr="003578CF" w14:paraId="3830966E" w14:textId="77777777">
        <w:trPr>
          <w:trHeight w:val="22"/>
        </w:trPr>
        <w:tc>
          <w:tcPr>
            <w:tcW w:w="0" w:type="auto"/>
            <w:shd w:val="clear" w:color="auto" w:fill="auto"/>
            <w:vAlign w:val="center"/>
            <w:hideMark/>
          </w:tcPr>
          <w:p w14:paraId="5FFC5BCE" w14:textId="61072D8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Δt</w:t>
            </w:r>
            <w:r w:rsidR="000C1AAA">
              <w:rPr>
                <w:rFonts w:ascii="Times New Roman" w:eastAsia="Times New Roman" w:hAnsi="Times New Roman" w:cs="Times New Roman"/>
                <w:vertAlign w:val="subscript"/>
                <w:lang w:bidi="ne-NP"/>
              </w:rPr>
              <w:t>misc</w:t>
            </w:r>
            <w:r w:rsidRPr="003578CF">
              <w:rPr>
                <w:rFonts w:ascii="Times New Roman" w:eastAsia="Times New Roman" w:hAnsi="Times New Roman" w:cs="Times New Roman"/>
                <w:vertAlign w:val="subscript"/>
                <w:lang w:bidi="ne-NP"/>
              </w:rPr>
              <w:t xml:space="preserve"> </w:t>
            </w:r>
            <w:r w:rsidRPr="003578CF">
              <w:rPr>
                <w:rFonts w:ascii="Times New Roman" w:eastAsia="Times New Roman" w:hAnsi="Times New Roman" w:cs="Times New Roman"/>
                <w:lang w:bidi="ne-NP"/>
              </w:rPr>
              <w:t>(ms)</w:t>
            </w:r>
          </w:p>
        </w:tc>
        <w:tc>
          <w:tcPr>
            <w:tcW w:w="0" w:type="auto"/>
            <w:vAlign w:val="center"/>
          </w:tcPr>
          <w:p w14:paraId="6F5AD09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0</w:t>
            </w:r>
          </w:p>
        </w:tc>
        <w:tc>
          <w:tcPr>
            <w:tcW w:w="0" w:type="auto"/>
            <w:shd w:val="clear" w:color="auto" w:fill="auto"/>
            <w:vAlign w:val="center"/>
            <w:hideMark/>
          </w:tcPr>
          <w:p w14:paraId="0A011A2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w:t>
            </w:r>
          </w:p>
        </w:tc>
        <w:tc>
          <w:tcPr>
            <w:tcW w:w="0" w:type="auto"/>
            <w:shd w:val="clear" w:color="auto" w:fill="auto"/>
            <w:vAlign w:val="center"/>
            <w:hideMark/>
          </w:tcPr>
          <w:p w14:paraId="675445C5"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6</w:t>
            </w:r>
          </w:p>
        </w:tc>
        <w:tc>
          <w:tcPr>
            <w:tcW w:w="0" w:type="auto"/>
            <w:shd w:val="clear" w:color="auto" w:fill="auto"/>
            <w:vAlign w:val="center"/>
            <w:hideMark/>
          </w:tcPr>
          <w:p w14:paraId="270571F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15</w:t>
            </w:r>
          </w:p>
        </w:tc>
        <w:tc>
          <w:tcPr>
            <w:tcW w:w="0" w:type="auto"/>
            <w:shd w:val="clear" w:color="auto" w:fill="auto"/>
            <w:vAlign w:val="center"/>
            <w:hideMark/>
          </w:tcPr>
          <w:p w14:paraId="16F274BD"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30</w:t>
            </w:r>
          </w:p>
        </w:tc>
        <w:tc>
          <w:tcPr>
            <w:tcW w:w="0" w:type="auto"/>
            <w:shd w:val="clear" w:color="auto" w:fill="auto"/>
            <w:vAlign w:val="center"/>
            <w:hideMark/>
          </w:tcPr>
          <w:p w14:paraId="6E75463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240</w:t>
            </w:r>
          </w:p>
        </w:tc>
        <w:tc>
          <w:tcPr>
            <w:tcW w:w="0" w:type="auto"/>
            <w:shd w:val="clear" w:color="auto" w:fill="auto"/>
            <w:vAlign w:val="center"/>
            <w:hideMark/>
          </w:tcPr>
          <w:p w14:paraId="241441E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700</w:t>
            </w:r>
          </w:p>
        </w:tc>
      </w:tr>
      <w:tr w:rsidR="00C126CF" w:rsidRPr="003578CF" w14:paraId="41B5E6F4" w14:textId="77777777">
        <w:trPr>
          <w:trHeight w:val="22"/>
        </w:trPr>
        <w:tc>
          <w:tcPr>
            <w:tcW w:w="0" w:type="auto"/>
            <w:shd w:val="clear" w:color="auto" w:fill="auto"/>
            <w:vAlign w:val="center"/>
          </w:tcPr>
          <w:p w14:paraId="3B07C231"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Ligand concentration (mM)</w:t>
            </w:r>
          </w:p>
        </w:tc>
        <w:tc>
          <w:tcPr>
            <w:tcW w:w="0" w:type="auto"/>
            <w:vAlign w:val="center"/>
          </w:tcPr>
          <w:p w14:paraId="33B1AF8A"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n.a.</w:t>
            </w:r>
          </w:p>
        </w:tc>
        <w:tc>
          <w:tcPr>
            <w:tcW w:w="0" w:type="auto"/>
            <w:gridSpan w:val="6"/>
            <w:shd w:val="clear" w:color="auto" w:fill="auto"/>
            <w:vAlign w:val="center"/>
          </w:tcPr>
          <w:p w14:paraId="42A7FD86"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150</w:t>
            </w:r>
          </w:p>
        </w:tc>
      </w:tr>
      <w:tr w:rsidR="00C126CF" w:rsidRPr="003578CF" w14:paraId="700FF329" w14:textId="77777777">
        <w:trPr>
          <w:trHeight w:val="22"/>
        </w:trPr>
        <w:tc>
          <w:tcPr>
            <w:tcW w:w="0" w:type="auto"/>
            <w:shd w:val="clear" w:color="auto" w:fill="auto"/>
            <w:vAlign w:val="center"/>
          </w:tcPr>
          <w:p w14:paraId="7A6A005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Ligand buffer</w:t>
            </w:r>
          </w:p>
        </w:tc>
        <w:tc>
          <w:tcPr>
            <w:tcW w:w="0" w:type="auto"/>
            <w:vAlign w:val="center"/>
          </w:tcPr>
          <w:p w14:paraId="4F9C2AC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water</w:t>
            </w:r>
          </w:p>
        </w:tc>
        <w:tc>
          <w:tcPr>
            <w:tcW w:w="0" w:type="auto"/>
            <w:gridSpan w:val="6"/>
            <w:shd w:val="clear" w:color="auto" w:fill="auto"/>
            <w:vAlign w:val="center"/>
          </w:tcPr>
          <w:p w14:paraId="3521E30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50 mM Ammonium Phosphate (pH 4.5)</w:t>
            </w:r>
          </w:p>
        </w:tc>
      </w:tr>
      <w:tr w:rsidR="00C126CF" w:rsidRPr="003578CF" w14:paraId="302874CC" w14:textId="77777777">
        <w:trPr>
          <w:trHeight w:val="22"/>
        </w:trPr>
        <w:tc>
          <w:tcPr>
            <w:tcW w:w="0" w:type="auto"/>
            <w:shd w:val="clear" w:color="auto" w:fill="auto"/>
            <w:vAlign w:val="center"/>
          </w:tcPr>
          <w:p w14:paraId="2EF067C1"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Injector ID</w:t>
            </w:r>
          </w:p>
        </w:tc>
        <w:tc>
          <w:tcPr>
            <w:tcW w:w="0" w:type="auto"/>
            <w:vAlign w:val="center"/>
          </w:tcPr>
          <w:p w14:paraId="57C9145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w:t>
            </w:r>
          </w:p>
        </w:tc>
        <w:tc>
          <w:tcPr>
            <w:tcW w:w="0" w:type="auto"/>
            <w:shd w:val="clear" w:color="auto" w:fill="auto"/>
            <w:vAlign w:val="center"/>
          </w:tcPr>
          <w:p w14:paraId="581DC3B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w:t>
            </w:r>
          </w:p>
        </w:tc>
        <w:tc>
          <w:tcPr>
            <w:tcW w:w="0" w:type="auto"/>
            <w:shd w:val="clear" w:color="auto" w:fill="auto"/>
            <w:vAlign w:val="center"/>
          </w:tcPr>
          <w:p w14:paraId="08EA1E39"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w:t>
            </w:r>
          </w:p>
        </w:tc>
        <w:tc>
          <w:tcPr>
            <w:tcW w:w="0" w:type="auto"/>
            <w:shd w:val="clear" w:color="auto" w:fill="auto"/>
            <w:vAlign w:val="center"/>
          </w:tcPr>
          <w:p w14:paraId="189622E9"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2</w:t>
            </w:r>
          </w:p>
        </w:tc>
        <w:tc>
          <w:tcPr>
            <w:tcW w:w="0" w:type="auto"/>
            <w:shd w:val="clear" w:color="auto" w:fill="auto"/>
            <w:vAlign w:val="center"/>
          </w:tcPr>
          <w:p w14:paraId="52C612F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2</w:t>
            </w:r>
          </w:p>
        </w:tc>
        <w:tc>
          <w:tcPr>
            <w:tcW w:w="0" w:type="auto"/>
            <w:shd w:val="clear" w:color="auto" w:fill="auto"/>
            <w:vAlign w:val="center"/>
          </w:tcPr>
          <w:p w14:paraId="13D1A0A3"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w:t>
            </w:r>
          </w:p>
        </w:tc>
        <w:tc>
          <w:tcPr>
            <w:tcW w:w="0" w:type="auto"/>
            <w:shd w:val="clear" w:color="auto" w:fill="auto"/>
            <w:vAlign w:val="center"/>
          </w:tcPr>
          <w:p w14:paraId="6C0C551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4</w:t>
            </w:r>
          </w:p>
        </w:tc>
      </w:tr>
      <w:tr w:rsidR="00C126CF" w:rsidRPr="003578CF" w14:paraId="16724AC8" w14:textId="77777777">
        <w:trPr>
          <w:trHeight w:val="22"/>
        </w:trPr>
        <w:tc>
          <w:tcPr>
            <w:tcW w:w="0" w:type="auto"/>
            <w:shd w:val="clear" w:color="auto" w:fill="auto"/>
            <w:vAlign w:val="center"/>
            <w:hideMark/>
          </w:tcPr>
          <w:p w14:paraId="1B15874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Crystal flow rate (μl/min)</w:t>
            </w:r>
          </w:p>
        </w:tc>
        <w:tc>
          <w:tcPr>
            <w:tcW w:w="0" w:type="auto"/>
            <w:vAlign w:val="center"/>
          </w:tcPr>
          <w:p w14:paraId="23F2BDF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w:t>
            </w:r>
          </w:p>
        </w:tc>
        <w:tc>
          <w:tcPr>
            <w:tcW w:w="0" w:type="auto"/>
            <w:shd w:val="clear" w:color="auto" w:fill="auto"/>
            <w:vAlign w:val="center"/>
            <w:hideMark/>
          </w:tcPr>
          <w:p w14:paraId="326DFE5A"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7.7</w:t>
            </w:r>
          </w:p>
        </w:tc>
        <w:tc>
          <w:tcPr>
            <w:tcW w:w="0" w:type="auto"/>
            <w:shd w:val="clear" w:color="auto" w:fill="auto"/>
            <w:vAlign w:val="center"/>
            <w:hideMark/>
          </w:tcPr>
          <w:p w14:paraId="40C38BD3"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7.6</w:t>
            </w:r>
          </w:p>
        </w:tc>
        <w:tc>
          <w:tcPr>
            <w:tcW w:w="0" w:type="auto"/>
            <w:shd w:val="clear" w:color="auto" w:fill="auto"/>
            <w:vAlign w:val="center"/>
            <w:hideMark/>
          </w:tcPr>
          <w:p w14:paraId="28D8024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7.7</w:t>
            </w:r>
          </w:p>
        </w:tc>
        <w:tc>
          <w:tcPr>
            <w:tcW w:w="0" w:type="auto"/>
            <w:shd w:val="clear" w:color="auto" w:fill="auto"/>
            <w:vAlign w:val="center"/>
            <w:hideMark/>
          </w:tcPr>
          <w:p w14:paraId="01DC5BD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11.1</w:t>
            </w:r>
          </w:p>
        </w:tc>
        <w:tc>
          <w:tcPr>
            <w:tcW w:w="0" w:type="auto"/>
            <w:shd w:val="clear" w:color="auto" w:fill="auto"/>
            <w:vAlign w:val="center"/>
            <w:hideMark/>
          </w:tcPr>
          <w:p w14:paraId="7DBB750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10.1</w:t>
            </w:r>
          </w:p>
        </w:tc>
        <w:tc>
          <w:tcPr>
            <w:tcW w:w="0" w:type="auto"/>
            <w:shd w:val="clear" w:color="auto" w:fill="auto"/>
            <w:vAlign w:val="center"/>
            <w:hideMark/>
          </w:tcPr>
          <w:p w14:paraId="1B869E4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11</w:t>
            </w:r>
          </w:p>
        </w:tc>
      </w:tr>
      <w:tr w:rsidR="00C126CF" w:rsidRPr="003578CF" w14:paraId="127DEC18" w14:textId="77777777">
        <w:trPr>
          <w:trHeight w:val="22"/>
        </w:trPr>
        <w:tc>
          <w:tcPr>
            <w:tcW w:w="0" w:type="auto"/>
            <w:shd w:val="clear" w:color="auto" w:fill="auto"/>
            <w:vAlign w:val="center"/>
            <w:hideMark/>
          </w:tcPr>
          <w:p w14:paraId="39AB9759"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Ligand flow rate (μl/min)</w:t>
            </w:r>
          </w:p>
        </w:tc>
        <w:tc>
          <w:tcPr>
            <w:tcW w:w="0" w:type="auto"/>
            <w:vAlign w:val="center"/>
          </w:tcPr>
          <w:p w14:paraId="06DA101F"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70</w:t>
            </w:r>
          </w:p>
        </w:tc>
        <w:tc>
          <w:tcPr>
            <w:tcW w:w="0" w:type="auto"/>
            <w:shd w:val="clear" w:color="auto" w:fill="auto"/>
            <w:vAlign w:val="center"/>
            <w:hideMark/>
          </w:tcPr>
          <w:p w14:paraId="76A9201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142.3</w:t>
            </w:r>
          </w:p>
        </w:tc>
        <w:tc>
          <w:tcPr>
            <w:tcW w:w="0" w:type="auto"/>
            <w:shd w:val="clear" w:color="auto" w:fill="auto"/>
            <w:vAlign w:val="center"/>
            <w:hideMark/>
          </w:tcPr>
          <w:p w14:paraId="51421B3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67.4</w:t>
            </w:r>
          </w:p>
        </w:tc>
        <w:tc>
          <w:tcPr>
            <w:tcW w:w="0" w:type="auto"/>
            <w:shd w:val="clear" w:color="auto" w:fill="auto"/>
            <w:vAlign w:val="center"/>
            <w:hideMark/>
          </w:tcPr>
          <w:p w14:paraId="701A80EA"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143.1</w:t>
            </w:r>
          </w:p>
        </w:tc>
        <w:tc>
          <w:tcPr>
            <w:tcW w:w="0" w:type="auto"/>
            <w:shd w:val="clear" w:color="auto" w:fill="auto"/>
            <w:vAlign w:val="center"/>
            <w:hideMark/>
          </w:tcPr>
          <w:p w14:paraId="43D087D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63.1</w:t>
            </w:r>
          </w:p>
        </w:tc>
        <w:tc>
          <w:tcPr>
            <w:tcW w:w="0" w:type="auto"/>
            <w:shd w:val="clear" w:color="auto" w:fill="auto"/>
            <w:vAlign w:val="center"/>
            <w:hideMark/>
          </w:tcPr>
          <w:p w14:paraId="31F8469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70</w:t>
            </w:r>
          </w:p>
        </w:tc>
        <w:tc>
          <w:tcPr>
            <w:tcW w:w="0" w:type="auto"/>
            <w:shd w:val="clear" w:color="auto" w:fill="auto"/>
            <w:vAlign w:val="center"/>
            <w:hideMark/>
          </w:tcPr>
          <w:p w14:paraId="1CB979AF"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57</w:t>
            </w:r>
          </w:p>
        </w:tc>
      </w:tr>
      <w:tr w:rsidR="00C126CF" w:rsidRPr="003578CF" w14:paraId="6EF5FA8A" w14:textId="77777777">
        <w:trPr>
          <w:trHeight w:val="22"/>
        </w:trPr>
        <w:tc>
          <w:tcPr>
            <w:tcW w:w="0" w:type="auto"/>
            <w:shd w:val="clear" w:color="auto" w:fill="auto"/>
            <w:vAlign w:val="center"/>
          </w:tcPr>
          <w:p w14:paraId="03D70D12" w14:textId="015EFF9A"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Constriction inner diameter (μm)</w:t>
            </w:r>
          </w:p>
        </w:tc>
        <w:tc>
          <w:tcPr>
            <w:tcW w:w="0" w:type="auto"/>
            <w:vAlign w:val="center"/>
          </w:tcPr>
          <w:p w14:paraId="6C1D0F6D"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100</w:t>
            </w:r>
          </w:p>
        </w:tc>
        <w:tc>
          <w:tcPr>
            <w:tcW w:w="0" w:type="auto"/>
            <w:shd w:val="clear" w:color="auto" w:fill="auto"/>
            <w:vAlign w:val="center"/>
          </w:tcPr>
          <w:p w14:paraId="31E5C90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50</w:t>
            </w:r>
          </w:p>
        </w:tc>
        <w:tc>
          <w:tcPr>
            <w:tcW w:w="0" w:type="auto"/>
            <w:shd w:val="clear" w:color="auto" w:fill="auto"/>
            <w:vAlign w:val="center"/>
          </w:tcPr>
          <w:p w14:paraId="575DD1E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50</w:t>
            </w:r>
          </w:p>
        </w:tc>
        <w:tc>
          <w:tcPr>
            <w:tcW w:w="0" w:type="auto"/>
            <w:shd w:val="clear" w:color="auto" w:fill="auto"/>
            <w:vAlign w:val="center"/>
          </w:tcPr>
          <w:p w14:paraId="454A8C3F"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50</w:t>
            </w:r>
          </w:p>
        </w:tc>
        <w:tc>
          <w:tcPr>
            <w:tcW w:w="0" w:type="auto"/>
            <w:shd w:val="clear" w:color="auto" w:fill="auto"/>
            <w:vAlign w:val="center"/>
          </w:tcPr>
          <w:p w14:paraId="57F313F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50</w:t>
            </w:r>
          </w:p>
        </w:tc>
        <w:tc>
          <w:tcPr>
            <w:tcW w:w="0" w:type="auto"/>
            <w:shd w:val="clear" w:color="auto" w:fill="auto"/>
            <w:vAlign w:val="center"/>
          </w:tcPr>
          <w:p w14:paraId="2352DF93"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100</w:t>
            </w:r>
          </w:p>
        </w:tc>
        <w:tc>
          <w:tcPr>
            <w:tcW w:w="0" w:type="auto"/>
            <w:shd w:val="clear" w:color="auto" w:fill="auto"/>
            <w:vAlign w:val="center"/>
          </w:tcPr>
          <w:p w14:paraId="3D57DE3F"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100</w:t>
            </w:r>
          </w:p>
        </w:tc>
      </w:tr>
      <w:tr w:rsidR="00C126CF" w:rsidRPr="003578CF" w14:paraId="503F5EDA" w14:textId="77777777">
        <w:trPr>
          <w:trHeight w:val="22"/>
        </w:trPr>
        <w:tc>
          <w:tcPr>
            <w:tcW w:w="0" w:type="auto"/>
            <w:shd w:val="clear" w:color="auto" w:fill="auto"/>
            <w:vAlign w:val="center"/>
            <w:hideMark/>
          </w:tcPr>
          <w:p w14:paraId="6D99704C"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Constriction length (mm)</w:t>
            </w:r>
          </w:p>
        </w:tc>
        <w:tc>
          <w:tcPr>
            <w:tcW w:w="0" w:type="auto"/>
            <w:vAlign w:val="center"/>
          </w:tcPr>
          <w:p w14:paraId="327610AA"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82.7</w:t>
            </w:r>
          </w:p>
        </w:tc>
        <w:tc>
          <w:tcPr>
            <w:tcW w:w="0" w:type="auto"/>
            <w:shd w:val="clear" w:color="auto" w:fill="auto"/>
            <w:vAlign w:val="center"/>
            <w:hideMark/>
          </w:tcPr>
          <w:p w14:paraId="766A29BD"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10.3</w:t>
            </w:r>
          </w:p>
        </w:tc>
        <w:tc>
          <w:tcPr>
            <w:tcW w:w="0" w:type="auto"/>
            <w:shd w:val="clear" w:color="auto" w:fill="auto"/>
            <w:vAlign w:val="center"/>
            <w:hideMark/>
          </w:tcPr>
          <w:p w14:paraId="61D02BA6"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10.3</w:t>
            </w:r>
          </w:p>
        </w:tc>
        <w:tc>
          <w:tcPr>
            <w:tcW w:w="0" w:type="auto"/>
            <w:shd w:val="clear" w:color="auto" w:fill="auto"/>
            <w:vAlign w:val="center"/>
            <w:hideMark/>
          </w:tcPr>
          <w:p w14:paraId="0A27600A"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40.7</w:t>
            </w:r>
          </w:p>
        </w:tc>
        <w:tc>
          <w:tcPr>
            <w:tcW w:w="0" w:type="auto"/>
            <w:shd w:val="clear" w:color="auto" w:fill="auto"/>
            <w:vAlign w:val="center"/>
            <w:hideMark/>
          </w:tcPr>
          <w:p w14:paraId="239C263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40.7</w:t>
            </w:r>
          </w:p>
        </w:tc>
        <w:tc>
          <w:tcPr>
            <w:tcW w:w="0" w:type="auto"/>
            <w:shd w:val="clear" w:color="auto" w:fill="auto"/>
            <w:vAlign w:val="center"/>
            <w:hideMark/>
          </w:tcPr>
          <w:p w14:paraId="3872E9D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82.7</w:t>
            </w:r>
          </w:p>
        </w:tc>
        <w:tc>
          <w:tcPr>
            <w:tcW w:w="0" w:type="auto"/>
            <w:shd w:val="clear" w:color="auto" w:fill="auto"/>
            <w:vAlign w:val="center"/>
            <w:hideMark/>
          </w:tcPr>
          <w:p w14:paraId="2B82B3F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35</w:t>
            </w:r>
            <w:r w:rsidRPr="003578CF">
              <w:rPr>
                <w:rFonts w:ascii="Times New Roman" w:eastAsia="Times New Roman" w:hAnsi="Times New Roman" w:cs="Times New Roman"/>
                <w:vertAlign w:val="superscript"/>
                <w:lang w:bidi="ne-NP"/>
              </w:rPr>
              <w:t>‡</w:t>
            </w:r>
          </w:p>
        </w:tc>
      </w:tr>
      <w:tr w:rsidR="00C126CF" w:rsidRPr="003578CF" w14:paraId="0F8827D7" w14:textId="77777777">
        <w:trPr>
          <w:trHeight w:val="22"/>
        </w:trPr>
        <w:tc>
          <w:tcPr>
            <w:tcW w:w="0" w:type="auto"/>
            <w:shd w:val="clear" w:color="auto" w:fill="auto"/>
            <w:vAlign w:val="center"/>
          </w:tcPr>
          <w:p w14:paraId="2A26B3A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Timing uncertainty (ms)</w:t>
            </w:r>
          </w:p>
        </w:tc>
        <w:tc>
          <w:tcPr>
            <w:tcW w:w="0" w:type="auto"/>
            <w:vAlign w:val="center"/>
          </w:tcPr>
          <w:p w14:paraId="29C6DB1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n.a.</w:t>
            </w:r>
          </w:p>
        </w:tc>
        <w:tc>
          <w:tcPr>
            <w:tcW w:w="0" w:type="auto"/>
            <w:shd w:val="clear" w:color="auto" w:fill="auto"/>
            <w:vAlign w:val="center"/>
          </w:tcPr>
          <w:p w14:paraId="4CCF0D5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±1.0</w:t>
            </w:r>
          </w:p>
        </w:tc>
        <w:tc>
          <w:tcPr>
            <w:tcW w:w="0" w:type="auto"/>
            <w:shd w:val="clear" w:color="auto" w:fill="auto"/>
            <w:vAlign w:val="center"/>
          </w:tcPr>
          <w:p w14:paraId="3E40A218"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±2.0</w:t>
            </w:r>
          </w:p>
        </w:tc>
        <w:tc>
          <w:tcPr>
            <w:tcW w:w="0" w:type="auto"/>
            <w:shd w:val="clear" w:color="auto" w:fill="auto"/>
            <w:vAlign w:val="center"/>
          </w:tcPr>
          <w:p w14:paraId="50974F7B"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±1.1</w:t>
            </w:r>
          </w:p>
        </w:tc>
        <w:tc>
          <w:tcPr>
            <w:tcW w:w="0" w:type="auto"/>
            <w:shd w:val="clear" w:color="auto" w:fill="auto"/>
            <w:vAlign w:val="center"/>
          </w:tcPr>
          <w:p w14:paraId="57D0F69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±3.5</w:t>
            </w:r>
          </w:p>
        </w:tc>
        <w:tc>
          <w:tcPr>
            <w:tcW w:w="0" w:type="auto"/>
            <w:shd w:val="clear" w:color="auto" w:fill="auto"/>
            <w:vAlign w:val="center"/>
          </w:tcPr>
          <w:p w14:paraId="06905DE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±18.8</w:t>
            </w:r>
          </w:p>
        </w:tc>
        <w:tc>
          <w:tcPr>
            <w:tcW w:w="0" w:type="auto"/>
            <w:shd w:val="clear" w:color="auto" w:fill="auto"/>
            <w:vAlign w:val="center"/>
          </w:tcPr>
          <w:p w14:paraId="6B6EAA4C"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±29.5</w:t>
            </w:r>
          </w:p>
        </w:tc>
      </w:tr>
      <w:tr w:rsidR="00C126CF" w:rsidRPr="003578CF" w14:paraId="240D0B4B" w14:textId="77777777">
        <w:trPr>
          <w:trHeight w:val="22"/>
        </w:trPr>
        <w:tc>
          <w:tcPr>
            <w:tcW w:w="0" w:type="auto"/>
            <w:shd w:val="clear" w:color="auto" w:fill="auto"/>
            <w:vAlign w:val="center"/>
          </w:tcPr>
          <w:p w14:paraId="756D0AE4"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Ligand concentration at the end of constriction (mM)</w:t>
            </w:r>
          </w:p>
        </w:tc>
        <w:tc>
          <w:tcPr>
            <w:tcW w:w="0" w:type="auto"/>
            <w:vAlign w:val="center"/>
          </w:tcPr>
          <w:p w14:paraId="7347B7F9"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lang w:bidi="ne-NP"/>
              </w:rPr>
              <w:t>n.a.</w:t>
            </w:r>
          </w:p>
        </w:tc>
        <w:tc>
          <w:tcPr>
            <w:tcW w:w="0" w:type="auto"/>
            <w:shd w:val="clear" w:color="auto" w:fill="auto"/>
            <w:vAlign w:val="center"/>
          </w:tcPr>
          <w:p w14:paraId="2169C21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58.5</w:t>
            </w:r>
          </w:p>
        </w:tc>
        <w:tc>
          <w:tcPr>
            <w:tcW w:w="0" w:type="auto"/>
            <w:shd w:val="clear" w:color="auto" w:fill="auto"/>
            <w:vAlign w:val="center"/>
          </w:tcPr>
          <w:p w14:paraId="7146F4B1"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58.5</w:t>
            </w:r>
          </w:p>
        </w:tc>
        <w:tc>
          <w:tcPr>
            <w:tcW w:w="0" w:type="auto"/>
            <w:shd w:val="clear" w:color="auto" w:fill="auto"/>
            <w:vAlign w:val="center"/>
          </w:tcPr>
          <w:p w14:paraId="4A26276E"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100.5</w:t>
            </w:r>
          </w:p>
        </w:tc>
        <w:tc>
          <w:tcPr>
            <w:tcW w:w="0" w:type="auto"/>
            <w:shd w:val="clear" w:color="auto" w:fill="auto"/>
            <w:vAlign w:val="center"/>
          </w:tcPr>
          <w:p w14:paraId="34C38DFD"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88.5</w:t>
            </w:r>
          </w:p>
        </w:tc>
        <w:tc>
          <w:tcPr>
            <w:tcW w:w="0" w:type="auto"/>
            <w:shd w:val="clear" w:color="auto" w:fill="auto"/>
            <w:vAlign w:val="center"/>
          </w:tcPr>
          <w:p w14:paraId="4D2AF362"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112.5</w:t>
            </w:r>
          </w:p>
        </w:tc>
        <w:tc>
          <w:tcPr>
            <w:tcW w:w="0" w:type="auto"/>
            <w:shd w:val="clear" w:color="auto" w:fill="auto"/>
            <w:vAlign w:val="center"/>
          </w:tcPr>
          <w:p w14:paraId="03C7D397" w14:textId="77777777" w:rsidR="00C126CF" w:rsidRPr="003578CF" w:rsidRDefault="00C126CF">
            <w:pPr>
              <w:spacing w:before="100" w:beforeAutospacing="1" w:after="100" w:afterAutospacing="1" w:line="360" w:lineRule="auto"/>
              <w:suppressOverlap/>
              <w:rPr>
                <w:rFonts w:ascii="Times New Roman" w:eastAsia="Times New Roman" w:hAnsi="Times New Roman" w:cs="Times New Roman"/>
                <w:lang w:bidi="ne-NP"/>
              </w:rPr>
            </w:pPr>
            <w:r w:rsidRPr="003578CF">
              <w:rPr>
                <w:rFonts w:ascii="Calibri" w:hAnsi="Calibri" w:cs="Calibri"/>
              </w:rPr>
              <w:t>99</w:t>
            </w:r>
          </w:p>
        </w:tc>
      </w:tr>
      <w:tr w:rsidR="00C126CF" w:rsidRPr="003578CF" w14:paraId="10564774" w14:textId="77777777">
        <w:trPr>
          <w:trHeight w:val="1016"/>
        </w:trPr>
        <w:tc>
          <w:tcPr>
            <w:tcW w:w="0" w:type="auto"/>
            <w:gridSpan w:val="8"/>
            <w:shd w:val="clear" w:color="auto" w:fill="auto"/>
            <w:vAlign w:val="center"/>
          </w:tcPr>
          <w:p w14:paraId="2794BE53" w14:textId="77777777" w:rsidR="00C126CF" w:rsidRPr="003578CF" w:rsidRDefault="00C126CF">
            <w:pPr>
              <w:spacing w:after="100" w:afterAutospacing="1" w:line="360" w:lineRule="auto"/>
              <w:suppressOverlap/>
              <w:rPr>
                <w:rFonts w:ascii="Times New Roman" w:eastAsia="Times New Roman" w:hAnsi="Times New Roman" w:cs="Times New Roman"/>
                <w:lang w:bidi="ne-NP"/>
              </w:rPr>
            </w:pPr>
            <w:r w:rsidRPr="003578CF">
              <w:rPr>
                <w:rFonts w:ascii="Times New Roman" w:eastAsia="Times New Roman" w:hAnsi="Times New Roman" w:cs="Times New Roman"/>
                <w:vertAlign w:val="superscript"/>
                <w:lang w:bidi="ne-NP"/>
              </w:rPr>
              <w:t>‡</w:t>
            </w:r>
            <w:r w:rsidRPr="003578CF">
              <w:rPr>
                <w:rFonts w:ascii="Times New Roman" w:eastAsia="Times New Roman" w:hAnsi="Times New Roman" w:cs="Times New Roman"/>
                <w:lang w:bidi="ne-NP"/>
              </w:rPr>
              <w:t>For timepoints longer than 500 ms, an additional delay stage is added immediately after constriction.</w:t>
            </w:r>
          </w:p>
        </w:tc>
      </w:tr>
    </w:tbl>
    <w:p w14:paraId="58FFE3B0" w14:textId="77777777" w:rsidR="00C126CF" w:rsidRDefault="00C126CF" w:rsidP="00C126CF">
      <w:pPr>
        <w:spacing w:before="100" w:beforeAutospacing="1" w:after="100" w:afterAutospacing="1" w:line="480" w:lineRule="auto"/>
        <w:rPr>
          <w:rFonts w:ascii="Times New Roman" w:eastAsia="Times New Roman" w:hAnsi="Times New Roman" w:cs="Times New Roman"/>
          <w:b/>
          <w:bCs/>
        </w:rPr>
      </w:pPr>
    </w:p>
    <w:p w14:paraId="11898F52" w14:textId="6BCEB9C4" w:rsidR="00C126CF" w:rsidRDefault="00C126CF" w:rsidP="00C126CF">
      <w:pPr>
        <w:rPr>
          <w:rFonts w:ascii="Times New Roman" w:eastAsiaTheme="majorEastAsia" w:hAnsi="Times New Roman" w:cs="Times New Roman"/>
        </w:rPr>
      </w:pPr>
      <w:r>
        <w:rPr>
          <w:rFonts w:ascii="Times New Roman" w:eastAsia="Times New Roman" w:hAnsi="Times New Roman" w:cs="Times New Roman"/>
          <w:b/>
          <w:bCs/>
          <w:lang w:bidi="ne-NP"/>
        </w:rPr>
        <w:br w:type="page"/>
      </w:r>
    </w:p>
    <w:p w14:paraId="1A2B615E" w14:textId="77777777" w:rsidR="006C45B9" w:rsidRDefault="006C45B9" w:rsidP="006C45B9">
      <w:r w:rsidRPr="003578CF">
        <w:rPr>
          <w:rFonts w:ascii="Times New Roman" w:eastAsia="Times New Roman" w:hAnsi="Times New Roman" w:cs="Times New Roman"/>
          <w:noProof/>
        </w:rPr>
        <w:lastRenderedPageBreak/>
        <mc:AlternateContent>
          <mc:Choice Requires="wps">
            <w:drawing>
              <wp:inline distT="0" distB="0" distL="0" distR="0" wp14:anchorId="600D8AF9" wp14:editId="02995D9C">
                <wp:extent cx="5943600" cy="4745990"/>
                <wp:effectExtent l="0" t="0" r="19050" b="16510"/>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4745990"/>
                        </a:xfrm>
                        <a:prstGeom prst="rect">
                          <a:avLst/>
                        </a:prstGeom>
                        <a:solidFill>
                          <a:srgbClr val="FFFFFF"/>
                        </a:solidFill>
                        <a:ln w="9525">
                          <a:solidFill>
                            <a:srgbClr val="000000"/>
                          </a:solidFill>
                          <a:miter lim="800000"/>
                          <a:headEnd/>
                          <a:tailEnd/>
                        </a:ln>
                      </wps:spPr>
                      <wps:txbx>
                        <w:txbxContent>
                          <w:p w14:paraId="4A1B6BAC" w14:textId="77777777" w:rsidR="006C45B9" w:rsidRPr="00FB31BE" w:rsidRDefault="006C45B9" w:rsidP="006C45B9">
                            <w:r w:rsidRPr="00FB31BE">
                              <w:rPr>
                                <w:noProof/>
                              </w:rPr>
                              <w:drawing>
                                <wp:inline distT="0" distB="0" distL="0" distR="0" wp14:anchorId="791F0586" wp14:editId="3623E595">
                                  <wp:extent cx="5743575" cy="2047875"/>
                                  <wp:effectExtent l="0" t="0" r="9525" b="9525"/>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7"/>
                                          <a:stretch>
                                            <a:fillRect/>
                                          </a:stretch>
                                        </pic:blipFill>
                                        <pic:spPr>
                                          <a:xfrm>
                                            <a:off x="0" y="0"/>
                                            <a:ext cx="5743575" cy="2047875"/>
                                          </a:xfrm>
                                          <a:prstGeom prst="rect">
                                            <a:avLst/>
                                          </a:prstGeom>
                                        </pic:spPr>
                                      </pic:pic>
                                    </a:graphicData>
                                  </a:graphic>
                                </wp:inline>
                              </w:drawing>
                            </w:r>
                          </w:p>
                          <w:p w14:paraId="18FE9175" w14:textId="3B9A8819" w:rsidR="006C45B9" w:rsidRDefault="006C45B9" w:rsidP="006C45B9">
                            <w:pPr>
                              <w:spacing w:after="0" w:line="360" w:lineRule="auto"/>
                              <w:jc w:val="both"/>
                            </w:pPr>
                            <w:r>
                              <w:rPr>
                                <w:rFonts w:ascii="Times New Roman" w:eastAsia="Malgun Gothic" w:hAnsi="Times New Roman" w:cs="Times New Roman"/>
                                <w:b/>
                                <w:bCs/>
                              </w:rPr>
                              <w:t xml:space="preserve">Extended Data </w:t>
                            </w:r>
                            <w:r w:rsidRPr="00FB31BE">
                              <w:rPr>
                                <w:rFonts w:ascii="Times New Roman" w:eastAsia="Malgun Gothic" w:hAnsi="Times New Roman" w:cs="Times New Roman"/>
                                <w:b/>
                                <w:bCs/>
                              </w:rPr>
                              <w:t>Figure 1</w:t>
                            </w:r>
                            <w:r w:rsidRPr="00FB31BE">
                              <w:rPr>
                                <w:rFonts w:ascii="Times New Roman" w:eastAsia="Malgun Gothic" w:hAnsi="Times New Roman" w:cs="Times New Roman"/>
                              </w:rPr>
                              <w:t xml:space="preserve">. Simplified mechanism of sulbactam inhibition reaction of BlaC. (a) Non-covalent enzyme-inhibitor complex formation (E:I). The characteristic </w:t>
                            </w:r>
                            <w:r w:rsidRPr="00FB31BE">
                              <w:rPr>
                                <w:rFonts w:ascii="Times New Roman" w:eastAsia="Times New Roman" w:hAnsi="Times New Roman" w:cs="Times New Roman"/>
                              </w:rPr>
                              <w:t>β-l</w:t>
                            </w:r>
                            <w:r w:rsidRPr="00FB31BE">
                              <w:rPr>
                                <w:rFonts w:ascii="Times New Roman" w:eastAsia="Malgun Gothic" w:hAnsi="Times New Roman" w:cs="Times New Roman"/>
                              </w:rPr>
                              <w:t xml:space="preserve">actam ring is marked. The nucleophilic attack by Ser70 is shown by a green arrow. (b) </w:t>
                            </w:r>
                            <w:r w:rsidR="00B31F41">
                              <w:rPr>
                                <w:rFonts w:ascii="Times New Roman" w:eastAsia="Malgun Gothic" w:hAnsi="Times New Roman" w:cs="Times New Roman"/>
                              </w:rPr>
                              <w:t>T</w:t>
                            </w:r>
                            <w:r w:rsidRPr="00FB31BE">
                              <w:rPr>
                                <w:rFonts w:ascii="Times New Roman" w:eastAsia="Malgun Gothic" w:hAnsi="Times New Roman" w:cs="Times New Roman"/>
                              </w:rPr>
                              <w:t xml:space="preserve">he </w:t>
                            </w:r>
                            <w:r w:rsidRPr="00FB31BE">
                              <w:rPr>
                                <w:rFonts w:ascii="Times New Roman" w:eastAsia="Times New Roman" w:hAnsi="Times New Roman" w:cs="Times New Roman"/>
                              </w:rPr>
                              <w:t>β-</w:t>
                            </w:r>
                            <w:r w:rsidRPr="00FB31BE">
                              <w:rPr>
                                <w:rFonts w:ascii="Times New Roman" w:eastAsia="Malgun Gothic" w:hAnsi="Times New Roman" w:cs="Times New Roman"/>
                              </w:rPr>
                              <w:t>lactam ring</w:t>
                            </w:r>
                            <w:r w:rsidR="00B31F41">
                              <w:rPr>
                                <w:rFonts w:ascii="Times New Roman" w:eastAsia="Malgun Gothic" w:hAnsi="Times New Roman" w:cs="Times New Roman"/>
                              </w:rPr>
                              <w:t xml:space="preserve"> opens</w:t>
                            </w:r>
                            <w:r w:rsidRPr="00FB31BE">
                              <w:rPr>
                                <w:rFonts w:ascii="Times New Roman" w:eastAsia="Malgun Gothic" w:hAnsi="Times New Roman" w:cs="Times New Roman"/>
                              </w:rPr>
                              <w:t xml:space="preserve">, and a covalent bond is </w:t>
                            </w:r>
                            <w:r w:rsidR="00B31F41">
                              <w:rPr>
                                <w:rFonts w:ascii="Times New Roman" w:eastAsia="Malgun Gothic" w:hAnsi="Times New Roman" w:cs="Times New Roman"/>
                              </w:rPr>
                              <w:t>formed</w:t>
                            </w:r>
                            <w:r w:rsidRPr="00FB31BE">
                              <w:rPr>
                                <w:rFonts w:ascii="Times New Roman" w:eastAsia="Malgun Gothic" w:hAnsi="Times New Roman" w:cs="Times New Roman"/>
                              </w:rPr>
                              <w:t xml:space="preserve"> between Ser70 and sulbactam resulting in the acyl-enzyme complex (E-I). In this current state, the E-I is very unstable and causes reorganization of bonds shown by dotted arrows. This modification leads to permanent opening of the 5-member thiazolidine ring and formation of either (c) </w:t>
                            </w:r>
                            <w:r w:rsidRPr="00FB31BE">
                              <w:rPr>
                                <w:rFonts w:ascii="Times New Roman" w:eastAsia="Malgun Gothic" w:hAnsi="Times New Roman" w:cs="Times New Roman"/>
                                <w:i/>
                                <w:iCs/>
                              </w:rPr>
                              <w:t>cis-</w:t>
                            </w:r>
                            <w:r w:rsidRPr="00FB31BE">
                              <w:rPr>
                                <w:rFonts w:ascii="Times New Roman" w:eastAsia="Malgun Gothic" w:hAnsi="Times New Roman" w:cs="Times New Roman"/>
                              </w:rPr>
                              <w:t>enamine (</w:t>
                            </w:r>
                            <w:r w:rsidRPr="00FB31BE">
                              <w:rPr>
                                <w:rFonts w:ascii="Times New Roman" w:eastAsia="Malgun Gothic" w:hAnsi="Times New Roman" w:cs="Times New Roman"/>
                                <w:i/>
                                <w:iCs/>
                              </w:rPr>
                              <w:t>cis</w:t>
                            </w:r>
                            <w:r w:rsidRPr="00FB31BE">
                              <w:rPr>
                                <w:rFonts w:ascii="Times New Roman" w:eastAsia="Malgun Gothic" w:hAnsi="Times New Roman" w:cs="Times New Roman"/>
                              </w:rPr>
                              <w:t xml:space="preserve"> E-I</w:t>
                            </w:r>
                            <w:r w:rsidRPr="00FB31BE">
                              <w:rPr>
                                <w:rFonts w:ascii="Times New Roman" w:eastAsia="Times New Roman" w:hAnsi="Times New Roman" w:cs="Times New Roman"/>
                                <w:vertAlign w:val="superscript"/>
                              </w:rPr>
                              <w:t>*</w:t>
                            </w:r>
                            <w:r w:rsidRPr="00FB31BE">
                              <w:rPr>
                                <w:rFonts w:ascii="Times New Roman" w:eastAsia="Malgun Gothic" w:hAnsi="Times New Roman" w:cs="Times New Roman"/>
                              </w:rPr>
                              <w:t xml:space="preserve">) and then to (d) </w:t>
                            </w:r>
                            <w:r w:rsidRPr="00FB31BE">
                              <w:rPr>
                                <w:rFonts w:ascii="Times New Roman" w:eastAsia="Malgun Gothic" w:hAnsi="Times New Roman" w:cs="Times New Roman"/>
                                <w:i/>
                                <w:iCs/>
                              </w:rPr>
                              <w:t>trans-</w:t>
                            </w:r>
                            <w:r w:rsidRPr="00FB31BE">
                              <w:rPr>
                                <w:rFonts w:ascii="Times New Roman" w:eastAsia="Malgun Gothic" w:hAnsi="Times New Roman" w:cs="Times New Roman"/>
                              </w:rPr>
                              <w:t>enamine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 E-I</w:t>
                            </w:r>
                            <w:r w:rsidRPr="00FB31BE">
                              <w:rPr>
                                <w:rFonts w:ascii="Times New Roman" w:eastAsia="Times New Roman" w:hAnsi="Times New Roman" w:cs="Times New Roman"/>
                                <w:vertAlign w:val="superscript"/>
                              </w:rPr>
                              <w:t>*</w:t>
                            </w:r>
                            <w:r w:rsidRPr="00FB31BE">
                              <w:rPr>
                                <w:rFonts w:ascii="Times New Roman" w:eastAsia="Malgun Gothic" w:hAnsi="Times New Roman" w:cs="Times New Roman"/>
                              </w:rPr>
                              <w:t xml:space="preserve">) or directly to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enamine following the blue dotted arrow. </w:t>
                            </w:r>
                            <w:r w:rsidRPr="00FB31BE">
                              <w:rPr>
                                <w:rFonts w:ascii="Times New Roman" w:eastAsia="Malgun Gothic" w:hAnsi="Times New Roman" w:cs="Times New Roman"/>
                                <w:i/>
                                <w:iCs/>
                              </w:rPr>
                              <w:t>Cis-</w:t>
                            </w:r>
                            <w:r w:rsidRPr="00FB31BE">
                              <w:rPr>
                                <w:rFonts w:ascii="Times New Roman" w:eastAsia="Malgun Gothic" w:hAnsi="Times New Roman" w:cs="Times New Roman"/>
                              </w:rPr>
                              <w:t xml:space="preserve"> and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enamines differ in the configuration of the C5=C6 double bond. A second nucleophilic attack by Ser128 on C5 may lead to cleavage of the fragment shown by dotted box in (d). Further modifications are possible which are not shown here. </w:t>
                            </w:r>
                          </w:p>
                        </w:txbxContent>
                      </wps:txbx>
                      <wps:bodyPr rot="0" vert="horz" wrap="square" lIns="91440" tIns="45720" rIns="91440" bIns="45720" anchor="t" anchorCtr="0">
                        <a:noAutofit/>
                      </wps:bodyPr>
                    </wps:wsp>
                  </a:graphicData>
                </a:graphic>
              </wp:inline>
            </w:drawing>
          </mc:Choice>
          <mc:Fallback xmlns:w16sdtdh="http://schemas.microsoft.com/office/word/2020/wordml/sdtdatahash" xmlns:oel="http://schemas.microsoft.com/office/2019/extlst">
            <w:pict>
              <v:shape w14:anchorId="600D8AF9" id="_x0000_s1031" type="#_x0000_t202" style="width:468pt;height:37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">
                <v:textbox>
                  <w:txbxContent>
                    <w:p w14:paraId="4A1B6BAC" w14:textId="77777777" w:rsidR="006C45B9" w:rsidRPr="00FB31BE" w:rsidRDefault="006C45B9" w:rsidP="006C45B9">
                      <w:r w:rsidRPr="00FB31BE">
                        <w:rPr>
                          <w:noProof/>
                        </w:rPr>
                        <w:drawing>
                          <wp:inline distT="0" distB="0" distL="0" distR="0" wp14:anchorId="791F0586" wp14:editId="3623E595">
                            <wp:extent cx="5743575" cy="2047875"/>
                            <wp:effectExtent l="0" t="0" r="9525" b="9525"/>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37"/>
                                    <a:stretch>
                                      <a:fillRect/>
                                    </a:stretch>
                                  </pic:blipFill>
                                  <pic:spPr>
                                    <a:xfrm>
                                      <a:off x="0" y="0"/>
                                      <a:ext cx="5743575" cy="2047875"/>
                                    </a:xfrm>
                                    <a:prstGeom prst="rect">
                                      <a:avLst/>
                                    </a:prstGeom>
                                  </pic:spPr>
                                </pic:pic>
                              </a:graphicData>
                            </a:graphic>
                          </wp:inline>
                        </w:drawing>
                      </w:r>
                    </w:p>
                    <w:p w14:paraId="18FE9175" w14:textId="3B9A8819" w:rsidR="006C45B9" w:rsidRDefault="006C45B9" w:rsidP="006C45B9">
                      <w:pPr>
                        <w:spacing w:after="0" w:line="360" w:lineRule="auto"/>
                        <w:jc w:val="both"/>
                      </w:pPr>
                      <w:r>
                        <w:rPr>
                          <w:rFonts w:ascii="Times New Roman" w:eastAsia="Malgun Gothic" w:hAnsi="Times New Roman" w:cs="Times New Roman"/>
                          <w:b/>
                          <w:bCs/>
                        </w:rPr>
                        <w:t xml:space="preserve">Extended Data </w:t>
                      </w:r>
                      <w:r w:rsidRPr="00FB31BE">
                        <w:rPr>
                          <w:rFonts w:ascii="Times New Roman" w:eastAsia="Malgun Gothic" w:hAnsi="Times New Roman" w:cs="Times New Roman"/>
                          <w:b/>
                          <w:bCs/>
                        </w:rPr>
                        <w:t>Figure 1</w:t>
                      </w:r>
                      <w:r w:rsidRPr="00FB31BE">
                        <w:rPr>
                          <w:rFonts w:ascii="Times New Roman" w:eastAsia="Malgun Gothic" w:hAnsi="Times New Roman" w:cs="Times New Roman"/>
                        </w:rPr>
                        <w:t xml:space="preserve">. Simplified mechanism of sulbactam inhibition reaction of BlaC. (a) Non-covalent enzyme-inhibitor complex formation (E:I). The characteristic </w:t>
                      </w:r>
                      <w:r w:rsidRPr="00FB31BE">
                        <w:rPr>
                          <w:rFonts w:ascii="Times New Roman" w:eastAsia="Times New Roman" w:hAnsi="Times New Roman" w:cs="Times New Roman"/>
                        </w:rPr>
                        <w:t>β-l</w:t>
                      </w:r>
                      <w:r w:rsidRPr="00FB31BE">
                        <w:rPr>
                          <w:rFonts w:ascii="Times New Roman" w:eastAsia="Malgun Gothic" w:hAnsi="Times New Roman" w:cs="Times New Roman"/>
                        </w:rPr>
                        <w:t xml:space="preserve">actam ring is marked. The nucleophilic attack by Ser70 is shown by a green arrow. (b) </w:t>
                      </w:r>
                      <w:r w:rsidR="00B31F41">
                        <w:rPr>
                          <w:rFonts w:ascii="Times New Roman" w:eastAsia="Malgun Gothic" w:hAnsi="Times New Roman" w:cs="Times New Roman"/>
                        </w:rPr>
                        <w:t>T</w:t>
                      </w:r>
                      <w:r w:rsidRPr="00FB31BE">
                        <w:rPr>
                          <w:rFonts w:ascii="Times New Roman" w:eastAsia="Malgun Gothic" w:hAnsi="Times New Roman" w:cs="Times New Roman"/>
                        </w:rPr>
                        <w:t xml:space="preserve">he </w:t>
                      </w:r>
                      <w:r w:rsidRPr="00FB31BE">
                        <w:rPr>
                          <w:rFonts w:ascii="Times New Roman" w:eastAsia="Times New Roman" w:hAnsi="Times New Roman" w:cs="Times New Roman"/>
                        </w:rPr>
                        <w:t>β-</w:t>
                      </w:r>
                      <w:r w:rsidRPr="00FB31BE">
                        <w:rPr>
                          <w:rFonts w:ascii="Times New Roman" w:eastAsia="Malgun Gothic" w:hAnsi="Times New Roman" w:cs="Times New Roman"/>
                        </w:rPr>
                        <w:t>lactam ring</w:t>
                      </w:r>
                      <w:r w:rsidR="00B31F41">
                        <w:rPr>
                          <w:rFonts w:ascii="Times New Roman" w:eastAsia="Malgun Gothic" w:hAnsi="Times New Roman" w:cs="Times New Roman"/>
                        </w:rPr>
                        <w:t xml:space="preserve"> opens</w:t>
                      </w:r>
                      <w:r w:rsidRPr="00FB31BE">
                        <w:rPr>
                          <w:rFonts w:ascii="Times New Roman" w:eastAsia="Malgun Gothic" w:hAnsi="Times New Roman" w:cs="Times New Roman"/>
                        </w:rPr>
                        <w:t xml:space="preserve">, and a covalent bond is </w:t>
                      </w:r>
                      <w:r w:rsidR="00B31F41">
                        <w:rPr>
                          <w:rFonts w:ascii="Times New Roman" w:eastAsia="Malgun Gothic" w:hAnsi="Times New Roman" w:cs="Times New Roman"/>
                        </w:rPr>
                        <w:t>formed</w:t>
                      </w:r>
                      <w:r w:rsidRPr="00FB31BE">
                        <w:rPr>
                          <w:rFonts w:ascii="Times New Roman" w:eastAsia="Malgun Gothic" w:hAnsi="Times New Roman" w:cs="Times New Roman"/>
                        </w:rPr>
                        <w:t xml:space="preserve"> between Ser70 and sulbactam resulting in the acyl-enzyme complex (E-I). In this current state, the E-I is very unstable and causes reorganization of bonds shown by dotted arrows. This modification leads to permanent opening of the 5-member thiazolidine ring and formation of either (c) </w:t>
                      </w:r>
                      <w:r w:rsidRPr="00FB31BE">
                        <w:rPr>
                          <w:rFonts w:ascii="Times New Roman" w:eastAsia="Malgun Gothic" w:hAnsi="Times New Roman" w:cs="Times New Roman"/>
                          <w:i/>
                          <w:iCs/>
                        </w:rPr>
                        <w:t>cis-</w:t>
                      </w:r>
                      <w:r w:rsidRPr="00FB31BE">
                        <w:rPr>
                          <w:rFonts w:ascii="Times New Roman" w:eastAsia="Malgun Gothic" w:hAnsi="Times New Roman" w:cs="Times New Roman"/>
                        </w:rPr>
                        <w:t>enamine (</w:t>
                      </w:r>
                      <w:r w:rsidRPr="00FB31BE">
                        <w:rPr>
                          <w:rFonts w:ascii="Times New Roman" w:eastAsia="Malgun Gothic" w:hAnsi="Times New Roman" w:cs="Times New Roman"/>
                          <w:i/>
                          <w:iCs/>
                        </w:rPr>
                        <w:t>cis</w:t>
                      </w:r>
                      <w:r w:rsidRPr="00FB31BE">
                        <w:rPr>
                          <w:rFonts w:ascii="Times New Roman" w:eastAsia="Malgun Gothic" w:hAnsi="Times New Roman" w:cs="Times New Roman"/>
                        </w:rPr>
                        <w:t xml:space="preserve"> E-I</w:t>
                      </w:r>
                      <w:r w:rsidRPr="00FB31BE">
                        <w:rPr>
                          <w:rFonts w:ascii="Times New Roman" w:eastAsia="Times New Roman" w:hAnsi="Times New Roman" w:cs="Times New Roman"/>
                          <w:vertAlign w:val="superscript"/>
                        </w:rPr>
                        <w:t>*</w:t>
                      </w:r>
                      <w:r w:rsidRPr="00FB31BE">
                        <w:rPr>
                          <w:rFonts w:ascii="Times New Roman" w:eastAsia="Malgun Gothic" w:hAnsi="Times New Roman" w:cs="Times New Roman"/>
                        </w:rPr>
                        <w:t xml:space="preserve">) and then to (d) </w:t>
                      </w:r>
                      <w:r w:rsidRPr="00FB31BE">
                        <w:rPr>
                          <w:rFonts w:ascii="Times New Roman" w:eastAsia="Malgun Gothic" w:hAnsi="Times New Roman" w:cs="Times New Roman"/>
                          <w:i/>
                          <w:iCs/>
                        </w:rPr>
                        <w:t>trans-</w:t>
                      </w:r>
                      <w:r w:rsidRPr="00FB31BE">
                        <w:rPr>
                          <w:rFonts w:ascii="Times New Roman" w:eastAsia="Malgun Gothic" w:hAnsi="Times New Roman" w:cs="Times New Roman"/>
                        </w:rPr>
                        <w:t>enamine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 E-I</w:t>
                      </w:r>
                      <w:r w:rsidRPr="00FB31BE">
                        <w:rPr>
                          <w:rFonts w:ascii="Times New Roman" w:eastAsia="Times New Roman" w:hAnsi="Times New Roman" w:cs="Times New Roman"/>
                          <w:vertAlign w:val="superscript"/>
                        </w:rPr>
                        <w:t>*</w:t>
                      </w:r>
                      <w:r w:rsidRPr="00FB31BE">
                        <w:rPr>
                          <w:rFonts w:ascii="Times New Roman" w:eastAsia="Malgun Gothic" w:hAnsi="Times New Roman" w:cs="Times New Roman"/>
                        </w:rPr>
                        <w:t xml:space="preserve">) or directly to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enamine following the blue dotted arrow. </w:t>
                      </w:r>
                      <w:r w:rsidRPr="00FB31BE">
                        <w:rPr>
                          <w:rFonts w:ascii="Times New Roman" w:eastAsia="Malgun Gothic" w:hAnsi="Times New Roman" w:cs="Times New Roman"/>
                          <w:i/>
                          <w:iCs/>
                        </w:rPr>
                        <w:t>Cis-</w:t>
                      </w:r>
                      <w:r w:rsidRPr="00FB31BE">
                        <w:rPr>
                          <w:rFonts w:ascii="Times New Roman" w:eastAsia="Malgun Gothic" w:hAnsi="Times New Roman" w:cs="Times New Roman"/>
                        </w:rPr>
                        <w:t xml:space="preserve"> and </w:t>
                      </w:r>
                      <w:r w:rsidRPr="00FB31BE">
                        <w:rPr>
                          <w:rFonts w:ascii="Times New Roman" w:eastAsia="Malgun Gothic" w:hAnsi="Times New Roman" w:cs="Times New Roman"/>
                          <w:i/>
                          <w:iCs/>
                        </w:rPr>
                        <w:t>trans-</w:t>
                      </w:r>
                      <w:r w:rsidRPr="00FB31BE">
                        <w:rPr>
                          <w:rFonts w:ascii="Times New Roman" w:eastAsia="Malgun Gothic" w:hAnsi="Times New Roman" w:cs="Times New Roman"/>
                        </w:rPr>
                        <w:t xml:space="preserve">enamines differ in the configuration of the C5=C6 double bond. A second nucleophilic attack by Ser128 on C5 may lead to cleavage of the fragment shown by dotted box in (d). Further modifications are possible which are not shown here. </w:t>
                      </w:r>
                    </w:p>
                  </w:txbxContent>
                </v:textbox>
                <w10:anchorlock/>
              </v:shape>
            </w:pict>
          </mc:Fallback>
        </mc:AlternateContent>
      </w:r>
    </w:p>
    <w:p w14:paraId="62D47218" w14:textId="77777777" w:rsidR="006C45B9" w:rsidRDefault="006C45B9" w:rsidP="006C45B9"/>
    <w:p w14:paraId="0B29DCF0" w14:textId="77777777" w:rsidR="006C45B9" w:rsidRDefault="006C45B9" w:rsidP="006C45B9">
      <w:r>
        <w:br w:type="page"/>
      </w:r>
    </w:p>
    <w:p w14:paraId="6B62D893" w14:textId="463BBB2E" w:rsidR="006C45B9" w:rsidRDefault="000B0AFD">
      <w:pPr>
        <w:rPr>
          <w:rFonts w:ascii="Times New Roman" w:eastAsiaTheme="majorEastAsia" w:hAnsi="Times New Roman" w:cs="Times New Roman"/>
        </w:rPr>
      </w:pPr>
      <w:r w:rsidRPr="003578CF">
        <w:rPr>
          <w:rFonts w:ascii="Times New Roman" w:eastAsia="Times New Roman" w:hAnsi="Times New Roman" w:cs="Times New Roman"/>
          <w:strike/>
          <w:noProof/>
        </w:rPr>
        <w:lastRenderedPageBreak/>
        <mc:AlternateContent>
          <mc:Choice Requires="wps">
            <w:drawing>
              <wp:inline distT="0" distB="0" distL="0" distR="0" wp14:anchorId="7C88BDA8" wp14:editId="67AFC2A2">
                <wp:extent cx="5943600" cy="6501720"/>
                <wp:effectExtent l="0" t="0" r="19050" b="13970"/>
                <wp:docPr id="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501720"/>
                        </a:xfrm>
                        <a:prstGeom prst="rect">
                          <a:avLst/>
                        </a:prstGeom>
                        <a:solidFill>
                          <a:srgbClr val="FFFFFF"/>
                        </a:solidFill>
                        <a:ln w="9525">
                          <a:solidFill>
                            <a:srgbClr val="000000"/>
                          </a:solidFill>
                          <a:miter lim="800000"/>
                          <a:headEnd/>
                          <a:tailEnd/>
                        </a:ln>
                      </wps:spPr>
                      <wps:txbx>
                        <w:txbxContent>
                          <w:p w14:paraId="43DA45F9" w14:textId="77777777" w:rsidR="000B0AFD" w:rsidRDefault="000B0AFD" w:rsidP="000B0AFD">
                            <w:pPr>
                              <w:spacing w:line="360" w:lineRule="auto"/>
                              <w:jc w:val="center"/>
                              <w:rPr>
                                <w:rFonts w:ascii="Times New Roman" w:hAnsi="Times New Roman" w:cs="Times New Roman"/>
                                <w:b/>
                                <w:bCs/>
                              </w:rPr>
                            </w:pPr>
                            <w:r>
                              <w:rPr>
                                <w:noProof/>
                              </w:rPr>
                              <w:drawing>
                                <wp:inline distT="0" distB="0" distL="0" distR="0" wp14:anchorId="55433FC1" wp14:editId="586B0FCB">
                                  <wp:extent cx="4602626" cy="2549022"/>
                                  <wp:effectExtent l="0" t="0" r="762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617402" cy="2557205"/>
                                          </a:xfrm>
                                          <a:prstGeom prst="rect">
                                            <a:avLst/>
                                          </a:prstGeom>
                                        </pic:spPr>
                                      </pic:pic>
                                    </a:graphicData>
                                  </a:graphic>
                                </wp:inline>
                              </w:drawing>
                            </w:r>
                          </w:p>
                          <w:p w14:paraId="27BB3DEC" w14:textId="6E905604" w:rsidR="000B0AFD" w:rsidRPr="00C0654A" w:rsidRDefault="000B0AFD" w:rsidP="000B0AFD">
                            <w:pPr>
                              <w:spacing w:line="360" w:lineRule="auto"/>
                              <w:jc w:val="both"/>
                              <w:rPr>
                                <w:rFonts w:ascii="Times New Roman" w:hAnsi="Times New Roman" w:cs="Times New Roman"/>
                              </w:rPr>
                            </w:pPr>
                            <w:r>
                              <w:rPr>
                                <w:rFonts w:ascii="Times New Roman" w:hAnsi="Times New Roman" w:cs="Times New Roman"/>
                                <w:b/>
                                <w:bCs/>
                              </w:rPr>
                              <w:t xml:space="preserve">Extended Data </w:t>
                            </w:r>
                            <w:r w:rsidRPr="00171FCC">
                              <w:rPr>
                                <w:rFonts w:ascii="Times New Roman" w:hAnsi="Times New Roman" w:cs="Times New Roman"/>
                                <w:b/>
                                <w:bCs/>
                              </w:rPr>
                              <w:t xml:space="preserve">Figure </w:t>
                            </w:r>
                            <w:r>
                              <w:rPr>
                                <w:rFonts w:ascii="Times New Roman" w:hAnsi="Times New Roman" w:cs="Times New Roman"/>
                                <w:b/>
                                <w:bCs/>
                              </w:rPr>
                              <w:t>2</w:t>
                            </w:r>
                            <w:r w:rsidRPr="00171FCC">
                              <w:rPr>
                                <w:rFonts w:ascii="Times New Roman" w:hAnsi="Times New Roman" w:cs="Times New Roman"/>
                              </w:rPr>
                              <w:t>.</w:t>
                            </w:r>
                            <w:r>
                              <w:rPr>
                                <w:rFonts w:ascii="Times New Roman" w:hAnsi="Times New Roman" w:cs="Times New Roman"/>
                              </w:rPr>
                              <w:t xml:space="preserve"> SUB and TEN structures in various environments. (a) The appearance of SUB at the entrance of the active site. </w:t>
                            </w:r>
                            <w:r w:rsidRPr="00171FCC">
                              <w:rPr>
                                <w:rFonts w:ascii="Times New Roman" w:hAnsi="Times New Roman" w:cs="Times New Roman"/>
                              </w:rPr>
                              <w:t>SUB (shown in purple)</w:t>
                            </w:r>
                            <w:r>
                              <w:rPr>
                                <w:rFonts w:ascii="Times New Roman" w:hAnsi="Times New Roman" w:cs="Times New Roman"/>
                              </w:rPr>
                              <w:t xml:space="preserve"> was placed</w:t>
                            </w:r>
                            <w:r w:rsidRPr="00171FCC">
                              <w:rPr>
                                <w:rFonts w:ascii="Times New Roman" w:hAnsi="Times New Roman" w:cs="Times New Roman"/>
                              </w:rPr>
                              <w:t xml:space="preserve"> in the DED</w:t>
                            </w:r>
                            <w:r w:rsidRPr="00382258">
                              <w:rPr>
                                <w:rFonts w:ascii="Times New Roman" w:hAnsi="Times New Roman" w:cs="Times New Roman"/>
                                <w:vertAlign w:val="subscript"/>
                              </w:rPr>
                              <w:t>omit</w:t>
                            </w:r>
                            <w:r w:rsidRPr="00171FCC">
                              <w:rPr>
                                <w:rFonts w:ascii="Times New Roman" w:hAnsi="Times New Roman" w:cs="Times New Roman"/>
                              </w:rPr>
                              <w:t xml:space="preserve"> feature near the guardian residues observed at Δt</w:t>
                            </w:r>
                            <w:r w:rsidR="00C045CC">
                              <w:rPr>
                                <w:rFonts w:ascii="Times New Roman" w:hAnsi="Times New Roman" w:cs="Times New Roman"/>
                                <w:vertAlign w:val="subscript"/>
                              </w:rPr>
                              <w:t>misc</w:t>
                            </w:r>
                            <w:r>
                              <w:rPr>
                                <w:rFonts w:ascii="Times New Roman" w:hAnsi="Times New Roman" w:cs="Times New Roman"/>
                                <w:vertAlign w:val="subscript"/>
                              </w:rPr>
                              <w:t xml:space="preserve"> </w:t>
                            </w:r>
                            <w:r>
                              <w:rPr>
                                <w:rFonts w:ascii="Times New Roman" w:hAnsi="Times New Roman" w:cs="Times New Roman"/>
                              </w:rPr>
                              <w:t xml:space="preserve">= </w:t>
                            </w:r>
                            <w:r w:rsidRPr="00171FCC">
                              <w:rPr>
                                <w:rFonts w:ascii="Times New Roman" w:hAnsi="Times New Roman" w:cs="Times New Roman"/>
                              </w:rPr>
                              <w:t>3</w:t>
                            </w:r>
                            <w:r>
                              <w:rPr>
                                <w:rFonts w:ascii="Times New Roman" w:hAnsi="Times New Roman" w:cs="Times New Roman"/>
                              </w:rPr>
                              <w:t xml:space="preserve"> </w:t>
                            </w:r>
                            <w:r w:rsidRPr="00171FCC">
                              <w:rPr>
                                <w:rFonts w:ascii="Times New Roman" w:hAnsi="Times New Roman" w:cs="Times New Roman"/>
                              </w:rPr>
                              <w:t>ms (</w:t>
                            </w:r>
                            <w:r>
                              <w:rPr>
                                <w:rFonts w:ascii="Times New Roman" w:hAnsi="Times New Roman" w:cs="Times New Roman"/>
                              </w:rPr>
                              <w:t>F</w:t>
                            </w:r>
                            <w:r w:rsidRPr="00171FCC">
                              <w:rPr>
                                <w:rFonts w:ascii="Times New Roman" w:hAnsi="Times New Roman" w:cs="Times New Roman"/>
                              </w:rPr>
                              <w:t>ig</w:t>
                            </w:r>
                            <w:r>
                              <w:rPr>
                                <w:rFonts w:ascii="Times New Roman" w:hAnsi="Times New Roman" w:cs="Times New Roman"/>
                              </w:rPr>
                              <w:t>.</w:t>
                            </w:r>
                            <w:r w:rsidRPr="00171FCC">
                              <w:rPr>
                                <w:rFonts w:ascii="Times New Roman" w:hAnsi="Times New Roman" w:cs="Times New Roman"/>
                              </w:rPr>
                              <w:t xml:space="preserve"> 4 a)</w:t>
                            </w:r>
                            <w:r>
                              <w:rPr>
                                <w:rFonts w:ascii="Times New Roman" w:hAnsi="Times New Roman" w:cs="Times New Roman"/>
                              </w:rPr>
                              <w:t xml:space="preserve"> and refined. After refinement negative</w:t>
                            </w:r>
                            <w:r w:rsidRPr="00171FCC">
                              <w:rPr>
                                <w:rFonts w:ascii="Times New Roman" w:hAnsi="Times New Roman" w:cs="Times New Roman"/>
                              </w:rPr>
                              <w:t xml:space="preserve"> densit</w:t>
                            </w:r>
                            <w:r>
                              <w:rPr>
                                <w:rFonts w:ascii="Times New Roman" w:hAnsi="Times New Roman" w:cs="Times New Roman"/>
                              </w:rPr>
                              <w:t>y (red contour lines)</w:t>
                            </w:r>
                            <w:r w:rsidRPr="00171FCC">
                              <w:rPr>
                                <w:rFonts w:ascii="Times New Roman" w:hAnsi="Times New Roman" w:cs="Times New Roman"/>
                              </w:rPr>
                              <w:t xml:space="preserve"> appear in the F</w:t>
                            </w:r>
                            <w:r w:rsidRPr="00171FCC">
                              <w:rPr>
                                <w:rFonts w:ascii="Times New Roman" w:hAnsi="Times New Roman" w:cs="Times New Roman"/>
                                <w:vertAlign w:val="subscript"/>
                              </w:rPr>
                              <w:t>obs</w:t>
                            </w:r>
                            <w:r w:rsidRPr="00171FCC">
                              <w:rPr>
                                <w:rFonts w:ascii="Times New Roman" w:hAnsi="Times New Roman" w:cs="Times New Roman"/>
                              </w:rPr>
                              <w:t>- F</w:t>
                            </w:r>
                            <w:r w:rsidRPr="00171FCC">
                              <w:rPr>
                                <w:rFonts w:ascii="Times New Roman" w:hAnsi="Times New Roman" w:cs="Times New Roman"/>
                                <w:vertAlign w:val="subscript"/>
                              </w:rPr>
                              <w:t>calc</w:t>
                            </w:r>
                            <w:r w:rsidRPr="00171FCC">
                              <w:rPr>
                                <w:rFonts w:ascii="Times New Roman" w:hAnsi="Times New Roman" w:cs="Times New Roman"/>
                              </w:rPr>
                              <w:t xml:space="preserve"> map</w:t>
                            </w:r>
                            <w:r>
                              <w:rPr>
                                <w:rFonts w:ascii="Times New Roman" w:hAnsi="Times New Roman" w:cs="Times New Roman"/>
                              </w:rPr>
                              <w:t xml:space="preserve"> (displayed on the ±3</w:t>
                            </w:r>
                            <w:r w:rsidRPr="006E1475">
                              <w:rPr>
                                <w:rFonts w:ascii="Times New Roman" w:eastAsia="Malgun Gothic" w:hAnsi="Times New Roman" w:cs="Times New Roman"/>
                              </w:rPr>
                              <w:t>σ</w:t>
                            </w:r>
                            <w:r>
                              <w:rPr>
                                <w:rFonts w:ascii="Times New Roman" w:eastAsia="Malgun Gothic" w:hAnsi="Times New Roman" w:cs="Times New Roman"/>
                              </w:rPr>
                              <w:t xml:space="preserve"> level)</w:t>
                            </w:r>
                            <w:r w:rsidRPr="00171FCC">
                              <w:rPr>
                                <w:rFonts w:ascii="Times New Roman" w:hAnsi="Times New Roman" w:cs="Times New Roman"/>
                              </w:rPr>
                              <w:t xml:space="preserve">. </w:t>
                            </w:r>
                            <w:r w:rsidR="00ED5D94">
                              <w:rPr>
                                <w:rFonts w:ascii="Times New Roman" w:hAnsi="Times New Roman" w:cs="Times New Roman"/>
                              </w:rPr>
                              <w:t>T</w:t>
                            </w:r>
                            <w:r w:rsidRPr="00171FCC">
                              <w:rPr>
                                <w:rFonts w:ascii="Times New Roman" w:hAnsi="Times New Roman" w:cs="Times New Roman"/>
                              </w:rPr>
                              <w:t>he B-factor</w:t>
                            </w:r>
                            <w:r w:rsidR="00ED5D94">
                              <w:rPr>
                                <w:rFonts w:ascii="Times New Roman" w:hAnsi="Times New Roman" w:cs="Times New Roman"/>
                              </w:rPr>
                              <w:t>s</w:t>
                            </w:r>
                            <w:r w:rsidRPr="00171FCC">
                              <w:rPr>
                                <w:rFonts w:ascii="Times New Roman" w:hAnsi="Times New Roman" w:cs="Times New Roman"/>
                              </w:rPr>
                              <w:t xml:space="preserve"> of </w:t>
                            </w:r>
                            <w:r w:rsidR="00F8026F">
                              <w:rPr>
                                <w:rFonts w:ascii="Times New Roman" w:hAnsi="Times New Roman" w:cs="Times New Roman"/>
                              </w:rPr>
                              <w:t>all</w:t>
                            </w:r>
                            <w:r w:rsidRPr="00171FCC">
                              <w:rPr>
                                <w:rFonts w:ascii="Times New Roman" w:hAnsi="Times New Roman" w:cs="Times New Roman"/>
                              </w:rPr>
                              <w:t xml:space="preserve"> SUB atoms are in excess of 120</w:t>
                            </w:r>
                            <w:r w:rsidRPr="00171FCC">
                              <w:rPr>
                                <w:rFonts w:ascii="Times New Roman" w:hAnsi="Times New Roman" w:cs="Times New Roman"/>
                                <w:color w:val="333333"/>
                                <w:shd w:val="clear" w:color="auto" w:fill="FFFFFF"/>
                              </w:rPr>
                              <w:t xml:space="preserve"> Å</w:t>
                            </w:r>
                            <w:r w:rsidRPr="00171FCC">
                              <w:rPr>
                                <w:rFonts w:ascii="Times New Roman" w:hAnsi="Times New Roman" w:cs="Times New Roman"/>
                                <w:color w:val="333333"/>
                                <w:shd w:val="clear" w:color="auto" w:fill="FFFFFF"/>
                                <w:vertAlign w:val="superscript"/>
                              </w:rPr>
                              <w:t>2</w:t>
                            </w:r>
                            <w:r>
                              <w:rPr>
                                <w:rFonts w:ascii="Times New Roman" w:hAnsi="Times New Roman" w:cs="Times New Roman"/>
                              </w:rPr>
                              <w:t xml:space="preserve">. </w:t>
                            </w:r>
                            <w:r w:rsidR="00CF0282">
                              <w:rPr>
                                <w:rFonts w:ascii="Times New Roman" w:hAnsi="Times New Roman" w:cs="Times New Roman"/>
                              </w:rPr>
                              <w:t>T</w:t>
                            </w:r>
                            <w:r>
                              <w:rPr>
                                <w:rFonts w:ascii="Times New Roman" w:hAnsi="Times New Roman" w:cs="Times New Roman"/>
                              </w:rPr>
                              <w:t xml:space="preserve">ranslational and rotational </w:t>
                            </w:r>
                            <w:r w:rsidRPr="00171FCC">
                              <w:rPr>
                                <w:rFonts w:ascii="Times New Roman" w:hAnsi="Times New Roman" w:cs="Times New Roman"/>
                              </w:rPr>
                              <w:t xml:space="preserve">disorder of the free </w:t>
                            </w:r>
                            <w:r>
                              <w:rPr>
                                <w:rFonts w:ascii="Times New Roman" w:hAnsi="Times New Roman" w:cs="Times New Roman"/>
                              </w:rPr>
                              <w:t>SUB near the guardian residues renders the refinement of a single conformation difficult</w:t>
                            </w:r>
                            <w:r w:rsidRPr="00171FCC">
                              <w:rPr>
                                <w:rFonts w:ascii="Times New Roman" w:hAnsi="Times New Roman" w:cs="Times New Roman"/>
                              </w:rPr>
                              <w:t>.</w:t>
                            </w:r>
                            <w:r>
                              <w:rPr>
                                <w:rFonts w:ascii="Times New Roman" w:hAnsi="Times New Roman" w:cs="Times New Roman"/>
                              </w:rPr>
                              <w:t xml:space="preserve"> (b)</w:t>
                            </w:r>
                            <w:r w:rsidRPr="007F7200">
                              <w:rPr>
                                <w:rFonts w:ascii="Times New Roman" w:eastAsia="Malgun Gothic" w:hAnsi="Times New Roman" w:cs="Times New Roman"/>
                              </w:rPr>
                              <w:t xml:space="preserve"> </w:t>
                            </w:r>
                            <w:r w:rsidRPr="001D690D">
                              <w:rPr>
                                <w:rFonts w:ascii="Times New Roman" w:eastAsia="Malgun Gothic" w:hAnsi="Times New Roman" w:cs="Times New Roman"/>
                                <w:i/>
                                <w:iCs/>
                              </w:rPr>
                              <w:t>Cis-</w:t>
                            </w:r>
                            <w:r w:rsidRPr="007F7200">
                              <w:rPr>
                                <w:rFonts w:ascii="Times New Roman" w:eastAsia="Malgun Gothic" w:hAnsi="Times New Roman" w:cs="Times New Roman"/>
                              </w:rPr>
                              <w:t xml:space="preserve">enamine (shown in grey) </w:t>
                            </w:r>
                            <w:r w:rsidRPr="007F7200">
                              <w:rPr>
                                <w:rFonts w:ascii="Times New Roman" w:hAnsi="Times New Roman" w:cs="Times New Roman"/>
                              </w:rPr>
                              <w:t xml:space="preserve">poorly fits the electron density at </w:t>
                            </w:r>
                            <w:r w:rsidRPr="007F7200">
                              <w:rPr>
                                <w:rFonts w:ascii="Times New Roman" w:eastAsia="Times New Roman" w:hAnsi="Times New Roman" w:cs="Times New Roman"/>
                              </w:rPr>
                              <w:t>Δt</w:t>
                            </w:r>
                            <w:r w:rsidR="00C045CC">
                              <w:rPr>
                                <w:rFonts w:ascii="Times New Roman" w:eastAsia="Times New Roman" w:hAnsi="Times New Roman" w:cs="Times New Roman"/>
                                <w:vertAlign w:val="subscript"/>
                              </w:rPr>
                              <w:t>misc</w:t>
                            </w:r>
                            <w:r w:rsidRPr="007F7200">
                              <w:rPr>
                                <w:rFonts w:ascii="Times New Roman" w:eastAsia="Times New Roman" w:hAnsi="Times New Roman" w:cs="Times New Roman"/>
                              </w:rPr>
                              <w:t xml:space="preserve"> = </w:t>
                            </w:r>
                            <w:r w:rsidRPr="007F7200">
                              <w:rPr>
                                <w:rFonts w:ascii="Times New Roman" w:hAnsi="Times New Roman" w:cs="Times New Roman"/>
                              </w:rPr>
                              <w:t>15ms.</w:t>
                            </w:r>
                            <w:r>
                              <w:rPr>
                                <w:rFonts w:ascii="Times New Roman" w:hAnsi="Times New Roman" w:cs="Times New Roman"/>
                              </w:rPr>
                              <w:t xml:space="preserve"> </w:t>
                            </w:r>
                            <w:r w:rsidRPr="00E62F20">
                              <w:rPr>
                                <w:rFonts w:ascii="Times New Roman" w:hAnsi="Times New Roman" w:cs="Times New Roman"/>
                              </w:rPr>
                              <w:t>(</w:t>
                            </w:r>
                            <w:r>
                              <w:rPr>
                                <w:rFonts w:ascii="Times New Roman" w:hAnsi="Times New Roman" w:cs="Times New Roman"/>
                              </w:rPr>
                              <w:t>c</w:t>
                            </w:r>
                            <w:r w:rsidRPr="00E62F20">
                              <w:rPr>
                                <w:rFonts w:ascii="Times New Roman" w:hAnsi="Times New Roman" w:cs="Times New Roman"/>
                              </w:rPr>
                              <w:t xml:space="preserve">) </w:t>
                            </w:r>
                            <w:r>
                              <w:rPr>
                                <w:rFonts w:ascii="Times New Roman" w:hAnsi="Times New Roman" w:cs="Times New Roman"/>
                              </w:rPr>
                              <w:t>Chemical structure</w:t>
                            </w:r>
                            <w:r w:rsidRPr="00E62F20">
                              <w:rPr>
                                <w:rFonts w:ascii="Times New Roman" w:hAnsi="Times New Roman" w:cs="Times New Roman"/>
                              </w:rPr>
                              <w:t xml:space="preserve"> of the TEN</w:t>
                            </w:r>
                            <w:r>
                              <w:rPr>
                                <w:rFonts w:ascii="Times New Roman" w:hAnsi="Times New Roman" w:cs="Times New Roman"/>
                              </w:rPr>
                              <w:t xml:space="preserve"> </w:t>
                            </w:r>
                            <w:r w:rsidRPr="00E62F20">
                              <w:rPr>
                                <w:rFonts w:ascii="Times New Roman" w:hAnsi="Times New Roman" w:cs="Times New Roman"/>
                              </w:rPr>
                              <w:t xml:space="preserve">after </w:t>
                            </w:r>
                            <w:r>
                              <w:rPr>
                                <w:rFonts w:ascii="Times New Roman" w:hAnsi="Times New Roman" w:cs="Times New Roman"/>
                              </w:rPr>
                              <w:t>the</w:t>
                            </w:r>
                            <w:r w:rsidRPr="00E62F20">
                              <w:rPr>
                                <w:rFonts w:ascii="Times New Roman" w:hAnsi="Times New Roman" w:cs="Times New Roman"/>
                              </w:rPr>
                              <w:t xml:space="preserve"> formation of c</w:t>
                            </w:r>
                            <w:r>
                              <w:rPr>
                                <w:rFonts w:ascii="Times New Roman" w:hAnsi="Times New Roman" w:cs="Times New Roman"/>
                              </w:rPr>
                              <w:t>r</w:t>
                            </w:r>
                            <w:r w:rsidRPr="00E62F20">
                              <w:rPr>
                                <w:rFonts w:ascii="Times New Roman" w:hAnsi="Times New Roman" w:cs="Times New Roman"/>
                              </w:rPr>
                              <w:t>oss-linked species. The leaving group is</w:t>
                            </w:r>
                            <w:r>
                              <w:rPr>
                                <w:rFonts w:ascii="Times New Roman" w:hAnsi="Times New Roman" w:cs="Times New Roman"/>
                              </w:rPr>
                              <w:t xml:space="preserve"> </w:t>
                            </w:r>
                            <w:r w:rsidRPr="00B851FC">
                              <w:rPr>
                                <w:rFonts w:ascii="Times New Roman" w:hAnsi="Times New Roman" w:cs="Times New Roman"/>
                              </w:rPr>
                              <w:t>shown in pale color</w:t>
                            </w:r>
                            <w:r w:rsidRPr="00E62F20">
                              <w:rPr>
                                <w:rFonts w:ascii="Times New Roman" w:hAnsi="Times New Roman" w:cs="Times New Roman"/>
                              </w:rPr>
                              <w:t>.</w:t>
                            </w:r>
                            <w:r>
                              <w:rPr>
                                <w:rFonts w:ascii="Times New Roman" w:hAnsi="Times New Roman" w:cs="Times New Roman"/>
                              </w:rPr>
                              <w:t xml:space="preserve"> </w:t>
                            </w:r>
                            <w:r w:rsidRPr="00E62F20">
                              <w:rPr>
                                <w:rFonts w:ascii="Times New Roman" w:hAnsi="Times New Roman" w:cs="Times New Roman"/>
                              </w:rPr>
                              <w:t>(</w:t>
                            </w:r>
                            <w:r w:rsidR="002E0AB7">
                              <w:rPr>
                                <w:rFonts w:ascii="Times New Roman" w:hAnsi="Times New Roman" w:cs="Times New Roman"/>
                              </w:rPr>
                              <w:t>d</w:t>
                            </w:r>
                            <w:r w:rsidRPr="00E62F20">
                              <w:rPr>
                                <w:rFonts w:ascii="Times New Roman" w:hAnsi="Times New Roman" w:cs="Times New Roman"/>
                              </w:rPr>
                              <w:t xml:space="preserve">) </w:t>
                            </w:r>
                            <w:r>
                              <w:rPr>
                                <w:rFonts w:ascii="Times New Roman" w:hAnsi="Times New Roman" w:cs="Times New Roman"/>
                              </w:rPr>
                              <w:t>A</w:t>
                            </w:r>
                            <w:r w:rsidRPr="00E62F20">
                              <w:rPr>
                                <w:rFonts w:ascii="Times New Roman" w:hAnsi="Times New Roman" w:cs="Times New Roman"/>
                              </w:rPr>
                              <w:t xml:space="preserve"> 2F</w:t>
                            </w:r>
                            <w:r w:rsidRPr="00E62F20">
                              <w:rPr>
                                <w:rFonts w:ascii="Times New Roman" w:hAnsi="Times New Roman" w:cs="Times New Roman"/>
                                <w:vertAlign w:val="subscript"/>
                              </w:rPr>
                              <w:t>obs</w:t>
                            </w:r>
                            <w:r w:rsidRPr="00E62F20">
                              <w:rPr>
                                <w:rFonts w:ascii="Times New Roman" w:hAnsi="Times New Roman" w:cs="Times New Roman"/>
                              </w:rPr>
                              <w:t>-F</w:t>
                            </w:r>
                            <w:r w:rsidRPr="00E62F20">
                              <w:rPr>
                                <w:rFonts w:ascii="Times New Roman" w:hAnsi="Times New Roman" w:cs="Times New Roman"/>
                                <w:vertAlign w:val="subscript"/>
                              </w:rPr>
                              <w:t>calc</w:t>
                            </w:r>
                            <w:r w:rsidRPr="00E62F20">
                              <w:rPr>
                                <w:rFonts w:ascii="Times New Roman" w:hAnsi="Times New Roman" w:cs="Times New Roman"/>
                              </w:rPr>
                              <w:t xml:space="preserve"> map</w:t>
                            </w:r>
                            <w:r>
                              <w:rPr>
                                <w:rFonts w:ascii="Times New Roman" w:hAnsi="Times New Roman" w:cs="Times New Roman"/>
                              </w:rPr>
                              <w:t xml:space="preserve"> </w:t>
                            </w:r>
                            <w:r w:rsidR="0006206E">
                              <w:rPr>
                                <w:rFonts w:ascii="Times New Roman" w:hAnsi="Times New Roman" w:cs="Times New Roman"/>
                              </w:rPr>
                              <w:t xml:space="preserve">(blue, </w:t>
                            </w:r>
                            <w:r w:rsidR="00DE0ABD">
                              <w:rPr>
                                <w:rFonts w:ascii="Times New Roman" w:hAnsi="Times New Roman" w:cs="Times New Roman"/>
                              </w:rPr>
                              <w:t xml:space="preserve">1 σ </w:t>
                            </w:r>
                            <w:r w:rsidR="0006206E" w:rsidRPr="00E62F20">
                              <w:rPr>
                                <w:rFonts w:ascii="Times New Roman" w:hAnsi="Times New Roman" w:cs="Times New Roman"/>
                              </w:rPr>
                              <w:t>contour level</w:t>
                            </w:r>
                            <w:r w:rsidR="0006206E">
                              <w:rPr>
                                <w:rFonts w:ascii="Times New Roman" w:hAnsi="Times New Roman" w:cs="Times New Roman"/>
                              </w:rPr>
                              <w:t xml:space="preserve">) </w:t>
                            </w:r>
                            <w:r>
                              <w:rPr>
                                <w:rFonts w:ascii="Times New Roman" w:hAnsi="Times New Roman" w:cs="Times New Roman"/>
                              </w:rPr>
                              <w:t>is shown</w:t>
                            </w:r>
                            <w:r w:rsidRPr="00E62F20">
                              <w:rPr>
                                <w:rFonts w:ascii="Times New Roman" w:hAnsi="Times New Roman" w:cs="Times New Roman"/>
                              </w:rPr>
                              <w:t xml:space="preserve"> </w:t>
                            </w:r>
                            <w:r>
                              <w:rPr>
                                <w:rFonts w:ascii="Times New Roman" w:hAnsi="Times New Roman" w:cs="Times New Roman"/>
                              </w:rPr>
                              <w:t>near</w:t>
                            </w:r>
                            <w:r w:rsidRPr="00E62F20">
                              <w:rPr>
                                <w:rFonts w:ascii="Times New Roman" w:hAnsi="Times New Roman" w:cs="Times New Roman"/>
                              </w:rPr>
                              <w:t xml:space="preserve"> the active site of subunit B at </w:t>
                            </w:r>
                            <w:r>
                              <w:rPr>
                                <w:rFonts w:ascii="Times New Roman" w:hAnsi="Times New Roman" w:cs="Times New Roman"/>
                              </w:rPr>
                              <w:t>Δ</w:t>
                            </w:r>
                            <w:r w:rsidRPr="00E62F20">
                              <w:rPr>
                                <w:rFonts w:ascii="Times New Roman" w:hAnsi="Times New Roman" w:cs="Times New Roman"/>
                              </w:rPr>
                              <w:t>t</w:t>
                            </w:r>
                            <w:r w:rsidR="00F55970">
                              <w:rPr>
                                <w:rFonts w:ascii="Times New Roman" w:hAnsi="Times New Roman" w:cs="Times New Roman"/>
                                <w:vertAlign w:val="subscript"/>
                              </w:rPr>
                              <w:t>misc</w:t>
                            </w:r>
                            <w:r>
                              <w:rPr>
                                <w:rFonts w:ascii="Times New Roman" w:hAnsi="Times New Roman" w:cs="Times New Roman"/>
                                <w:vertAlign w:val="subscript"/>
                              </w:rPr>
                              <w:t xml:space="preserve"> </w:t>
                            </w:r>
                            <w:r w:rsidRPr="00E62F20">
                              <w:rPr>
                                <w:rFonts w:ascii="Times New Roman" w:hAnsi="Times New Roman" w:cs="Times New Roman"/>
                              </w:rPr>
                              <w:t>=</w:t>
                            </w:r>
                            <w:r>
                              <w:rPr>
                                <w:rFonts w:ascii="Times New Roman" w:hAnsi="Times New Roman" w:cs="Times New Roman"/>
                              </w:rPr>
                              <w:t xml:space="preserve"> </w:t>
                            </w:r>
                            <w:r w:rsidRPr="00E62F20">
                              <w:rPr>
                                <w:rFonts w:ascii="Times New Roman" w:hAnsi="Times New Roman" w:cs="Times New Roman"/>
                              </w:rPr>
                              <w:t xml:space="preserve">240ms. </w:t>
                            </w:r>
                            <w:r>
                              <w:rPr>
                                <w:rFonts w:ascii="Times New Roman" w:hAnsi="Times New Roman" w:cs="Times New Roman"/>
                              </w:rPr>
                              <w:t>Key active site residues</w:t>
                            </w:r>
                            <w:r w:rsidR="00F05969">
                              <w:rPr>
                                <w:rFonts w:ascii="Times New Roman" w:hAnsi="Times New Roman" w:cs="Times New Roman"/>
                              </w:rPr>
                              <w:t xml:space="preserve"> and the</w:t>
                            </w:r>
                            <w:r w:rsidR="00A0161E">
                              <w:rPr>
                                <w:rFonts w:ascii="Times New Roman" w:hAnsi="Times New Roman" w:cs="Times New Roman"/>
                              </w:rPr>
                              <w:t xml:space="preserve"> </w:t>
                            </w:r>
                            <w:r w:rsidR="00F05969">
                              <w:rPr>
                                <w:rFonts w:ascii="Times New Roman" w:hAnsi="Times New Roman" w:cs="Times New Roman"/>
                              </w:rPr>
                              <w:t>TEN (p</w:t>
                            </w:r>
                            <w:r w:rsidR="00E55EDA">
                              <w:rPr>
                                <w:rFonts w:ascii="Times New Roman" w:hAnsi="Times New Roman" w:cs="Times New Roman"/>
                              </w:rPr>
                              <w:t>urple</w:t>
                            </w:r>
                            <w:r w:rsidR="00F05969">
                              <w:rPr>
                                <w:rFonts w:ascii="Times New Roman" w:hAnsi="Times New Roman" w:cs="Times New Roman"/>
                              </w:rPr>
                              <w:t>)</w:t>
                            </w:r>
                            <w:r>
                              <w:rPr>
                                <w:rFonts w:ascii="Times New Roman" w:hAnsi="Times New Roman" w:cs="Times New Roman"/>
                              </w:rPr>
                              <w:t xml:space="preserve"> are marked.</w:t>
                            </w:r>
                            <w:r w:rsidR="003A4428">
                              <w:rPr>
                                <w:rFonts w:ascii="Times New Roman" w:hAnsi="Times New Roman" w:cs="Times New Roman"/>
                              </w:rPr>
                              <w:t xml:space="preserve"> </w:t>
                            </w:r>
                            <w:r w:rsidR="003A4428" w:rsidRPr="00171EA0">
                              <w:rPr>
                                <w:rFonts w:ascii="Times New Roman" w:hAnsi="Times New Roman" w:cs="Times New Roman"/>
                              </w:rPr>
                              <w:t>The sulphate (SO</w:t>
                            </w:r>
                            <w:r w:rsidR="003A4428" w:rsidRPr="00171EA0">
                              <w:rPr>
                                <w:rFonts w:ascii="Times New Roman" w:hAnsi="Times New Roman" w:cs="Times New Roman"/>
                                <w:vertAlign w:val="subscript"/>
                              </w:rPr>
                              <w:t>4</w:t>
                            </w:r>
                            <w:r w:rsidR="00411DF6" w:rsidRPr="00171EA0">
                              <w:rPr>
                                <w:rFonts w:ascii="Times New Roman" w:hAnsi="Times New Roman" w:cs="Times New Roman"/>
                              </w:rPr>
                              <w:t xml:space="preserve">, </w:t>
                            </w:r>
                            <w:r w:rsidR="00E45A2D" w:rsidRPr="00171EA0">
                              <w:rPr>
                                <w:rFonts w:ascii="Times New Roman" w:hAnsi="Times New Roman" w:cs="Times New Roman"/>
                              </w:rPr>
                              <w:t>yellow</w:t>
                            </w:r>
                            <w:r w:rsidR="003A4428" w:rsidRPr="00171EA0">
                              <w:rPr>
                                <w:rFonts w:ascii="Times New Roman" w:hAnsi="Times New Roman" w:cs="Times New Roman"/>
                              </w:rPr>
                              <w:t>) and acetate (ACT</w:t>
                            </w:r>
                            <w:r w:rsidR="00E45A2D" w:rsidRPr="00171EA0">
                              <w:rPr>
                                <w:rFonts w:ascii="Times New Roman" w:hAnsi="Times New Roman" w:cs="Times New Roman"/>
                              </w:rPr>
                              <w:t>, green</w:t>
                            </w:r>
                            <w:r w:rsidR="003A4428" w:rsidRPr="00171EA0">
                              <w:rPr>
                                <w:rFonts w:ascii="Times New Roman" w:hAnsi="Times New Roman" w:cs="Times New Roman"/>
                              </w:rPr>
                              <w:t>)</w:t>
                            </w:r>
                            <w:r w:rsidR="00E2505D">
                              <w:rPr>
                                <w:rFonts w:ascii="Times New Roman" w:hAnsi="Times New Roman" w:cs="Times New Roman"/>
                              </w:rPr>
                              <w:t xml:space="preserve"> observed</w:t>
                            </w:r>
                            <w:r w:rsidR="00171EA0">
                              <w:rPr>
                                <w:rFonts w:ascii="Times New Roman" w:hAnsi="Times New Roman" w:cs="Times New Roman"/>
                              </w:rPr>
                              <w:t xml:space="preserve"> </w:t>
                            </w:r>
                            <w:r w:rsidR="007A03C8">
                              <w:rPr>
                                <w:rFonts w:ascii="Times New Roman" w:hAnsi="Times New Roman" w:cs="Times New Roman"/>
                              </w:rPr>
                              <w:t>in other β-lactamases (</w:t>
                            </w:r>
                            <w:r w:rsidR="00B614D6" w:rsidRPr="00161BD9">
                              <w:rPr>
                                <w:rFonts w:ascii="Times New Roman" w:hAnsi="Times New Roman" w:cs="Times New Roman"/>
                              </w:rPr>
                              <w:t>PDB entries 5OYO and 7A71</w:t>
                            </w:r>
                            <w:r w:rsidR="00B614D6">
                              <w:rPr>
                                <w:rFonts w:ascii="Times New Roman" w:hAnsi="Times New Roman" w:cs="Times New Roman"/>
                              </w:rPr>
                              <w:t>, respectively</w:t>
                            </w:r>
                            <w:r w:rsidR="007A03C8">
                              <w:rPr>
                                <w:rFonts w:ascii="Times New Roman" w:hAnsi="Times New Roman" w:cs="Times New Roman"/>
                              </w:rPr>
                              <w:t>)</w:t>
                            </w:r>
                            <w:r w:rsidR="00B614D6">
                              <w:rPr>
                                <w:rFonts w:ascii="Times New Roman" w:hAnsi="Times New Roman" w:cs="Times New Roman"/>
                              </w:rPr>
                              <w:t xml:space="preserve"> are overlayed</w:t>
                            </w:r>
                            <w:r w:rsidR="003A4428">
                              <w:rPr>
                                <w:rFonts w:ascii="Times New Roman" w:hAnsi="Times New Roman" w:cs="Times New Roman"/>
                              </w:rPr>
                              <w:t xml:space="preserve">. </w:t>
                            </w:r>
                            <w:r w:rsidR="008074F8">
                              <w:rPr>
                                <w:rFonts w:ascii="Times New Roman" w:hAnsi="Times New Roman" w:cs="Times New Roman"/>
                              </w:rPr>
                              <w:t>H</w:t>
                            </w:r>
                            <w:r>
                              <w:rPr>
                                <w:rFonts w:ascii="Times New Roman" w:hAnsi="Times New Roman" w:cs="Times New Roman"/>
                              </w:rPr>
                              <w:t xml:space="preserve">ydrogen </w:t>
                            </w:r>
                            <w:r w:rsidRPr="00B851FC">
                              <w:rPr>
                                <w:rFonts w:ascii="Times New Roman" w:hAnsi="Times New Roman" w:cs="Times New Roman"/>
                              </w:rPr>
                              <w:t xml:space="preserve">bonds </w:t>
                            </w:r>
                            <w:r w:rsidR="008074F8">
                              <w:rPr>
                                <w:rFonts w:ascii="Times New Roman" w:hAnsi="Times New Roman" w:cs="Times New Roman"/>
                              </w:rPr>
                              <w:t>established</w:t>
                            </w:r>
                            <w:r>
                              <w:rPr>
                                <w:rFonts w:ascii="Times New Roman" w:hAnsi="Times New Roman" w:cs="Times New Roman"/>
                              </w:rPr>
                              <w:t xml:space="preserve"> by phosphate</w:t>
                            </w:r>
                            <w:r w:rsidR="004A6D80">
                              <w:rPr>
                                <w:rFonts w:ascii="Times New Roman" w:hAnsi="Times New Roman" w:cs="Times New Roman"/>
                              </w:rPr>
                              <w:t xml:space="preserve"> </w:t>
                            </w:r>
                            <w:r w:rsidR="004A6D80" w:rsidRPr="008074F8">
                              <w:rPr>
                                <w:rFonts w:ascii="Times New Roman" w:hAnsi="Times New Roman" w:cs="Times New Roman"/>
                              </w:rPr>
                              <w:t>(PO</w:t>
                            </w:r>
                            <w:r w:rsidR="004A6D80" w:rsidRPr="008074F8">
                              <w:rPr>
                                <w:rFonts w:ascii="Times New Roman" w:hAnsi="Times New Roman" w:cs="Times New Roman"/>
                                <w:vertAlign w:val="subscript"/>
                              </w:rPr>
                              <w:t>4</w:t>
                            </w:r>
                            <w:r w:rsidR="004A6D80" w:rsidRPr="008074F8">
                              <w:rPr>
                                <w:rFonts w:ascii="Times New Roman" w:hAnsi="Times New Roman" w:cs="Times New Roman"/>
                              </w:rPr>
                              <w:t>, orange)</w:t>
                            </w:r>
                            <w:r>
                              <w:rPr>
                                <w:rFonts w:ascii="Times New Roman" w:hAnsi="Times New Roman" w:cs="Times New Roman"/>
                              </w:rPr>
                              <w:t xml:space="preserve"> with</w:t>
                            </w:r>
                            <w:r w:rsidR="008E2778">
                              <w:rPr>
                                <w:rFonts w:ascii="Times New Roman" w:hAnsi="Times New Roman" w:cs="Times New Roman"/>
                              </w:rPr>
                              <w:t xml:space="preserve"> TEN and</w:t>
                            </w:r>
                            <w:r>
                              <w:rPr>
                                <w:rFonts w:ascii="Times New Roman" w:hAnsi="Times New Roman" w:cs="Times New Roman"/>
                              </w:rPr>
                              <w:t xml:space="preserve"> surrounding residues are depicted by blue dotted lines</w:t>
                            </w:r>
                            <w:r w:rsidRPr="00161BD9">
                              <w:rPr>
                                <w:rFonts w:ascii="Times New Roman" w:hAnsi="Times New Roman" w:cs="Times New Roman"/>
                              </w:rPr>
                              <w:t xml:space="preserve">. </w:t>
                            </w:r>
                            <w:r>
                              <w:rPr>
                                <w:rFonts w:ascii="Times New Roman" w:hAnsi="Times New Roman" w:cs="Times New Roman"/>
                              </w:rPr>
                              <w:t>TEN might not be able to get close to Ser128 without displacing the phosphate.</w:t>
                            </w:r>
                            <w:r w:rsidRPr="00E62F20">
                              <w:rPr>
                                <w:rFonts w:ascii="Times New Roman" w:hAnsi="Times New Roman" w:cs="Times New Roman"/>
                              </w:rPr>
                              <w:t xml:space="preserve"> </w:t>
                            </w:r>
                            <w:r w:rsidRPr="00191220">
                              <w:rPr>
                                <w:rFonts w:ascii="Times New Roman" w:hAnsi="Times New Roman" w:cs="Times New Roman"/>
                              </w:rPr>
                              <w:t>(</w:t>
                            </w:r>
                            <w:r>
                              <w:rPr>
                                <w:rFonts w:ascii="Times New Roman" w:hAnsi="Times New Roman" w:cs="Times New Roman"/>
                              </w:rPr>
                              <w:t>e-h</w:t>
                            </w:r>
                            <w:r w:rsidRPr="00191220">
                              <w:rPr>
                                <w:rFonts w:ascii="Times New Roman" w:hAnsi="Times New Roman" w:cs="Times New Roman"/>
                              </w:rPr>
                              <w:t xml:space="preserve">) </w:t>
                            </w:r>
                            <w:r>
                              <w:rPr>
                                <w:rFonts w:ascii="Times New Roman" w:hAnsi="Times New Roman" w:cs="Times New Roman"/>
                              </w:rPr>
                              <w:t xml:space="preserve">Polder omit maps, contoured at </w:t>
                            </w:r>
                            <w:r>
                              <w:rPr>
                                <w:rFonts w:ascii="Times New Roman" w:eastAsia="Malgun Gothic" w:hAnsi="Times New Roman" w:cs="Times New Roman"/>
                                <w:kern w:val="24"/>
                              </w:rPr>
                              <w:t>2.5</w:t>
                            </w:r>
                            <w:r w:rsidRPr="006E1475">
                              <w:rPr>
                                <w:rFonts w:ascii="Times New Roman" w:eastAsia="Malgun Gothic" w:hAnsi="Times New Roman" w:cs="Times New Roman"/>
                              </w:rPr>
                              <w:t xml:space="preserve"> σ</w:t>
                            </w:r>
                            <w:r>
                              <w:rPr>
                                <w:rFonts w:ascii="Times New Roman" w:eastAsia="Malgun Gothic" w:hAnsi="Times New Roman" w:cs="Times New Roman"/>
                              </w:rPr>
                              <w:t>,</w:t>
                            </w:r>
                            <w:r w:rsidRPr="00191220">
                              <w:rPr>
                                <w:rFonts w:ascii="Times New Roman" w:hAnsi="Times New Roman" w:cs="Times New Roman"/>
                              </w:rPr>
                              <w:t xml:space="preserve"> </w:t>
                            </w:r>
                            <w:r>
                              <w:rPr>
                                <w:rFonts w:ascii="Times New Roman" w:hAnsi="Times New Roman" w:cs="Times New Roman"/>
                              </w:rPr>
                              <w:t xml:space="preserve">determined </w:t>
                            </w:r>
                            <w:r w:rsidRPr="00191220">
                              <w:rPr>
                                <w:rFonts w:ascii="Times New Roman" w:hAnsi="Times New Roman" w:cs="Times New Roman"/>
                              </w:rPr>
                              <w:t>in each subunit of B</w:t>
                            </w:r>
                            <w:r>
                              <w:rPr>
                                <w:rFonts w:ascii="Times New Roman" w:hAnsi="Times New Roman" w:cs="Times New Roman"/>
                              </w:rPr>
                              <w:t>laC (A - D), respectively, after 3 h of soaking with SUB</w:t>
                            </w:r>
                            <w:r w:rsidRPr="00A630C3">
                              <w:rPr>
                                <w:rFonts w:ascii="Times New Roman" w:hAnsi="Times New Roman" w:cs="Times New Roman"/>
                              </w:rPr>
                              <w:t xml:space="preserve">. </w:t>
                            </w:r>
                            <w:r>
                              <w:rPr>
                                <w:rFonts w:ascii="Times New Roman" w:hAnsi="Times New Roman" w:cs="Times New Roman"/>
                              </w:rPr>
                              <w:t>A</w:t>
                            </w:r>
                            <w:r w:rsidRPr="00A630C3">
                              <w:rPr>
                                <w:rFonts w:ascii="Times New Roman" w:hAnsi="Times New Roman" w:cs="Times New Roman"/>
                              </w:rPr>
                              <w:t xml:space="preserve">ll the species </w:t>
                            </w:r>
                            <w:r w:rsidRPr="00191220">
                              <w:rPr>
                                <w:rFonts w:ascii="Times New Roman" w:hAnsi="Times New Roman" w:cs="Times New Roman"/>
                              </w:rPr>
                              <w:t>are characterized by</w:t>
                            </w:r>
                            <w:r w:rsidRPr="00A630C3">
                              <w:rPr>
                                <w:rFonts w:ascii="Times New Roman" w:hAnsi="Times New Roman" w:cs="Times New Roman"/>
                              </w:rPr>
                              <w:t xml:space="preserve"> covalently bound </w:t>
                            </w:r>
                            <w:r w:rsidRPr="002A7452">
                              <w:rPr>
                                <w:rFonts w:ascii="Times New Roman" w:hAnsi="Times New Roman" w:cs="Times New Roman"/>
                              </w:rPr>
                              <w:t>TEN</w:t>
                            </w:r>
                            <w:r>
                              <w:rPr>
                                <w:rFonts w:ascii="Times New Roman" w:hAnsi="Times New Roman" w:cs="Times New Roman"/>
                              </w:rPr>
                              <w:t>s</w:t>
                            </w:r>
                            <w:r w:rsidRPr="00A630C3">
                              <w:rPr>
                                <w:rFonts w:ascii="Times New Roman" w:hAnsi="Times New Roman" w:cs="Times New Roman"/>
                              </w:rPr>
                              <w:t>.</w:t>
                            </w:r>
                          </w:p>
                        </w:txbxContent>
                      </wps:txbx>
                      <wps:bodyPr rot="0" vert="horz" wrap="square" lIns="91440" tIns="45720" rIns="91440" bIns="45720" anchor="t" anchorCtr="0">
                        <a:noAutofit/>
                      </wps:bodyPr>
                    </wps:wsp>
                  </a:graphicData>
                </a:graphic>
              </wp:inline>
            </w:drawing>
          </mc:Choice>
          <mc:Fallback xmlns:w16sdtdh="http://schemas.microsoft.com/office/word/2020/wordml/sdtdatahash" xmlns:oel="http://schemas.microsoft.com/office/2019/extlst">
            <w:pict>
              <v:shape w14:anchorId="7C88BDA8" id="_x0000_s1032" type="#_x0000_t202" style="width:468pt;height:51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">
                <v:textbox>
                  <w:txbxContent>
                    <w:p w14:paraId="43DA45F9" w14:textId="77777777" w:rsidR="000B0AFD" w:rsidRDefault="000B0AFD" w:rsidP="000B0AFD">
                      <w:pPr>
                        <w:spacing w:line="360" w:lineRule="auto"/>
                        <w:jc w:val="center"/>
                        <w:rPr>
                          <w:rFonts w:ascii="Times New Roman" w:hAnsi="Times New Roman" w:cs="Times New Roman"/>
                          <w:b/>
                          <w:bCs/>
                        </w:rPr>
                      </w:pPr>
                      <w:r>
                        <w:rPr>
                          <w:noProof/>
                        </w:rPr>
                        <w:drawing>
                          <wp:inline distT="0" distB="0" distL="0" distR="0" wp14:anchorId="55433FC1" wp14:editId="586B0FCB">
                            <wp:extent cx="4602626" cy="2549022"/>
                            <wp:effectExtent l="0" t="0" r="762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617402" cy="2557205"/>
                                    </a:xfrm>
                                    <a:prstGeom prst="rect">
                                      <a:avLst/>
                                    </a:prstGeom>
                                  </pic:spPr>
                                </pic:pic>
                              </a:graphicData>
                            </a:graphic>
                          </wp:inline>
                        </w:drawing>
                      </w:r>
                    </w:p>
                    <w:p w14:paraId="27BB3DEC" w14:textId="6E905604" w:rsidR="000B0AFD" w:rsidRPr="00C0654A" w:rsidRDefault="000B0AFD" w:rsidP="000B0AFD">
                      <w:pPr>
                        <w:spacing w:line="360" w:lineRule="auto"/>
                        <w:jc w:val="both"/>
                        <w:rPr>
                          <w:rFonts w:ascii="Times New Roman" w:hAnsi="Times New Roman" w:cs="Times New Roman"/>
                        </w:rPr>
                      </w:pPr>
                      <w:r>
                        <w:rPr>
                          <w:rFonts w:ascii="Times New Roman" w:hAnsi="Times New Roman" w:cs="Times New Roman"/>
                          <w:b/>
                          <w:bCs/>
                        </w:rPr>
                        <w:t xml:space="preserve">Extended Data </w:t>
                      </w:r>
                      <w:r w:rsidRPr="00171FCC">
                        <w:rPr>
                          <w:rFonts w:ascii="Times New Roman" w:hAnsi="Times New Roman" w:cs="Times New Roman"/>
                          <w:b/>
                          <w:bCs/>
                        </w:rPr>
                        <w:t xml:space="preserve">Figure </w:t>
                      </w:r>
                      <w:r>
                        <w:rPr>
                          <w:rFonts w:ascii="Times New Roman" w:hAnsi="Times New Roman" w:cs="Times New Roman"/>
                          <w:b/>
                          <w:bCs/>
                        </w:rPr>
                        <w:t>2</w:t>
                      </w:r>
                      <w:r w:rsidRPr="00171FCC">
                        <w:rPr>
                          <w:rFonts w:ascii="Times New Roman" w:hAnsi="Times New Roman" w:cs="Times New Roman"/>
                        </w:rPr>
                        <w:t>.</w:t>
                      </w:r>
                      <w:r>
                        <w:rPr>
                          <w:rFonts w:ascii="Times New Roman" w:hAnsi="Times New Roman" w:cs="Times New Roman"/>
                        </w:rPr>
                        <w:t xml:space="preserve"> SUB and TEN structures in various environments. (a) The appearance of SUB at the entrance of the active site. </w:t>
                      </w:r>
                      <w:r w:rsidRPr="00171FCC">
                        <w:rPr>
                          <w:rFonts w:ascii="Times New Roman" w:hAnsi="Times New Roman" w:cs="Times New Roman"/>
                        </w:rPr>
                        <w:t>SUB (shown in purple)</w:t>
                      </w:r>
                      <w:r>
                        <w:rPr>
                          <w:rFonts w:ascii="Times New Roman" w:hAnsi="Times New Roman" w:cs="Times New Roman"/>
                        </w:rPr>
                        <w:t xml:space="preserve"> was placed</w:t>
                      </w:r>
                      <w:r w:rsidRPr="00171FCC">
                        <w:rPr>
                          <w:rFonts w:ascii="Times New Roman" w:hAnsi="Times New Roman" w:cs="Times New Roman"/>
                        </w:rPr>
                        <w:t xml:space="preserve"> in the DED</w:t>
                      </w:r>
                      <w:r w:rsidRPr="00382258">
                        <w:rPr>
                          <w:rFonts w:ascii="Times New Roman" w:hAnsi="Times New Roman" w:cs="Times New Roman"/>
                          <w:vertAlign w:val="subscript"/>
                        </w:rPr>
                        <w:t>omit</w:t>
                      </w:r>
                      <w:r w:rsidRPr="00171FCC">
                        <w:rPr>
                          <w:rFonts w:ascii="Times New Roman" w:hAnsi="Times New Roman" w:cs="Times New Roman"/>
                        </w:rPr>
                        <w:t xml:space="preserve"> feature near the guardian residues observed at Δt</w:t>
                      </w:r>
                      <w:r w:rsidR="00C045CC">
                        <w:rPr>
                          <w:rFonts w:ascii="Times New Roman" w:hAnsi="Times New Roman" w:cs="Times New Roman"/>
                          <w:vertAlign w:val="subscript"/>
                        </w:rPr>
                        <w:t>misc</w:t>
                      </w:r>
                      <w:r>
                        <w:rPr>
                          <w:rFonts w:ascii="Times New Roman" w:hAnsi="Times New Roman" w:cs="Times New Roman"/>
                          <w:vertAlign w:val="subscript"/>
                        </w:rPr>
                        <w:t xml:space="preserve"> </w:t>
                      </w:r>
                      <w:r>
                        <w:rPr>
                          <w:rFonts w:ascii="Times New Roman" w:hAnsi="Times New Roman" w:cs="Times New Roman"/>
                        </w:rPr>
                        <w:t xml:space="preserve">= </w:t>
                      </w:r>
                      <w:r w:rsidRPr="00171FCC">
                        <w:rPr>
                          <w:rFonts w:ascii="Times New Roman" w:hAnsi="Times New Roman" w:cs="Times New Roman"/>
                        </w:rPr>
                        <w:t>3</w:t>
                      </w:r>
                      <w:r>
                        <w:rPr>
                          <w:rFonts w:ascii="Times New Roman" w:hAnsi="Times New Roman" w:cs="Times New Roman"/>
                        </w:rPr>
                        <w:t xml:space="preserve"> </w:t>
                      </w:r>
                      <w:r w:rsidRPr="00171FCC">
                        <w:rPr>
                          <w:rFonts w:ascii="Times New Roman" w:hAnsi="Times New Roman" w:cs="Times New Roman"/>
                        </w:rPr>
                        <w:t>ms (</w:t>
                      </w:r>
                      <w:r>
                        <w:rPr>
                          <w:rFonts w:ascii="Times New Roman" w:hAnsi="Times New Roman" w:cs="Times New Roman"/>
                        </w:rPr>
                        <w:t>F</w:t>
                      </w:r>
                      <w:r w:rsidRPr="00171FCC">
                        <w:rPr>
                          <w:rFonts w:ascii="Times New Roman" w:hAnsi="Times New Roman" w:cs="Times New Roman"/>
                        </w:rPr>
                        <w:t>ig</w:t>
                      </w:r>
                      <w:r>
                        <w:rPr>
                          <w:rFonts w:ascii="Times New Roman" w:hAnsi="Times New Roman" w:cs="Times New Roman"/>
                        </w:rPr>
                        <w:t>.</w:t>
                      </w:r>
                      <w:r w:rsidRPr="00171FCC">
                        <w:rPr>
                          <w:rFonts w:ascii="Times New Roman" w:hAnsi="Times New Roman" w:cs="Times New Roman"/>
                        </w:rPr>
                        <w:t xml:space="preserve"> 4 a)</w:t>
                      </w:r>
                      <w:r>
                        <w:rPr>
                          <w:rFonts w:ascii="Times New Roman" w:hAnsi="Times New Roman" w:cs="Times New Roman"/>
                        </w:rPr>
                        <w:t xml:space="preserve"> and refined. After refinement negative</w:t>
                      </w:r>
                      <w:r w:rsidRPr="00171FCC">
                        <w:rPr>
                          <w:rFonts w:ascii="Times New Roman" w:hAnsi="Times New Roman" w:cs="Times New Roman"/>
                        </w:rPr>
                        <w:t xml:space="preserve"> densit</w:t>
                      </w:r>
                      <w:r>
                        <w:rPr>
                          <w:rFonts w:ascii="Times New Roman" w:hAnsi="Times New Roman" w:cs="Times New Roman"/>
                        </w:rPr>
                        <w:t>y (red contour lines)</w:t>
                      </w:r>
                      <w:r w:rsidRPr="00171FCC">
                        <w:rPr>
                          <w:rFonts w:ascii="Times New Roman" w:hAnsi="Times New Roman" w:cs="Times New Roman"/>
                        </w:rPr>
                        <w:t xml:space="preserve"> appear in the F</w:t>
                      </w:r>
                      <w:r w:rsidRPr="00171FCC">
                        <w:rPr>
                          <w:rFonts w:ascii="Times New Roman" w:hAnsi="Times New Roman" w:cs="Times New Roman"/>
                          <w:vertAlign w:val="subscript"/>
                        </w:rPr>
                        <w:t>obs</w:t>
                      </w:r>
                      <w:r w:rsidRPr="00171FCC">
                        <w:rPr>
                          <w:rFonts w:ascii="Times New Roman" w:hAnsi="Times New Roman" w:cs="Times New Roman"/>
                        </w:rPr>
                        <w:t>- F</w:t>
                      </w:r>
                      <w:r w:rsidRPr="00171FCC">
                        <w:rPr>
                          <w:rFonts w:ascii="Times New Roman" w:hAnsi="Times New Roman" w:cs="Times New Roman"/>
                          <w:vertAlign w:val="subscript"/>
                        </w:rPr>
                        <w:t>calc</w:t>
                      </w:r>
                      <w:r w:rsidRPr="00171FCC">
                        <w:rPr>
                          <w:rFonts w:ascii="Times New Roman" w:hAnsi="Times New Roman" w:cs="Times New Roman"/>
                        </w:rPr>
                        <w:t xml:space="preserve"> map</w:t>
                      </w:r>
                      <w:r>
                        <w:rPr>
                          <w:rFonts w:ascii="Times New Roman" w:hAnsi="Times New Roman" w:cs="Times New Roman"/>
                        </w:rPr>
                        <w:t xml:space="preserve"> (displayed on the ±3</w:t>
                      </w:r>
                      <w:r w:rsidRPr="006E1475">
                        <w:rPr>
                          <w:rFonts w:ascii="Times New Roman" w:eastAsia="Malgun Gothic" w:hAnsi="Times New Roman" w:cs="Times New Roman"/>
                        </w:rPr>
                        <w:t>σ</w:t>
                      </w:r>
                      <w:r>
                        <w:rPr>
                          <w:rFonts w:ascii="Times New Roman" w:eastAsia="Malgun Gothic" w:hAnsi="Times New Roman" w:cs="Times New Roman"/>
                        </w:rPr>
                        <w:t xml:space="preserve"> level)</w:t>
                      </w:r>
                      <w:r w:rsidRPr="00171FCC">
                        <w:rPr>
                          <w:rFonts w:ascii="Times New Roman" w:hAnsi="Times New Roman" w:cs="Times New Roman"/>
                        </w:rPr>
                        <w:t xml:space="preserve">. </w:t>
                      </w:r>
                      <w:r w:rsidR="00ED5D94">
                        <w:rPr>
                          <w:rFonts w:ascii="Times New Roman" w:hAnsi="Times New Roman" w:cs="Times New Roman"/>
                        </w:rPr>
                        <w:t>T</w:t>
                      </w:r>
                      <w:r w:rsidRPr="00171FCC">
                        <w:rPr>
                          <w:rFonts w:ascii="Times New Roman" w:hAnsi="Times New Roman" w:cs="Times New Roman"/>
                        </w:rPr>
                        <w:t>he B-factor</w:t>
                      </w:r>
                      <w:r w:rsidR="00ED5D94">
                        <w:rPr>
                          <w:rFonts w:ascii="Times New Roman" w:hAnsi="Times New Roman" w:cs="Times New Roman"/>
                        </w:rPr>
                        <w:t>s</w:t>
                      </w:r>
                      <w:r w:rsidRPr="00171FCC">
                        <w:rPr>
                          <w:rFonts w:ascii="Times New Roman" w:hAnsi="Times New Roman" w:cs="Times New Roman"/>
                        </w:rPr>
                        <w:t xml:space="preserve"> of </w:t>
                      </w:r>
                      <w:r w:rsidR="00F8026F">
                        <w:rPr>
                          <w:rFonts w:ascii="Times New Roman" w:hAnsi="Times New Roman" w:cs="Times New Roman"/>
                        </w:rPr>
                        <w:t>all</w:t>
                      </w:r>
                      <w:r w:rsidRPr="00171FCC">
                        <w:rPr>
                          <w:rFonts w:ascii="Times New Roman" w:hAnsi="Times New Roman" w:cs="Times New Roman"/>
                        </w:rPr>
                        <w:t xml:space="preserve"> SUB atoms are in excess of 120</w:t>
                      </w:r>
                      <w:r w:rsidRPr="00171FCC">
                        <w:rPr>
                          <w:rFonts w:ascii="Times New Roman" w:hAnsi="Times New Roman" w:cs="Times New Roman"/>
                          <w:color w:val="333333"/>
                          <w:shd w:val="clear" w:color="auto" w:fill="FFFFFF"/>
                        </w:rPr>
                        <w:t xml:space="preserve"> Å</w:t>
                      </w:r>
                      <w:r w:rsidRPr="00171FCC">
                        <w:rPr>
                          <w:rFonts w:ascii="Times New Roman" w:hAnsi="Times New Roman" w:cs="Times New Roman"/>
                          <w:color w:val="333333"/>
                          <w:shd w:val="clear" w:color="auto" w:fill="FFFFFF"/>
                          <w:vertAlign w:val="superscript"/>
                        </w:rPr>
                        <w:t>2</w:t>
                      </w:r>
                      <w:r>
                        <w:rPr>
                          <w:rFonts w:ascii="Times New Roman" w:hAnsi="Times New Roman" w:cs="Times New Roman"/>
                        </w:rPr>
                        <w:t xml:space="preserve">. </w:t>
                      </w:r>
                      <w:r w:rsidR="00CF0282">
                        <w:rPr>
                          <w:rFonts w:ascii="Times New Roman" w:hAnsi="Times New Roman" w:cs="Times New Roman"/>
                        </w:rPr>
                        <w:t>T</w:t>
                      </w:r>
                      <w:r>
                        <w:rPr>
                          <w:rFonts w:ascii="Times New Roman" w:hAnsi="Times New Roman" w:cs="Times New Roman"/>
                        </w:rPr>
                        <w:t xml:space="preserve">ranslational and rotational </w:t>
                      </w:r>
                      <w:r w:rsidRPr="00171FCC">
                        <w:rPr>
                          <w:rFonts w:ascii="Times New Roman" w:hAnsi="Times New Roman" w:cs="Times New Roman"/>
                        </w:rPr>
                        <w:t xml:space="preserve">disorder of the free </w:t>
                      </w:r>
                      <w:r>
                        <w:rPr>
                          <w:rFonts w:ascii="Times New Roman" w:hAnsi="Times New Roman" w:cs="Times New Roman"/>
                        </w:rPr>
                        <w:t>SUB near the guardian residues renders the refinement of a single conformation difficult</w:t>
                      </w:r>
                      <w:r w:rsidRPr="00171FCC">
                        <w:rPr>
                          <w:rFonts w:ascii="Times New Roman" w:hAnsi="Times New Roman" w:cs="Times New Roman"/>
                        </w:rPr>
                        <w:t>.</w:t>
                      </w:r>
                      <w:r>
                        <w:rPr>
                          <w:rFonts w:ascii="Times New Roman" w:hAnsi="Times New Roman" w:cs="Times New Roman"/>
                        </w:rPr>
                        <w:t xml:space="preserve"> (b)</w:t>
                      </w:r>
                      <w:r w:rsidRPr="007F7200">
                        <w:rPr>
                          <w:rFonts w:ascii="Times New Roman" w:eastAsia="Malgun Gothic" w:hAnsi="Times New Roman" w:cs="Times New Roman"/>
                        </w:rPr>
                        <w:t xml:space="preserve"> </w:t>
                      </w:r>
                      <w:r w:rsidRPr="001D690D">
                        <w:rPr>
                          <w:rFonts w:ascii="Times New Roman" w:eastAsia="Malgun Gothic" w:hAnsi="Times New Roman" w:cs="Times New Roman"/>
                          <w:i/>
                          <w:iCs/>
                        </w:rPr>
                        <w:t>Cis-</w:t>
                      </w:r>
                      <w:r w:rsidRPr="007F7200">
                        <w:rPr>
                          <w:rFonts w:ascii="Times New Roman" w:eastAsia="Malgun Gothic" w:hAnsi="Times New Roman" w:cs="Times New Roman"/>
                        </w:rPr>
                        <w:t xml:space="preserve">enamine (shown in grey) </w:t>
                      </w:r>
                      <w:r w:rsidRPr="007F7200">
                        <w:rPr>
                          <w:rFonts w:ascii="Times New Roman" w:hAnsi="Times New Roman" w:cs="Times New Roman"/>
                        </w:rPr>
                        <w:t xml:space="preserve">poorly fits the electron density at </w:t>
                      </w:r>
                      <w:r w:rsidRPr="007F7200">
                        <w:rPr>
                          <w:rFonts w:ascii="Times New Roman" w:eastAsia="Times New Roman" w:hAnsi="Times New Roman" w:cs="Times New Roman"/>
                        </w:rPr>
                        <w:t>Δt</w:t>
                      </w:r>
                      <w:r w:rsidR="00C045CC">
                        <w:rPr>
                          <w:rFonts w:ascii="Times New Roman" w:eastAsia="Times New Roman" w:hAnsi="Times New Roman" w:cs="Times New Roman"/>
                          <w:vertAlign w:val="subscript"/>
                        </w:rPr>
                        <w:t>misc</w:t>
                      </w:r>
                      <w:r w:rsidRPr="007F7200">
                        <w:rPr>
                          <w:rFonts w:ascii="Times New Roman" w:eastAsia="Times New Roman" w:hAnsi="Times New Roman" w:cs="Times New Roman"/>
                        </w:rPr>
                        <w:t xml:space="preserve"> = </w:t>
                      </w:r>
                      <w:r w:rsidRPr="007F7200">
                        <w:rPr>
                          <w:rFonts w:ascii="Times New Roman" w:hAnsi="Times New Roman" w:cs="Times New Roman"/>
                        </w:rPr>
                        <w:t>15ms.</w:t>
                      </w:r>
                      <w:r>
                        <w:rPr>
                          <w:rFonts w:ascii="Times New Roman" w:hAnsi="Times New Roman" w:cs="Times New Roman"/>
                        </w:rPr>
                        <w:t xml:space="preserve"> </w:t>
                      </w:r>
                      <w:r w:rsidRPr="00E62F20">
                        <w:rPr>
                          <w:rFonts w:ascii="Times New Roman" w:hAnsi="Times New Roman" w:cs="Times New Roman"/>
                        </w:rPr>
                        <w:t>(</w:t>
                      </w:r>
                      <w:r>
                        <w:rPr>
                          <w:rFonts w:ascii="Times New Roman" w:hAnsi="Times New Roman" w:cs="Times New Roman"/>
                        </w:rPr>
                        <w:t>c</w:t>
                      </w:r>
                      <w:r w:rsidRPr="00E62F20">
                        <w:rPr>
                          <w:rFonts w:ascii="Times New Roman" w:hAnsi="Times New Roman" w:cs="Times New Roman"/>
                        </w:rPr>
                        <w:t xml:space="preserve">) </w:t>
                      </w:r>
                      <w:r>
                        <w:rPr>
                          <w:rFonts w:ascii="Times New Roman" w:hAnsi="Times New Roman" w:cs="Times New Roman"/>
                        </w:rPr>
                        <w:t>Chemical structure</w:t>
                      </w:r>
                      <w:r w:rsidRPr="00E62F20">
                        <w:rPr>
                          <w:rFonts w:ascii="Times New Roman" w:hAnsi="Times New Roman" w:cs="Times New Roman"/>
                        </w:rPr>
                        <w:t xml:space="preserve"> of the TEN</w:t>
                      </w:r>
                      <w:r>
                        <w:rPr>
                          <w:rFonts w:ascii="Times New Roman" w:hAnsi="Times New Roman" w:cs="Times New Roman"/>
                        </w:rPr>
                        <w:t xml:space="preserve"> </w:t>
                      </w:r>
                      <w:r w:rsidRPr="00E62F20">
                        <w:rPr>
                          <w:rFonts w:ascii="Times New Roman" w:hAnsi="Times New Roman" w:cs="Times New Roman"/>
                        </w:rPr>
                        <w:t xml:space="preserve">after </w:t>
                      </w:r>
                      <w:r>
                        <w:rPr>
                          <w:rFonts w:ascii="Times New Roman" w:hAnsi="Times New Roman" w:cs="Times New Roman"/>
                        </w:rPr>
                        <w:t>the</w:t>
                      </w:r>
                      <w:r w:rsidRPr="00E62F20">
                        <w:rPr>
                          <w:rFonts w:ascii="Times New Roman" w:hAnsi="Times New Roman" w:cs="Times New Roman"/>
                        </w:rPr>
                        <w:t xml:space="preserve"> formation of c</w:t>
                      </w:r>
                      <w:r>
                        <w:rPr>
                          <w:rFonts w:ascii="Times New Roman" w:hAnsi="Times New Roman" w:cs="Times New Roman"/>
                        </w:rPr>
                        <w:t>r</w:t>
                      </w:r>
                      <w:r w:rsidRPr="00E62F20">
                        <w:rPr>
                          <w:rFonts w:ascii="Times New Roman" w:hAnsi="Times New Roman" w:cs="Times New Roman"/>
                        </w:rPr>
                        <w:t>oss-linked species. The leaving group is</w:t>
                      </w:r>
                      <w:r>
                        <w:rPr>
                          <w:rFonts w:ascii="Times New Roman" w:hAnsi="Times New Roman" w:cs="Times New Roman"/>
                        </w:rPr>
                        <w:t xml:space="preserve"> </w:t>
                      </w:r>
                      <w:r w:rsidRPr="00B851FC">
                        <w:rPr>
                          <w:rFonts w:ascii="Times New Roman" w:hAnsi="Times New Roman" w:cs="Times New Roman"/>
                        </w:rPr>
                        <w:t>shown in pale color</w:t>
                      </w:r>
                      <w:r w:rsidRPr="00E62F20">
                        <w:rPr>
                          <w:rFonts w:ascii="Times New Roman" w:hAnsi="Times New Roman" w:cs="Times New Roman"/>
                        </w:rPr>
                        <w:t>.</w:t>
                      </w:r>
                      <w:r>
                        <w:rPr>
                          <w:rFonts w:ascii="Times New Roman" w:hAnsi="Times New Roman" w:cs="Times New Roman"/>
                        </w:rPr>
                        <w:t xml:space="preserve"> </w:t>
                      </w:r>
                      <w:r w:rsidRPr="00E62F20">
                        <w:rPr>
                          <w:rFonts w:ascii="Times New Roman" w:hAnsi="Times New Roman" w:cs="Times New Roman"/>
                        </w:rPr>
                        <w:t>(</w:t>
                      </w:r>
                      <w:r w:rsidR="002E0AB7">
                        <w:rPr>
                          <w:rFonts w:ascii="Times New Roman" w:hAnsi="Times New Roman" w:cs="Times New Roman"/>
                        </w:rPr>
                        <w:t>d</w:t>
                      </w:r>
                      <w:r w:rsidRPr="00E62F20">
                        <w:rPr>
                          <w:rFonts w:ascii="Times New Roman" w:hAnsi="Times New Roman" w:cs="Times New Roman"/>
                        </w:rPr>
                        <w:t xml:space="preserve">) </w:t>
                      </w:r>
                      <w:r>
                        <w:rPr>
                          <w:rFonts w:ascii="Times New Roman" w:hAnsi="Times New Roman" w:cs="Times New Roman"/>
                        </w:rPr>
                        <w:t>A</w:t>
                      </w:r>
                      <w:r w:rsidRPr="00E62F20">
                        <w:rPr>
                          <w:rFonts w:ascii="Times New Roman" w:hAnsi="Times New Roman" w:cs="Times New Roman"/>
                        </w:rPr>
                        <w:t xml:space="preserve"> 2F</w:t>
                      </w:r>
                      <w:r w:rsidRPr="00E62F20">
                        <w:rPr>
                          <w:rFonts w:ascii="Times New Roman" w:hAnsi="Times New Roman" w:cs="Times New Roman"/>
                          <w:vertAlign w:val="subscript"/>
                        </w:rPr>
                        <w:t>obs</w:t>
                      </w:r>
                      <w:r w:rsidRPr="00E62F20">
                        <w:rPr>
                          <w:rFonts w:ascii="Times New Roman" w:hAnsi="Times New Roman" w:cs="Times New Roman"/>
                        </w:rPr>
                        <w:t>-F</w:t>
                      </w:r>
                      <w:r w:rsidRPr="00E62F20">
                        <w:rPr>
                          <w:rFonts w:ascii="Times New Roman" w:hAnsi="Times New Roman" w:cs="Times New Roman"/>
                          <w:vertAlign w:val="subscript"/>
                        </w:rPr>
                        <w:t>calc</w:t>
                      </w:r>
                      <w:r w:rsidRPr="00E62F20">
                        <w:rPr>
                          <w:rFonts w:ascii="Times New Roman" w:hAnsi="Times New Roman" w:cs="Times New Roman"/>
                        </w:rPr>
                        <w:t xml:space="preserve"> map</w:t>
                      </w:r>
                      <w:r>
                        <w:rPr>
                          <w:rFonts w:ascii="Times New Roman" w:hAnsi="Times New Roman" w:cs="Times New Roman"/>
                        </w:rPr>
                        <w:t xml:space="preserve"> </w:t>
                      </w:r>
                      <w:r w:rsidR="0006206E">
                        <w:rPr>
                          <w:rFonts w:ascii="Times New Roman" w:hAnsi="Times New Roman" w:cs="Times New Roman"/>
                        </w:rPr>
                        <w:t xml:space="preserve">(blue, </w:t>
                      </w:r>
                      <w:r w:rsidR="00DE0ABD">
                        <w:rPr>
                          <w:rFonts w:ascii="Times New Roman" w:hAnsi="Times New Roman" w:cs="Times New Roman"/>
                        </w:rPr>
                        <w:t xml:space="preserve">1 σ </w:t>
                      </w:r>
                      <w:r w:rsidR="0006206E" w:rsidRPr="00E62F20">
                        <w:rPr>
                          <w:rFonts w:ascii="Times New Roman" w:hAnsi="Times New Roman" w:cs="Times New Roman"/>
                        </w:rPr>
                        <w:t>contour level</w:t>
                      </w:r>
                      <w:r w:rsidR="0006206E">
                        <w:rPr>
                          <w:rFonts w:ascii="Times New Roman" w:hAnsi="Times New Roman" w:cs="Times New Roman"/>
                        </w:rPr>
                        <w:t xml:space="preserve">) </w:t>
                      </w:r>
                      <w:r>
                        <w:rPr>
                          <w:rFonts w:ascii="Times New Roman" w:hAnsi="Times New Roman" w:cs="Times New Roman"/>
                        </w:rPr>
                        <w:t>is shown</w:t>
                      </w:r>
                      <w:r w:rsidRPr="00E62F20">
                        <w:rPr>
                          <w:rFonts w:ascii="Times New Roman" w:hAnsi="Times New Roman" w:cs="Times New Roman"/>
                        </w:rPr>
                        <w:t xml:space="preserve"> </w:t>
                      </w:r>
                      <w:r>
                        <w:rPr>
                          <w:rFonts w:ascii="Times New Roman" w:hAnsi="Times New Roman" w:cs="Times New Roman"/>
                        </w:rPr>
                        <w:t>near</w:t>
                      </w:r>
                      <w:r w:rsidRPr="00E62F20">
                        <w:rPr>
                          <w:rFonts w:ascii="Times New Roman" w:hAnsi="Times New Roman" w:cs="Times New Roman"/>
                        </w:rPr>
                        <w:t xml:space="preserve"> the active site of subunit B at </w:t>
                      </w:r>
                      <w:r>
                        <w:rPr>
                          <w:rFonts w:ascii="Times New Roman" w:hAnsi="Times New Roman" w:cs="Times New Roman"/>
                        </w:rPr>
                        <w:t>Δ</w:t>
                      </w:r>
                      <w:r w:rsidRPr="00E62F20">
                        <w:rPr>
                          <w:rFonts w:ascii="Times New Roman" w:hAnsi="Times New Roman" w:cs="Times New Roman"/>
                        </w:rPr>
                        <w:t>t</w:t>
                      </w:r>
                      <w:r w:rsidR="00F55970">
                        <w:rPr>
                          <w:rFonts w:ascii="Times New Roman" w:hAnsi="Times New Roman" w:cs="Times New Roman"/>
                          <w:vertAlign w:val="subscript"/>
                        </w:rPr>
                        <w:t>misc</w:t>
                      </w:r>
                      <w:r>
                        <w:rPr>
                          <w:rFonts w:ascii="Times New Roman" w:hAnsi="Times New Roman" w:cs="Times New Roman"/>
                          <w:vertAlign w:val="subscript"/>
                        </w:rPr>
                        <w:t xml:space="preserve"> </w:t>
                      </w:r>
                      <w:r w:rsidRPr="00E62F20">
                        <w:rPr>
                          <w:rFonts w:ascii="Times New Roman" w:hAnsi="Times New Roman" w:cs="Times New Roman"/>
                        </w:rPr>
                        <w:t>=</w:t>
                      </w:r>
                      <w:r>
                        <w:rPr>
                          <w:rFonts w:ascii="Times New Roman" w:hAnsi="Times New Roman" w:cs="Times New Roman"/>
                        </w:rPr>
                        <w:t xml:space="preserve"> </w:t>
                      </w:r>
                      <w:r w:rsidRPr="00E62F20">
                        <w:rPr>
                          <w:rFonts w:ascii="Times New Roman" w:hAnsi="Times New Roman" w:cs="Times New Roman"/>
                        </w:rPr>
                        <w:t xml:space="preserve">240ms. </w:t>
                      </w:r>
                      <w:r>
                        <w:rPr>
                          <w:rFonts w:ascii="Times New Roman" w:hAnsi="Times New Roman" w:cs="Times New Roman"/>
                        </w:rPr>
                        <w:t>Key active site residues</w:t>
                      </w:r>
                      <w:r w:rsidR="00F05969">
                        <w:rPr>
                          <w:rFonts w:ascii="Times New Roman" w:hAnsi="Times New Roman" w:cs="Times New Roman"/>
                        </w:rPr>
                        <w:t xml:space="preserve"> and the</w:t>
                      </w:r>
                      <w:r w:rsidR="00A0161E">
                        <w:rPr>
                          <w:rFonts w:ascii="Times New Roman" w:hAnsi="Times New Roman" w:cs="Times New Roman"/>
                        </w:rPr>
                        <w:t xml:space="preserve"> </w:t>
                      </w:r>
                      <w:r w:rsidR="00F05969">
                        <w:rPr>
                          <w:rFonts w:ascii="Times New Roman" w:hAnsi="Times New Roman" w:cs="Times New Roman"/>
                        </w:rPr>
                        <w:t>TEN (p</w:t>
                      </w:r>
                      <w:r w:rsidR="00E55EDA">
                        <w:rPr>
                          <w:rFonts w:ascii="Times New Roman" w:hAnsi="Times New Roman" w:cs="Times New Roman"/>
                        </w:rPr>
                        <w:t>urple</w:t>
                      </w:r>
                      <w:r w:rsidR="00F05969">
                        <w:rPr>
                          <w:rFonts w:ascii="Times New Roman" w:hAnsi="Times New Roman" w:cs="Times New Roman"/>
                        </w:rPr>
                        <w:t>)</w:t>
                      </w:r>
                      <w:r>
                        <w:rPr>
                          <w:rFonts w:ascii="Times New Roman" w:hAnsi="Times New Roman" w:cs="Times New Roman"/>
                        </w:rPr>
                        <w:t xml:space="preserve"> are marked.</w:t>
                      </w:r>
                      <w:r w:rsidR="003A4428">
                        <w:rPr>
                          <w:rFonts w:ascii="Times New Roman" w:hAnsi="Times New Roman" w:cs="Times New Roman"/>
                        </w:rPr>
                        <w:t xml:space="preserve"> </w:t>
                      </w:r>
                      <w:r w:rsidR="003A4428" w:rsidRPr="00171EA0">
                        <w:rPr>
                          <w:rFonts w:ascii="Times New Roman" w:hAnsi="Times New Roman" w:cs="Times New Roman"/>
                        </w:rPr>
                        <w:t>The sulphate (SO</w:t>
                      </w:r>
                      <w:r w:rsidR="003A4428" w:rsidRPr="00171EA0">
                        <w:rPr>
                          <w:rFonts w:ascii="Times New Roman" w:hAnsi="Times New Roman" w:cs="Times New Roman"/>
                          <w:vertAlign w:val="subscript"/>
                        </w:rPr>
                        <w:t>4</w:t>
                      </w:r>
                      <w:r w:rsidR="00411DF6" w:rsidRPr="00171EA0">
                        <w:rPr>
                          <w:rFonts w:ascii="Times New Roman" w:hAnsi="Times New Roman" w:cs="Times New Roman"/>
                        </w:rPr>
                        <w:t xml:space="preserve">, </w:t>
                      </w:r>
                      <w:r w:rsidR="00E45A2D" w:rsidRPr="00171EA0">
                        <w:rPr>
                          <w:rFonts w:ascii="Times New Roman" w:hAnsi="Times New Roman" w:cs="Times New Roman"/>
                        </w:rPr>
                        <w:t>yellow</w:t>
                      </w:r>
                      <w:r w:rsidR="003A4428" w:rsidRPr="00171EA0">
                        <w:rPr>
                          <w:rFonts w:ascii="Times New Roman" w:hAnsi="Times New Roman" w:cs="Times New Roman"/>
                        </w:rPr>
                        <w:t>) and acetate (ACT</w:t>
                      </w:r>
                      <w:r w:rsidR="00E45A2D" w:rsidRPr="00171EA0">
                        <w:rPr>
                          <w:rFonts w:ascii="Times New Roman" w:hAnsi="Times New Roman" w:cs="Times New Roman"/>
                        </w:rPr>
                        <w:t>, green</w:t>
                      </w:r>
                      <w:r w:rsidR="003A4428" w:rsidRPr="00171EA0">
                        <w:rPr>
                          <w:rFonts w:ascii="Times New Roman" w:hAnsi="Times New Roman" w:cs="Times New Roman"/>
                        </w:rPr>
                        <w:t>)</w:t>
                      </w:r>
                      <w:r w:rsidR="00E2505D">
                        <w:rPr>
                          <w:rFonts w:ascii="Times New Roman" w:hAnsi="Times New Roman" w:cs="Times New Roman"/>
                        </w:rPr>
                        <w:t xml:space="preserve"> observed</w:t>
                      </w:r>
                      <w:r w:rsidR="00171EA0">
                        <w:rPr>
                          <w:rFonts w:ascii="Times New Roman" w:hAnsi="Times New Roman" w:cs="Times New Roman"/>
                        </w:rPr>
                        <w:t xml:space="preserve"> </w:t>
                      </w:r>
                      <w:r w:rsidR="007A03C8">
                        <w:rPr>
                          <w:rFonts w:ascii="Times New Roman" w:hAnsi="Times New Roman" w:cs="Times New Roman"/>
                        </w:rPr>
                        <w:t>in other β-lactamases (</w:t>
                      </w:r>
                      <w:r w:rsidR="00B614D6" w:rsidRPr="00161BD9">
                        <w:rPr>
                          <w:rFonts w:ascii="Times New Roman" w:hAnsi="Times New Roman" w:cs="Times New Roman"/>
                        </w:rPr>
                        <w:t>PDB entries 5OYO and 7A71</w:t>
                      </w:r>
                      <w:r w:rsidR="00B614D6">
                        <w:rPr>
                          <w:rFonts w:ascii="Times New Roman" w:hAnsi="Times New Roman" w:cs="Times New Roman"/>
                        </w:rPr>
                        <w:t>, respectively</w:t>
                      </w:r>
                      <w:r w:rsidR="007A03C8">
                        <w:rPr>
                          <w:rFonts w:ascii="Times New Roman" w:hAnsi="Times New Roman" w:cs="Times New Roman"/>
                        </w:rPr>
                        <w:t>)</w:t>
                      </w:r>
                      <w:r w:rsidR="00B614D6">
                        <w:rPr>
                          <w:rFonts w:ascii="Times New Roman" w:hAnsi="Times New Roman" w:cs="Times New Roman"/>
                        </w:rPr>
                        <w:t xml:space="preserve"> are overlayed</w:t>
                      </w:r>
                      <w:r w:rsidR="003A4428">
                        <w:rPr>
                          <w:rFonts w:ascii="Times New Roman" w:hAnsi="Times New Roman" w:cs="Times New Roman"/>
                        </w:rPr>
                        <w:t xml:space="preserve">. </w:t>
                      </w:r>
                      <w:r w:rsidR="008074F8">
                        <w:rPr>
                          <w:rFonts w:ascii="Times New Roman" w:hAnsi="Times New Roman" w:cs="Times New Roman"/>
                        </w:rPr>
                        <w:t>H</w:t>
                      </w:r>
                      <w:r>
                        <w:rPr>
                          <w:rFonts w:ascii="Times New Roman" w:hAnsi="Times New Roman" w:cs="Times New Roman"/>
                        </w:rPr>
                        <w:t xml:space="preserve">ydrogen </w:t>
                      </w:r>
                      <w:r w:rsidRPr="00B851FC">
                        <w:rPr>
                          <w:rFonts w:ascii="Times New Roman" w:hAnsi="Times New Roman" w:cs="Times New Roman"/>
                        </w:rPr>
                        <w:t xml:space="preserve">bonds </w:t>
                      </w:r>
                      <w:r w:rsidR="008074F8">
                        <w:rPr>
                          <w:rFonts w:ascii="Times New Roman" w:hAnsi="Times New Roman" w:cs="Times New Roman"/>
                        </w:rPr>
                        <w:t>established</w:t>
                      </w:r>
                      <w:r>
                        <w:rPr>
                          <w:rFonts w:ascii="Times New Roman" w:hAnsi="Times New Roman" w:cs="Times New Roman"/>
                        </w:rPr>
                        <w:t xml:space="preserve"> by phosphate</w:t>
                      </w:r>
                      <w:r w:rsidR="004A6D80">
                        <w:rPr>
                          <w:rFonts w:ascii="Times New Roman" w:hAnsi="Times New Roman" w:cs="Times New Roman"/>
                        </w:rPr>
                        <w:t xml:space="preserve"> </w:t>
                      </w:r>
                      <w:r w:rsidR="004A6D80" w:rsidRPr="008074F8">
                        <w:rPr>
                          <w:rFonts w:ascii="Times New Roman" w:hAnsi="Times New Roman" w:cs="Times New Roman"/>
                        </w:rPr>
                        <w:t>(PO</w:t>
                      </w:r>
                      <w:r w:rsidR="004A6D80" w:rsidRPr="008074F8">
                        <w:rPr>
                          <w:rFonts w:ascii="Times New Roman" w:hAnsi="Times New Roman" w:cs="Times New Roman"/>
                          <w:vertAlign w:val="subscript"/>
                        </w:rPr>
                        <w:t>4</w:t>
                      </w:r>
                      <w:r w:rsidR="004A6D80" w:rsidRPr="008074F8">
                        <w:rPr>
                          <w:rFonts w:ascii="Times New Roman" w:hAnsi="Times New Roman" w:cs="Times New Roman"/>
                        </w:rPr>
                        <w:t>, orange)</w:t>
                      </w:r>
                      <w:r>
                        <w:rPr>
                          <w:rFonts w:ascii="Times New Roman" w:hAnsi="Times New Roman" w:cs="Times New Roman"/>
                        </w:rPr>
                        <w:t xml:space="preserve"> with</w:t>
                      </w:r>
                      <w:r w:rsidR="008E2778">
                        <w:rPr>
                          <w:rFonts w:ascii="Times New Roman" w:hAnsi="Times New Roman" w:cs="Times New Roman"/>
                        </w:rPr>
                        <w:t xml:space="preserve"> TEN and</w:t>
                      </w:r>
                      <w:r>
                        <w:rPr>
                          <w:rFonts w:ascii="Times New Roman" w:hAnsi="Times New Roman" w:cs="Times New Roman"/>
                        </w:rPr>
                        <w:t xml:space="preserve"> surrounding residues are depicted by blue dotted lines</w:t>
                      </w:r>
                      <w:r w:rsidRPr="00161BD9">
                        <w:rPr>
                          <w:rFonts w:ascii="Times New Roman" w:hAnsi="Times New Roman" w:cs="Times New Roman"/>
                        </w:rPr>
                        <w:t xml:space="preserve">. </w:t>
                      </w:r>
                      <w:r>
                        <w:rPr>
                          <w:rFonts w:ascii="Times New Roman" w:hAnsi="Times New Roman" w:cs="Times New Roman"/>
                        </w:rPr>
                        <w:t>TEN might not be able to get close to Ser128 without displacing the phosphate.</w:t>
                      </w:r>
                      <w:r w:rsidRPr="00E62F20">
                        <w:rPr>
                          <w:rFonts w:ascii="Times New Roman" w:hAnsi="Times New Roman" w:cs="Times New Roman"/>
                        </w:rPr>
                        <w:t xml:space="preserve"> </w:t>
                      </w:r>
                      <w:r w:rsidRPr="00191220">
                        <w:rPr>
                          <w:rFonts w:ascii="Times New Roman" w:hAnsi="Times New Roman" w:cs="Times New Roman"/>
                        </w:rPr>
                        <w:t>(</w:t>
                      </w:r>
                      <w:r>
                        <w:rPr>
                          <w:rFonts w:ascii="Times New Roman" w:hAnsi="Times New Roman" w:cs="Times New Roman"/>
                        </w:rPr>
                        <w:t>e-h</w:t>
                      </w:r>
                      <w:r w:rsidRPr="00191220">
                        <w:rPr>
                          <w:rFonts w:ascii="Times New Roman" w:hAnsi="Times New Roman" w:cs="Times New Roman"/>
                        </w:rPr>
                        <w:t xml:space="preserve">) </w:t>
                      </w:r>
                      <w:r>
                        <w:rPr>
                          <w:rFonts w:ascii="Times New Roman" w:hAnsi="Times New Roman" w:cs="Times New Roman"/>
                        </w:rPr>
                        <w:t xml:space="preserve">Polder omit maps, contoured at </w:t>
                      </w:r>
                      <w:r>
                        <w:rPr>
                          <w:rFonts w:ascii="Times New Roman" w:eastAsia="Malgun Gothic" w:hAnsi="Times New Roman" w:cs="Times New Roman"/>
                          <w:kern w:val="24"/>
                        </w:rPr>
                        <w:t>2.5</w:t>
                      </w:r>
                      <w:r w:rsidRPr="006E1475">
                        <w:rPr>
                          <w:rFonts w:ascii="Times New Roman" w:eastAsia="Malgun Gothic" w:hAnsi="Times New Roman" w:cs="Times New Roman"/>
                        </w:rPr>
                        <w:t xml:space="preserve"> σ</w:t>
                      </w:r>
                      <w:r>
                        <w:rPr>
                          <w:rFonts w:ascii="Times New Roman" w:eastAsia="Malgun Gothic" w:hAnsi="Times New Roman" w:cs="Times New Roman"/>
                        </w:rPr>
                        <w:t>,</w:t>
                      </w:r>
                      <w:r w:rsidRPr="00191220">
                        <w:rPr>
                          <w:rFonts w:ascii="Times New Roman" w:hAnsi="Times New Roman" w:cs="Times New Roman"/>
                        </w:rPr>
                        <w:t xml:space="preserve"> </w:t>
                      </w:r>
                      <w:r>
                        <w:rPr>
                          <w:rFonts w:ascii="Times New Roman" w:hAnsi="Times New Roman" w:cs="Times New Roman"/>
                        </w:rPr>
                        <w:t xml:space="preserve">determined </w:t>
                      </w:r>
                      <w:r w:rsidRPr="00191220">
                        <w:rPr>
                          <w:rFonts w:ascii="Times New Roman" w:hAnsi="Times New Roman" w:cs="Times New Roman"/>
                        </w:rPr>
                        <w:t>in each subunit of B</w:t>
                      </w:r>
                      <w:r>
                        <w:rPr>
                          <w:rFonts w:ascii="Times New Roman" w:hAnsi="Times New Roman" w:cs="Times New Roman"/>
                        </w:rPr>
                        <w:t>laC (A - D), respectively, after 3 h of soaking with SUB</w:t>
                      </w:r>
                      <w:r w:rsidRPr="00A630C3">
                        <w:rPr>
                          <w:rFonts w:ascii="Times New Roman" w:hAnsi="Times New Roman" w:cs="Times New Roman"/>
                        </w:rPr>
                        <w:t xml:space="preserve">. </w:t>
                      </w:r>
                      <w:r>
                        <w:rPr>
                          <w:rFonts w:ascii="Times New Roman" w:hAnsi="Times New Roman" w:cs="Times New Roman"/>
                        </w:rPr>
                        <w:t>A</w:t>
                      </w:r>
                      <w:r w:rsidRPr="00A630C3">
                        <w:rPr>
                          <w:rFonts w:ascii="Times New Roman" w:hAnsi="Times New Roman" w:cs="Times New Roman"/>
                        </w:rPr>
                        <w:t xml:space="preserve">ll the species </w:t>
                      </w:r>
                      <w:r w:rsidRPr="00191220">
                        <w:rPr>
                          <w:rFonts w:ascii="Times New Roman" w:hAnsi="Times New Roman" w:cs="Times New Roman"/>
                        </w:rPr>
                        <w:t>are characterized by</w:t>
                      </w:r>
                      <w:r w:rsidRPr="00A630C3">
                        <w:rPr>
                          <w:rFonts w:ascii="Times New Roman" w:hAnsi="Times New Roman" w:cs="Times New Roman"/>
                        </w:rPr>
                        <w:t xml:space="preserve"> covalently bound </w:t>
                      </w:r>
                      <w:r w:rsidRPr="002A7452">
                        <w:rPr>
                          <w:rFonts w:ascii="Times New Roman" w:hAnsi="Times New Roman" w:cs="Times New Roman"/>
                        </w:rPr>
                        <w:t>TEN</w:t>
                      </w:r>
                      <w:r>
                        <w:rPr>
                          <w:rFonts w:ascii="Times New Roman" w:hAnsi="Times New Roman" w:cs="Times New Roman"/>
                        </w:rPr>
                        <w:t>s</w:t>
                      </w:r>
                      <w:r w:rsidRPr="00A630C3">
                        <w:rPr>
                          <w:rFonts w:ascii="Times New Roman" w:hAnsi="Times New Roman" w:cs="Times New Roman"/>
                        </w:rPr>
                        <w:t>.</w:t>
                      </w:r>
                    </w:p>
                  </w:txbxContent>
                </v:textbox>
                <w10:anchorlock/>
              </v:shape>
            </w:pict>
          </mc:Fallback>
        </mc:AlternateContent>
      </w:r>
    </w:p>
    <w:p w14:paraId="1ED7832E" w14:textId="77777777" w:rsidR="006C45B9" w:rsidRDefault="006C45B9" w:rsidP="006C45B9">
      <w:pPr>
        <w:rPr>
          <w:rFonts w:ascii="Times New Roman" w:eastAsia="Times New Roman" w:hAnsi="Times New Roman" w:cs="Times New Roman"/>
          <w:b/>
          <w:bCs/>
          <w:lang w:bidi="ne-NP"/>
        </w:rPr>
      </w:pPr>
      <w:r>
        <w:rPr>
          <w:rFonts w:ascii="Times New Roman" w:eastAsia="Times New Roman" w:hAnsi="Times New Roman" w:cs="Times New Roman"/>
          <w:b/>
          <w:bCs/>
          <w:lang w:bidi="ne-NP"/>
        </w:rPr>
        <w:br w:type="page"/>
      </w:r>
    </w:p>
    <w:p w14:paraId="6C8A159A" w14:textId="77777777" w:rsidR="006C45B9" w:rsidRDefault="006C45B9">
      <w:pPr>
        <w:rPr>
          <w:rFonts w:ascii="Times New Roman" w:eastAsiaTheme="majorEastAsia" w:hAnsi="Times New Roman" w:cs="Times New Roman"/>
        </w:rPr>
      </w:pPr>
    </w:p>
    <w:p w14:paraId="34634BFD" w14:textId="77777777" w:rsidR="006C45B9" w:rsidRDefault="006C45B9" w:rsidP="006C45B9">
      <w:pPr>
        <w:spacing w:before="100" w:beforeAutospacing="1" w:after="100" w:afterAutospacing="1" w:line="480" w:lineRule="auto"/>
        <w:jc w:val="both"/>
        <w:rPr>
          <w:rFonts w:ascii="Times New Roman" w:eastAsiaTheme="majorEastAsia" w:hAnsi="Times New Roman" w:cs="Times New Roman"/>
        </w:rPr>
      </w:pPr>
      <w:r w:rsidRPr="003578CF">
        <w:rPr>
          <w:rFonts w:ascii="Times New Roman" w:hAnsi="Times New Roman" w:cs="Times New Roman"/>
          <w:noProof/>
        </w:rPr>
        <mc:AlternateContent>
          <mc:Choice Requires="wps">
            <w:drawing>
              <wp:inline distT="0" distB="0" distL="0" distR="0" wp14:anchorId="6A8B154D" wp14:editId="1830CD34">
                <wp:extent cx="5943600" cy="7615824"/>
                <wp:effectExtent l="0" t="0" r="19050" b="23495"/>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615824"/>
                        </a:xfrm>
                        <a:prstGeom prst="rect">
                          <a:avLst/>
                        </a:prstGeom>
                        <a:solidFill>
                          <a:srgbClr val="FFFFFF"/>
                        </a:solidFill>
                        <a:ln w="9525">
                          <a:solidFill>
                            <a:schemeClr val="tx1"/>
                          </a:solidFill>
                          <a:miter lim="800000"/>
                          <a:headEnd/>
                          <a:tailEnd/>
                        </a:ln>
                      </wps:spPr>
                      <wps:txbx>
                        <w:txbxContent>
                          <w:p w14:paraId="08AF663F" w14:textId="77777777" w:rsidR="006C45B9" w:rsidRDefault="006C45B9" w:rsidP="006C45B9">
                            <w:pPr>
                              <w:spacing w:line="360" w:lineRule="auto"/>
                              <w:jc w:val="center"/>
                              <w:rPr>
                                <w:rFonts w:ascii="Times New Roman" w:eastAsia="Malgun Gothic" w:hAnsi="Times New Roman" w:cs="Times New Roman"/>
                                <w:b/>
                                <w:bCs/>
                              </w:rPr>
                            </w:pPr>
                            <w:r>
                              <w:rPr>
                                <w:noProof/>
                              </w:rPr>
                              <w:drawing>
                                <wp:inline distT="0" distB="0" distL="0" distR="0" wp14:anchorId="26352371" wp14:editId="5974C238">
                                  <wp:extent cx="4964644" cy="3632548"/>
                                  <wp:effectExtent l="0" t="0" r="7620" b="6350"/>
                                  <wp:docPr id="2" name="Picture 2"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 map&#10;&#10;Description automatically generated"/>
                                          <pic:cNvPicPr/>
                                        </pic:nvPicPr>
                                        <pic:blipFill>
                                          <a:blip r:embed="rId40"/>
                                          <a:stretch>
                                            <a:fillRect/>
                                          </a:stretch>
                                        </pic:blipFill>
                                        <pic:spPr>
                                          <a:xfrm>
                                            <a:off x="0" y="0"/>
                                            <a:ext cx="5024233" cy="3676148"/>
                                          </a:xfrm>
                                          <a:prstGeom prst="rect">
                                            <a:avLst/>
                                          </a:prstGeom>
                                        </pic:spPr>
                                      </pic:pic>
                                    </a:graphicData>
                                  </a:graphic>
                                </wp:inline>
                              </w:drawing>
                            </w:r>
                          </w:p>
                          <w:p w14:paraId="4BF23702" w14:textId="1167ABD9" w:rsidR="006C45B9" w:rsidRPr="00706891" w:rsidRDefault="006C45B9" w:rsidP="006C45B9">
                            <w:pPr>
                              <w:spacing w:line="360" w:lineRule="auto"/>
                              <w:jc w:val="both"/>
                              <w:rPr>
                                <w:rFonts w:ascii="Times New Roman" w:eastAsia="Malgun Gothic" w:hAnsi="Times New Roman" w:cs="Times New Roman"/>
                                <w:kern w:val="24"/>
                              </w:rPr>
                            </w:pPr>
                            <w:r>
                              <w:rPr>
                                <w:rFonts w:ascii="Times New Roman" w:eastAsia="Times New Roman" w:hAnsi="Times New Roman" w:cs="Times New Roman"/>
                                <w:b/>
                                <w:bCs/>
                                <w:lang w:bidi="ne-NP"/>
                              </w:rPr>
                              <w:t>Extended Data</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Figure 3</w:t>
                            </w:r>
                            <w:r w:rsidRPr="00706891">
                              <w:rPr>
                                <w:rFonts w:ascii="Times New Roman" w:eastAsia="Malgun Gothic" w:hAnsi="Times New Roman" w:cs="Times New Roman"/>
                                <w:b/>
                                <w:bCs/>
                              </w:rPr>
                              <w:t>.</w:t>
                            </w:r>
                            <w:r w:rsidRPr="00706891">
                              <w:rPr>
                                <w:rFonts w:ascii="Times New Roman" w:eastAsia="Malgun Gothic" w:hAnsi="Times New Roman" w:cs="Times New Roman"/>
                              </w:rPr>
                              <w:t xml:space="preserve"> </w:t>
                            </w:r>
                            <w:r w:rsidR="00746B56">
                              <w:rPr>
                                <w:rFonts w:ascii="Times New Roman" w:eastAsia="Malgun Gothic" w:hAnsi="Times New Roman" w:cs="Times New Roman"/>
                              </w:rPr>
                              <w:t>Establishing</w:t>
                            </w:r>
                            <w:r w:rsidRPr="00706891">
                              <w:rPr>
                                <w:rFonts w:ascii="Times New Roman" w:eastAsia="Malgun Gothic" w:hAnsi="Times New Roman" w:cs="Times New Roman"/>
                              </w:rPr>
                              <w:t xml:space="preserve"> the region of interest (ROI) from DED maps when unit cell parameters change. (a) </w:t>
                            </w:r>
                            <w:r w:rsidRPr="00706891">
                              <w:rPr>
                                <w:rFonts w:ascii="Times New Roman" w:eastAsia="Malgun Gothic" w:hAnsi="Times New Roman" w:cs="Times New Roman"/>
                                <w:kern w:val="24"/>
                              </w:rPr>
                              <w:t xml:space="preserve">DED map of the entire BlaC unit cell at </w:t>
                            </w:r>
                            <w:r w:rsidRPr="00706891">
                              <w:rPr>
                                <w:rFonts w:ascii="Times New Roman" w:eastAsia="Times New Roman" w:hAnsi="Times New Roman" w:cs="Times New Roman"/>
                              </w:rPr>
                              <w:t>Δt</w:t>
                            </w:r>
                            <w:r w:rsidR="00F21B2C">
                              <w:rPr>
                                <w:rFonts w:ascii="Times New Roman" w:eastAsia="Times New Roman" w:hAnsi="Times New Roman" w:cs="Times New Roman"/>
                                <w:vertAlign w:val="subscript"/>
                              </w:rPr>
                              <w:t xml:space="preserve">misc </w:t>
                            </w:r>
                            <w:r w:rsidRPr="00706891">
                              <w:rPr>
                                <w:rFonts w:ascii="Times New Roman" w:eastAsia="Malgun Gothic" w:hAnsi="Times New Roman" w:cs="Times New Roman"/>
                                <w:kern w:val="24"/>
                              </w:rPr>
                              <w:t>=</w:t>
                            </w:r>
                            <w:r w:rsidR="00F21B2C">
                              <w:rPr>
                                <w:rFonts w:ascii="Times New Roman" w:eastAsia="Malgun Gothic" w:hAnsi="Times New Roman" w:cs="Times New Roman"/>
                                <w:kern w:val="24"/>
                              </w:rPr>
                              <w:t xml:space="preserve"> </w:t>
                            </w:r>
                            <w:r w:rsidRPr="00706891">
                              <w:rPr>
                                <w:rFonts w:ascii="Times New Roman" w:eastAsia="Malgun Gothic" w:hAnsi="Times New Roman" w:cs="Times New Roman"/>
                                <w:kern w:val="24"/>
                              </w:rPr>
                              <w:t>30ms contoured at ±2.5</w:t>
                            </w:r>
                            <w:r w:rsidRPr="00706891">
                              <w:rPr>
                                <w:rFonts w:ascii="Times New Roman" w:eastAsia="Malgun Gothic" w:hAnsi="Times New Roman" w:cs="Times New Roman"/>
                              </w:rPr>
                              <w:t xml:space="preserve"> σ</w:t>
                            </w:r>
                            <w:r w:rsidRPr="00706891">
                              <w:rPr>
                                <w:rFonts w:ascii="Times New Roman" w:eastAsia="Malgun Gothic" w:hAnsi="Times New Roman" w:cs="Times New Roman"/>
                                <w:kern w:val="24"/>
                              </w:rPr>
                              <w:t xml:space="preserve"> (b) The same map as in (a) is now displayed with the focus on the active site of subunit A. Strong DED is present where the SUB molecule resides. A mask around the SUB atom is represented by a pink surface. The density inside the mask is left unaltered while that outside the mask is</w:t>
                            </w:r>
                            <w:r>
                              <w:rPr>
                                <w:rFonts w:ascii="Times New Roman" w:eastAsia="Malgun Gothic" w:hAnsi="Times New Roman" w:cs="Times New Roman"/>
                                <w:kern w:val="24"/>
                              </w:rPr>
                              <w:t xml:space="preserve"> </w:t>
                            </w:r>
                            <w:r w:rsidRPr="00706891">
                              <w:rPr>
                                <w:rFonts w:ascii="Times New Roman" w:eastAsia="Malgun Gothic" w:hAnsi="Times New Roman" w:cs="Times New Roman"/>
                                <w:kern w:val="24"/>
                              </w:rPr>
                              <w:t>set to zero. (c) The map after the masking operation. (d) A box which is a part of overall map covers the ROI. (e) A simple 2D diagram showing how to choose the box. The square grey grid represent</w:t>
                            </w:r>
                            <w:r w:rsidR="0050125C">
                              <w:rPr>
                                <w:rFonts w:ascii="Times New Roman" w:eastAsia="Malgun Gothic" w:hAnsi="Times New Roman" w:cs="Times New Roman"/>
                                <w:kern w:val="24"/>
                              </w:rPr>
                              <w:t>s</w:t>
                            </w:r>
                            <w:r w:rsidRPr="00706891">
                              <w:rPr>
                                <w:rFonts w:ascii="Times New Roman" w:eastAsia="Malgun Gothic" w:hAnsi="Times New Roman" w:cs="Times New Roman"/>
                                <w:kern w:val="24"/>
                              </w:rPr>
                              <w:t xml:space="preserve"> the voxels. The box shown by the solid line includes the ROI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xml:space="preserve"> and it is large enough to cover the evolving DED features at all other time points. The orange cloud represents the DED features at timepoint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xml:space="preserve">.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2</w:t>
                            </w:r>
                            <w:r w:rsidRPr="00706891">
                              <w:rPr>
                                <w:rFonts w:ascii="Times New Roman" w:eastAsia="Malgun Gothic" w:hAnsi="Times New Roman" w:cs="Times New Roman"/>
                                <w:kern w:val="24"/>
                              </w:rPr>
                              <w:t xml:space="preserve">, the entire protein chain displaces to a new position (grey arrow) due to unit cell changes. In addition, more extensive DED features appear as shown by the green cloud. The dashed cloud next to the green DED is the relative position of the DED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As the protein chain displaces when the unit cell parameters change, the entire box moves accordingly in the same direction (shown by the dotted box). Since the number of grid points are adjusted linearly with the changing unit cell parameters, the number of voxels within the box as well as the voxel size does not change.</w:t>
                            </w:r>
                          </w:p>
                        </w:txbxContent>
                      </wps:txbx>
                      <wps:bodyPr rot="0" vert="horz" wrap="square" lIns="91440" tIns="45720" rIns="91440" bIns="45720" anchor="t" anchorCtr="0">
                        <a:noAutofit/>
                      </wps:bodyPr>
                    </wps:wsp>
                  </a:graphicData>
                </a:graphic>
              </wp:inline>
            </w:drawing>
          </mc:Choice>
          <mc:Fallback xmlns:w16sdtdh="http://schemas.microsoft.com/office/word/2020/wordml/sdtdatahash" xmlns:oel="http://schemas.microsoft.com/office/2019/extlst">
            <w:pict>
              <v:shape w14:anchorId="6A8B154D" id="_x0000_s1033" type="#_x0000_t202" style="width:468pt;height:599.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" strokecolor="black [3213]">
                <v:textbox>
                  <w:txbxContent>
                    <w:p w14:paraId="08AF663F" w14:textId="77777777" w:rsidR="006C45B9" w:rsidRDefault="006C45B9" w:rsidP="006C45B9">
                      <w:pPr>
                        <w:spacing w:line="360" w:lineRule="auto"/>
                        <w:jc w:val="center"/>
                        <w:rPr>
                          <w:rFonts w:ascii="Times New Roman" w:eastAsia="Malgun Gothic" w:hAnsi="Times New Roman" w:cs="Times New Roman"/>
                          <w:b/>
                          <w:bCs/>
                        </w:rPr>
                      </w:pPr>
                      <w:r>
                        <w:rPr>
                          <w:noProof/>
                        </w:rPr>
                        <w:drawing>
                          <wp:inline distT="0" distB="0" distL="0" distR="0" wp14:anchorId="26352371" wp14:editId="5974C238">
                            <wp:extent cx="4964644" cy="3632548"/>
                            <wp:effectExtent l="0" t="0" r="7620" b="6350"/>
                            <wp:docPr id="2" name="Picture 2"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 map&#10;&#10;Description automatically generated"/>
                                    <pic:cNvPicPr/>
                                  </pic:nvPicPr>
                                  <pic:blipFill>
                                    <a:blip r:embed="rId41"/>
                                    <a:stretch>
                                      <a:fillRect/>
                                    </a:stretch>
                                  </pic:blipFill>
                                  <pic:spPr>
                                    <a:xfrm>
                                      <a:off x="0" y="0"/>
                                      <a:ext cx="5024233" cy="3676148"/>
                                    </a:xfrm>
                                    <a:prstGeom prst="rect">
                                      <a:avLst/>
                                    </a:prstGeom>
                                  </pic:spPr>
                                </pic:pic>
                              </a:graphicData>
                            </a:graphic>
                          </wp:inline>
                        </w:drawing>
                      </w:r>
                    </w:p>
                    <w:p w14:paraId="4BF23702" w14:textId="1167ABD9" w:rsidR="006C45B9" w:rsidRPr="00706891" w:rsidRDefault="006C45B9" w:rsidP="006C45B9">
                      <w:pPr>
                        <w:spacing w:line="360" w:lineRule="auto"/>
                        <w:jc w:val="both"/>
                        <w:rPr>
                          <w:rFonts w:ascii="Times New Roman" w:eastAsia="Malgun Gothic" w:hAnsi="Times New Roman" w:cs="Times New Roman"/>
                          <w:kern w:val="24"/>
                        </w:rPr>
                      </w:pPr>
                      <w:r>
                        <w:rPr>
                          <w:rFonts w:ascii="Times New Roman" w:eastAsia="Times New Roman" w:hAnsi="Times New Roman" w:cs="Times New Roman"/>
                          <w:b/>
                          <w:bCs/>
                          <w:lang w:bidi="ne-NP"/>
                        </w:rPr>
                        <w:t>Extended Data</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Figure 3</w:t>
                      </w:r>
                      <w:r w:rsidRPr="00706891">
                        <w:rPr>
                          <w:rFonts w:ascii="Times New Roman" w:eastAsia="Malgun Gothic" w:hAnsi="Times New Roman" w:cs="Times New Roman"/>
                          <w:b/>
                          <w:bCs/>
                        </w:rPr>
                        <w:t>.</w:t>
                      </w:r>
                      <w:r w:rsidRPr="00706891">
                        <w:rPr>
                          <w:rFonts w:ascii="Times New Roman" w:eastAsia="Malgun Gothic" w:hAnsi="Times New Roman" w:cs="Times New Roman"/>
                        </w:rPr>
                        <w:t xml:space="preserve"> </w:t>
                      </w:r>
                      <w:r w:rsidR="00746B56">
                        <w:rPr>
                          <w:rFonts w:ascii="Times New Roman" w:eastAsia="Malgun Gothic" w:hAnsi="Times New Roman" w:cs="Times New Roman"/>
                        </w:rPr>
                        <w:t>Establishing</w:t>
                      </w:r>
                      <w:r w:rsidRPr="00706891">
                        <w:rPr>
                          <w:rFonts w:ascii="Times New Roman" w:eastAsia="Malgun Gothic" w:hAnsi="Times New Roman" w:cs="Times New Roman"/>
                        </w:rPr>
                        <w:t xml:space="preserve"> the region of interest (ROI) from DED maps when unit cell parameters change. (a) </w:t>
                      </w:r>
                      <w:r w:rsidRPr="00706891">
                        <w:rPr>
                          <w:rFonts w:ascii="Times New Roman" w:eastAsia="Malgun Gothic" w:hAnsi="Times New Roman" w:cs="Times New Roman"/>
                          <w:kern w:val="24"/>
                        </w:rPr>
                        <w:t xml:space="preserve">DED map of the entire BlaC unit cell at </w:t>
                      </w:r>
                      <w:r w:rsidRPr="00706891">
                        <w:rPr>
                          <w:rFonts w:ascii="Times New Roman" w:eastAsia="Times New Roman" w:hAnsi="Times New Roman" w:cs="Times New Roman"/>
                        </w:rPr>
                        <w:t>Δt</w:t>
                      </w:r>
                      <w:r w:rsidR="00F21B2C">
                        <w:rPr>
                          <w:rFonts w:ascii="Times New Roman" w:eastAsia="Times New Roman" w:hAnsi="Times New Roman" w:cs="Times New Roman"/>
                          <w:vertAlign w:val="subscript"/>
                        </w:rPr>
                        <w:t xml:space="preserve">misc </w:t>
                      </w:r>
                      <w:r w:rsidRPr="00706891">
                        <w:rPr>
                          <w:rFonts w:ascii="Times New Roman" w:eastAsia="Malgun Gothic" w:hAnsi="Times New Roman" w:cs="Times New Roman"/>
                          <w:kern w:val="24"/>
                        </w:rPr>
                        <w:t>=</w:t>
                      </w:r>
                      <w:r w:rsidR="00F21B2C">
                        <w:rPr>
                          <w:rFonts w:ascii="Times New Roman" w:eastAsia="Malgun Gothic" w:hAnsi="Times New Roman" w:cs="Times New Roman"/>
                          <w:kern w:val="24"/>
                        </w:rPr>
                        <w:t xml:space="preserve"> </w:t>
                      </w:r>
                      <w:r w:rsidRPr="00706891">
                        <w:rPr>
                          <w:rFonts w:ascii="Times New Roman" w:eastAsia="Malgun Gothic" w:hAnsi="Times New Roman" w:cs="Times New Roman"/>
                          <w:kern w:val="24"/>
                        </w:rPr>
                        <w:t>30ms contoured at ±2.5</w:t>
                      </w:r>
                      <w:r w:rsidRPr="00706891">
                        <w:rPr>
                          <w:rFonts w:ascii="Times New Roman" w:eastAsia="Malgun Gothic" w:hAnsi="Times New Roman" w:cs="Times New Roman"/>
                        </w:rPr>
                        <w:t xml:space="preserve"> σ</w:t>
                      </w:r>
                      <w:r w:rsidRPr="00706891">
                        <w:rPr>
                          <w:rFonts w:ascii="Times New Roman" w:eastAsia="Malgun Gothic" w:hAnsi="Times New Roman" w:cs="Times New Roman"/>
                          <w:kern w:val="24"/>
                        </w:rPr>
                        <w:t xml:space="preserve"> (b) The same map as in (a) is now displayed with the focus on the active site of subunit A. Strong DED is present where the SUB molecule resides. A mask around the SUB atom is represented by a pink surface. The density inside the mask is left unaltered while that outside the mask is</w:t>
                      </w:r>
                      <w:r>
                        <w:rPr>
                          <w:rFonts w:ascii="Times New Roman" w:eastAsia="Malgun Gothic" w:hAnsi="Times New Roman" w:cs="Times New Roman"/>
                          <w:kern w:val="24"/>
                        </w:rPr>
                        <w:t xml:space="preserve"> </w:t>
                      </w:r>
                      <w:r w:rsidRPr="00706891">
                        <w:rPr>
                          <w:rFonts w:ascii="Times New Roman" w:eastAsia="Malgun Gothic" w:hAnsi="Times New Roman" w:cs="Times New Roman"/>
                          <w:kern w:val="24"/>
                        </w:rPr>
                        <w:t>set to zero. (c) The map after the masking operation. (d) A box which is a part of overall map covers the ROI. (e) A simple 2D diagram showing how to choose the box. The square grey grid represent</w:t>
                      </w:r>
                      <w:r w:rsidR="0050125C">
                        <w:rPr>
                          <w:rFonts w:ascii="Times New Roman" w:eastAsia="Malgun Gothic" w:hAnsi="Times New Roman" w:cs="Times New Roman"/>
                          <w:kern w:val="24"/>
                        </w:rPr>
                        <w:t>s</w:t>
                      </w:r>
                      <w:r w:rsidRPr="00706891">
                        <w:rPr>
                          <w:rFonts w:ascii="Times New Roman" w:eastAsia="Malgun Gothic" w:hAnsi="Times New Roman" w:cs="Times New Roman"/>
                          <w:kern w:val="24"/>
                        </w:rPr>
                        <w:t xml:space="preserve"> the voxels. The box shown by the solid line includes the ROI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xml:space="preserve"> and it is large enough to cover the evolving DED features at all other time points. The orange cloud represents the DED features at timepoint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xml:space="preserve">.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2</w:t>
                      </w:r>
                      <w:r w:rsidRPr="00706891">
                        <w:rPr>
                          <w:rFonts w:ascii="Times New Roman" w:eastAsia="Malgun Gothic" w:hAnsi="Times New Roman" w:cs="Times New Roman"/>
                          <w:kern w:val="24"/>
                        </w:rPr>
                        <w:t xml:space="preserve">, the entire protein chain displaces to a new position (grey arrow) due to unit cell changes. In addition, more extensive DED features appear as shown by the green cloud. The dashed cloud next to the green DED is the relative position of the DED at </w:t>
                      </w:r>
                      <w:r w:rsidRPr="00706891">
                        <w:rPr>
                          <w:rFonts w:ascii="Times New Roman" w:eastAsia="Times New Roman" w:hAnsi="Times New Roman" w:cs="Times New Roman"/>
                        </w:rPr>
                        <w:t>Δ</w:t>
                      </w:r>
                      <w:r w:rsidRPr="00706891">
                        <w:rPr>
                          <w:rFonts w:ascii="Times New Roman" w:eastAsia="Malgun Gothic" w:hAnsi="Times New Roman" w:cs="Times New Roman"/>
                          <w:kern w:val="24"/>
                        </w:rPr>
                        <w:t>t</w:t>
                      </w:r>
                      <w:r w:rsidRPr="00706891">
                        <w:rPr>
                          <w:rFonts w:ascii="Times New Roman" w:eastAsia="Malgun Gothic" w:hAnsi="Times New Roman" w:cs="Times New Roman"/>
                          <w:kern w:val="24"/>
                          <w:vertAlign w:val="subscript"/>
                        </w:rPr>
                        <w:t>1</w:t>
                      </w:r>
                      <w:r w:rsidRPr="00706891">
                        <w:rPr>
                          <w:rFonts w:ascii="Times New Roman" w:eastAsia="Malgun Gothic" w:hAnsi="Times New Roman" w:cs="Times New Roman"/>
                          <w:kern w:val="24"/>
                        </w:rPr>
                        <w:t>. As the protein chain displaces when the unit cell parameters change, the entire box moves accordingly in the same direction (shown by the dotted box). Since the number of grid points are adjusted linearly with the changing unit cell parameters, the number of voxels within the box as well as the voxel size does not change.</w:t>
                      </w:r>
                    </w:p>
                  </w:txbxContent>
                </v:textbox>
                <w10:anchorlock/>
              </v:shape>
            </w:pict>
          </mc:Fallback>
        </mc:AlternateContent>
      </w:r>
    </w:p>
    <w:p w14:paraId="28A2D894" w14:textId="628EE927" w:rsidR="006C45B9" w:rsidRDefault="00743ED5" w:rsidP="00743ED5">
      <w:pPr>
        <w:spacing w:before="100" w:beforeAutospacing="1" w:after="100" w:afterAutospacing="1" w:line="480" w:lineRule="auto"/>
        <w:jc w:val="both"/>
        <w:rPr>
          <w:rFonts w:ascii="Times New Roman" w:eastAsiaTheme="majorEastAsia" w:hAnsi="Times New Roman" w:cs="Times New Roman"/>
        </w:rPr>
      </w:pPr>
      <w:r w:rsidRPr="003578CF">
        <w:rPr>
          <w:rFonts w:ascii="Times New Roman" w:eastAsia="Times New Roman" w:hAnsi="Times New Roman" w:cs="Times New Roman"/>
          <w:noProof/>
        </w:rPr>
        <w:lastRenderedPageBreak/>
        <mc:AlternateContent>
          <mc:Choice Requires="wps">
            <w:drawing>
              <wp:inline distT="0" distB="0" distL="0" distR="0" wp14:anchorId="7CCF838F" wp14:editId="4DF7B308">
                <wp:extent cx="5905500" cy="7048500"/>
                <wp:effectExtent l="0" t="0" r="19050" b="19050"/>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7048500"/>
                        </a:xfrm>
                        <a:prstGeom prst="rect">
                          <a:avLst/>
                        </a:prstGeom>
                        <a:solidFill>
                          <a:srgbClr val="FFFFFF"/>
                        </a:solidFill>
                        <a:ln w="9525">
                          <a:solidFill>
                            <a:schemeClr val="tx1"/>
                          </a:solidFill>
                          <a:miter lim="800000"/>
                          <a:headEnd/>
                          <a:tailEnd/>
                        </a:ln>
                      </wps:spPr>
                      <wps:txbx>
                        <w:txbxContent>
                          <w:p w14:paraId="693491D6" w14:textId="77777777" w:rsidR="00743ED5" w:rsidRDefault="00743ED5" w:rsidP="00743ED5">
                            <w:pPr>
                              <w:spacing w:line="360" w:lineRule="auto"/>
                              <w:jc w:val="center"/>
                              <w:rPr>
                                <w:rFonts w:ascii="Times New Roman" w:hAnsi="Times New Roman" w:cs="Times New Roman"/>
                                <w:b/>
                                <w:bCs/>
                              </w:rPr>
                            </w:pPr>
                            <w:r>
                              <w:rPr>
                                <w:noProof/>
                              </w:rPr>
                              <w:drawing>
                                <wp:inline distT="0" distB="0" distL="0" distR="0" wp14:anchorId="41EDACA8" wp14:editId="6C72CD31">
                                  <wp:extent cx="3636645" cy="5857875"/>
                                  <wp:effectExtent l="0" t="0" r="190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36645" cy="5857875"/>
                                          </a:xfrm>
                                          <a:prstGeom prst="rect">
                                            <a:avLst/>
                                          </a:prstGeom>
                                          <a:noFill/>
                                          <a:ln>
                                            <a:noFill/>
                                          </a:ln>
                                        </pic:spPr>
                                      </pic:pic>
                                    </a:graphicData>
                                  </a:graphic>
                                </wp:inline>
                              </w:drawing>
                            </w:r>
                          </w:p>
                          <w:p w14:paraId="20CBB50E" w14:textId="77777777" w:rsidR="00743ED5" w:rsidRPr="00571B7F" w:rsidRDefault="00743ED5" w:rsidP="00743ED5">
                            <w:pPr>
                              <w:spacing w:line="360" w:lineRule="auto"/>
                              <w:jc w:val="both"/>
                              <w:rPr>
                                <w:rFonts w:ascii="Times New Roman" w:hAnsi="Times New Roman" w:cs="Times New Roman"/>
                              </w:rPr>
                            </w:pPr>
                            <w:r>
                              <w:rPr>
                                <w:rFonts w:ascii="Times New Roman" w:eastAsia="Times New Roman" w:hAnsi="Times New Roman" w:cs="Times New Roman"/>
                                <w:b/>
                                <w:bCs/>
                                <w:lang w:bidi="ne-NP"/>
                              </w:rPr>
                              <w:t>Extended Data</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Figure</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4</w:t>
                            </w:r>
                            <w:r w:rsidRPr="00571B7F">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Flow chart</w:t>
                            </w:r>
                            <w:r w:rsidRPr="00571B7F">
                              <w:rPr>
                                <w:rFonts w:ascii="Times New Roman" w:hAnsi="Times New Roman" w:cs="Times New Roman"/>
                                <w:b/>
                                <w:bCs/>
                              </w:rPr>
                              <w:t xml:space="preserve"> </w:t>
                            </w:r>
                            <w:r w:rsidRPr="00571B7F">
                              <w:rPr>
                                <w:rFonts w:ascii="Times New Roman" w:hAnsi="Times New Roman" w:cs="Times New Roman"/>
                              </w:rPr>
                              <w:t xml:space="preserve">for </w:t>
                            </w:r>
                            <w:r>
                              <w:rPr>
                                <w:rFonts w:ascii="Times New Roman" w:hAnsi="Times New Roman" w:cs="Times New Roman"/>
                              </w:rPr>
                              <w:t xml:space="preserve">an </w:t>
                            </w:r>
                            <w:r w:rsidRPr="00571B7F">
                              <w:rPr>
                                <w:rFonts w:ascii="Times New Roman" w:hAnsi="Times New Roman" w:cs="Times New Roman"/>
                              </w:rPr>
                              <w:t xml:space="preserve">SVD analysis of time-dependent crystallographic difference </w:t>
                            </w:r>
                            <w:r w:rsidRPr="00D32EAB">
                              <w:rPr>
                                <w:rFonts w:ascii="Times New Roman" w:hAnsi="Times New Roman" w:cs="Times New Roman"/>
                              </w:rPr>
                              <w:t>maps. The grey boxes on top are the scripts/programs developed and used to</w:t>
                            </w:r>
                            <w:r>
                              <w:rPr>
                                <w:rFonts w:ascii="Times New Roman" w:hAnsi="Times New Roman" w:cs="Times New Roman"/>
                              </w:rPr>
                              <w:t xml:space="preserve"> accomplish each step. </w:t>
                            </w:r>
                          </w:p>
                        </w:txbxContent>
                      </wps:txbx>
                      <wps:bodyPr rot="0" vert="horz" wrap="square" lIns="91440" tIns="45720" rIns="91440" bIns="45720" anchor="t" anchorCtr="0">
                        <a:noAutofit/>
                      </wps:bodyPr>
                    </wps:wsp>
                  </a:graphicData>
                </a:graphic>
              </wp:inline>
            </w:drawing>
          </mc:Choice>
          <mc:Fallback xmlns:w16sdtdh="http://schemas.microsoft.com/office/word/2020/wordml/sdtdatahash" xmlns:oel="http://schemas.microsoft.com/office/2019/extlst">
            <w:pict>
              <v:shape w14:anchorId="7CCF838F" id="_x0000_s1034" type="#_x0000_t202" style="width:465pt;height: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" strokecolor="black [3213]">
                <v:textbox>
                  <w:txbxContent>
                    <w:p w14:paraId="693491D6" w14:textId="77777777" w:rsidR="00743ED5" w:rsidRDefault="00743ED5" w:rsidP="00743ED5">
                      <w:pPr>
                        <w:spacing w:line="360" w:lineRule="auto"/>
                        <w:jc w:val="center"/>
                        <w:rPr>
                          <w:rFonts w:ascii="Times New Roman" w:hAnsi="Times New Roman" w:cs="Times New Roman"/>
                          <w:b/>
                          <w:bCs/>
                        </w:rPr>
                      </w:pPr>
                      <w:r>
                        <w:rPr>
                          <w:noProof/>
                        </w:rPr>
                        <w:drawing>
                          <wp:inline distT="0" distB="0" distL="0" distR="0" wp14:anchorId="41EDACA8" wp14:editId="6C72CD31">
                            <wp:extent cx="3636645" cy="5857875"/>
                            <wp:effectExtent l="0" t="0" r="190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636645" cy="5857875"/>
                                    </a:xfrm>
                                    <a:prstGeom prst="rect">
                                      <a:avLst/>
                                    </a:prstGeom>
                                    <a:noFill/>
                                    <a:ln>
                                      <a:noFill/>
                                    </a:ln>
                                  </pic:spPr>
                                </pic:pic>
                              </a:graphicData>
                            </a:graphic>
                          </wp:inline>
                        </w:drawing>
                      </w:r>
                    </w:p>
                    <w:p w14:paraId="20CBB50E" w14:textId="77777777" w:rsidR="00743ED5" w:rsidRPr="00571B7F" w:rsidRDefault="00743ED5" w:rsidP="00743ED5">
                      <w:pPr>
                        <w:spacing w:line="360" w:lineRule="auto"/>
                        <w:jc w:val="both"/>
                        <w:rPr>
                          <w:rFonts w:ascii="Times New Roman" w:hAnsi="Times New Roman" w:cs="Times New Roman"/>
                        </w:rPr>
                      </w:pPr>
                      <w:r>
                        <w:rPr>
                          <w:rFonts w:ascii="Times New Roman" w:eastAsia="Times New Roman" w:hAnsi="Times New Roman" w:cs="Times New Roman"/>
                          <w:b/>
                          <w:bCs/>
                          <w:lang w:bidi="ne-NP"/>
                        </w:rPr>
                        <w:t>Extended Data</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Figure</w:t>
                      </w:r>
                      <w:r w:rsidRPr="003578CF">
                        <w:rPr>
                          <w:rFonts w:ascii="Times New Roman" w:eastAsia="Times New Roman" w:hAnsi="Times New Roman" w:cs="Times New Roman"/>
                          <w:b/>
                          <w:bCs/>
                          <w:lang w:bidi="ne-NP"/>
                        </w:rPr>
                        <w:t xml:space="preserve"> </w:t>
                      </w:r>
                      <w:r>
                        <w:rPr>
                          <w:rFonts w:ascii="Times New Roman" w:eastAsia="Times New Roman" w:hAnsi="Times New Roman" w:cs="Times New Roman"/>
                          <w:b/>
                          <w:bCs/>
                          <w:lang w:bidi="ne-NP"/>
                        </w:rPr>
                        <w:t>4</w:t>
                      </w:r>
                      <w:r w:rsidRPr="00571B7F">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Flow chart</w:t>
                      </w:r>
                      <w:r w:rsidRPr="00571B7F">
                        <w:rPr>
                          <w:rFonts w:ascii="Times New Roman" w:hAnsi="Times New Roman" w:cs="Times New Roman"/>
                          <w:b/>
                          <w:bCs/>
                        </w:rPr>
                        <w:t xml:space="preserve"> </w:t>
                      </w:r>
                      <w:r w:rsidRPr="00571B7F">
                        <w:rPr>
                          <w:rFonts w:ascii="Times New Roman" w:hAnsi="Times New Roman" w:cs="Times New Roman"/>
                        </w:rPr>
                        <w:t xml:space="preserve">for </w:t>
                      </w:r>
                      <w:r>
                        <w:rPr>
                          <w:rFonts w:ascii="Times New Roman" w:hAnsi="Times New Roman" w:cs="Times New Roman"/>
                        </w:rPr>
                        <w:t xml:space="preserve">an </w:t>
                      </w:r>
                      <w:r w:rsidRPr="00571B7F">
                        <w:rPr>
                          <w:rFonts w:ascii="Times New Roman" w:hAnsi="Times New Roman" w:cs="Times New Roman"/>
                        </w:rPr>
                        <w:t xml:space="preserve">SVD analysis of time-dependent crystallographic difference </w:t>
                      </w:r>
                      <w:r w:rsidRPr="00D32EAB">
                        <w:rPr>
                          <w:rFonts w:ascii="Times New Roman" w:hAnsi="Times New Roman" w:cs="Times New Roman"/>
                        </w:rPr>
                        <w:t>maps. The grey boxes on top are the scripts/programs developed and used to</w:t>
                      </w:r>
                      <w:r>
                        <w:rPr>
                          <w:rFonts w:ascii="Times New Roman" w:hAnsi="Times New Roman" w:cs="Times New Roman"/>
                        </w:rPr>
                        <w:t xml:space="preserve"> accomplish each step. </w:t>
                      </w:r>
                    </w:p>
                  </w:txbxContent>
                </v:textbox>
                <w10:anchorlock/>
              </v:shape>
            </w:pict>
          </mc:Fallback>
        </mc:AlternateContent>
      </w:r>
    </w:p>
    <w:p w14:paraId="635D7345" w14:textId="21ACF9F3" w:rsidR="006C45B9" w:rsidRDefault="006C45B9" w:rsidP="006C45B9">
      <w:pPr>
        <w:rPr>
          <w:rFonts w:ascii="Times New Roman" w:eastAsiaTheme="majorEastAsia" w:hAnsi="Times New Roman" w:cs="Times New Roman"/>
        </w:rPr>
      </w:pPr>
      <w:r>
        <w:rPr>
          <w:rFonts w:ascii="Times New Roman" w:eastAsiaTheme="majorEastAsia" w:hAnsi="Times New Roman" w:cs="Times New Roman"/>
        </w:rPr>
        <w:br w:type="page"/>
      </w:r>
    </w:p>
    <w:p w14:paraId="370690FB" w14:textId="0A4C3240" w:rsidR="00446CA5" w:rsidRPr="00446CA5" w:rsidRDefault="00743ED5" w:rsidP="00446CA5">
      <w:pPr>
        <w:spacing w:before="100" w:beforeAutospacing="1" w:after="100" w:afterAutospacing="1" w:line="480" w:lineRule="auto"/>
        <w:jc w:val="both"/>
        <w:rPr>
          <w:rFonts w:ascii="Times New Roman" w:eastAsiaTheme="majorEastAsia" w:hAnsi="Times New Roman" w:cs="Times New Roman"/>
        </w:rPr>
      </w:pPr>
      <w:r w:rsidRPr="003578CF">
        <w:rPr>
          <w:noProof/>
        </w:rPr>
        <w:lastRenderedPageBreak/>
        <mc:AlternateContent>
          <mc:Choice Requires="wps">
            <w:drawing>
              <wp:inline distT="0" distB="0" distL="0" distR="0" wp14:anchorId="172885B3" wp14:editId="33FD1C25">
                <wp:extent cx="5792470" cy="4615543"/>
                <wp:effectExtent l="0" t="0" r="17780" b="13970"/>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2470" cy="4615543"/>
                        </a:xfrm>
                        <a:prstGeom prst="rect">
                          <a:avLst/>
                        </a:prstGeom>
                        <a:solidFill>
                          <a:srgbClr val="FFFFFF"/>
                        </a:solidFill>
                        <a:ln w="9525">
                          <a:solidFill>
                            <a:srgbClr val="000000"/>
                          </a:solidFill>
                          <a:miter lim="800000"/>
                          <a:headEnd/>
                          <a:tailEnd/>
                        </a:ln>
                      </wps:spPr>
                      <wps:txbx>
                        <w:txbxContent>
                          <w:p w14:paraId="1FBC295F" w14:textId="77777777" w:rsidR="00743ED5" w:rsidRDefault="00743ED5" w:rsidP="00743ED5">
                            <w:pPr>
                              <w:spacing w:before="100" w:beforeAutospacing="1" w:after="0" w:line="360" w:lineRule="auto"/>
                              <w:jc w:val="center"/>
                              <w:rPr>
                                <w:rFonts w:ascii="Times New Roman" w:hAnsi="Times New Roman" w:cs="Times New Roman"/>
                                <w:b/>
                                <w:bCs/>
                              </w:rPr>
                            </w:pPr>
                            <w:r>
                              <w:rPr>
                                <w:noProof/>
                              </w:rPr>
                              <w:drawing>
                                <wp:inline distT="0" distB="0" distL="0" distR="0" wp14:anchorId="61D8242A" wp14:editId="3BF04157">
                                  <wp:extent cx="5122122" cy="2514602"/>
                                  <wp:effectExtent l="0" t="0" r="2540" b="0"/>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44"/>
                                          <a:stretch>
                                            <a:fillRect/>
                                          </a:stretch>
                                        </pic:blipFill>
                                        <pic:spPr>
                                          <a:xfrm>
                                            <a:off x="0" y="0"/>
                                            <a:ext cx="5131608" cy="2519259"/>
                                          </a:xfrm>
                                          <a:prstGeom prst="rect">
                                            <a:avLst/>
                                          </a:prstGeom>
                                        </pic:spPr>
                                      </pic:pic>
                                    </a:graphicData>
                                  </a:graphic>
                                </wp:inline>
                              </w:drawing>
                            </w:r>
                          </w:p>
                          <w:p w14:paraId="108BE4E0" w14:textId="2116FE97" w:rsidR="00743ED5" w:rsidRPr="00727605" w:rsidRDefault="00743ED5" w:rsidP="00743ED5">
                            <w:pPr>
                              <w:spacing w:before="100" w:beforeAutospacing="1" w:after="100" w:afterAutospacing="1" w:line="360" w:lineRule="auto"/>
                              <w:jc w:val="both"/>
                              <w:rPr>
                                <w:rFonts w:ascii="Times New Roman" w:hAnsi="Times New Roman" w:cs="Times New Roman"/>
                                <w:b/>
                                <w:bCs/>
                              </w:rPr>
                            </w:pPr>
                            <w:r>
                              <w:rPr>
                                <w:rFonts w:ascii="Times New Roman" w:hAnsi="Times New Roman" w:cs="Times New Roman"/>
                                <w:b/>
                                <w:bCs/>
                              </w:rPr>
                              <w:t>Extended Data</w:t>
                            </w:r>
                            <w:r w:rsidRPr="00A176E3">
                              <w:rPr>
                                <w:rFonts w:ascii="Times New Roman" w:hAnsi="Times New Roman" w:cs="Times New Roman"/>
                                <w:b/>
                                <w:bCs/>
                              </w:rPr>
                              <w:t xml:space="preserve"> Figure </w:t>
                            </w:r>
                            <w:r>
                              <w:rPr>
                                <w:rFonts w:ascii="Times New Roman" w:hAnsi="Times New Roman" w:cs="Times New Roman"/>
                                <w:b/>
                                <w:bCs/>
                              </w:rPr>
                              <w:t>5</w:t>
                            </w:r>
                            <w:r w:rsidRPr="00A176E3">
                              <w:rPr>
                                <w:rFonts w:ascii="Times New Roman" w:hAnsi="Times New Roman" w:cs="Times New Roman"/>
                                <w:b/>
                                <w:bCs/>
                              </w:rPr>
                              <w:t xml:space="preserve">. </w:t>
                            </w:r>
                            <w:r>
                              <w:rPr>
                                <w:rFonts w:ascii="Times New Roman" w:hAnsi="Times New Roman" w:cs="Times New Roman"/>
                              </w:rPr>
                              <w:t>Cartoon cross section of the injector focused on the mixing region adapted from Calvey et al.</w:t>
                            </w:r>
                            <w:r w:rsidR="00741DB0">
                              <w:rPr>
                                <w:rFonts w:ascii="Times New Roman" w:hAnsi="Times New Roman" w:cs="Times New Roman"/>
                                <w:vertAlign w:val="superscript"/>
                              </w:rPr>
                              <w:t>74</w:t>
                            </w:r>
                            <w:r>
                              <w:rPr>
                                <w:rFonts w:ascii="Times New Roman" w:hAnsi="Times New Roman" w:cs="Times New Roman"/>
                              </w:rPr>
                              <w:t>. Randomly oriented BlaC microcrystals flow through an inner capillary, whereas the sulbactam solution flows concentrically through the outer capillary.</w:t>
                            </w:r>
                            <w:r>
                              <w:rPr>
                                <w:rFonts w:ascii="Times New Roman" w:eastAsia="Times New Roman" w:hAnsi="Times New Roman" w:cs="Times New Roman"/>
                                <w:color w:val="000000"/>
                                <w:lang w:bidi="ne-NP"/>
                              </w:rPr>
                              <w:t xml:space="preserve"> Both flows are</w:t>
                            </w:r>
                            <w:r w:rsidRPr="00AC1188">
                              <w:rPr>
                                <w:rFonts w:ascii="Times New Roman" w:eastAsia="Times New Roman" w:hAnsi="Times New Roman" w:cs="Times New Roman"/>
                                <w:color w:val="000000"/>
                                <w:lang w:bidi="ne-NP"/>
                              </w:rPr>
                              <w:t xml:space="preserve"> combined into a single outlet of reduced diameter called the mixing constriction</w:t>
                            </w:r>
                            <w:r>
                              <w:rPr>
                                <w:rFonts w:ascii="Times New Roman" w:eastAsia="Times New Roman" w:hAnsi="Times New Roman" w:cs="Times New Roman"/>
                                <w:color w:val="000000"/>
                                <w:lang w:bidi="ne-NP"/>
                              </w:rPr>
                              <w:t>. The time taken by crystals to move from the start of the mixing constriction until they are injected into the X-ray interaction region determines the MISC time delay. The sulbactam diffuses into the central flow containing crystals. ~100 mM of ligand concentration in the central flow is reached after 15 ms.</w:t>
                            </w:r>
                          </w:p>
                        </w:txbxContent>
                      </wps:txbx>
                      <wps:bodyPr rot="0" vert="horz" wrap="square" lIns="91440" tIns="45720" rIns="91440" bIns="45720" anchor="t" anchorCtr="0">
                        <a:noAutofit/>
                      </wps:bodyPr>
                    </wps:wsp>
                  </a:graphicData>
                </a:graphic>
              </wp:inline>
            </w:drawing>
          </mc:Choice>
          <mc:Fallback xmlns:w16sdtdh="http://schemas.microsoft.com/office/word/2020/wordml/sdtdatahash" xmlns:oel="http://schemas.microsoft.com/office/2019/extlst">
            <w:pict>
              <v:shape w14:anchorId="172885B3" id="_x0000_s1035" type="#_x0000_t202" style="width:456.1pt;height:36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">
                <v:textbox>
                  <w:txbxContent>
                    <w:p w14:paraId="1FBC295F" w14:textId="77777777" w:rsidR="00743ED5" w:rsidRDefault="00743ED5" w:rsidP="00743ED5">
                      <w:pPr>
                        <w:spacing w:before="100" w:beforeAutospacing="1" w:after="0" w:line="360" w:lineRule="auto"/>
                        <w:jc w:val="center"/>
                        <w:rPr>
                          <w:rFonts w:ascii="Times New Roman" w:hAnsi="Times New Roman" w:cs="Times New Roman"/>
                          <w:b/>
                          <w:bCs/>
                        </w:rPr>
                      </w:pPr>
                      <w:r>
                        <w:rPr>
                          <w:noProof/>
                        </w:rPr>
                        <w:drawing>
                          <wp:inline distT="0" distB="0" distL="0" distR="0" wp14:anchorId="61D8242A" wp14:editId="3BF04157">
                            <wp:extent cx="5122122" cy="2514602"/>
                            <wp:effectExtent l="0" t="0" r="2540" b="0"/>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45"/>
                                    <a:stretch>
                                      <a:fillRect/>
                                    </a:stretch>
                                  </pic:blipFill>
                                  <pic:spPr>
                                    <a:xfrm>
                                      <a:off x="0" y="0"/>
                                      <a:ext cx="5131608" cy="2519259"/>
                                    </a:xfrm>
                                    <a:prstGeom prst="rect">
                                      <a:avLst/>
                                    </a:prstGeom>
                                  </pic:spPr>
                                </pic:pic>
                              </a:graphicData>
                            </a:graphic>
                          </wp:inline>
                        </w:drawing>
                      </w:r>
                    </w:p>
                    <w:p w14:paraId="108BE4E0" w14:textId="2116FE97" w:rsidR="00743ED5" w:rsidRPr="00727605" w:rsidRDefault="00743ED5" w:rsidP="00743ED5">
                      <w:pPr>
                        <w:spacing w:before="100" w:beforeAutospacing="1" w:after="100" w:afterAutospacing="1" w:line="360" w:lineRule="auto"/>
                        <w:jc w:val="both"/>
                        <w:rPr>
                          <w:rFonts w:ascii="Times New Roman" w:hAnsi="Times New Roman" w:cs="Times New Roman"/>
                          <w:b/>
                          <w:bCs/>
                        </w:rPr>
                      </w:pPr>
                      <w:r>
                        <w:rPr>
                          <w:rFonts w:ascii="Times New Roman" w:hAnsi="Times New Roman" w:cs="Times New Roman"/>
                          <w:b/>
                          <w:bCs/>
                        </w:rPr>
                        <w:t>Extended Data</w:t>
                      </w:r>
                      <w:r w:rsidRPr="00A176E3">
                        <w:rPr>
                          <w:rFonts w:ascii="Times New Roman" w:hAnsi="Times New Roman" w:cs="Times New Roman"/>
                          <w:b/>
                          <w:bCs/>
                        </w:rPr>
                        <w:t xml:space="preserve"> Figure </w:t>
                      </w:r>
                      <w:r>
                        <w:rPr>
                          <w:rFonts w:ascii="Times New Roman" w:hAnsi="Times New Roman" w:cs="Times New Roman"/>
                          <w:b/>
                          <w:bCs/>
                        </w:rPr>
                        <w:t>5</w:t>
                      </w:r>
                      <w:r w:rsidRPr="00A176E3">
                        <w:rPr>
                          <w:rFonts w:ascii="Times New Roman" w:hAnsi="Times New Roman" w:cs="Times New Roman"/>
                          <w:b/>
                          <w:bCs/>
                        </w:rPr>
                        <w:t xml:space="preserve">. </w:t>
                      </w:r>
                      <w:r>
                        <w:rPr>
                          <w:rFonts w:ascii="Times New Roman" w:hAnsi="Times New Roman" w:cs="Times New Roman"/>
                        </w:rPr>
                        <w:t>Cartoon cross section of the injector focused on the mixing region adapted from Calvey et al.</w:t>
                      </w:r>
                      <w:r w:rsidR="00741DB0">
                        <w:rPr>
                          <w:rFonts w:ascii="Times New Roman" w:hAnsi="Times New Roman" w:cs="Times New Roman"/>
                          <w:vertAlign w:val="superscript"/>
                        </w:rPr>
                        <w:t>74</w:t>
                      </w:r>
                      <w:r>
                        <w:rPr>
                          <w:rFonts w:ascii="Times New Roman" w:hAnsi="Times New Roman" w:cs="Times New Roman"/>
                        </w:rPr>
                        <w:t>. Randomly oriented BlaC microcrystals flow through an inner capillary, whereas the sulbactam solution flows concentrically through the outer capillary.</w:t>
                      </w:r>
                      <w:r>
                        <w:rPr>
                          <w:rFonts w:ascii="Times New Roman" w:eastAsia="Times New Roman" w:hAnsi="Times New Roman" w:cs="Times New Roman"/>
                          <w:color w:val="000000"/>
                          <w:lang w:bidi="ne-NP"/>
                        </w:rPr>
                        <w:t xml:space="preserve"> Both flows are</w:t>
                      </w:r>
                      <w:r w:rsidRPr="00AC1188">
                        <w:rPr>
                          <w:rFonts w:ascii="Times New Roman" w:eastAsia="Times New Roman" w:hAnsi="Times New Roman" w:cs="Times New Roman"/>
                          <w:color w:val="000000"/>
                          <w:lang w:bidi="ne-NP"/>
                        </w:rPr>
                        <w:t xml:space="preserve"> combined into a single outlet of reduced diameter called the mixing constriction</w:t>
                      </w:r>
                      <w:r>
                        <w:rPr>
                          <w:rFonts w:ascii="Times New Roman" w:eastAsia="Times New Roman" w:hAnsi="Times New Roman" w:cs="Times New Roman"/>
                          <w:color w:val="000000"/>
                          <w:lang w:bidi="ne-NP"/>
                        </w:rPr>
                        <w:t>. The time taken by crystals to move from the start of the mixing constriction until they are injected into the X-ray interaction region determines the MISC time delay. The sulbactam diffuses into the central flow containing crystals. ~100 mM of ligand concentration in the central flow is reached after 15 ms.</w:t>
                      </w:r>
                    </w:p>
                  </w:txbxContent>
                </v:textbox>
                <w10:anchorlock/>
              </v:shape>
            </w:pict>
          </mc:Fallback>
        </mc:AlternateContent>
      </w:r>
    </w:p>
    <w:p w14:paraId="39E8D5D6" w14:textId="22F1D456" w:rsidR="002A1F1B" w:rsidRPr="00400355" w:rsidRDefault="002A1F1B" w:rsidP="00495513">
      <w:pPr>
        <w:pStyle w:val="EndNoteBibliography"/>
        <w:ind w:left="720" w:hanging="720"/>
      </w:pPr>
    </w:p>
    <w:sectPr w:rsidR="002A1F1B" w:rsidRPr="00400355" w:rsidSect="00BA3EE5">
      <w:headerReference w:type="default" r:id="rId4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70FA19" w14:textId="77777777" w:rsidR="00362088" w:rsidRDefault="00362088" w:rsidP="00F55B92">
      <w:pPr>
        <w:spacing w:after="0" w:line="240" w:lineRule="auto"/>
      </w:pPr>
      <w:r>
        <w:separator/>
      </w:r>
    </w:p>
  </w:endnote>
  <w:endnote w:type="continuationSeparator" w:id="0">
    <w:p w14:paraId="3B47DCDC" w14:textId="77777777" w:rsidR="00362088" w:rsidRDefault="00362088" w:rsidP="00F55B92">
      <w:pPr>
        <w:spacing w:after="0" w:line="240" w:lineRule="auto"/>
      </w:pPr>
      <w:r>
        <w:continuationSeparator/>
      </w:r>
    </w:p>
  </w:endnote>
  <w:endnote w:type="continuationNotice" w:id="1">
    <w:p w14:paraId="05256E15" w14:textId="77777777" w:rsidR="00362088" w:rsidRDefault="003620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97695F" w14:textId="77777777" w:rsidR="00362088" w:rsidRDefault="00362088" w:rsidP="00F55B92">
      <w:pPr>
        <w:spacing w:after="0" w:line="240" w:lineRule="auto"/>
      </w:pPr>
      <w:r>
        <w:separator/>
      </w:r>
    </w:p>
  </w:footnote>
  <w:footnote w:type="continuationSeparator" w:id="0">
    <w:p w14:paraId="191D9A15" w14:textId="77777777" w:rsidR="00362088" w:rsidRDefault="00362088" w:rsidP="00F55B92">
      <w:pPr>
        <w:spacing w:after="0" w:line="240" w:lineRule="auto"/>
      </w:pPr>
      <w:r>
        <w:continuationSeparator/>
      </w:r>
    </w:p>
  </w:footnote>
  <w:footnote w:type="continuationNotice" w:id="1">
    <w:p w14:paraId="42072758" w14:textId="77777777" w:rsidR="00362088" w:rsidRDefault="003620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3787100"/>
      <w:docPartObj>
        <w:docPartGallery w:val="Page Numbers (Top of Page)"/>
        <w:docPartUnique/>
      </w:docPartObj>
    </w:sdtPr>
    <w:sdtEndPr>
      <w:rPr>
        <w:noProof/>
      </w:rPr>
    </w:sdtEndPr>
    <w:sdtContent>
      <w:p w14:paraId="7709A65A" w14:textId="519CD3C8" w:rsidR="007F24FC" w:rsidRDefault="007F24F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4850B62" w14:textId="77777777" w:rsidR="007F24FC" w:rsidRDefault="007F24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_Mariu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xzwpzapvrddpsve0af9v92tzvs5d902fv92w&quot;&gt;My_Literature_Endnote-Converted&lt;record-ids&gt;&lt;item&gt;37&lt;/item&gt;&lt;item&gt;38&lt;/item&gt;&lt;item&gt;126&lt;/item&gt;&lt;item&gt;130&lt;/item&gt;&lt;item&gt;150&lt;/item&gt;&lt;item&gt;179&lt;/item&gt;&lt;item&gt;206&lt;/item&gt;&lt;item&gt;328&lt;/item&gt;&lt;item&gt;335&lt;/item&gt;&lt;item&gt;578&lt;/item&gt;&lt;item&gt;775&lt;/item&gt;&lt;item&gt;1174&lt;/item&gt;&lt;item&gt;2276&lt;/item&gt;&lt;item&gt;2385&lt;/item&gt;&lt;item&gt;2509&lt;/item&gt;&lt;item&gt;2511&lt;/item&gt;&lt;item&gt;2513&lt;/item&gt;&lt;item&gt;2535&lt;/item&gt;&lt;item&gt;2798&lt;/item&gt;&lt;item&gt;2803&lt;/item&gt;&lt;item&gt;2805&lt;/item&gt;&lt;item&gt;2829&lt;/item&gt;&lt;item&gt;2838&lt;/item&gt;&lt;item&gt;2907&lt;/item&gt;&lt;item&gt;2969&lt;/item&gt;&lt;item&gt;2978&lt;/item&gt;&lt;item&gt;3022&lt;/item&gt;&lt;item&gt;3057&lt;/item&gt;&lt;item&gt;3096&lt;/item&gt;&lt;item&gt;3100&lt;/item&gt;&lt;item&gt;3115&lt;/item&gt;&lt;item&gt;3141&lt;/item&gt;&lt;item&gt;3165&lt;/item&gt;&lt;item&gt;3167&lt;/item&gt;&lt;item&gt;3175&lt;/item&gt;&lt;item&gt;3237&lt;/item&gt;&lt;item&gt;3239&lt;/item&gt;&lt;item&gt;3240&lt;/item&gt;&lt;item&gt;3285&lt;/item&gt;&lt;item&gt;3301&lt;/item&gt;&lt;item&gt;3326&lt;/item&gt;&lt;item&gt;3327&lt;/item&gt;&lt;item&gt;3328&lt;/item&gt;&lt;item&gt;3329&lt;/item&gt;&lt;item&gt;3330&lt;/item&gt;&lt;item&gt;3331&lt;/item&gt;&lt;item&gt;3336&lt;/item&gt;&lt;item&gt;3337&lt;/item&gt;&lt;item&gt;3338&lt;/item&gt;&lt;item&gt;3339&lt;/item&gt;&lt;item&gt;3340&lt;/item&gt;&lt;item&gt;3341&lt;/item&gt;&lt;item&gt;3342&lt;/item&gt;&lt;item&gt;3349&lt;/item&gt;&lt;item&gt;3360&lt;/item&gt;&lt;item&gt;3365&lt;/item&gt;&lt;item&gt;3366&lt;/item&gt;&lt;item&gt;3367&lt;/item&gt;&lt;item&gt;3368&lt;/item&gt;&lt;item&gt;3369&lt;/item&gt;&lt;item&gt;3370&lt;/item&gt;&lt;item&gt;3371&lt;/item&gt;&lt;item&gt;3372&lt;/item&gt;&lt;item&gt;3373&lt;/item&gt;&lt;item&gt;3374&lt;/item&gt;&lt;item&gt;3375&lt;/item&gt;&lt;item&gt;3376&lt;/item&gt;&lt;item&gt;3379&lt;/item&gt;&lt;item&gt;3380&lt;/item&gt;&lt;item&gt;3381&lt;/item&gt;&lt;item&gt;3385&lt;/item&gt;&lt;item&gt;3386&lt;/item&gt;&lt;item&gt;3387&lt;/item&gt;&lt;item&gt;3388&lt;/item&gt;&lt;item&gt;3408&lt;/item&gt;&lt;item&gt;3409&lt;/item&gt;&lt;item&gt;3410&lt;/item&gt;&lt;/record-ids&gt;&lt;/item&gt;&lt;/Libraries&gt;"/>
  </w:docVars>
  <w:rsids>
    <w:rsidRoot w:val="00D328C8"/>
    <w:rsid w:val="00000526"/>
    <w:rsid w:val="0000105D"/>
    <w:rsid w:val="000014EA"/>
    <w:rsid w:val="000024D8"/>
    <w:rsid w:val="0000344E"/>
    <w:rsid w:val="000069F2"/>
    <w:rsid w:val="00007B9E"/>
    <w:rsid w:val="00010E33"/>
    <w:rsid w:val="00010FDA"/>
    <w:rsid w:val="000125B4"/>
    <w:rsid w:val="00016158"/>
    <w:rsid w:val="000209F4"/>
    <w:rsid w:val="000273FE"/>
    <w:rsid w:val="00034313"/>
    <w:rsid w:val="00034D1F"/>
    <w:rsid w:val="00036AD9"/>
    <w:rsid w:val="00037329"/>
    <w:rsid w:val="00037C46"/>
    <w:rsid w:val="00037D2F"/>
    <w:rsid w:val="00040F4B"/>
    <w:rsid w:val="00041361"/>
    <w:rsid w:val="000421AD"/>
    <w:rsid w:val="00046C56"/>
    <w:rsid w:val="0004767B"/>
    <w:rsid w:val="00050E14"/>
    <w:rsid w:val="000511AE"/>
    <w:rsid w:val="00052E47"/>
    <w:rsid w:val="00055CDB"/>
    <w:rsid w:val="00057A95"/>
    <w:rsid w:val="00061D31"/>
    <w:rsid w:val="0006206E"/>
    <w:rsid w:val="00066DE9"/>
    <w:rsid w:val="000673B5"/>
    <w:rsid w:val="00072EA1"/>
    <w:rsid w:val="00077C15"/>
    <w:rsid w:val="0008119A"/>
    <w:rsid w:val="0008315C"/>
    <w:rsid w:val="00085C4B"/>
    <w:rsid w:val="000872F5"/>
    <w:rsid w:val="0009186D"/>
    <w:rsid w:val="00091BA6"/>
    <w:rsid w:val="00096FB8"/>
    <w:rsid w:val="000A1050"/>
    <w:rsid w:val="000A2126"/>
    <w:rsid w:val="000A3AE1"/>
    <w:rsid w:val="000A5E07"/>
    <w:rsid w:val="000A5ED5"/>
    <w:rsid w:val="000A7883"/>
    <w:rsid w:val="000B0AFD"/>
    <w:rsid w:val="000B0CFB"/>
    <w:rsid w:val="000B6124"/>
    <w:rsid w:val="000B74D2"/>
    <w:rsid w:val="000B7ED4"/>
    <w:rsid w:val="000C1AAA"/>
    <w:rsid w:val="000C48F2"/>
    <w:rsid w:val="000C5BB5"/>
    <w:rsid w:val="000C5F46"/>
    <w:rsid w:val="000C6D7F"/>
    <w:rsid w:val="000D0972"/>
    <w:rsid w:val="000D7C68"/>
    <w:rsid w:val="000E06B7"/>
    <w:rsid w:val="000E0F8A"/>
    <w:rsid w:val="000E3B1F"/>
    <w:rsid w:val="000F21F0"/>
    <w:rsid w:val="000F26E2"/>
    <w:rsid w:val="000F3D74"/>
    <w:rsid w:val="000F3FC7"/>
    <w:rsid w:val="000F48D4"/>
    <w:rsid w:val="000F4D2F"/>
    <w:rsid w:val="000F5BE2"/>
    <w:rsid w:val="000F7C50"/>
    <w:rsid w:val="00100298"/>
    <w:rsid w:val="00101215"/>
    <w:rsid w:val="00104C44"/>
    <w:rsid w:val="00107D56"/>
    <w:rsid w:val="00110B10"/>
    <w:rsid w:val="00110FAE"/>
    <w:rsid w:val="00114883"/>
    <w:rsid w:val="00116B79"/>
    <w:rsid w:val="00116DEA"/>
    <w:rsid w:val="00117D07"/>
    <w:rsid w:val="00120B3D"/>
    <w:rsid w:val="00120BDC"/>
    <w:rsid w:val="00121421"/>
    <w:rsid w:val="00126832"/>
    <w:rsid w:val="0013064C"/>
    <w:rsid w:val="0013269A"/>
    <w:rsid w:val="0013341A"/>
    <w:rsid w:val="00133672"/>
    <w:rsid w:val="00137408"/>
    <w:rsid w:val="001401E5"/>
    <w:rsid w:val="001468D1"/>
    <w:rsid w:val="00155961"/>
    <w:rsid w:val="00155D3C"/>
    <w:rsid w:val="00161BD9"/>
    <w:rsid w:val="0016264B"/>
    <w:rsid w:val="001648B6"/>
    <w:rsid w:val="00165B18"/>
    <w:rsid w:val="001704A0"/>
    <w:rsid w:val="00171EA0"/>
    <w:rsid w:val="001757D5"/>
    <w:rsid w:val="00180561"/>
    <w:rsid w:val="001805FA"/>
    <w:rsid w:val="00180837"/>
    <w:rsid w:val="00181AC4"/>
    <w:rsid w:val="00183B41"/>
    <w:rsid w:val="00187A43"/>
    <w:rsid w:val="0019333A"/>
    <w:rsid w:val="00197EE2"/>
    <w:rsid w:val="001A2736"/>
    <w:rsid w:val="001A5D60"/>
    <w:rsid w:val="001B0E77"/>
    <w:rsid w:val="001B16A4"/>
    <w:rsid w:val="001B262C"/>
    <w:rsid w:val="001B64E3"/>
    <w:rsid w:val="001B66BA"/>
    <w:rsid w:val="001C036A"/>
    <w:rsid w:val="001C1192"/>
    <w:rsid w:val="001C52A7"/>
    <w:rsid w:val="001C636C"/>
    <w:rsid w:val="001C745B"/>
    <w:rsid w:val="001C7857"/>
    <w:rsid w:val="001D0F6D"/>
    <w:rsid w:val="001D289E"/>
    <w:rsid w:val="001D69BA"/>
    <w:rsid w:val="001E0EFF"/>
    <w:rsid w:val="001E1B07"/>
    <w:rsid w:val="001E2A0F"/>
    <w:rsid w:val="001E3257"/>
    <w:rsid w:val="001E5A12"/>
    <w:rsid w:val="001E6EA9"/>
    <w:rsid w:val="001E76A1"/>
    <w:rsid w:val="001E7800"/>
    <w:rsid w:val="001F1002"/>
    <w:rsid w:val="001F2161"/>
    <w:rsid w:val="001F2C00"/>
    <w:rsid w:val="001F4F24"/>
    <w:rsid w:val="001F5CD7"/>
    <w:rsid w:val="001F6794"/>
    <w:rsid w:val="001F7998"/>
    <w:rsid w:val="00200E9F"/>
    <w:rsid w:val="00211397"/>
    <w:rsid w:val="00215090"/>
    <w:rsid w:val="002174D7"/>
    <w:rsid w:val="00217A15"/>
    <w:rsid w:val="00222CD1"/>
    <w:rsid w:val="00224BFE"/>
    <w:rsid w:val="0023053B"/>
    <w:rsid w:val="00235014"/>
    <w:rsid w:val="00237A7C"/>
    <w:rsid w:val="00244366"/>
    <w:rsid w:val="00245A1F"/>
    <w:rsid w:val="00246955"/>
    <w:rsid w:val="0025192F"/>
    <w:rsid w:val="00251AF0"/>
    <w:rsid w:val="00252374"/>
    <w:rsid w:val="00253A2E"/>
    <w:rsid w:val="00254F15"/>
    <w:rsid w:val="00254F43"/>
    <w:rsid w:val="00261861"/>
    <w:rsid w:val="00261982"/>
    <w:rsid w:val="00264EFC"/>
    <w:rsid w:val="002722D7"/>
    <w:rsid w:val="002722EE"/>
    <w:rsid w:val="00277FF7"/>
    <w:rsid w:val="00282594"/>
    <w:rsid w:val="00282DCE"/>
    <w:rsid w:val="00283349"/>
    <w:rsid w:val="00283A6F"/>
    <w:rsid w:val="0028714D"/>
    <w:rsid w:val="00287D16"/>
    <w:rsid w:val="0029010F"/>
    <w:rsid w:val="00290D0D"/>
    <w:rsid w:val="00293BCD"/>
    <w:rsid w:val="00295A23"/>
    <w:rsid w:val="002973BE"/>
    <w:rsid w:val="002973F2"/>
    <w:rsid w:val="002A1F1B"/>
    <w:rsid w:val="002A2FE1"/>
    <w:rsid w:val="002A54C5"/>
    <w:rsid w:val="002A69A6"/>
    <w:rsid w:val="002A7452"/>
    <w:rsid w:val="002B271B"/>
    <w:rsid w:val="002B5E1B"/>
    <w:rsid w:val="002C2D91"/>
    <w:rsid w:val="002C305D"/>
    <w:rsid w:val="002C5791"/>
    <w:rsid w:val="002D3788"/>
    <w:rsid w:val="002D3A45"/>
    <w:rsid w:val="002D445F"/>
    <w:rsid w:val="002D4A35"/>
    <w:rsid w:val="002D63E6"/>
    <w:rsid w:val="002E0AB7"/>
    <w:rsid w:val="002E4CA5"/>
    <w:rsid w:val="002F0684"/>
    <w:rsid w:val="002F17BF"/>
    <w:rsid w:val="002F1E1F"/>
    <w:rsid w:val="002F218A"/>
    <w:rsid w:val="002F30DE"/>
    <w:rsid w:val="00302224"/>
    <w:rsid w:val="003038D7"/>
    <w:rsid w:val="00305B55"/>
    <w:rsid w:val="00306962"/>
    <w:rsid w:val="00306A39"/>
    <w:rsid w:val="0030748D"/>
    <w:rsid w:val="00307598"/>
    <w:rsid w:val="00312807"/>
    <w:rsid w:val="0031606F"/>
    <w:rsid w:val="00317AB8"/>
    <w:rsid w:val="00317E8C"/>
    <w:rsid w:val="00321DC4"/>
    <w:rsid w:val="00323320"/>
    <w:rsid w:val="003372A3"/>
    <w:rsid w:val="00340EAB"/>
    <w:rsid w:val="00345311"/>
    <w:rsid w:val="00345F40"/>
    <w:rsid w:val="00345F7A"/>
    <w:rsid w:val="003463E3"/>
    <w:rsid w:val="003467AF"/>
    <w:rsid w:val="003507F9"/>
    <w:rsid w:val="00351412"/>
    <w:rsid w:val="0035150C"/>
    <w:rsid w:val="003531B1"/>
    <w:rsid w:val="00356EF9"/>
    <w:rsid w:val="0036051B"/>
    <w:rsid w:val="00362088"/>
    <w:rsid w:val="00363FA1"/>
    <w:rsid w:val="00364706"/>
    <w:rsid w:val="00367806"/>
    <w:rsid w:val="00374442"/>
    <w:rsid w:val="00374BF6"/>
    <w:rsid w:val="0037561D"/>
    <w:rsid w:val="00382008"/>
    <w:rsid w:val="00384447"/>
    <w:rsid w:val="00387EF1"/>
    <w:rsid w:val="00393138"/>
    <w:rsid w:val="003966D5"/>
    <w:rsid w:val="003A00D7"/>
    <w:rsid w:val="003A16CD"/>
    <w:rsid w:val="003A1F66"/>
    <w:rsid w:val="003A4428"/>
    <w:rsid w:val="003B050E"/>
    <w:rsid w:val="003B1282"/>
    <w:rsid w:val="003B12CF"/>
    <w:rsid w:val="003B1551"/>
    <w:rsid w:val="003B318E"/>
    <w:rsid w:val="003B6154"/>
    <w:rsid w:val="003B769B"/>
    <w:rsid w:val="003C0A21"/>
    <w:rsid w:val="003C10F3"/>
    <w:rsid w:val="003C1DC8"/>
    <w:rsid w:val="003C2CFC"/>
    <w:rsid w:val="003C4100"/>
    <w:rsid w:val="003C4F03"/>
    <w:rsid w:val="003D1431"/>
    <w:rsid w:val="003D5253"/>
    <w:rsid w:val="003E1741"/>
    <w:rsid w:val="003E2B38"/>
    <w:rsid w:val="003E46C2"/>
    <w:rsid w:val="003E56AE"/>
    <w:rsid w:val="003E5EBC"/>
    <w:rsid w:val="003F42B2"/>
    <w:rsid w:val="00400355"/>
    <w:rsid w:val="004006DC"/>
    <w:rsid w:val="00401CFB"/>
    <w:rsid w:val="0040293A"/>
    <w:rsid w:val="0040319E"/>
    <w:rsid w:val="00406EA5"/>
    <w:rsid w:val="00407704"/>
    <w:rsid w:val="0040798B"/>
    <w:rsid w:val="00411DF6"/>
    <w:rsid w:val="00412BB6"/>
    <w:rsid w:val="00413AB9"/>
    <w:rsid w:val="00415B39"/>
    <w:rsid w:val="00415DA3"/>
    <w:rsid w:val="0042106B"/>
    <w:rsid w:val="0042114C"/>
    <w:rsid w:val="004212DA"/>
    <w:rsid w:val="0042192B"/>
    <w:rsid w:val="004229D4"/>
    <w:rsid w:val="0042488E"/>
    <w:rsid w:val="0042683B"/>
    <w:rsid w:val="004310A0"/>
    <w:rsid w:val="00431AB2"/>
    <w:rsid w:val="004337D5"/>
    <w:rsid w:val="0043657D"/>
    <w:rsid w:val="0044329A"/>
    <w:rsid w:val="00445250"/>
    <w:rsid w:val="00446325"/>
    <w:rsid w:val="00446CA5"/>
    <w:rsid w:val="00451838"/>
    <w:rsid w:val="00455736"/>
    <w:rsid w:val="0045712F"/>
    <w:rsid w:val="00457963"/>
    <w:rsid w:val="004611F4"/>
    <w:rsid w:val="0046349C"/>
    <w:rsid w:val="004703BA"/>
    <w:rsid w:val="00475191"/>
    <w:rsid w:val="00475ACC"/>
    <w:rsid w:val="0048365D"/>
    <w:rsid w:val="00483D13"/>
    <w:rsid w:val="00484BC4"/>
    <w:rsid w:val="00485753"/>
    <w:rsid w:val="00485EB3"/>
    <w:rsid w:val="00486887"/>
    <w:rsid w:val="00493235"/>
    <w:rsid w:val="00495513"/>
    <w:rsid w:val="00497872"/>
    <w:rsid w:val="004A0B71"/>
    <w:rsid w:val="004A1F42"/>
    <w:rsid w:val="004A3146"/>
    <w:rsid w:val="004A5173"/>
    <w:rsid w:val="004A6D80"/>
    <w:rsid w:val="004B1A4D"/>
    <w:rsid w:val="004B33C8"/>
    <w:rsid w:val="004B3616"/>
    <w:rsid w:val="004B36AD"/>
    <w:rsid w:val="004B37F4"/>
    <w:rsid w:val="004B3EDB"/>
    <w:rsid w:val="004B5B1F"/>
    <w:rsid w:val="004B7098"/>
    <w:rsid w:val="004B778F"/>
    <w:rsid w:val="004B79CC"/>
    <w:rsid w:val="004C054A"/>
    <w:rsid w:val="004C0BD6"/>
    <w:rsid w:val="004C397A"/>
    <w:rsid w:val="004C589F"/>
    <w:rsid w:val="004C6484"/>
    <w:rsid w:val="004C6F74"/>
    <w:rsid w:val="004C7284"/>
    <w:rsid w:val="004C7A21"/>
    <w:rsid w:val="004D0884"/>
    <w:rsid w:val="004D1893"/>
    <w:rsid w:val="004E08C3"/>
    <w:rsid w:val="004E348B"/>
    <w:rsid w:val="004E7B3D"/>
    <w:rsid w:val="004F2532"/>
    <w:rsid w:val="004F3F19"/>
    <w:rsid w:val="004F5C4E"/>
    <w:rsid w:val="004F7991"/>
    <w:rsid w:val="0050125C"/>
    <w:rsid w:val="00502E05"/>
    <w:rsid w:val="00510B48"/>
    <w:rsid w:val="00513751"/>
    <w:rsid w:val="00515CF7"/>
    <w:rsid w:val="0051716C"/>
    <w:rsid w:val="005204AE"/>
    <w:rsid w:val="005242AB"/>
    <w:rsid w:val="005305BF"/>
    <w:rsid w:val="005363F1"/>
    <w:rsid w:val="00540B2D"/>
    <w:rsid w:val="00541020"/>
    <w:rsid w:val="00541CE0"/>
    <w:rsid w:val="00551D99"/>
    <w:rsid w:val="005520DF"/>
    <w:rsid w:val="00554654"/>
    <w:rsid w:val="00557868"/>
    <w:rsid w:val="00561488"/>
    <w:rsid w:val="005625D1"/>
    <w:rsid w:val="00563552"/>
    <w:rsid w:val="00566105"/>
    <w:rsid w:val="00566EBF"/>
    <w:rsid w:val="0056776A"/>
    <w:rsid w:val="00575887"/>
    <w:rsid w:val="00576F07"/>
    <w:rsid w:val="0058159E"/>
    <w:rsid w:val="00582524"/>
    <w:rsid w:val="00587234"/>
    <w:rsid w:val="00587AEC"/>
    <w:rsid w:val="00592131"/>
    <w:rsid w:val="0059252D"/>
    <w:rsid w:val="00592A0F"/>
    <w:rsid w:val="00593A3D"/>
    <w:rsid w:val="005965B1"/>
    <w:rsid w:val="00597B8E"/>
    <w:rsid w:val="00597E66"/>
    <w:rsid w:val="005A5285"/>
    <w:rsid w:val="005B0916"/>
    <w:rsid w:val="005B0D5C"/>
    <w:rsid w:val="005B3357"/>
    <w:rsid w:val="005B353B"/>
    <w:rsid w:val="005B46A5"/>
    <w:rsid w:val="005C1835"/>
    <w:rsid w:val="005C2C72"/>
    <w:rsid w:val="005C2EE9"/>
    <w:rsid w:val="005D661F"/>
    <w:rsid w:val="005E095A"/>
    <w:rsid w:val="005E2087"/>
    <w:rsid w:val="005E7604"/>
    <w:rsid w:val="005F4747"/>
    <w:rsid w:val="005F5B1A"/>
    <w:rsid w:val="005F7B64"/>
    <w:rsid w:val="00601154"/>
    <w:rsid w:val="00602CC7"/>
    <w:rsid w:val="00607877"/>
    <w:rsid w:val="006114E7"/>
    <w:rsid w:val="00612900"/>
    <w:rsid w:val="00614D2E"/>
    <w:rsid w:val="00614F1B"/>
    <w:rsid w:val="0061684D"/>
    <w:rsid w:val="00616943"/>
    <w:rsid w:val="006225F1"/>
    <w:rsid w:val="00623A34"/>
    <w:rsid w:val="00627A83"/>
    <w:rsid w:val="00630C6E"/>
    <w:rsid w:val="0063264F"/>
    <w:rsid w:val="00637B17"/>
    <w:rsid w:val="00640FD8"/>
    <w:rsid w:val="006415BB"/>
    <w:rsid w:val="006420BD"/>
    <w:rsid w:val="0064236E"/>
    <w:rsid w:val="00642FF5"/>
    <w:rsid w:val="00643E21"/>
    <w:rsid w:val="00647ED4"/>
    <w:rsid w:val="00653A67"/>
    <w:rsid w:val="0066218B"/>
    <w:rsid w:val="006637B8"/>
    <w:rsid w:val="00664C2D"/>
    <w:rsid w:val="006658ED"/>
    <w:rsid w:val="00666A73"/>
    <w:rsid w:val="00667AE1"/>
    <w:rsid w:val="006719E1"/>
    <w:rsid w:val="00680566"/>
    <w:rsid w:val="00681092"/>
    <w:rsid w:val="00681154"/>
    <w:rsid w:val="006849A5"/>
    <w:rsid w:val="00690377"/>
    <w:rsid w:val="00692608"/>
    <w:rsid w:val="00695C0A"/>
    <w:rsid w:val="00697E92"/>
    <w:rsid w:val="006A0282"/>
    <w:rsid w:val="006A0840"/>
    <w:rsid w:val="006A1DE4"/>
    <w:rsid w:val="006A2011"/>
    <w:rsid w:val="006A3247"/>
    <w:rsid w:val="006A3522"/>
    <w:rsid w:val="006A44DE"/>
    <w:rsid w:val="006A53CE"/>
    <w:rsid w:val="006A53D5"/>
    <w:rsid w:val="006A726A"/>
    <w:rsid w:val="006A7BFA"/>
    <w:rsid w:val="006B0D3A"/>
    <w:rsid w:val="006B0EF4"/>
    <w:rsid w:val="006B6C2C"/>
    <w:rsid w:val="006C0A5D"/>
    <w:rsid w:val="006C45B9"/>
    <w:rsid w:val="006C78B8"/>
    <w:rsid w:val="006D16CD"/>
    <w:rsid w:val="006D1F82"/>
    <w:rsid w:val="006D4362"/>
    <w:rsid w:val="006D6F82"/>
    <w:rsid w:val="006E6C0C"/>
    <w:rsid w:val="006E6EB4"/>
    <w:rsid w:val="006F0F22"/>
    <w:rsid w:val="00702746"/>
    <w:rsid w:val="007033FB"/>
    <w:rsid w:val="00705F2E"/>
    <w:rsid w:val="00710FBA"/>
    <w:rsid w:val="0071293D"/>
    <w:rsid w:val="00714B19"/>
    <w:rsid w:val="00720997"/>
    <w:rsid w:val="00724809"/>
    <w:rsid w:val="00726B72"/>
    <w:rsid w:val="00733C60"/>
    <w:rsid w:val="00733F11"/>
    <w:rsid w:val="00736F06"/>
    <w:rsid w:val="00737DC2"/>
    <w:rsid w:val="00737FF0"/>
    <w:rsid w:val="00740783"/>
    <w:rsid w:val="00741DB0"/>
    <w:rsid w:val="00743ED5"/>
    <w:rsid w:val="00746B56"/>
    <w:rsid w:val="00747B10"/>
    <w:rsid w:val="00747BDA"/>
    <w:rsid w:val="007513BE"/>
    <w:rsid w:val="0075142F"/>
    <w:rsid w:val="00753B07"/>
    <w:rsid w:val="00753D07"/>
    <w:rsid w:val="00754E5D"/>
    <w:rsid w:val="00757E8E"/>
    <w:rsid w:val="00761D8A"/>
    <w:rsid w:val="00765C90"/>
    <w:rsid w:val="00766017"/>
    <w:rsid w:val="0076684B"/>
    <w:rsid w:val="00773E4A"/>
    <w:rsid w:val="00775591"/>
    <w:rsid w:val="007762C8"/>
    <w:rsid w:val="00777EF7"/>
    <w:rsid w:val="00781F6A"/>
    <w:rsid w:val="007842AC"/>
    <w:rsid w:val="00785D9D"/>
    <w:rsid w:val="007872A3"/>
    <w:rsid w:val="007907E2"/>
    <w:rsid w:val="007967DD"/>
    <w:rsid w:val="00797E38"/>
    <w:rsid w:val="00797E73"/>
    <w:rsid w:val="007A03C8"/>
    <w:rsid w:val="007A2768"/>
    <w:rsid w:val="007A33EE"/>
    <w:rsid w:val="007A49B8"/>
    <w:rsid w:val="007A66B3"/>
    <w:rsid w:val="007B30AA"/>
    <w:rsid w:val="007B3BC3"/>
    <w:rsid w:val="007B55D7"/>
    <w:rsid w:val="007B7039"/>
    <w:rsid w:val="007B79AF"/>
    <w:rsid w:val="007B7CD6"/>
    <w:rsid w:val="007C1D98"/>
    <w:rsid w:val="007C3ABB"/>
    <w:rsid w:val="007C41AA"/>
    <w:rsid w:val="007C532B"/>
    <w:rsid w:val="007D43C3"/>
    <w:rsid w:val="007D71A1"/>
    <w:rsid w:val="007E4363"/>
    <w:rsid w:val="007E4B33"/>
    <w:rsid w:val="007E4C3D"/>
    <w:rsid w:val="007E5FC3"/>
    <w:rsid w:val="007F15A1"/>
    <w:rsid w:val="007F24FC"/>
    <w:rsid w:val="007F5C95"/>
    <w:rsid w:val="007F5F94"/>
    <w:rsid w:val="007F6BFE"/>
    <w:rsid w:val="00805072"/>
    <w:rsid w:val="00806C3D"/>
    <w:rsid w:val="008072D8"/>
    <w:rsid w:val="008074F8"/>
    <w:rsid w:val="0081002E"/>
    <w:rsid w:val="00812B61"/>
    <w:rsid w:val="00812B91"/>
    <w:rsid w:val="008143C0"/>
    <w:rsid w:val="00822ED1"/>
    <w:rsid w:val="008234EA"/>
    <w:rsid w:val="00823C78"/>
    <w:rsid w:val="00824A9D"/>
    <w:rsid w:val="0082756C"/>
    <w:rsid w:val="00827EEE"/>
    <w:rsid w:val="0083188A"/>
    <w:rsid w:val="0083317B"/>
    <w:rsid w:val="00836139"/>
    <w:rsid w:val="00836E05"/>
    <w:rsid w:val="00843A0C"/>
    <w:rsid w:val="00844660"/>
    <w:rsid w:val="00844DA8"/>
    <w:rsid w:val="00845738"/>
    <w:rsid w:val="008462AA"/>
    <w:rsid w:val="00846339"/>
    <w:rsid w:val="00860F43"/>
    <w:rsid w:val="00862780"/>
    <w:rsid w:val="008627CB"/>
    <w:rsid w:val="00863318"/>
    <w:rsid w:val="008722FC"/>
    <w:rsid w:val="00872515"/>
    <w:rsid w:val="00873772"/>
    <w:rsid w:val="00876FE1"/>
    <w:rsid w:val="00882A05"/>
    <w:rsid w:val="00885E71"/>
    <w:rsid w:val="008863F9"/>
    <w:rsid w:val="00887BE0"/>
    <w:rsid w:val="00887CA4"/>
    <w:rsid w:val="0089626C"/>
    <w:rsid w:val="00896431"/>
    <w:rsid w:val="008A11FA"/>
    <w:rsid w:val="008A50C8"/>
    <w:rsid w:val="008B1329"/>
    <w:rsid w:val="008B159D"/>
    <w:rsid w:val="008B3CF0"/>
    <w:rsid w:val="008C0737"/>
    <w:rsid w:val="008C1CDD"/>
    <w:rsid w:val="008C3A45"/>
    <w:rsid w:val="008C3D0D"/>
    <w:rsid w:val="008C672F"/>
    <w:rsid w:val="008D0D20"/>
    <w:rsid w:val="008D140F"/>
    <w:rsid w:val="008D388B"/>
    <w:rsid w:val="008D4251"/>
    <w:rsid w:val="008D4ECC"/>
    <w:rsid w:val="008E2778"/>
    <w:rsid w:val="008E2F74"/>
    <w:rsid w:val="008E302F"/>
    <w:rsid w:val="008E3E1F"/>
    <w:rsid w:val="008E7FB9"/>
    <w:rsid w:val="008F12D1"/>
    <w:rsid w:val="008F2BDD"/>
    <w:rsid w:val="008F451B"/>
    <w:rsid w:val="008F4851"/>
    <w:rsid w:val="008F64EB"/>
    <w:rsid w:val="009003FA"/>
    <w:rsid w:val="00900A4E"/>
    <w:rsid w:val="00901B08"/>
    <w:rsid w:val="00902EF5"/>
    <w:rsid w:val="00904896"/>
    <w:rsid w:val="009051F0"/>
    <w:rsid w:val="00905810"/>
    <w:rsid w:val="00906E3C"/>
    <w:rsid w:val="009071E5"/>
    <w:rsid w:val="00907CC5"/>
    <w:rsid w:val="00913004"/>
    <w:rsid w:val="00913D88"/>
    <w:rsid w:val="00914509"/>
    <w:rsid w:val="00923A57"/>
    <w:rsid w:val="00927F17"/>
    <w:rsid w:val="00931FB2"/>
    <w:rsid w:val="00933647"/>
    <w:rsid w:val="00935DC9"/>
    <w:rsid w:val="009371AA"/>
    <w:rsid w:val="0094310C"/>
    <w:rsid w:val="00944527"/>
    <w:rsid w:val="00944730"/>
    <w:rsid w:val="00951013"/>
    <w:rsid w:val="00954582"/>
    <w:rsid w:val="00960B4D"/>
    <w:rsid w:val="009641DB"/>
    <w:rsid w:val="009655CB"/>
    <w:rsid w:val="00966C97"/>
    <w:rsid w:val="00970C04"/>
    <w:rsid w:val="00970FB9"/>
    <w:rsid w:val="009710C2"/>
    <w:rsid w:val="00973A18"/>
    <w:rsid w:val="00974032"/>
    <w:rsid w:val="00975FE7"/>
    <w:rsid w:val="009829B5"/>
    <w:rsid w:val="00983A0C"/>
    <w:rsid w:val="00984001"/>
    <w:rsid w:val="00985B98"/>
    <w:rsid w:val="009865FF"/>
    <w:rsid w:val="009904A2"/>
    <w:rsid w:val="009907F1"/>
    <w:rsid w:val="009929DE"/>
    <w:rsid w:val="00993C88"/>
    <w:rsid w:val="0099779E"/>
    <w:rsid w:val="009A1730"/>
    <w:rsid w:val="009A2797"/>
    <w:rsid w:val="009A400D"/>
    <w:rsid w:val="009A4201"/>
    <w:rsid w:val="009A4393"/>
    <w:rsid w:val="009A496A"/>
    <w:rsid w:val="009B1FFE"/>
    <w:rsid w:val="009B6211"/>
    <w:rsid w:val="009C1696"/>
    <w:rsid w:val="009C49DA"/>
    <w:rsid w:val="009C5189"/>
    <w:rsid w:val="009C5CCF"/>
    <w:rsid w:val="009C5DAE"/>
    <w:rsid w:val="009D2295"/>
    <w:rsid w:val="009D372F"/>
    <w:rsid w:val="009D5840"/>
    <w:rsid w:val="009E149B"/>
    <w:rsid w:val="009E207F"/>
    <w:rsid w:val="009E62FC"/>
    <w:rsid w:val="009F3006"/>
    <w:rsid w:val="009F5225"/>
    <w:rsid w:val="009F5B56"/>
    <w:rsid w:val="009F6AEC"/>
    <w:rsid w:val="009F71D0"/>
    <w:rsid w:val="00A00589"/>
    <w:rsid w:val="00A0161E"/>
    <w:rsid w:val="00A01AC5"/>
    <w:rsid w:val="00A03674"/>
    <w:rsid w:val="00A03BDA"/>
    <w:rsid w:val="00A03C72"/>
    <w:rsid w:val="00A04DED"/>
    <w:rsid w:val="00A07362"/>
    <w:rsid w:val="00A12D08"/>
    <w:rsid w:val="00A134DE"/>
    <w:rsid w:val="00A16A5B"/>
    <w:rsid w:val="00A20826"/>
    <w:rsid w:val="00A21A8E"/>
    <w:rsid w:val="00A22869"/>
    <w:rsid w:val="00A23E97"/>
    <w:rsid w:val="00A26A68"/>
    <w:rsid w:val="00A35AD7"/>
    <w:rsid w:val="00A35D37"/>
    <w:rsid w:val="00A3657B"/>
    <w:rsid w:val="00A36A29"/>
    <w:rsid w:val="00A37036"/>
    <w:rsid w:val="00A4016E"/>
    <w:rsid w:val="00A41185"/>
    <w:rsid w:val="00A46C82"/>
    <w:rsid w:val="00A5022D"/>
    <w:rsid w:val="00A5103E"/>
    <w:rsid w:val="00A5178F"/>
    <w:rsid w:val="00A5255E"/>
    <w:rsid w:val="00A531CC"/>
    <w:rsid w:val="00A5363E"/>
    <w:rsid w:val="00A54C36"/>
    <w:rsid w:val="00A61B8B"/>
    <w:rsid w:val="00A63F81"/>
    <w:rsid w:val="00A6597A"/>
    <w:rsid w:val="00A73D37"/>
    <w:rsid w:val="00A7406B"/>
    <w:rsid w:val="00A7468E"/>
    <w:rsid w:val="00A80FA0"/>
    <w:rsid w:val="00A81260"/>
    <w:rsid w:val="00A83F12"/>
    <w:rsid w:val="00A84E1C"/>
    <w:rsid w:val="00A87B36"/>
    <w:rsid w:val="00A933DC"/>
    <w:rsid w:val="00A937C6"/>
    <w:rsid w:val="00A9636B"/>
    <w:rsid w:val="00A96D45"/>
    <w:rsid w:val="00AA0175"/>
    <w:rsid w:val="00AA0A94"/>
    <w:rsid w:val="00AA16DB"/>
    <w:rsid w:val="00AB001B"/>
    <w:rsid w:val="00AB15A3"/>
    <w:rsid w:val="00AB3415"/>
    <w:rsid w:val="00AB6C0A"/>
    <w:rsid w:val="00AB711E"/>
    <w:rsid w:val="00AC153B"/>
    <w:rsid w:val="00AC3DE1"/>
    <w:rsid w:val="00AC422B"/>
    <w:rsid w:val="00AC4CF1"/>
    <w:rsid w:val="00AC796D"/>
    <w:rsid w:val="00AC7E25"/>
    <w:rsid w:val="00AD1114"/>
    <w:rsid w:val="00AD12E6"/>
    <w:rsid w:val="00AD52E8"/>
    <w:rsid w:val="00AD7DA2"/>
    <w:rsid w:val="00AE2528"/>
    <w:rsid w:val="00AE2EF7"/>
    <w:rsid w:val="00AE303D"/>
    <w:rsid w:val="00AE3063"/>
    <w:rsid w:val="00AE6BDF"/>
    <w:rsid w:val="00AE7B8C"/>
    <w:rsid w:val="00AF0654"/>
    <w:rsid w:val="00AF0979"/>
    <w:rsid w:val="00AF418A"/>
    <w:rsid w:val="00AF589A"/>
    <w:rsid w:val="00B04BE4"/>
    <w:rsid w:val="00B05487"/>
    <w:rsid w:val="00B05C3E"/>
    <w:rsid w:val="00B10204"/>
    <w:rsid w:val="00B1387A"/>
    <w:rsid w:val="00B13C1D"/>
    <w:rsid w:val="00B153CA"/>
    <w:rsid w:val="00B17BF6"/>
    <w:rsid w:val="00B2357D"/>
    <w:rsid w:val="00B24199"/>
    <w:rsid w:val="00B27573"/>
    <w:rsid w:val="00B27921"/>
    <w:rsid w:val="00B304C2"/>
    <w:rsid w:val="00B31A33"/>
    <w:rsid w:val="00B31F41"/>
    <w:rsid w:val="00B3420D"/>
    <w:rsid w:val="00B35262"/>
    <w:rsid w:val="00B4052C"/>
    <w:rsid w:val="00B40B5F"/>
    <w:rsid w:val="00B44D25"/>
    <w:rsid w:val="00B47BCE"/>
    <w:rsid w:val="00B50F5C"/>
    <w:rsid w:val="00B56724"/>
    <w:rsid w:val="00B569AE"/>
    <w:rsid w:val="00B60EF9"/>
    <w:rsid w:val="00B614D6"/>
    <w:rsid w:val="00B63C0F"/>
    <w:rsid w:val="00B645EE"/>
    <w:rsid w:val="00B6481A"/>
    <w:rsid w:val="00B64A16"/>
    <w:rsid w:val="00B66510"/>
    <w:rsid w:val="00B73EF3"/>
    <w:rsid w:val="00B8069F"/>
    <w:rsid w:val="00B839E3"/>
    <w:rsid w:val="00B8428A"/>
    <w:rsid w:val="00B84646"/>
    <w:rsid w:val="00B92C20"/>
    <w:rsid w:val="00B93854"/>
    <w:rsid w:val="00B958E5"/>
    <w:rsid w:val="00BA00D9"/>
    <w:rsid w:val="00BA0FBB"/>
    <w:rsid w:val="00BA12EB"/>
    <w:rsid w:val="00BA1E82"/>
    <w:rsid w:val="00BA3EE5"/>
    <w:rsid w:val="00BA4BA1"/>
    <w:rsid w:val="00BA4BD7"/>
    <w:rsid w:val="00BA6D78"/>
    <w:rsid w:val="00BB0243"/>
    <w:rsid w:val="00BB0782"/>
    <w:rsid w:val="00BB0E87"/>
    <w:rsid w:val="00BB2056"/>
    <w:rsid w:val="00BB2628"/>
    <w:rsid w:val="00BB43B9"/>
    <w:rsid w:val="00BB4D90"/>
    <w:rsid w:val="00BB6079"/>
    <w:rsid w:val="00BB7296"/>
    <w:rsid w:val="00BC2C08"/>
    <w:rsid w:val="00BC2FA5"/>
    <w:rsid w:val="00BC7DD0"/>
    <w:rsid w:val="00BD15B4"/>
    <w:rsid w:val="00BD5690"/>
    <w:rsid w:val="00BE08E0"/>
    <w:rsid w:val="00BE1518"/>
    <w:rsid w:val="00BE2FC7"/>
    <w:rsid w:val="00BE3378"/>
    <w:rsid w:val="00BF2157"/>
    <w:rsid w:val="00BF5869"/>
    <w:rsid w:val="00BF7852"/>
    <w:rsid w:val="00BF798F"/>
    <w:rsid w:val="00C019F3"/>
    <w:rsid w:val="00C045CC"/>
    <w:rsid w:val="00C0654A"/>
    <w:rsid w:val="00C126CF"/>
    <w:rsid w:val="00C13D36"/>
    <w:rsid w:val="00C15A21"/>
    <w:rsid w:val="00C211B0"/>
    <w:rsid w:val="00C2378A"/>
    <w:rsid w:val="00C23C33"/>
    <w:rsid w:val="00C264AA"/>
    <w:rsid w:val="00C27183"/>
    <w:rsid w:val="00C30888"/>
    <w:rsid w:val="00C311D9"/>
    <w:rsid w:val="00C34C8B"/>
    <w:rsid w:val="00C34E31"/>
    <w:rsid w:val="00C35F45"/>
    <w:rsid w:val="00C37982"/>
    <w:rsid w:val="00C37C2D"/>
    <w:rsid w:val="00C4486F"/>
    <w:rsid w:val="00C4676F"/>
    <w:rsid w:val="00C47310"/>
    <w:rsid w:val="00C50EE7"/>
    <w:rsid w:val="00C5133E"/>
    <w:rsid w:val="00C52874"/>
    <w:rsid w:val="00C53CAE"/>
    <w:rsid w:val="00C60B86"/>
    <w:rsid w:val="00C60E67"/>
    <w:rsid w:val="00C61788"/>
    <w:rsid w:val="00C61CCE"/>
    <w:rsid w:val="00C639AC"/>
    <w:rsid w:val="00C63E7C"/>
    <w:rsid w:val="00C656C1"/>
    <w:rsid w:val="00C6676D"/>
    <w:rsid w:val="00C70329"/>
    <w:rsid w:val="00C71DBA"/>
    <w:rsid w:val="00C71FF0"/>
    <w:rsid w:val="00C73701"/>
    <w:rsid w:val="00C73E8A"/>
    <w:rsid w:val="00C75A7E"/>
    <w:rsid w:val="00C8028E"/>
    <w:rsid w:val="00C81A9F"/>
    <w:rsid w:val="00C83497"/>
    <w:rsid w:val="00C87224"/>
    <w:rsid w:val="00C91C9F"/>
    <w:rsid w:val="00C97EC4"/>
    <w:rsid w:val="00C97F1F"/>
    <w:rsid w:val="00CA3CBF"/>
    <w:rsid w:val="00CA5BB5"/>
    <w:rsid w:val="00CA5EBB"/>
    <w:rsid w:val="00CB0B12"/>
    <w:rsid w:val="00CB2A79"/>
    <w:rsid w:val="00CB2AD6"/>
    <w:rsid w:val="00CB6BCD"/>
    <w:rsid w:val="00CC5F68"/>
    <w:rsid w:val="00CC73B3"/>
    <w:rsid w:val="00CC7D84"/>
    <w:rsid w:val="00CD023E"/>
    <w:rsid w:val="00CD14EC"/>
    <w:rsid w:val="00CD24CE"/>
    <w:rsid w:val="00CE03BF"/>
    <w:rsid w:val="00CE0C6E"/>
    <w:rsid w:val="00CE72A2"/>
    <w:rsid w:val="00CF0189"/>
    <w:rsid w:val="00CF0282"/>
    <w:rsid w:val="00CF24BC"/>
    <w:rsid w:val="00CF5300"/>
    <w:rsid w:val="00D00302"/>
    <w:rsid w:val="00D00F47"/>
    <w:rsid w:val="00D12A30"/>
    <w:rsid w:val="00D12B76"/>
    <w:rsid w:val="00D13B08"/>
    <w:rsid w:val="00D15D6D"/>
    <w:rsid w:val="00D23E76"/>
    <w:rsid w:val="00D25FB7"/>
    <w:rsid w:val="00D273C1"/>
    <w:rsid w:val="00D27F1D"/>
    <w:rsid w:val="00D328C8"/>
    <w:rsid w:val="00D33E20"/>
    <w:rsid w:val="00D3490D"/>
    <w:rsid w:val="00D36A7C"/>
    <w:rsid w:val="00D4181F"/>
    <w:rsid w:val="00D46FF5"/>
    <w:rsid w:val="00D523F1"/>
    <w:rsid w:val="00D52BC6"/>
    <w:rsid w:val="00D55918"/>
    <w:rsid w:val="00D653CE"/>
    <w:rsid w:val="00D7125C"/>
    <w:rsid w:val="00D74DC7"/>
    <w:rsid w:val="00D76CB6"/>
    <w:rsid w:val="00D82D03"/>
    <w:rsid w:val="00D87CD4"/>
    <w:rsid w:val="00D90897"/>
    <w:rsid w:val="00D91CEE"/>
    <w:rsid w:val="00D93DE6"/>
    <w:rsid w:val="00D9430E"/>
    <w:rsid w:val="00D972D2"/>
    <w:rsid w:val="00D97F0A"/>
    <w:rsid w:val="00DA09EE"/>
    <w:rsid w:val="00DA0E98"/>
    <w:rsid w:val="00DA0FC8"/>
    <w:rsid w:val="00DA3112"/>
    <w:rsid w:val="00DB5E50"/>
    <w:rsid w:val="00DC2106"/>
    <w:rsid w:val="00DC4820"/>
    <w:rsid w:val="00DC4EF7"/>
    <w:rsid w:val="00DC50D2"/>
    <w:rsid w:val="00DC609E"/>
    <w:rsid w:val="00DD009E"/>
    <w:rsid w:val="00DD295A"/>
    <w:rsid w:val="00DD5442"/>
    <w:rsid w:val="00DD7C8B"/>
    <w:rsid w:val="00DE09E6"/>
    <w:rsid w:val="00DE0ABD"/>
    <w:rsid w:val="00DE2D0C"/>
    <w:rsid w:val="00DE5D32"/>
    <w:rsid w:val="00DE6541"/>
    <w:rsid w:val="00DF0024"/>
    <w:rsid w:val="00DF243D"/>
    <w:rsid w:val="00DF5703"/>
    <w:rsid w:val="00DF6D99"/>
    <w:rsid w:val="00DF7A89"/>
    <w:rsid w:val="00E01CC3"/>
    <w:rsid w:val="00E02B9F"/>
    <w:rsid w:val="00E10D22"/>
    <w:rsid w:val="00E1272E"/>
    <w:rsid w:val="00E13812"/>
    <w:rsid w:val="00E14398"/>
    <w:rsid w:val="00E15120"/>
    <w:rsid w:val="00E17249"/>
    <w:rsid w:val="00E212AD"/>
    <w:rsid w:val="00E21832"/>
    <w:rsid w:val="00E2505D"/>
    <w:rsid w:val="00E2728C"/>
    <w:rsid w:val="00E3130E"/>
    <w:rsid w:val="00E32A60"/>
    <w:rsid w:val="00E33905"/>
    <w:rsid w:val="00E33E06"/>
    <w:rsid w:val="00E4086E"/>
    <w:rsid w:val="00E411D8"/>
    <w:rsid w:val="00E41DB9"/>
    <w:rsid w:val="00E42227"/>
    <w:rsid w:val="00E45069"/>
    <w:rsid w:val="00E45A2D"/>
    <w:rsid w:val="00E45B40"/>
    <w:rsid w:val="00E4697F"/>
    <w:rsid w:val="00E50A19"/>
    <w:rsid w:val="00E52BD8"/>
    <w:rsid w:val="00E55E22"/>
    <w:rsid w:val="00E55EDA"/>
    <w:rsid w:val="00E56278"/>
    <w:rsid w:val="00E56559"/>
    <w:rsid w:val="00E569A6"/>
    <w:rsid w:val="00E576DF"/>
    <w:rsid w:val="00E60F39"/>
    <w:rsid w:val="00E6100E"/>
    <w:rsid w:val="00E62C67"/>
    <w:rsid w:val="00E6467C"/>
    <w:rsid w:val="00E64C52"/>
    <w:rsid w:val="00E6688B"/>
    <w:rsid w:val="00E669AD"/>
    <w:rsid w:val="00E71259"/>
    <w:rsid w:val="00E757AF"/>
    <w:rsid w:val="00E76EA2"/>
    <w:rsid w:val="00E80C5D"/>
    <w:rsid w:val="00E9407F"/>
    <w:rsid w:val="00E941BB"/>
    <w:rsid w:val="00E96133"/>
    <w:rsid w:val="00EA4C32"/>
    <w:rsid w:val="00EA6359"/>
    <w:rsid w:val="00EB3B6E"/>
    <w:rsid w:val="00EC0B8E"/>
    <w:rsid w:val="00EC188C"/>
    <w:rsid w:val="00ED0EBF"/>
    <w:rsid w:val="00ED29E5"/>
    <w:rsid w:val="00ED4608"/>
    <w:rsid w:val="00ED54D0"/>
    <w:rsid w:val="00ED5D94"/>
    <w:rsid w:val="00ED6EF2"/>
    <w:rsid w:val="00ED747E"/>
    <w:rsid w:val="00EE02C2"/>
    <w:rsid w:val="00EE2BF4"/>
    <w:rsid w:val="00EE3DEA"/>
    <w:rsid w:val="00EE4B8D"/>
    <w:rsid w:val="00EE63FA"/>
    <w:rsid w:val="00EE6DB0"/>
    <w:rsid w:val="00EF0B05"/>
    <w:rsid w:val="00EF611F"/>
    <w:rsid w:val="00EF7A61"/>
    <w:rsid w:val="00F03832"/>
    <w:rsid w:val="00F0432E"/>
    <w:rsid w:val="00F05607"/>
    <w:rsid w:val="00F05969"/>
    <w:rsid w:val="00F10560"/>
    <w:rsid w:val="00F13419"/>
    <w:rsid w:val="00F17D2F"/>
    <w:rsid w:val="00F17EF8"/>
    <w:rsid w:val="00F208C9"/>
    <w:rsid w:val="00F20B65"/>
    <w:rsid w:val="00F21B2C"/>
    <w:rsid w:val="00F22EE4"/>
    <w:rsid w:val="00F23574"/>
    <w:rsid w:val="00F24D33"/>
    <w:rsid w:val="00F27BF2"/>
    <w:rsid w:val="00F30AA0"/>
    <w:rsid w:val="00F314E6"/>
    <w:rsid w:val="00F33570"/>
    <w:rsid w:val="00F34B95"/>
    <w:rsid w:val="00F449B6"/>
    <w:rsid w:val="00F46329"/>
    <w:rsid w:val="00F46FE6"/>
    <w:rsid w:val="00F53723"/>
    <w:rsid w:val="00F55970"/>
    <w:rsid w:val="00F55B92"/>
    <w:rsid w:val="00F55CDB"/>
    <w:rsid w:val="00F5681C"/>
    <w:rsid w:val="00F568AB"/>
    <w:rsid w:val="00F56C87"/>
    <w:rsid w:val="00F578FF"/>
    <w:rsid w:val="00F62F78"/>
    <w:rsid w:val="00F670F1"/>
    <w:rsid w:val="00F702F4"/>
    <w:rsid w:val="00F712DB"/>
    <w:rsid w:val="00F719CE"/>
    <w:rsid w:val="00F73CB6"/>
    <w:rsid w:val="00F77078"/>
    <w:rsid w:val="00F7709C"/>
    <w:rsid w:val="00F77B95"/>
    <w:rsid w:val="00F8026F"/>
    <w:rsid w:val="00F81934"/>
    <w:rsid w:val="00F81BF0"/>
    <w:rsid w:val="00F82A4E"/>
    <w:rsid w:val="00F86FC7"/>
    <w:rsid w:val="00F9111D"/>
    <w:rsid w:val="00F93375"/>
    <w:rsid w:val="00F946AB"/>
    <w:rsid w:val="00F955E4"/>
    <w:rsid w:val="00F95687"/>
    <w:rsid w:val="00F97270"/>
    <w:rsid w:val="00F97760"/>
    <w:rsid w:val="00FA11F1"/>
    <w:rsid w:val="00FA22D1"/>
    <w:rsid w:val="00FA4734"/>
    <w:rsid w:val="00FA48DB"/>
    <w:rsid w:val="00FA5BF3"/>
    <w:rsid w:val="00FB30DC"/>
    <w:rsid w:val="00FB344D"/>
    <w:rsid w:val="00FB5F84"/>
    <w:rsid w:val="00FB70D8"/>
    <w:rsid w:val="00FC1A0A"/>
    <w:rsid w:val="00FC6914"/>
    <w:rsid w:val="00FD0098"/>
    <w:rsid w:val="00FD0338"/>
    <w:rsid w:val="00FD1409"/>
    <w:rsid w:val="00FD3C6B"/>
    <w:rsid w:val="00FD3CE7"/>
    <w:rsid w:val="00FD45FA"/>
    <w:rsid w:val="00FD6559"/>
    <w:rsid w:val="00FE5B82"/>
    <w:rsid w:val="00FF144D"/>
    <w:rsid w:val="00FF298C"/>
    <w:rsid w:val="00FF3931"/>
    <w:rsid w:val="07C54061"/>
    <w:rsid w:val="1C5429B4"/>
    <w:rsid w:val="2D1A339F"/>
  </w:rsids>
  <m:mathPr>
    <m:mathFont m:val="Cambria Math"/>
    <m:brkBin m:val="before"/>
    <m:brkBinSub m:val="--"/>
    <m:smallFrac m:val="0"/>
    <m:dispDef/>
    <m:lMargin m:val="0"/>
    <m:rMargin m:val="0"/>
    <m:defJc m:val="centerGroup"/>
    <m:wrapIndent m:val="1440"/>
    <m:intLim m:val="subSup"/>
    <m:naryLim m:val="undOvr"/>
  </m:mathPr>
  <w:themeFontLang w:val="en-US" w:eastAsia="ko-KR"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01EE2A"/>
  <w15:chartTrackingRefBased/>
  <w15:docId w15:val="{E8888041-3DBB-4FC9-87B5-3D299C001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2EB"/>
  </w:style>
  <w:style w:type="paragraph" w:styleId="Heading1">
    <w:name w:val="heading 1"/>
    <w:basedOn w:val="Normal"/>
    <w:next w:val="Normal"/>
    <w:link w:val="Heading1Char"/>
    <w:uiPriority w:val="9"/>
    <w:qFormat/>
    <w:rsid w:val="00D328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328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328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8C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328C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328C8"/>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D328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t">
    <w:name w:val="it"/>
    <w:basedOn w:val="DefaultParagraphFont"/>
    <w:rsid w:val="00D328C8"/>
  </w:style>
  <w:style w:type="character" w:customStyle="1" w:styleId="nowrap">
    <w:name w:val="nowrap"/>
    <w:basedOn w:val="DefaultParagraphFont"/>
    <w:rsid w:val="00D328C8"/>
  </w:style>
  <w:style w:type="paragraph" w:styleId="Header">
    <w:name w:val="header"/>
    <w:basedOn w:val="Normal"/>
    <w:link w:val="HeaderChar"/>
    <w:uiPriority w:val="99"/>
    <w:unhideWhenUsed/>
    <w:rsid w:val="00F55B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B92"/>
  </w:style>
  <w:style w:type="paragraph" w:styleId="Footer">
    <w:name w:val="footer"/>
    <w:basedOn w:val="Normal"/>
    <w:link w:val="FooterChar"/>
    <w:uiPriority w:val="99"/>
    <w:unhideWhenUsed/>
    <w:rsid w:val="00F55B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B92"/>
  </w:style>
  <w:style w:type="character" w:customStyle="1" w:styleId="sup">
    <w:name w:val="sup"/>
    <w:basedOn w:val="DefaultParagraphFont"/>
    <w:rsid w:val="006E6C0C"/>
  </w:style>
  <w:style w:type="character" w:customStyle="1" w:styleId="inf">
    <w:name w:val="inf"/>
    <w:basedOn w:val="DefaultParagraphFont"/>
    <w:rsid w:val="00E76EA2"/>
  </w:style>
  <w:style w:type="paragraph" w:customStyle="1" w:styleId="font8">
    <w:name w:val="font_8"/>
    <w:basedOn w:val="Normal"/>
    <w:rsid w:val="00CA3CBF"/>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color18">
    <w:name w:val="color_18"/>
    <w:basedOn w:val="DefaultParagraphFont"/>
    <w:rsid w:val="00CA3CBF"/>
  </w:style>
  <w:style w:type="character" w:styleId="Hyperlink">
    <w:name w:val="Hyperlink"/>
    <w:basedOn w:val="DefaultParagraphFont"/>
    <w:uiPriority w:val="99"/>
    <w:unhideWhenUsed/>
    <w:rsid w:val="00CA3CBF"/>
    <w:rPr>
      <w:color w:val="0000FF"/>
      <w:u w:val="single"/>
    </w:rPr>
  </w:style>
  <w:style w:type="paragraph" w:customStyle="1" w:styleId="EndNoteBibliographyTitle">
    <w:name w:val="EndNote Bibliography Title"/>
    <w:basedOn w:val="Normal"/>
    <w:link w:val="EndNoteBibliographyTitleChar"/>
    <w:rsid w:val="00200E9F"/>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200E9F"/>
    <w:rPr>
      <w:rFonts w:ascii="Times New Roman" w:hAnsi="Times New Roman" w:cs="Times New Roman"/>
      <w:noProof/>
    </w:rPr>
  </w:style>
  <w:style w:type="paragraph" w:customStyle="1" w:styleId="EndNoteBibliography">
    <w:name w:val="EndNote Bibliography"/>
    <w:basedOn w:val="Normal"/>
    <w:link w:val="EndNoteBibliographyChar"/>
    <w:rsid w:val="00200E9F"/>
    <w:pPr>
      <w:spacing w:line="240" w:lineRule="auto"/>
      <w:jc w:val="both"/>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200E9F"/>
    <w:rPr>
      <w:rFonts w:ascii="Times New Roman" w:hAnsi="Times New Roman" w:cs="Times New Roman"/>
      <w:noProof/>
    </w:rPr>
  </w:style>
  <w:style w:type="character" w:styleId="LineNumber">
    <w:name w:val="line number"/>
    <w:basedOn w:val="DefaultParagraphFont"/>
    <w:uiPriority w:val="99"/>
    <w:semiHidden/>
    <w:unhideWhenUsed/>
    <w:rsid w:val="00BA3EE5"/>
  </w:style>
  <w:style w:type="character" w:styleId="UnresolvedMention">
    <w:name w:val="Unresolved Mention"/>
    <w:basedOn w:val="DefaultParagraphFont"/>
    <w:uiPriority w:val="99"/>
    <w:semiHidden/>
    <w:unhideWhenUsed/>
    <w:rsid w:val="00554654"/>
    <w:rPr>
      <w:color w:val="605E5C"/>
      <w:shd w:val="clear" w:color="auto" w:fill="E1DFDD"/>
    </w:rPr>
  </w:style>
  <w:style w:type="paragraph" w:styleId="NormalWeb">
    <w:name w:val="Normal (Web)"/>
    <w:basedOn w:val="Normal"/>
    <w:uiPriority w:val="99"/>
    <w:unhideWhenUsed/>
    <w:rsid w:val="00254F43"/>
    <w:pPr>
      <w:spacing w:before="100" w:beforeAutospacing="1" w:after="100" w:afterAutospacing="1" w:line="240" w:lineRule="auto"/>
    </w:pPr>
    <w:rPr>
      <w:rFonts w:ascii="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5576031">
      <w:bodyDiv w:val="1"/>
      <w:marLeft w:val="0"/>
      <w:marRight w:val="0"/>
      <w:marTop w:val="0"/>
      <w:marBottom w:val="0"/>
      <w:divBdr>
        <w:top w:val="none" w:sz="0" w:space="0" w:color="auto"/>
        <w:left w:val="none" w:sz="0" w:space="0" w:color="auto"/>
        <w:bottom w:val="none" w:sz="0" w:space="0" w:color="auto"/>
        <w:right w:val="none" w:sz="0" w:space="0" w:color="auto"/>
      </w:divBdr>
    </w:div>
    <w:div w:id="843712863">
      <w:bodyDiv w:val="1"/>
      <w:marLeft w:val="0"/>
      <w:marRight w:val="0"/>
      <w:marTop w:val="0"/>
      <w:marBottom w:val="0"/>
      <w:divBdr>
        <w:top w:val="none" w:sz="0" w:space="0" w:color="auto"/>
        <w:left w:val="none" w:sz="0" w:space="0" w:color="auto"/>
        <w:bottom w:val="none" w:sz="0" w:space="0" w:color="auto"/>
        <w:right w:val="none" w:sz="0" w:space="0" w:color="auto"/>
      </w:divBdr>
    </w:div>
    <w:div w:id="927469620">
      <w:bodyDiv w:val="1"/>
      <w:marLeft w:val="0"/>
      <w:marRight w:val="0"/>
      <w:marTop w:val="0"/>
      <w:marBottom w:val="0"/>
      <w:divBdr>
        <w:top w:val="none" w:sz="0" w:space="0" w:color="auto"/>
        <w:left w:val="none" w:sz="0" w:space="0" w:color="auto"/>
        <w:bottom w:val="none" w:sz="0" w:space="0" w:color="auto"/>
        <w:right w:val="none" w:sz="0" w:space="0" w:color="auto"/>
      </w:divBdr>
    </w:div>
    <w:div w:id="1797143971">
      <w:bodyDiv w:val="1"/>
      <w:marLeft w:val="0"/>
      <w:marRight w:val="0"/>
      <w:marTop w:val="0"/>
      <w:marBottom w:val="0"/>
      <w:divBdr>
        <w:top w:val="none" w:sz="0" w:space="0" w:color="auto"/>
        <w:left w:val="none" w:sz="0" w:space="0" w:color="auto"/>
        <w:bottom w:val="none" w:sz="0" w:space="0" w:color="auto"/>
        <w:right w:val="none" w:sz="0" w:space="0" w:color="auto"/>
      </w:divBdr>
    </w:div>
    <w:div w:id="1901861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9" Type="http://schemas.openxmlformats.org/officeDocument/2006/relationships/image" Target="media/image150.png"/><Relationship Id="rId3" Type="http://schemas.openxmlformats.org/officeDocument/2006/relationships/settings" Target="settings.xml"/><Relationship Id="rId42" Type="http://schemas.openxmlformats.org/officeDocument/2006/relationships/image" Target="media/image4.png"/><Relationship Id="rId47" Type="http://schemas.openxmlformats.org/officeDocument/2006/relationships/fontTable" Target="fontTable.xml"/><Relationship Id="rId7" Type="http://schemas.openxmlformats.org/officeDocument/2006/relationships/image" Target="media/image1.png"/><Relationship Id="rId38" Type="http://schemas.openxmlformats.org/officeDocument/2006/relationships/image" Target="media/image2.png"/><Relationship Id="rId46" Type="http://schemas.openxmlformats.org/officeDocument/2006/relationships/header" Target="header1.xml"/><Relationship Id="rId2" Type="http://schemas.openxmlformats.org/officeDocument/2006/relationships/styles" Target="styles.xml"/><Relationship Id="rId41" Type="http://schemas.openxmlformats.org/officeDocument/2006/relationships/image" Target="media/image160.png"/><Relationship Id="rId1" Type="http://schemas.openxmlformats.org/officeDocument/2006/relationships/customXml" Target="../customXml/item1.xml"/><Relationship Id="rId6" Type="http://schemas.openxmlformats.org/officeDocument/2006/relationships/endnotes" Target="endnotes.xml"/><Relationship Id="rId37" Type="http://schemas.openxmlformats.org/officeDocument/2006/relationships/image" Target="media/image140.png"/><Relationship Id="rId40" Type="http://schemas.openxmlformats.org/officeDocument/2006/relationships/image" Target="media/image3.png"/><Relationship Id="rId45" Type="http://schemas.openxmlformats.org/officeDocument/2006/relationships/image" Target="media/image180.png"/><Relationship Id="rId5" Type="http://schemas.openxmlformats.org/officeDocument/2006/relationships/footnotes" Target="footnotes.xml"/><Relationship Id="rId44" Type="http://schemas.openxmlformats.org/officeDocument/2006/relationships/image" Target="media/image5.png"/><Relationship Id="rId4" Type="http://schemas.openxmlformats.org/officeDocument/2006/relationships/webSettings" Target="webSettings.xml"/><Relationship Id="rId43" Type="http://schemas.openxmlformats.org/officeDocument/2006/relationships/image" Target="media/image170.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3465A-8720-4843-9E5E-AB6206476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10</Pages>
  <Words>789</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5282</CharactersWithSpaces>
  <SharedDoc>false</SharedDoc>
  <HLinks>
    <vt:vector size="12" baseType="variant">
      <vt:variant>
        <vt:i4>6357106</vt:i4>
      </vt:variant>
      <vt:variant>
        <vt:i4>3</vt:i4>
      </vt:variant>
      <vt:variant>
        <vt:i4>0</vt:i4>
      </vt:variant>
      <vt:variant>
        <vt:i4>5</vt:i4>
      </vt:variant>
      <vt:variant>
        <vt:lpwstr>https://www.csic.es/es</vt:lpwstr>
      </vt:variant>
      <vt:variant>
        <vt:lpwstr/>
      </vt:variant>
      <vt:variant>
        <vt:i4>2818083</vt:i4>
      </vt:variant>
      <vt:variant>
        <vt:i4>0</vt:i4>
      </vt:variant>
      <vt:variant>
        <vt:i4>0</vt:i4>
      </vt:variant>
      <vt:variant>
        <vt:i4>5</vt:i4>
      </vt:variant>
      <vt:variant>
        <vt:lpwstr>https://www.xtal.iqfr.csic.es/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 Narsingh Malla</dc:creator>
  <cp:keywords/>
  <dc:description/>
  <cp:lastModifiedBy>Poonam Mutha</cp:lastModifiedBy>
  <cp:revision>251</cp:revision>
  <cp:lastPrinted>2022-11-17T18:01:00Z</cp:lastPrinted>
  <dcterms:created xsi:type="dcterms:W3CDTF">2022-11-27T21:20:00Z</dcterms:created>
  <dcterms:modified xsi:type="dcterms:W3CDTF">2023-01-10T05:59:00Z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