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028" w:rsidRPr="00D726D9" w:rsidRDefault="00213028" w:rsidP="00213028">
      <w:pPr>
        <w:spacing w:after="120" w:line="480" w:lineRule="auto"/>
        <w:jc w:val="center"/>
        <w:rPr>
          <w:rFonts w:ascii="Arial" w:hAnsi="Arial" w:cs="Arial"/>
          <w:b/>
          <w:bCs/>
          <w:lang w:val="en-GB"/>
        </w:rPr>
      </w:pPr>
      <w:r w:rsidRPr="00D726D9">
        <w:rPr>
          <w:rStyle w:val="cf01"/>
          <w:rFonts w:ascii="Arial" w:hAnsi="Arial" w:cs="Arial"/>
          <w:b/>
          <w:bCs/>
          <w:sz w:val="20"/>
          <w:szCs w:val="20"/>
          <w:lang w:val="en-GB"/>
        </w:rPr>
        <w:t>Development of coal fly ash modified graphite-polyurethane composite electrodes for the determination of Cd(II) in batteries and water</w:t>
      </w:r>
    </w:p>
    <w:p w:rsidR="00213028" w:rsidRPr="003B7D42" w:rsidRDefault="00213028" w:rsidP="003938F8">
      <w:pPr>
        <w:spacing w:after="120" w:line="480" w:lineRule="auto"/>
        <w:jc w:val="center"/>
        <w:rPr>
          <w:rFonts w:ascii="Arial" w:hAnsi="Arial" w:cs="Arial"/>
          <w:sz w:val="20"/>
          <w:szCs w:val="20"/>
        </w:rPr>
      </w:pPr>
      <w:r w:rsidRPr="003B7D42">
        <w:rPr>
          <w:rFonts w:ascii="Arial" w:hAnsi="Arial" w:cs="Arial"/>
          <w:sz w:val="20"/>
          <w:szCs w:val="20"/>
        </w:rPr>
        <w:t>Caio Ribeiro de Barros</w:t>
      </w:r>
      <w:r w:rsidRPr="003B7D42">
        <w:rPr>
          <w:rFonts w:ascii="Arial" w:hAnsi="Arial" w:cs="Arial"/>
          <w:sz w:val="20"/>
          <w:szCs w:val="20"/>
          <w:vertAlign w:val="superscript"/>
        </w:rPr>
        <w:t>1</w:t>
      </w:r>
      <w:r w:rsidRPr="003B7D42">
        <w:rPr>
          <w:rFonts w:ascii="Arial" w:hAnsi="Arial" w:cs="Arial"/>
          <w:sz w:val="20"/>
          <w:szCs w:val="20"/>
        </w:rPr>
        <w:t>, Priscila Cervini</w:t>
      </w:r>
      <w:r w:rsidRPr="003B7D42">
        <w:rPr>
          <w:rFonts w:ascii="Arial" w:hAnsi="Arial" w:cs="Arial"/>
          <w:sz w:val="20"/>
          <w:szCs w:val="20"/>
          <w:vertAlign w:val="superscript"/>
        </w:rPr>
        <w:t>1</w:t>
      </w:r>
      <w:r w:rsidRPr="003B7D42">
        <w:rPr>
          <w:rFonts w:ascii="Arial" w:hAnsi="Arial" w:cs="Arial"/>
          <w:sz w:val="20"/>
          <w:szCs w:val="20"/>
        </w:rPr>
        <w:t xml:space="preserve">, Rafael </w:t>
      </w:r>
      <w:proofErr w:type="spellStart"/>
      <w:r w:rsidRPr="003B7D42">
        <w:rPr>
          <w:rFonts w:ascii="Arial" w:hAnsi="Arial" w:cs="Arial"/>
          <w:sz w:val="20"/>
          <w:szCs w:val="20"/>
        </w:rPr>
        <w:t>Martos</w:t>
      </w:r>
      <w:proofErr w:type="spellEnd"/>
      <w:r w:rsidRPr="003B7D42">
        <w:rPr>
          <w:rFonts w:ascii="Arial" w:hAnsi="Arial" w:cs="Arial"/>
          <w:sz w:val="20"/>
          <w:szCs w:val="20"/>
        </w:rPr>
        <w:t xml:space="preserve"> Buoro</w:t>
      </w:r>
      <w:r w:rsidRPr="003B7D42">
        <w:rPr>
          <w:rFonts w:ascii="Arial" w:hAnsi="Arial" w:cs="Arial"/>
          <w:sz w:val="20"/>
          <w:szCs w:val="20"/>
          <w:vertAlign w:val="superscript"/>
        </w:rPr>
        <w:t>1</w:t>
      </w:r>
      <w:r w:rsidRPr="003B7D42">
        <w:rPr>
          <w:rFonts w:ascii="Arial" w:hAnsi="Arial" w:cs="Arial"/>
          <w:sz w:val="20"/>
          <w:szCs w:val="20"/>
        </w:rPr>
        <w:t xml:space="preserve">, </w:t>
      </w:r>
      <w:r w:rsidR="003938F8">
        <w:rPr>
          <w:rFonts w:ascii="Arial" w:hAnsi="Arial" w:cs="Arial"/>
          <w:sz w:val="20"/>
          <w:szCs w:val="20"/>
        </w:rPr>
        <w:br/>
      </w:r>
      <w:proofErr w:type="spellStart"/>
      <w:r w:rsidRPr="003B7D42">
        <w:rPr>
          <w:rFonts w:ascii="Arial" w:hAnsi="Arial" w:cs="Arial"/>
          <w:sz w:val="20"/>
          <w:szCs w:val="20"/>
        </w:rPr>
        <w:t>Elizabet</w:t>
      </w:r>
      <w:proofErr w:type="spellEnd"/>
      <w:r w:rsidRPr="003B7D42">
        <w:rPr>
          <w:rFonts w:ascii="Arial" w:hAnsi="Arial" w:cs="Arial"/>
          <w:sz w:val="20"/>
          <w:szCs w:val="20"/>
        </w:rPr>
        <w:t xml:space="preserve"> M. van der Merwe</w:t>
      </w:r>
      <w:r w:rsidRPr="003B7D42">
        <w:rPr>
          <w:rFonts w:ascii="Arial" w:hAnsi="Arial" w:cs="Arial"/>
          <w:sz w:val="20"/>
          <w:szCs w:val="20"/>
          <w:vertAlign w:val="superscript"/>
        </w:rPr>
        <w:t>2</w:t>
      </w:r>
      <w:r w:rsidRPr="003B7D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7D42">
        <w:rPr>
          <w:rFonts w:ascii="Arial" w:hAnsi="Arial" w:cs="Arial"/>
          <w:sz w:val="20"/>
          <w:szCs w:val="20"/>
        </w:rPr>
        <w:t>and</w:t>
      </w:r>
      <w:proofErr w:type="spellEnd"/>
      <w:r w:rsidRPr="003B7D42">
        <w:rPr>
          <w:rFonts w:ascii="Arial" w:hAnsi="Arial" w:cs="Arial"/>
          <w:sz w:val="20"/>
          <w:szCs w:val="20"/>
        </w:rPr>
        <w:t xml:space="preserve"> Éder T. G. Cavalheiro</w:t>
      </w:r>
      <w:r w:rsidRPr="003B7D42">
        <w:rPr>
          <w:rFonts w:ascii="Arial" w:hAnsi="Arial" w:cs="Arial"/>
          <w:sz w:val="20"/>
          <w:szCs w:val="20"/>
          <w:vertAlign w:val="superscript"/>
        </w:rPr>
        <w:t>1*</w:t>
      </w:r>
    </w:p>
    <w:p w:rsidR="00213028" w:rsidRPr="003B7D42" w:rsidRDefault="00213028" w:rsidP="00213028">
      <w:pPr>
        <w:pStyle w:val="PargrafodaLista"/>
        <w:spacing w:after="120" w:line="48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213028" w:rsidRPr="00D726D9" w:rsidRDefault="00213028" w:rsidP="00213028">
      <w:pPr>
        <w:pStyle w:val="PargrafodaLista"/>
        <w:spacing w:after="120" w:line="480" w:lineRule="auto"/>
        <w:ind w:left="426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D726D9">
        <w:rPr>
          <w:rFonts w:ascii="Arial" w:hAnsi="Arial" w:cs="Arial"/>
          <w:b/>
          <w:sz w:val="20"/>
          <w:szCs w:val="20"/>
          <w:lang w:val="en-GB"/>
        </w:rPr>
        <w:t xml:space="preserve">Supplementary </w:t>
      </w:r>
      <w:r>
        <w:rPr>
          <w:rFonts w:ascii="Arial" w:hAnsi="Arial" w:cs="Arial"/>
          <w:b/>
          <w:sz w:val="20"/>
          <w:szCs w:val="20"/>
          <w:lang w:val="en-GB"/>
        </w:rPr>
        <w:t>Material</w:t>
      </w:r>
    </w:p>
    <w:p w:rsidR="00213028" w:rsidRPr="00D726D9" w:rsidRDefault="00213028" w:rsidP="00213028">
      <w:pPr>
        <w:pStyle w:val="PargrafodaLista"/>
        <w:spacing w:after="120" w:line="480" w:lineRule="auto"/>
        <w:ind w:left="426"/>
        <w:jc w:val="both"/>
        <w:rPr>
          <w:rFonts w:ascii="Arial" w:hAnsi="Arial" w:cs="Arial"/>
          <w:sz w:val="20"/>
          <w:szCs w:val="20"/>
          <w:lang w:val="en-GB"/>
        </w:rPr>
      </w:pPr>
    </w:p>
    <w:p w:rsidR="00213028" w:rsidRPr="00D726D9" w:rsidRDefault="00213028" w:rsidP="00213028">
      <w:pPr>
        <w:pStyle w:val="PargrafodaLista"/>
        <w:spacing w:after="120" w:line="480" w:lineRule="auto"/>
        <w:ind w:left="426"/>
        <w:jc w:val="both"/>
        <w:rPr>
          <w:rFonts w:ascii="Arial" w:hAnsi="Arial" w:cs="Arial"/>
          <w:sz w:val="20"/>
          <w:szCs w:val="20"/>
          <w:lang w:val="en-GB"/>
        </w:rPr>
      </w:pPr>
    </w:p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726D9">
        <w:rPr>
          <w:rFonts w:ascii="Arial" w:hAnsi="Arial" w:cs="Arial"/>
          <w:b/>
          <w:sz w:val="20"/>
          <w:szCs w:val="20"/>
          <w:lang w:val="en-GB"/>
        </w:rPr>
        <w:t xml:space="preserve">Table S1 </w:t>
      </w:r>
      <w:r w:rsidRPr="00D726D9">
        <w:rPr>
          <w:rFonts w:ascii="Arial" w:hAnsi="Arial" w:cs="Arial"/>
          <w:sz w:val="20"/>
          <w:szCs w:val="20"/>
          <w:lang w:val="en-GB"/>
        </w:rPr>
        <w:t>Elemental and atomic percentage found at the matrix and modifier regions as determined by EDX</w:t>
      </w:r>
    </w:p>
    <w:tbl>
      <w:tblPr>
        <w:tblStyle w:val="Tabelacomgrade"/>
        <w:tblW w:w="4745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752"/>
        <w:gridCol w:w="1751"/>
        <w:gridCol w:w="377"/>
        <w:gridCol w:w="1751"/>
        <w:gridCol w:w="1751"/>
      </w:tblGrid>
      <w:tr w:rsidR="00213028" w:rsidRPr="00D726D9" w:rsidTr="00457A4B">
        <w:trPr>
          <w:trHeight w:val="510"/>
        </w:trPr>
        <w:tc>
          <w:tcPr>
            <w:tcW w:w="12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 Matrix</w:t>
            </w:r>
          </w:p>
        </w:tc>
        <w:tc>
          <w:tcPr>
            <w:tcW w:w="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 Modifier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Element %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Atomic %</w:t>
            </w: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Element %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Atomic %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96.1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98.5</w:t>
            </w:r>
          </w:p>
        </w:tc>
        <w:tc>
          <w:tcPr>
            <w:tcW w:w="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30.9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44.5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Mg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&lt;0.1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&lt;0.1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1.4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1.3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1.2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19.0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1.3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38.7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31.8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0.3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0.1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0.3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0.1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1.3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0.8</w:t>
            </w:r>
          </w:p>
        </w:tc>
      </w:tr>
      <w:tr w:rsidR="00213028" w:rsidRPr="00D726D9" w:rsidTr="00457A4B">
        <w:trPr>
          <w:trHeight w:val="510"/>
        </w:trPr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57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0.1</w:t>
            </w: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firstLine="4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3.8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ind w:left="130" w:right="-39" w:firstLine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1.6</w:t>
            </w:r>
          </w:p>
        </w:tc>
      </w:tr>
    </w:tbl>
    <w:p w:rsidR="00213028" w:rsidRPr="00D726D9" w:rsidRDefault="00213028" w:rsidP="00213028">
      <w:pPr>
        <w:spacing w:after="120" w:line="480" w:lineRule="auto"/>
        <w:ind w:firstLine="709"/>
        <w:jc w:val="both"/>
        <w:rPr>
          <w:rFonts w:ascii="Arial" w:hAnsi="Arial" w:cs="Arial"/>
          <w:sz w:val="20"/>
          <w:szCs w:val="20"/>
          <w:lang w:val="en-GB"/>
        </w:rPr>
      </w:pPr>
      <w:r w:rsidRPr="00D726D9">
        <w:rPr>
          <w:rFonts w:ascii="Arial" w:hAnsi="Arial" w:cs="Arial"/>
          <w:sz w:val="20"/>
          <w:szCs w:val="20"/>
          <w:lang w:val="en-GB"/>
        </w:rPr>
        <w:t>*ND = Not Detected</w:t>
      </w:r>
    </w:p>
    <w:p w:rsidR="00213028" w:rsidRPr="00D726D9" w:rsidRDefault="00213028" w:rsidP="00213028">
      <w:pPr>
        <w:rPr>
          <w:lang w:val="en-GB"/>
        </w:rPr>
      </w:pPr>
      <w:r w:rsidRPr="00D726D9">
        <w:rPr>
          <w:lang w:val="en-GB"/>
        </w:rPr>
        <w:br w:type="page"/>
      </w:r>
    </w:p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726D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S2 </w:t>
      </w:r>
      <w:r w:rsidRPr="00D726D9">
        <w:rPr>
          <w:rFonts w:ascii="Arial" w:hAnsi="Arial" w:cs="Arial"/>
          <w:sz w:val="20"/>
          <w:szCs w:val="20"/>
          <w:lang w:val="en-GB"/>
        </w:rPr>
        <w:t>TGA/DTG data for the GPU and GPU-FA composites</w:t>
      </w:r>
    </w:p>
    <w:tbl>
      <w:tblPr>
        <w:tblStyle w:val="Tabelacomgrade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835"/>
        <w:gridCol w:w="3118"/>
        <w:gridCol w:w="1879"/>
      </w:tblGrid>
      <w:tr w:rsidR="00213028" w:rsidRPr="00D726D9" w:rsidTr="00457A4B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Attribution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Temperature interval / ºC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Mass loss / %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200.4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5</w:t>
            </w: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 xml:space="preserve"> – 484.9</w:t>
            </w:r>
          </w:p>
        </w:tc>
        <w:tc>
          <w:tcPr>
            <w:tcW w:w="1879" w:type="dxa"/>
            <w:tcBorders>
              <w:top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28.4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484.9 – 660.7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10.4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Graphite combustion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660.7 – 854.7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60.7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Residue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0.53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4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 w:val="restart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GPU-FA 2.5%</w:t>
            </w: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207.9 – 596.4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35.7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596.4 – 649.4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6.0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9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Graphite combustion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649.4 – 896.6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54.7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Residue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3.5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3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Net Residue*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2.9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9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 w:val="restart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GPU-FA 5%</w:t>
            </w: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218.6 – 534.0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25.4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5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534.0 – 671.1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14.5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Graphite combustion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671.1 – 895.7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54,7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Residue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5.3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7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Net Residue*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4.8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4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 w:val="restart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GPU-FA 10%</w:t>
            </w: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213.4 – 597.6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30.8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Polymer decomposition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597.6 – 633.5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4.6</w:t>
            </w:r>
            <w:r w:rsidRPr="00D726D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4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Graphite combustion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633.5 – 885.1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53.4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Residue</w:t>
            </w:r>
          </w:p>
        </w:tc>
        <w:tc>
          <w:tcPr>
            <w:tcW w:w="3118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10.9</w:t>
            </w:r>
          </w:p>
        </w:tc>
      </w:tr>
      <w:tr w:rsidR="00213028" w:rsidRPr="00D726D9" w:rsidTr="00457A4B">
        <w:trPr>
          <w:trHeight w:val="510"/>
        </w:trPr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Net Residue*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900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10.4</w:t>
            </w:r>
          </w:p>
        </w:tc>
      </w:tr>
    </w:tbl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726D9">
        <w:rPr>
          <w:rFonts w:ascii="Arial" w:hAnsi="Arial" w:cs="Arial"/>
          <w:sz w:val="20"/>
          <w:szCs w:val="20"/>
          <w:lang w:val="en-GB"/>
        </w:rPr>
        <w:t>*Net Residue: GPU-FA residue measured at 900 ºC – GPU residue at 900 ºC</w:t>
      </w:r>
    </w:p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213028" w:rsidRPr="00D726D9" w:rsidRDefault="00213028" w:rsidP="00213028">
      <w:pPr>
        <w:spacing w:after="200" w:line="276" w:lineRule="auto"/>
        <w:rPr>
          <w:rFonts w:ascii="Arial" w:eastAsiaTheme="majorEastAsia" w:hAnsi="Arial" w:cs="Arial"/>
          <w:sz w:val="20"/>
          <w:szCs w:val="20"/>
          <w:lang w:val="en-GB"/>
        </w:rPr>
      </w:pPr>
      <w:r w:rsidRPr="00D726D9">
        <w:rPr>
          <w:rFonts w:ascii="Arial" w:eastAsiaTheme="majorEastAsia" w:hAnsi="Arial" w:cs="Arial"/>
          <w:sz w:val="20"/>
          <w:szCs w:val="20"/>
          <w:lang w:val="en-GB"/>
        </w:rPr>
        <w:br w:type="page"/>
      </w:r>
    </w:p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726D9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S3 </w:t>
      </w:r>
      <w:r w:rsidRPr="00D726D9">
        <w:rPr>
          <w:rFonts w:ascii="Arial" w:hAnsi="Arial" w:cs="Arial"/>
          <w:sz w:val="20"/>
          <w:szCs w:val="20"/>
          <w:lang w:val="en-GB"/>
        </w:rPr>
        <w:t>Values of parameters obtained from EIS spectra for GPUE and GPUE-FA 5% (</w:t>
      </w:r>
      <w:r w:rsidRPr="00D726D9">
        <w:rPr>
          <w:rFonts w:ascii="Arial" w:hAnsi="Arial" w:cs="Arial"/>
          <w:i/>
          <w:iCs/>
          <w:sz w:val="20"/>
          <w:szCs w:val="20"/>
          <w:lang w:val="en-GB"/>
        </w:rPr>
        <w:t>m/m</w:t>
      </w:r>
      <w:r w:rsidRPr="00D726D9">
        <w:rPr>
          <w:rFonts w:ascii="Arial" w:hAnsi="Arial" w:cs="Arial"/>
          <w:sz w:val="20"/>
          <w:szCs w:val="20"/>
          <w:lang w:val="en-GB"/>
        </w:rPr>
        <w:t>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985"/>
        <w:gridCol w:w="2985"/>
      </w:tblGrid>
      <w:tr w:rsidR="00213028" w:rsidRPr="00D726D9" w:rsidTr="00457A4B">
        <w:trPr>
          <w:trHeight w:val="510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Simulated parameters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GPUE-FA 5%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Ω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29.3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79.4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Ω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91.8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122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Ω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27.1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3938F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10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-3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93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(1/2)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0.819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1.38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3938F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10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-3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93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(1/2)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0.293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 (</w:t>
            </w:r>
            <w:proofErr w:type="spellStart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a</w:t>
            </w:r>
            <w:proofErr w:type="spellEnd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 / 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307.1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3938F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 (Y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 / 10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-3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93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(1/2)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0.508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3938F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CPE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10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-6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93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N</w:t>
            </w:r>
            <w:proofErr w:type="spellEnd"/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12.9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134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3938F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CPE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10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-6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93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N</w:t>
            </w:r>
            <w:proofErr w:type="spellEnd"/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39.4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5.42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 (CPE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0.869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0.62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 (CPE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0.953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0.95</w:t>
            </w:r>
          </w:p>
        </w:tc>
      </w:tr>
      <w:tr w:rsidR="00213028" w:rsidRPr="00D726D9" w:rsidTr="00457A4B">
        <w:trPr>
          <w:trHeight w:val="510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726D9">
              <w:rPr>
                <w:rFonts w:ascii="Arial" w:hAnsi="Arial" w:cs="Arial"/>
                <w:b/>
                <w:sz w:val="20"/>
                <w:szCs w:val="20"/>
                <w:lang w:val="en-GB"/>
              </w:rPr>
              <w:sym w:font="Symbol" w:char="F063"/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10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-4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4.64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28" w:rsidRPr="00D726D9" w:rsidRDefault="00213028" w:rsidP="00457A4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/>
              </w:rPr>
              <w:t>3.68</w:t>
            </w:r>
          </w:p>
        </w:tc>
      </w:tr>
    </w:tbl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726D9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D726D9">
        <w:rPr>
          <w:rFonts w:ascii="Arial" w:hAnsi="Arial" w:cs="Arial"/>
          <w:sz w:val="20"/>
          <w:szCs w:val="20"/>
          <w:lang w:val="en-GB"/>
        </w:rPr>
        <w:t xml:space="preserve"> 5.0% FA, </w:t>
      </w:r>
      <w:r w:rsidRPr="00D726D9">
        <w:rPr>
          <w:rFonts w:ascii="Arial" w:hAnsi="Arial" w:cs="Arial"/>
          <w:i/>
          <w:sz w:val="20"/>
          <w:szCs w:val="20"/>
          <w:lang w:val="en-GB"/>
        </w:rPr>
        <w:t>m/m</w:t>
      </w:r>
    </w:p>
    <w:p w:rsidR="00213028" w:rsidRPr="00D726D9" w:rsidRDefault="00213028" w:rsidP="00213028">
      <w:pPr>
        <w:rPr>
          <w:lang w:val="en-GB"/>
        </w:rPr>
      </w:pPr>
      <w:r w:rsidRPr="00D726D9">
        <w:rPr>
          <w:lang w:val="en-GB"/>
        </w:rPr>
        <w:br w:type="page"/>
      </w:r>
      <w:bookmarkStart w:id="0" w:name="_GoBack"/>
      <w:bookmarkEnd w:id="0"/>
    </w:p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 w:eastAsia="pt-BR"/>
        </w:rPr>
      </w:pPr>
      <w:r w:rsidRPr="00D726D9">
        <w:rPr>
          <w:rFonts w:ascii="Arial" w:hAnsi="Arial" w:cs="Arial"/>
          <w:b/>
          <w:sz w:val="20"/>
          <w:szCs w:val="20"/>
          <w:lang w:val="en-GB" w:eastAsia="pt-BR"/>
        </w:rPr>
        <w:lastRenderedPageBreak/>
        <w:t>Table S4</w:t>
      </w:r>
      <w:r w:rsidRPr="00D726D9">
        <w:rPr>
          <w:rFonts w:ascii="Arial" w:hAnsi="Arial" w:cs="Arial"/>
          <w:sz w:val="20"/>
          <w:szCs w:val="20"/>
          <w:lang w:val="en-GB" w:eastAsia="pt-BR"/>
        </w:rPr>
        <w:t xml:space="preserve"> – Concentration of concomitants </w:t>
      </w:r>
      <w:r>
        <w:rPr>
          <w:rFonts w:ascii="Arial" w:hAnsi="Arial" w:cs="Arial"/>
          <w:sz w:val="20"/>
          <w:szCs w:val="20"/>
          <w:lang w:val="en-GB" w:eastAsia="pt-BR"/>
        </w:rPr>
        <w:t>i</w:t>
      </w:r>
      <w:r w:rsidRPr="00D726D9">
        <w:rPr>
          <w:rFonts w:ascii="Arial" w:hAnsi="Arial" w:cs="Arial"/>
          <w:sz w:val="20"/>
          <w:szCs w:val="20"/>
          <w:lang w:val="en-GB" w:eastAsia="pt-BR"/>
        </w:rPr>
        <w:t xml:space="preserve">n water samples </w:t>
      </w:r>
      <w:r>
        <w:rPr>
          <w:rFonts w:ascii="Arial" w:hAnsi="Arial" w:cs="Arial"/>
          <w:sz w:val="20"/>
          <w:szCs w:val="20"/>
          <w:lang w:val="en-GB" w:eastAsia="pt-BR"/>
        </w:rPr>
        <w:t xml:space="preserve">as </w:t>
      </w:r>
      <w:r w:rsidRPr="00D726D9">
        <w:rPr>
          <w:rFonts w:ascii="Arial" w:hAnsi="Arial" w:cs="Arial"/>
          <w:sz w:val="20"/>
          <w:szCs w:val="20"/>
          <w:lang w:val="en-GB" w:eastAsia="pt-BR"/>
        </w:rPr>
        <w:t>determined by FAAS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2077"/>
        <w:gridCol w:w="128"/>
        <w:gridCol w:w="2136"/>
        <w:gridCol w:w="62"/>
        <w:gridCol w:w="2185"/>
      </w:tblGrid>
      <w:tr w:rsidR="00213028" w:rsidRPr="00D726D9" w:rsidTr="00457A4B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 xml:space="preserve">             Water sample</w:t>
            </w:r>
          </w:p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Concomitant</w:t>
            </w:r>
          </w:p>
        </w:tc>
        <w:tc>
          <w:tcPr>
            <w:tcW w:w="685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</w:pPr>
            <w:proofErr w:type="spellStart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C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 w:eastAsia="pt-BR"/>
              </w:rPr>
              <w:t>concomitant</w:t>
            </w:r>
            <w:proofErr w:type="spellEnd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 xml:space="preserve"> / µ</w:t>
            </w:r>
            <w:proofErr w:type="spellStart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mol</w:t>
            </w:r>
            <w:proofErr w:type="spellEnd"/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 xml:space="preserve"> L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-1</w:t>
            </w:r>
          </w:p>
        </w:tc>
      </w:tr>
      <w:tr w:rsidR="00213028" w:rsidRPr="00D726D9" w:rsidTr="00457A4B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Artesian Well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Mineral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Tap</w:t>
            </w:r>
          </w:p>
        </w:tc>
      </w:tr>
      <w:tr w:rsidR="00213028" w:rsidRPr="00D726D9" w:rsidTr="00457A4B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Li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+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</w:tr>
      <w:tr w:rsidR="00213028" w:rsidRPr="00D726D9" w:rsidTr="00457A4B">
        <w:tc>
          <w:tcPr>
            <w:tcW w:w="2552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Na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+</w:t>
            </w:r>
          </w:p>
        </w:tc>
        <w:tc>
          <w:tcPr>
            <w:tcW w:w="2148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148 ± 1</w:t>
            </w:r>
          </w:p>
        </w:tc>
        <w:tc>
          <w:tcPr>
            <w:tcW w:w="2355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51.5 ± 0.5</w:t>
            </w:r>
          </w:p>
        </w:tc>
        <w:tc>
          <w:tcPr>
            <w:tcW w:w="2350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83.8 ± 0.2</w:t>
            </w:r>
          </w:p>
        </w:tc>
      </w:tr>
      <w:tr w:rsidR="00213028" w:rsidRPr="00D726D9" w:rsidTr="00457A4B">
        <w:tc>
          <w:tcPr>
            <w:tcW w:w="2552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Ca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2+</w:t>
            </w:r>
          </w:p>
        </w:tc>
        <w:tc>
          <w:tcPr>
            <w:tcW w:w="2148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8.4 ± 0.1</w:t>
            </w:r>
          </w:p>
        </w:tc>
        <w:tc>
          <w:tcPr>
            <w:tcW w:w="2355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19.220 ± 0.003</w:t>
            </w:r>
          </w:p>
        </w:tc>
        <w:tc>
          <w:tcPr>
            <w:tcW w:w="2350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6.93 ± 0.04</w:t>
            </w:r>
          </w:p>
        </w:tc>
      </w:tr>
      <w:tr w:rsidR="00213028" w:rsidRPr="00D726D9" w:rsidTr="00457A4B">
        <w:tc>
          <w:tcPr>
            <w:tcW w:w="2552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Mg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2+</w:t>
            </w:r>
          </w:p>
        </w:tc>
        <w:tc>
          <w:tcPr>
            <w:tcW w:w="2148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67.0 ± 0.4</w:t>
            </w:r>
          </w:p>
        </w:tc>
        <w:tc>
          <w:tcPr>
            <w:tcW w:w="2355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64.8 ± 0.2</w:t>
            </w:r>
          </w:p>
        </w:tc>
        <w:tc>
          <w:tcPr>
            <w:tcW w:w="2350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35.2 ± 0.1</w:t>
            </w:r>
          </w:p>
        </w:tc>
      </w:tr>
      <w:tr w:rsidR="00213028" w:rsidRPr="00D726D9" w:rsidTr="00457A4B">
        <w:tc>
          <w:tcPr>
            <w:tcW w:w="2552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Fe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3+</w:t>
            </w:r>
          </w:p>
        </w:tc>
        <w:tc>
          <w:tcPr>
            <w:tcW w:w="2148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5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0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4.25 ± 0.09</w:t>
            </w:r>
          </w:p>
        </w:tc>
      </w:tr>
      <w:tr w:rsidR="00213028" w:rsidRPr="00D726D9" w:rsidTr="00457A4B">
        <w:tc>
          <w:tcPr>
            <w:tcW w:w="2552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Ni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2+</w:t>
            </w:r>
          </w:p>
        </w:tc>
        <w:tc>
          <w:tcPr>
            <w:tcW w:w="2148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5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0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</w:tr>
      <w:tr w:rsidR="00213028" w:rsidRPr="00D726D9" w:rsidTr="00457A4B">
        <w:tc>
          <w:tcPr>
            <w:tcW w:w="2552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Pb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2+</w:t>
            </w:r>
          </w:p>
        </w:tc>
        <w:tc>
          <w:tcPr>
            <w:tcW w:w="2148" w:type="dxa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5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0" w:type="dxa"/>
            <w:gridSpan w:val="2"/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</w:tr>
      <w:tr w:rsidR="00213028" w:rsidRPr="00D726D9" w:rsidTr="00457A4B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b/>
                <w:bCs/>
                <w:sz w:val="20"/>
                <w:szCs w:val="20"/>
                <w:lang w:val="en-GB" w:eastAsia="pt-BR"/>
              </w:rPr>
              <w:t>Zn</w:t>
            </w:r>
            <w:r w:rsidRPr="00D726D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 w:eastAsia="pt-BR"/>
              </w:rPr>
              <w:t>2+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5" w:type="dxa"/>
            <w:gridSpan w:val="2"/>
            <w:tcBorders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ND</w:t>
            </w:r>
          </w:p>
        </w:tc>
        <w:tc>
          <w:tcPr>
            <w:tcW w:w="2350" w:type="dxa"/>
            <w:gridSpan w:val="2"/>
            <w:tcBorders>
              <w:bottom w:val="single" w:sz="4" w:space="0" w:color="auto"/>
            </w:tcBorders>
            <w:vAlign w:val="center"/>
          </w:tcPr>
          <w:p w:rsidR="00213028" w:rsidRPr="00D726D9" w:rsidRDefault="00213028" w:rsidP="00457A4B">
            <w:pPr>
              <w:spacing w:after="120" w:line="480" w:lineRule="auto"/>
              <w:jc w:val="center"/>
              <w:rPr>
                <w:rFonts w:ascii="Arial" w:hAnsi="Arial" w:cs="Arial"/>
                <w:sz w:val="20"/>
                <w:szCs w:val="20"/>
                <w:lang w:val="en-GB" w:eastAsia="pt-BR"/>
              </w:rPr>
            </w:pPr>
            <w:r w:rsidRPr="00D726D9">
              <w:rPr>
                <w:rFonts w:ascii="Arial" w:hAnsi="Arial" w:cs="Arial"/>
                <w:sz w:val="20"/>
                <w:szCs w:val="20"/>
                <w:lang w:val="en-GB" w:eastAsia="pt-BR"/>
              </w:rPr>
              <w:t>10.16 ± 0.06</w:t>
            </w:r>
          </w:p>
        </w:tc>
      </w:tr>
    </w:tbl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 w:eastAsia="pt-BR"/>
        </w:rPr>
      </w:pPr>
      <w:r w:rsidRPr="00D726D9">
        <w:rPr>
          <w:rFonts w:ascii="Arial" w:hAnsi="Arial" w:cs="Arial"/>
          <w:sz w:val="20"/>
          <w:szCs w:val="20"/>
          <w:lang w:val="en-GB" w:eastAsia="pt-BR"/>
        </w:rPr>
        <w:t>*ND = Not Detected</w:t>
      </w:r>
    </w:p>
    <w:p w:rsidR="00213028" w:rsidRPr="00D726D9" w:rsidRDefault="00213028" w:rsidP="00213028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GB" w:eastAsia="pt-BR"/>
        </w:rPr>
      </w:pPr>
    </w:p>
    <w:p w:rsidR="00234F18" w:rsidRPr="00213028" w:rsidRDefault="00234F18" w:rsidP="00213028"/>
    <w:sectPr w:rsidR="00234F18" w:rsidRPr="00213028" w:rsidSect="00D671F7">
      <w:type w:val="oddPage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18"/>
    <w:rsid w:val="00213028"/>
    <w:rsid w:val="00234F18"/>
    <w:rsid w:val="003938F8"/>
    <w:rsid w:val="00894071"/>
    <w:rsid w:val="00AA2BAB"/>
    <w:rsid w:val="00B33C5B"/>
    <w:rsid w:val="00D671F7"/>
    <w:rsid w:val="00D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9B7F"/>
  <w15:chartTrackingRefBased/>
  <w15:docId w15:val="{EB2B8EE9-80CA-48F0-82D3-3757B496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0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3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Fontepargpadro"/>
    <w:rsid w:val="00AA2BAB"/>
    <w:rPr>
      <w:rFonts w:ascii="Segoe UI" w:hAnsi="Segoe UI" w:cs="Segoe UI" w:hint="default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13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</dc:creator>
  <cp:keywords/>
  <dc:description/>
  <cp:lastModifiedBy>Eder</cp:lastModifiedBy>
  <cp:revision>3</cp:revision>
  <dcterms:created xsi:type="dcterms:W3CDTF">2022-11-16T17:46:00Z</dcterms:created>
  <dcterms:modified xsi:type="dcterms:W3CDTF">2022-11-16T18:58:00Z</dcterms:modified>
</cp:coreProperties>
</file>