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3648710"/>
            <wp:effectExtent l="0" t="0" r="8255" b="8890"/>
            <wp:docPr id="1" name="图片 1" descr="Fig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 S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  <w:b/>
          <w:sz w:val="22"/>
        </w:rPr>
      </w:pPr>
      <w:r>
        <w:rPr>
          <w:rFonts w:ascii="Times New Roman" w:hAnsi="Times New Roman" w:eastAsiaTheme="minorEastAsia"/>
          <w:b/>
          <w:sz w:val="24"/>
          <w:szCs w:val="24"/>
        </w:rPr>
        <w:t xml:space="preserve">Figure </w:t>
      </w:r>
      <w:r>
        <w:rPr>
          <w:rFonts w:hint="eastAsia" w:ascii="Times New Roman" w:hAnsi="Times New Roman" w:eastAsiaTheme="minorEastAsia"/>
          <w:b/>
          <w:sz w:val="24"/>
          <w:szCs w:val="24"/>
        </w:rPr>
        <w:t>S</w:t>
      </w:r>
      <w:r>
        <w:rPr>
          <w:rFonts w:ascii="Times New Roman" w:hAnsi="Times New Roman" w:eastAsiaTheme="minorEastAsia"/>
          <w:b/>
          <w:sz w:val="24"/>
          <w:szCs w:val="24"/>
        </w:rPr>
        <w:t>1.</w:t>
      </w:r>
      <w:r>
        <w:rPr>
          <w:rFonts w:hint="eastAsia" w:ascii="Times New Roman" w:hAnsi="Times New Roman" w:eastAsiaTheme="minorEastAsia"/>
          <w:b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/>
          <w:b/>
          <w:sz w:val="22"/>
        </w:rPr>
        <w:t xml:space="preserve">Identification the pluripotency and haploidy of the </w:t>
      </w:r>
      <w:r>
        <w:rPr>
          <w:rFonts w:hint="eastAsia" w:ascii="Times New Roman" w:hAnsi="Times New Roman"/>
          <w:b/>
          <w:sz w:val="22"/>
        </w:rPr>
        <w:t>hu</w:t>
      </w:r>
      <w:r>
        <w:rPr>
          <w:rFonts w:ascii="Times New Roman" w:hAnsi="Times New Roman"/>
          <w:b/>
          <w:sz w:val="22"/>
        </w:rPr>
        <w:t>man haploid ESCs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hint="eastAsia" w:ascii="Times New Roman" w:hAnsi="Times New Roman"/>
          <w:sz w:val="24"/>
          <w:szCs w:val="24"/>
        </w:rPr>
        <w:t>hPGES1</w:t>
      </w:r>
    </w:p>
    <w:p>
      <w:pPr>
        <w:pStyle w:val="9"/>
        <w:numPr>
          <w:ilvl w:val="0"/>
          <w:numId w:val="1"/>
        </w:numPr>
        <w:ind w:firstLineChars="0"/>
        <w:rPr>
          <w:rFonts w:ascii="Times New Roman" w:hAnsi="Times New Roman" w:eastAsiaTheme="minorEastAsia"/>
          <w:sz w:val="22"/>
        </w:rPr>
      </w:pPr>
      <w:r>
        <w:rPr>
          <w:rFonts w:ascii="Times New Roman" w:hAnsi="Times New Roman" w:eastAsiaTheme="minorEastAsia"/>
          <w:sz w:val="22"/>
        </w:rPr>
        <w:t>The morphology of</w:t>
      </w:r>
      <w:r>
        <w:rPr>
          <w:rFonts w:hint="eastAsia" w:ascii="Times New Roman" w:hAnsi="Times New Roman" w:eastAsiaTheme="minorEastAsia"/>
          <w:sz w:val="22"/>
        </w:rPr>
        <w:t xml:space="preserve"> </w:t>
      </w:r>
      <w:r>
        <w:rPr>
          <w:rFonts w:ascii="Times New Roman" w:hAnsi="Times New Roman" w:eastAsiaTheme="minorEastAsia"/>
          <w:sz w:val="22"/>
        </w:rPr>
        <w:t>human</w:t>
      </w:r>
      <w:r>
        <w:rPr>
          <w:rFonts w:hint="eastAsia" w:ascii="Times New Roman" w:hAnsi="Times New Roman" w:eastAsiaTheme="minorEastAsia"/>
          <w:sz w:val="22"/>
        </w:rPr>
        <w:t xml:space="preserve"> traditional haploid ESCs.</w:t>
      </w:r>
      <w:r>
        <w:rPr>
          <w:rFonts w:ascii="Times New Roman" w:hAnsi="Times New Roman" w:eastAsiaTheme="minorEastAsia"/>
          <w:sz w:val="22"/>
        </w:rPr>
        <w:t xml:space="preserve"> Scale bar, 100μm.</w:t>
      </w:r>
    </w:p>
    <w:p>
      <w:pPr>
        <w:pStyle w:val="9"/>
        <w:numPr>
          <w:ilvl w:val="0"/>
          <w:numId w:val="1"/>
        </w:numPr>
        <w:ind w:firstLineChars="0"/>
      </w:pPr>
      <w:r>
        <w:rPr>
          <w:rFonts w:ascii="Times New Roman" w:hAnsi="Times New Roman" w:eastAsiaTheme="minorEastAsia"/>
          <w:sz w:val="22"/>
        </w:rPr>
        <w:t xml:space="preserve">FACS analysis of DNA content of the </w:t>
      </w:r>
      <w:r>
        <w:rPr>
          <w:rFonts w:hint="eastAsia" w:ascii="Times New Roman" w:hAnsi="Times New Roman" w:eastAsiaTheme="minorEastAsia"/>
          <w:sz w:val="22"/>
        </w:rPr>
        <w:t>human</w:t>
      </w:r>
      <w:r>
        <w:rPr>
          <w:rFonts w:ascii="Times New Roman" w:hAnsi="Times New Roman" w:eastAsiaTheme="minorEastAsia"/>
          <w:sz w:val="22"/>
        </w:rPr>
        <w:t xml:space="preserve"> haESC line HPGES1 </w:t>
      </w:r>
      <w:r>
        <w:rPr>
          <w:rFonts w:hint="eastAsia" w:ascii="Times New Roman" w:hAnsi="Times New Roman" w:eastAsiaTheme="minorEastAsia"/>
          <w:sz w:val="22"/>
        </w:rPr>
        <w:t xml:space="preserve">cultured in </w:t>
      </w:r>
      <w:r>
        <w:rPr>
          <w:rFonts w:hint="eastAsia" w:ascii="Times New Roman" w:hAnsi="Times New Roman"/>
          <w:sz w:val="24"/>
          <w:szCs w:val="24"/>
        </w:rPr>
        <w:t xml:space="preserve">traditional medium </w:t>
      </w:r>
      <w:r>
        <w:rPr>
          <w:rFonts w:hint="eastAsia" w:ascii="Times New Roman" w:hAnsi="Times New Roman" w:eastAsiaTheme="minorEastAsia"/>
          <w:sz w:val="22"/>
        </w:rPr>
        <w:t>after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hint="eastAsia" w:ascii="Times New Roman" w:hAnsi="Times New Roman"/>
          <w:sz w:val="24"/>
          <w:szCs w:val="24"/>
        </w:rPr>
        <w:t>six weeks</w:t>
      </w:r>
      <w:r>
        <w:rPr>
          <w:rFonts w:ascii="Times New Roman" w:hAnsi="Times New Roman"/>
          <w:sz w:val="24"/>
          <w:szCs w:val="24"/>
        </w:rPr>
        <w:t xml:space="preserve"> without sorting</w:t>
      </w:r>
      <w:r>
        <w:rPr>
          <w:rFonts w:ascii="Times New Roman" w:hAnsi="Times New Roman" w:eastAsiaTheme="minorEastAsia"/>
          <w:sz w:val="22"/>
        </w:rPr>
        <w:t>.</w:t>
      </w:r>
    </w:p>
    <w:p>
      <w:pPr>
        <w:numPr>
          <w:ilvl w:val="0"/>
          <w:numId w:val="1"/>
        </w:numPr>
        <w:rPr>
          <w:rFonts w:ascii="Times New Roman" w:hAnsi="Times New Roman" w:eastAsiaTheme="minorEastAsia"/>
          <w:sz w:val="22"/>
        </w:rPr>
      </w:pPr>
      <w:r>
        <w:rPr>
          <w:rFonts w:hint="eastAsia" w:ascii="Times New Roman" w:hAnsi="Times New Roman" w:eastAsiaTheme="minorEastAsia"/>
          <w:sz w:val="22"/>
        </w:rPr>
        <w:t>G-band analysis</w:t>
      </w:r>
      <w:r>
        <w:rPr>
          <w:rFonts w:ascii="Times New Roman" w:hAnsi="Times New Roman" w:eastAsiaTheme="minorEastAsia"/>
          <w:sz w:val="22"/>
        </w:rPr>
        <w:t xml:space="preserve"> of HPGES1 cell line</w:t>
      </w:r>
      <w:r>
        <w:rPr>
          <w:rFonts w:hint="eastAsia" w:ascii="Times New Roman" w:hAnsi="Times New Roman" w:eastAsiaTheme="minorEastAsia"/>
          <w:sz w:val="22"/>
        </w:rPr>
        <w:t xml:space="preserve"> cultured in </w:t>
      </w:r>
      <w:r>
        <w:rPr>
          <w:rFonts w:hint="eastAsia" w:ascii="Times New Roman" w:hAnsi="Times New Roman"/>
          <w:sz w:val="24"/>
          <w:szCs w:val="24"/>
        </w:rPr>
        <w:t>traditional medium</w:t>
      </w:r>
      <w:r>
        <w:rPr>
          <w:rFonts w:ascii="Times New Roman" w:hAnsi="Times New Roman" w:eastAsiaTheme="minorEastAsia"/>
          <w:sz w:val="22"/>
        </w:rPr>
        <w:t xml:space="preserve"> with a haploid 2</w:t>
      </w:r>
      <w:r>
        <w:rPr>
          <w:rFonts w:hint="eastAsia" w:ascii="Times New Roman" w:hAnsi="Times New Roman" w:eastAsiaTheme="minorEastAsia"/>
          <w:sz w:val="22"/>
        </w:rPr>
        <w:t>3</w:t>
      </w:r>
      <w:r>
        <w:rPr>
          <w:rFonts w:ascii="Times New Roman" w:hAnsi="Times New Roman" w:eastAsiaTheme="minorEastAsia"/>
          <w:sz w:val="22"/>
        </w:rPr>
        <w:t xml:space="preserve"> chromosome set . </w:t>
      </w:r>
    </w:p>
    <w:p>
      <w:pPr>
        <w:numPr>
          <w:ilvl w:val="0"/>
          <w:numId w:val="1"/>
        </w:numPr>
        <w:rPr>
          <w:rFonts w:ascii="Times New Roman" w:hAnsi="Times New Roman" w:eastAsiaTheme="minorEastAsia"/>
          <w:sz w:val="22"/>
        </w:rPr>
      </w:pPr>
      <w:r>
        <w:rPr>
          <w:rFonts w:ascii="Times New Roman" w:hAnsi="Times New Roman" w:eastAsiaTheme="minorEastAsia"/>
          <w:sz w:val="22"/>
        </w:rPr>
        <w:t xml:space="preserve">Alkaline phosphatase (AP) staining of </w:t>
      </w:r>
      <w:r>
        <w:rPr>
          <w:rFonts w:hint="eastAsia" w:ascii="Times New Roman" w:hAnsi="Times New Roman" w:eastAsiaTheme="minorEastAsia"/>
          <w:sz w:val="22"/>
        </w:rPr>
        <w:t>human</w:t>
      </w:r>
      <w:r>
        <w:rPr>
          <w:rFonts w:ascii="Times New Roman" w:hAnsi="Times New Roman" w:eastAsiaTheme="minorEastAsia"/>
          <w:sz w:val="22"/>
        </w:rPr>
        <w:t xml:space="preserve"> haESC line HPGES1</w:t>
      </w:r>
      <w:r>
        <w:rPr>
          <w:rFonts w:hint="eastAsia" w:ascii="Times New Roman" w:hAnsi="Times New Roman" w:eastAsiaTheme="minorEastAsia"/>
          <w:sz w:val="22"/>
        </w:rPr>
        <w:t xml:space="preserve"> cultured in </w:t>
      </w:r>
      <w:r>
        <w:rPr>
          <w:rFonts w:hint="eastAsia" w:ascii="Times New Roman" w:hAnsi="Times New Roman"/>
          <w:sz w:val="24"/>
          <w:szCs w:val="24"/>
        </w:rPr>
        <w:t>traditional medium</w:t>
      </w:r>
      <w:r>
        <w:rPr>
          <w:rFonts w:ascii="Times New Roman" w:hAnsi="Times New Roman" w:eastAsiaTheme="minorEastAsia"/>
          <w:sz w:val="22"/>
        </w:rPr>
        <w:t>. Scale bar, 200μm.</w:t>
      </w:r>
    </w:p>
    <w:p>
      <w:pPr>
        <w:numPr>
          <w:ilvl w:val="0"/>
          <w:numId w:val="1"/>
        </w:numPr>
        <w:rPr>
          <w:rFonts w:ascii="Times New Roman" w:hAnsi="Times New Roman" w:eastAsiaTheme="minorEastAsia"/>
          <w:sz w:val="22"/>
        </w:rPr>
      </w:pPr>
      <w:r>
        <w:rPr>
          <w:rFonts w:ascii="Times New Roman" w:hAnsi="Times New Roman" w:eastAsiaTheme="minorEastAsia"/>
          <w:sz w:val="22"/>
        </w:rPr>
        <w:t xml:space="preserve">Immunofluorescence analysis of primate ESC markers in </w:t>
      </w:r>
      <w:r>
        <w:rPr>
          <w:rFonts w:hint="eastAsia" w:ascii="Times New Roman" w:hAnsi="Times New Roman" w:eastAsiaTheme="minorEastAsia"/>
          <w:sz w:val="22"/>
        </w:rPr>
        <w:t>human</w:t>
      </w:r>
      <w:r>
        <w:rPr>
          <w:rFonts w:ascii="Times New Roman" w:hAnsi="Times New Roman" w:eastAsiaTheme="minorEastAsia"/>
          <w:sz w:val="22"/>
        </w:rPr>
        <w:t xml:space="preserve"> haESCs</w:t>
      </w:r>
      <w:r>
        <w:rPr>
          <w:rFonts w:hint="eastAsia" w:ascii="Times New Roman" w:hAnsi="Times New Roman" w:eastAsiaTheme="minorEastAsia"/>
          <w:sz w:val="22"/>
        </w:rPr>
        <w:t xml:space="preserve"> cultured in </w:t>
      </w:r>
      <w:r>
        <w:rPr>
          <w:rFonts w:hint="eastAsia" w:ascii="Times New Roman" w:hAnsi="Times New Roman"/>
          <w:sz w:val="24"/>
          <w:szCs w:val="24"/>
        </w:rPr>
        <w:t>traditional medium</w:t>
      </w:r>
      <w:r>
        <w:rPr>
          <w:rFonts w:ascii="Times New Roman" w:hAnsi="Times New Roman" w:eastAsiaTheme="minorEastAsia"/>
          <w:sz w:val="22"/>
        </w:rPr>
        <w:t>, including</w:t>
      </w:r>
      <w:r>
        <w:rPr>
          <w:rFonts w:ascii="Times New Roman" w:hAnsi="Times New Roman" w:eastAsiaTheme="minorEastAsia"/>
        </w:rPr>
        <w:t xml:space="preserve"> </w:t>
      </w:r>
      <w:r>
        <w:rPr>
          <w:rFonts w:ascii="Times New Roman" w:hAnsi="Times New Roman" w:eastAsiaTheme="minorEastAsia"/>
          <w:sz w:val="22"/>
        </w:rPr>
        <w:t>Oct4 (red), Nanog (red), SSEA4 (green). DAPI (blue) was used for staining of nuclei. Scale bar, 100 μm.</w:t>
      </w:r>
    </w:p>
    <w:p>
      <w:pPr>
        <w:numPr>
          <w:ilvl w:val="0"/>
          <w:numId w:val="1"/>
        </w:numPr>
        <w:rPr>
          <w:rFonts w:ascii="Times New Roman" w:hAnsi="Times New Roman" w:eastAsiaTheme="minorEastAsia"/>
          <w:sz w:val="22"/>
        </w:rPr>
      </w:pPr>
      <w:r>
        <w:rPr>
          <w:rFonts w:ascii="Times New Roman" w:hAnsi="Times New Roman" w:eastAsiaTheme="minorEastAsia"/>
          <w:sz w:val="22"/>
        </w:rPr>
        <w:t>The morphology of embryoid bodies (EBs) from haploid-enriched cells</w:t>
      </w:r>
      <w:r>
        <w:rPr>
          <w:rFonts w:hint="eastAsia" w:ascii="Times New Roman" w:hAnsi="Times New Roman" w:eastAsiaTheme="minorEastAsia"/>
          <w:sz w:val="22"/>
        </w:rPr>
        <w:t xml:space="preserve"> cultured in </w:t>
      </w:r>
      <w:r>
        <w:rPr>
          <w:rFonts w:hint="eastAsia" w:ascii="Times New Roman" w:hAnsi="Times New Roman"/>
          <w:sz w:val="24"/>
          <w:szCs w:val="24"/>
        </w:rPr>
        <w:t>traditional medium</w:t>
      </w:r>
      <w:r>
        <w:rPr>
          <w:rFonts w:ascii="Times New Roman" w:hAnsi="Times New Roman" w:eastAsiaTheme="minorEastAsia"/>
          <w:sz w:val="22"/>
        </w:rPr>
        <w:t>. Scale bar, 100 μm.</w:t>
      </w:r>
    </w:p>
    <w:p/>
    <w:p/>
    <w:p/>
    <w:p/>
    <w:p/>
    <w:p/>
    <w:p/>
    <w:p/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2894330"/>
            <wp:effectExtent l="0" t="0" r="8255" b="1270"/>
            <wp:docPr id="4" name="图片 4" descr="Fig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 S2"/>
                    <pic:cNvPicPr>
                      <a:picLocks noChangeAspect="1"/>
                    </pic:cNvPicPr>
                  </pic:nvPicPr>
                  <pic:blipFill>
                    <a:blip r:embed="rId5"/>
                    <a:srcRect b="2067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 xml:space="preserve">Figure </w:t>
      </w:r>
      <w:r>
        <w:rPr>
          <w:rFonts w:hint="eastAsia" w:ascii="Times New Roman" w:hAnsi="Times New Roman" w:eastAsiaTheme="minorEastAsia"/>
          <w:b/>
          <w:sz w:val="24"/>
          <w:szCs w:val="24"/>
        </w:rPr>
        <w:t>S2</w:t>
      </w:r>
      <w:r>
        <w:rPr>
          <w:rFonts w:ascii="Times New Roman" w:hAnsi="Times New Roman" w:eastAsiaTheme="minorEastAsia"/>
          <w:b/>
          <w:sz w:val="24"/>
          <w:szCs w:val="24"/>
        </w:rPr>
        <w:t>. Human haNSCs are derived from extended pluripotent haESCs</w:t>
      </w:r>
      <w:r>
        <w:rPr>
          <w:rFonts w:hint="eastAsia" w:ascii="Times New Roman" w:hAnsi="Times New Roman" w:eastAsiaTheme="minorEastAsia"/>
          <w:b/>
          <w:sz w:val="24"/>
          <w:szCs w:val="24"/>
        </w:rPr>
        <w:t xml:space="preserve"> </w:t>
      </w:r>
    </w:p>
    <w:p>
      <w:pPr>
        <w:rPr>
          <w:rFonts w:ascii="Times New Roman" w:hAnsi="Times New Roman" w:eastAsiaTheme="minorEastAsia"/>
          <w:sz w:val="22"/>
        </w:rPr>
      </w:pPr>
      <w:r>
        <w:rPr>
          <w:rFonts w:hint="eastAsia" w:ascii="Times New Roman" w:hAnsi="Times New Roman"/>
          <w:sz w:val="24"/>
          <w:szCs w:val="24"/>
        </w:rPr>
        <w:t xml:space="preserve">(A) </w:t>
      </w:r>
      <w:r>
        <w:rPr>
          <w:rFonts w:hint="eastAsia" w:ascii="Times New Roman" w:hAnsi="Times New Roman" w:eastAsiaTheme="minorEastAsia"/>
          <w:sz w:val="22"/>
        </w:rPr>
        <w:t>Well-formed human EXhaESCs.</w:t>
      </w:r>
      <w:r>
        <w:rPr>
          <w:rFonts w:ascii="Times New Roman" w:hAnsi="Times New Roman" w:eastAsiaTheme="minorEastAsia"/>
          <w:sz w:val="22"/>
        </w:rPr>
        <w:t xml:space="preserve"> Scale bar, 100μm.</w:t>
      </w:r>
    </w:p>
    <w:p>
      <w:pPr>
        <w:rPr>
          <w:rFonts w:ascii="Times New Roman" w:hAnsi="Times New Roman" w:eastAsiaTheme="minorEastAsia"/>
          <w:sz w:val="22"/>
        </w:rPr>
      </w:pPr>
      <w:r>
        <w:rPr>
          <w:rFonts w:hint="eastAsia" w:ascii="Times New Roman" w:hAnsi="Times New Roman"/>
          <w:sz w:val="24"/>
          <w:szCs w:val="24"/>
        </w:rPr>
        <w:t xml:space="preserve">(B) </w:t>
      </w:r>
      <w:r>
        <w:rPr>
          <w:rFonts w:hint="eastAsia" w:ascii="Times New Roman" w:hAnsi="Times New Roman" w:eastAsiaTheme="minorEastAsia"/>
          <w:sz w:val="22"/>
        </w:rPr>
        <w:t>Well-formed EBs from human EXhaESCs.</w:t>
      </w:r>
      <w:r>
        <w:rPr>
          <w:rFonts w:ascii="Times New Roman" w:hAnsi="Times New Roman" w:eastAsiaTheme="minorEastAsia"/>
          <w:sz w:val="22"/>
        </w:rPr>
        <w:t xml:space="preserve"> Scale bar, 100μm.</w:t>
      </w:r>
    </w:p>
    <w:p>
      <w:pPr>
        <w:ind w:left="330" w:hanging="330" w:hangingChars="150"/>
        <w:rPr>
          <w:rFonts w:ascii="Times New Roman" w:hAnsi="Times New Roman" w:eastAsiaTheme="minorEastAsia"/>
          <w:sz w:val="22"/>
        </w:rPr>
      </w:pPr>
      <w:r>
        <w:rPr>
          <w:rFonts w:hint="eastAsia" w:ascii="Times New Roman" w:hAnsi="Times New Roman" w:eastAsiaTheme="minorEastAsia"/>
          <w:sz w:val="22"/>
        </w:rPr>
        <w:t xml:space="preserve">(C) </w:t>
      </w:r>
      <w:r>
        <w:rPr>
          <w:rFonts w:ascii="Times New Roman" w:hAnsi="Times New Roman" w:eastAsiaTheme="minorEastAsia"/>
          <w:sz w:val="22"/>
        </w:rPr>
        <w:t>The morphology of</w:t>
      </w:r>
      <w:r>
        <w:rPr>
          <w:rFonts w:hint="eastAsia" w:ascii="Times New Roman" w:hAnsi="Times New Roman" w:eastAsiaTheme="minorEastAsia"/>
          <w:sz w:val="22"/>
        </w:rPr>
        <w:t xml:space="preserve"> rosettes which were manually selected and expanded in NSC medium.</w:t>
      </w:r>
      <w:r>
        <w:rPr>
          <w:rFonts w:ascii="Times New Roman" w:hAnsi="Times New Roman" w:eastAsiaTheme="minorEastAsia"/>
          <w:sz w:val="22"/>
        </w:rPr>
        <w:t xml:space="preserve"> Scale bar, 100μm.</w:t>
      </w:r>
    </w:p>
    <w:p>
      <w:pPr>
        <w:rPr>
          <w:rFonts w:ascii="Times New Roman" w:hAnsi="Times New Roman" w:eastAsiaTheme="minorEastAsia"/>
          <w:sz w:val="22"/>
        </w:rPr>
      </w:pPr>
      <w:r>
        <w:rPr>
          <w:rFonts w:hint="eastAsia" w:ascii="Times New Roman" w:hAnsi="Times New Roman" w:eastAsiaTheme="minorEastAsia"/>
          <w:sz w:val="24"/>
          <w:szCs w:val="24"/>
        </w:rPr>
        <w:t>(D)</w:t>
      </w:r>
      <w:r>
        <w:rPr>
          <w:rFonts w:ascii="Times New Roman" w:hAnsi="Times New Roman" w:eastAsiaTheme="minorEastAsia"/>
          <w:sz w:val="22"/>
        </w:rPr>
        <w:t>The morphology of haNSCs</w:t>
      </w:r>
      <w:r>
        <w:rPr>
          <w:rFonts w:hint="eastAsia" w:ascii="Times New Roman" w:hAnsi="Times New Roman" w:eastAsiaTheme="minorEastAsia"/>
          <w:sz w:val="22"/>
        </w:rPr>
        <w:t xml:space="preserve"> before sorting</w:t>
      </w:r>
      <w:r>
        <w:rPr>
          <w:rFonts w:ascii="Times New Roman" w:hAnsi="Times New Roman" w:eastAsiaTheme="minorEastAsia"/>
          <w:sz w:val="22"/>
        </w:rPr>
        <w:t>. Scale bar, 200μm.</w:t>
      </w:r>
    </w:p>
    <w:p>
      <w:pPr>
        <w:rPr>
          <w:rFonts w:ascii="Times New Roman" w:hAnsi="Times New Roman" w:eastAsiaTheme="minorEastAsia"/>
          <w:sz w:val="22"/>
        </w:rPr>
      </w:pPr>
      <w:r>
        <w:rPr>
          <w:rFonts w:hint="eastAsia" w:ascii="Times New Roman" w:hAnsi="Times New Roman" w:eastAsiaTheme="minorEastAsia"/>
          <w:sz w:val="22"/>
        </w:rPr>
        <w:t xml:space="preserve">(E) </w:t>
      </w:r>
      <w:r>
        <w:rPr>
          <w:rFonts w:ascii="Times New Roman" w:hAnsi="Times New Roman" w:eastAsiaTheme="minorEastAsia"/>
          <w:sz w:val="22"/>
        </w:rPr>
        <w:t>Karyotype analysis diagram</w:t>
      </w:r>
      <w:r>
        <w:rPr>
          <w:rFonts w:hint="eastAsia" w:ascii="Times New Roman" w:hAnsi="Times New Roman" w:eastAsiaTheme="minorEastAsia"/>
          <w:sz w:val="22"/>
        </w:rPr>
        <w:t xml:space="preserve"> of haNSCs</w:t>
      </w:r>
    </w:p>
    <w:p>
      <w:pPr>
        <w:ind w:left="360" w:hanging="360" w:hangingChars="15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 xml:space="preserve">(F) </w:t>
      </w:r>
      <w:r>
        <w:rPr>
          <w:rFonts w:hint="eastAsia" w:ascii="Times New Roman" w:hAnsi="Times New Roman" w:eastAsiaTheme="minorEastAsia"/>
          <w:sz w:val="22"/>
        </w:rPr>
        <w:t xml:space="preserve">The </w:t>
      </w:r>
      <w:r>
        <w:rPr>
          <w:rFonts w:ascii="Times New Roman" w:hAnsi="Times New Roman" w:eastAsiaTheme="minorEastAsia"/>
          <w:sz w:val="22"/>
        </w:rPr>
        <w:t>growth curve</w:t>
      </w:r>
      <w:r>
        <w:rPr>
          <w:rFonts w:hint="eastAsia" w:ascii="Times New Roman" w:hAnsi="Times New Roman" w:eastAsiaTheme="minorEastAsia"/>
          <w:sz w:val="22"/>
        </w:rPr>
        <w:t xml:space="preserve"> of haNSCs and diploid NSCs.</w:t>
      </w:r>
      <w:r>
        <w:rPr>
          <w:rFonts w:ascii="Times New Roman" w:hAnsi="Times New Roman" w:eastAsiaTheme="minorEastAsia"/>
          <w:sz w:val="22"/>
        </w:rPr>
        <w:t xml:space="preserve"> (t-test, n=</w:t>
      </w:r>
      <w:r>
        <w:rPr>
          <w:rFonts w:hint="eastAsia" w:ascii="Times New Roman" w:hAnsi="Times New Roman" w:eastAsiaTheme="minorEastAsia"/>
          <w:sz w:val="22"/>
        </w:rPr>
        <w:t>5</w:t>
      </w:r>
      <w:r>
        <w:rPr>
          <w:rFonts w:ascii="Times New Roman" w:hAnsi="Times New Roman" w:eastAsiaTheme="minorEastAsia"/>
          <w:sz w:val="22"/>
        </w:rPr>
        <w:t>, *p &lt; 0.05, **p &lt; 0.01)</w:t>
      </w:r>
      <w:r>
        <w:rPr>
          <w:rFonts w:hint="eastAsia" w:ascii="Times New Roman" w:hAnsi="Times New Roman" w:eastAsiaTheme="minorEastAsia"/>
          <w:sz w:val="22"/>
        </w:rPr>
        <w:t>.</w:t>
      </w:r>
    </w:p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eastAsia="宋体"/>
          <w:lang w:eastAsia="zh-CN"/>
        </w:rPr>
      </w:pPr>
    </w:p>
    <w:p/>
    <w:p>
      <w:pPr>
        <w:rPr>
          <w:rFonts w:hint="eastAsia" w:ascii="Times New Roman" w:hAnsi="Times New Roman" w:eastAsiaTheme="minorEastAsia"/>
          <w:b/>
          <w:sz w:val="24"/>
          <w:szCs w:val="24"/>
          <w:lang w:eastAsia="zh-CN"/>
        </w:rPr>
      </w:pPr>
      <w:r>
        <w:rPr>
          <w:rFonts w:hint="eastAsia" w:ascii="Times New Roman" w:hAnsi="Times New Roman" w:eastAsiaTheme="minorEastAsia"/>
          <w:b/>
          <w:sz w:val="24"/>
          <w:szCs w:val="24"/>
          <w:lang w:eastAsia="zh-CN"/>
        </w:rPr>
        <w:drawing>
          <wp:inline distT="0" distB="0" distL="114300" distR="114300">
            <wp:extent cx="5266690" cy="2560955"/>
            <wp:effectExtent l="0" t="0" r="0" b="0"/>
            <wp:docPr id="2" name="图片 2" descr="Fig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 S3"/>
                    <pic:cNvPicPr>
                      <a:picLocks noChangeAspect="1"/>
                    </pic:cNvPicPr>
                  </pic:nvPicPr>
                  <pic:blipFill>
                    <a:blip r:embed="rId6"/>
                    <a:srcRect b="3517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 xml:space="preserve">Figure </w:t>
      </w:r>
      <w:r>
        <w:rPr>
          <w:rFonts w:hint="eastAsia" w:ascii="Times New Roman" w:hAnsi="Times New Roman" w:eastAsiaTheme="minorEastAsia"/>
          <w:b/>
          <w:sz w:val="24"/>
          <w:szCs w:val="24"/>
        </w:rPr>
        <w:t>S3</w:t>
      </w:r>
      <w:r>
        <w:rPr>
          <w:rFonts w:ascii="Times New Roman" w:hAnsi="Times New Roman" w:eastAsiaTheme="minorEastAsia"/>
          <w:b/>
          <w:sz w:val="24"/>
          <w:szCs w:val="24"/>
        </w:rPr>
        <w:t xml:space="preserve">. Derived haNSCs are multipotency to neural subtypes in vitro </w:t>
      </w:r>
    </w:p>
    <w:p>
      <w:pPr>
        <w:pStyle w:val="9"/>
        <w:numPr>
          <w:ilvl w:val="0"/>
          <w:numId w:val="2"/>
        </w:numPr>
        <w:ind w:firstLineChars="0"/>
        <w:rPr>
          <w:rFonts w:ascii="Times New Roman" w:hAnsi="Times New Roman" w:eastAsiaTheme="minorEastAsia"/>
          <w:sz w:val="22"/>
        </w:rPr>
      </w:pPr>
      <w:r>
        <w:rPr>
          <w:rFonts w:ascii="Times New Roman" w:hAnsi="Times New Roman" w:eastAsiaTheme="minorEastAsia"/>
          <w:sz w:val="22"/>
        </w:rPr>
        <w:t>Immuno-staining of N</w:t>
      </w:r>
      <w:r>
        <w:rPr>
          <w:rFonts w:hint="eastAsia" w:ascii="Times New Roman" w:hAnsi="Times New Roman" w:eastAsiaTheme="minorEastAsia"/>
          <w:sz w:val="22"/>
        </w:rPr>
        <w:t>S</w:t>
      </w:r>
      <w:r>
        <w:rPr>
          <w:rFonts w:ascii="Times New Roman" w:hAnsi="Times New Roman" w:eastAsiaTheme="minorEastAsia"/>
          <w:sz w:val="22"/>
        </w:rPr>
        <w:t>C-specific markers in diploid ESC-derived N</w:t>
      </w:r>
      <w:r>
        <w:rPr>
          <w:rFonts w:hint="eastAsia" w:ascii="Times New Roman" w:hAnsi="Times New Roman" w:eastAsiaTheme="minorEastAsia"/>
          <w:sz w:val="22"/>
        </w:rPr>
        <w:t>S</w:t>
      </w:r>
      <w:r>
        <w:rPr>
          <w:rFonts w:ascii="Times New Roman" w:hAnsi="Times New Roman" w:eastAsiaTheme="minorEastAsia"/>
          <w:sz w:val="22"/>
        </w:rPr>
        <w:t>Cs. Nestin (red), Pax6 (green) and Sox1 (red). DAPI (blue) was used for staining of nuclei. Scale bar, 50μm.</w:t>
      </w:r>
    </w:p>
    <w:p>
      <w:pPr>
        <w:pStyle w:val="9"/>
        <w:numPr>
          <w:ilvl w:val="0"/>
          <w:numId w:val="2"/>
        </w:numPr>
        <w:ind w:firstLineChars="0"/>
        <w:rPr>
          <w:rFonts w:ascii="Times New Roman" w:hAnsi="Times New Roman" w:eastAsiaTheme="minorEastAsia"/>
          <w:sz w:val="22"/>
        </w:rPr>
      </w:pPr>
      <w:r>
        <w:rPr>
          <w:rFonts w:hint="eastAsia" w:ascii="Times New Roman" w:hAnsi="Times New Roman" w:eastAsiaTheme="minorEastAsia"/>
          <w:sz w:val="22"/>
        </w:rPr>
        <w:t>Volcano</w:t>
      </w:r>
      <w:r>
        <w:rPr>
          <w:rFonts w:ascii="Times New Roman" w:hAnsi="Times New Roman" w:eastAsiaTheme="minorEastAsia"/>
          <w:sz w:val="22"/>
        </w:rPr>
        <w:t xml:space="preserve"> analysis showed that</w:t>
      </w:r>
      <w:r>
        <w:rPr>
          <w:rFonts w:hint="eastAsia" w:ascii="Times New Roman" w:hAnsi="Times New Roman" w:eastAsiaTheme="minorEastAsia"/>
          <w:sz w:val="22"/>
        </w:rPr>
        <w:t xml:space="preserve"> </w:t>
      </w:r>
      <w:r>
        <w:rPr>
          <w:rFonts w:ascii="Times New Roman" w:hAnsi="Times New Roman" w:eastAsiaTheme="minorEastAsia"/>
          <w:sz w:val="22"/>
        </w:rPr>
        <w:t xml:space="preserve">the transcriptome profile of </w:t>
      </w:r>
      <w:r>
        <w:rPr>
          <w:rFonts w:hint="eastAsia" w:ascii="Times New Roman" w:hAnsi="Times New Roman"/>
          <w:sz w:val="24"/>
          <w:szCs w:val="24"/>
          <w:lang w:val="en-US"/>
        </w:rPr>
        <w:t>m</w:t>
      </w:r>
      <w:r>
        <w:rPr>
          <w:rFonts w:hint="eastAsia" w:ascii="Times New Roman" w:hAnsi="Times New Roman"/>
          <w:sz w:val="24"/>
          <w:szCs w:val="24"/>
        </w:rPr>
        <w:t>onolayer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 xml:space="preserve"> culture </w:t>
      </w:r>
      <w:r>
        <w:rPr>
          <w:rFonts w:ascii="Times New Roman" w:hAnsi="Times New Roman" w:eastAsiaTheme="minorEastAsia"/>
          <w:sz w:val="22"/>
        </w:rPr>
        <w:t>haploid N</w:t>
      </w:r>
      <w:r>
        <w:rPr>
          <w:rFonts w:hint="eastAsia" w:ascii="Times New Roman" w:hAnsi="Times New Roman" w:eastAsiaTheme="minorEastAsia"/>
          <w:sz w:val="22"/>
        </w:rPr>
        <w:t>S</w:t>
      </w:r>
      <w:r>
        <w:rPr>
          <w:rFonts w:ascii="Times New Roman" w:hAnsi="Times New Roman" w:eastAsiaTheme="minorEastAsia"/>
          <w:sz w:val="22"/>
        </w:rPr>
        <w:t xml:space="preserve">Cs </w:t>
      </w:r>
      <w:r>
        <w:rPr>
          <w:rFonts w:hint="eastAsia" w:ascii="Times New Roman" w:hAnsi="Times New Roman" w:eastAsiaTheme="minorEastAsia"/>
          <w:sz w:val="22"/>
          <w:lang w:val="en-US" w:eastAsia="zh-CN"/>
        </w:rPr>
        <w:t xml:space="preserve">(M-haNSCs) </w:t>
      </w:r>
      <w:r>
        <w:rPr>
          <w:rFonts w:ascii="Times New Roman" w:hAnsi="Times New Roman" w:eastAsiaTheme="minorEastAsia"/>
          <w:sz w:val="22"/>
        </w:rPr>
        <w:t>was highly similar to its diploid</w:t>
      </w:r>
      <w:r>
        <w:rPr>
          <w:rFonts w:hint="eastAsia" w:ascii="Times New Roman" w:hAnsi="Times New Roman" w:eastAsiaTheme="minorEastAsia"/>
          <w:sz w:val="22"/>
          <w:lang w:val="en-US" w:eastAsia="zh-CN"/>
        </w:rPr>
        <w:t xml:space="preserve"> NSCs (2n-NSCs)</w:t>
      </w:r>
      <w:r>
        <w:rPr>
          <w:rFonts w:ascii="Times New Roman" w:hAnsi="Times New Roman" w:eastAsiaTheme="minorEastAsia"/>
          <w:sz w:val="22"/>
        </w:rPr>
        <w:t xml:space="preserve"> counterparts</w:t>
      </w:r>
      <w:r>
        <w:rPr>
          <w:rFonts w:hint="eastAsia" w:ascii="Times New Roman" w:hAnsi="Times New Roman" w:eastAsiaTheme="minorEastAsia"/>
          <w:sz w:val="22"/>
          <w:lang w:val="en-US" w:eastAsia="zh-CN"/>
        </w:rPr>
        <w:t>.</w:t>
      </w:r>
    </w:p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3371215"/>
            <wp:effectExtent l="0" t="0" r="0" b="0"/>
            <wp:docPr id="5" name="图片 5" descr="Fig 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 S4"/>
                    <pic:cNvPicPr>
                      <a:picLocks noChangeAspect="1"/>
                    </pic:cNvPicPr>
                  </pic:nvPicPr>
                  <pic:blipFill>
                    <a:blip r:embed="rId7"/>
                    <a:srcRect b="1466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Theme="minorEastAsia"/>
          <w:b/>
          <w:sz w:val="24"/>
          <w:szCs w:val="24"/>
        </w:rPr>
      </w:pPr>
    </w:p>
    <w:p>
      <w:pPr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 xml:space="preserve">Figure </w:t>
      </w:r>
      <w:r>
        <w:rPr>
          <w:rFonts w:hint="eastAsia" w:ascii="Times New Roman" w:hAnsi="Times New Roman" w:eastAsiaTheme="minorEastAsia"/>
          <w:b/>
          <w:sz w:val="24"/>
          <w:szCs w:val="24"/>
        </w:rPr>
        <w:t>S4</w:t>
      </w:r>
      <w:r>
        <w:rPr>
          <w:rFonts w:ascii="Times New Roman" w:hAnsi="Times New Roman" w:eastAsiaTheme="minorEastAsia"/>
          <w:b/>
          <w:sz w:val="24"/>
          <w:szCs w:val="24"/>
        </w:rPr>
        <w:t>. Better puripotency yielded higher efficiency of neural differentiation in human haESCs</w:t>
      </w:r>
    </w:p>
    <w:p>
      <w:pPr>
        <w:pStyle w:val="9"/>
        <w:numPr>
          <w:ilvl w:val="0"/>
          <w:numId w:val="3"/>
        </w:numPr>
        <w:ind w:firstLineChars="0"/>
      </w:pPr>
      <w:r>
        <w:t xml:space="preserve">Summary of contents and characteristics of </w:t>
      </w:r>
      <w:r>
        <w:rPr>
          <w:rFonts w:hint="eastAsia"/>
        </w:rPr>
        <w:t>human</w:t>
      </w:r>
      <w:r>
        <w:t xml:space="preserve"> haESCs in optimized and traditional</w:t>
      </w:r>
      <w:r>
        <w:rPr>
          <w:rFonts w:hint="eastAsia"/>
        </w:rPr>
        <w:t xml:space="preserve"> </w:t>
      </w:r>
      <w:r>
        <w:t>medium.</w:t>
      </w:r>
    </w:p>
    <w:p>
      <w:pPr>
        <w:pStyle w:val="9"/>
        <w:numPr>
          <w:ilvl w:val="0"/>
          <w:numId w:val="3"/>
        </w:numPr>
        <w:ind w:firstLineChars="0"/>
      </w:pPr>
      <w:r>
        <w:t>Morphology of sorted</w:t>
      </w:r>
      <w:r>
        <w:rPr>
          <w:rFonts w:hint="eastAsia"/>
        </w:rPr>
        <w:t xml:space="preserve"> haNSCs</w:t>
      </w:r>
      <w:r>
        <w:t xml:space="preserve"> from traditional group</w:t>
      </w:r>
      <w:r>
        <w:rPr>
          <w:rFonts w:hint="eastAsia"/>
        </w:rPr>
        <w:t>(left) and optimized group(right)</w:t>
      </w:r>
      <w:r>
        <w:t xml:space="preserve">. Scale bar, 100 μm. </w:t>
      </w:r>
    </w:p>
    <w:p>
      <w:pPr>
        <w:pStyle w:val="9"/>
        <w:numPr>
          <w:ilvl w:val="0"/>
          <w:numId w:val="3"/>
        </w:numPr>
        <w:ind w:firstLineChars="0"/>
      </w:pPr>
      <w:r>
        <w:t>Statistics of haNSCs obtained from haESCs cultured in different systems (traditional and optimized).</w:t>
      </w:r>
    </w:p>
    <w:p/>
    <w:p/>
    <w:p/>
    <w:p/>
    <w:p/>
    <w:p/>
    <w:p/>
    <w:p/>
    <w:p/>
    <w:p/>
    <w:p/>
    <w:p/>
    <w:p>
      <w:pPr>
        <w:widowControl/>
        <w:jc w:val="left"/>
        <w:rPr>
          <w:rFonts w:hint="eastAsia" w:eastAsia="宋体"/>
          <w:lang w:eastAsia="zh-CN"/>
        </w:rPr>
      </w:pPr>
      <w:r>
        <w:t xml:space="preserve">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8595" cy="2966085"/>
            <wp:effectExtent l="0" t="0" r="8255" b="5715"/>
            <wp:docPr id="7" name="图片 7" descr="Fig 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ig S5"/>
                    <pic:cNvPicPr>
                      <a:picLocks noChangeAspect="1"/>
                    </pic:cNvPicPr>
                  </pic:nvPicPr>
                  <pic:blipFill>
                    <a:blip r:embed="rId8"/>
                    <a:srcRect b="1870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</w:p>
    <w:p>
      <w:pPr>
        <w:widowControl/>
        <w:jc w:val="left"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 xml:space="preserve">Figure </w:t>
      </w:r>
      <w:r>
        <w:rPr>
          <w:rFonts w:hint="eastAsia" w:ascii="Times New Roman" w:hAnsi="Times New Roman" w:eastAsiaTheme="minorEastAsia"/>
          <w:b/>
          <w:sz w:val="24"/>
          <w:szCs w:val="24"/>
        </w:rPr>
        <w:t>S5</w:t>
      </w:r>
      <w:r>
        <w:rPr>
          <w:rFonts w:ascii="Times New Roman" w:hAnsi="Times New Roman" w:eastAsiaTheme="minorEastAsia"/>
          <w:b/>
          <w:sz w:val="24"/>
          <w:szCs w:val="24"/>
        </w:rPr>
        <w:t xml:space="preserve">. </w:t>
      </w:r>
      <w:r>
        <w:rPr>
          <w:rFonts w:hint="eastAsia" w:ascii="Times New Roman" w:hAnsi="Times New Roman" w:eastAsiaTheme="minorEastAsia"/>
          <w:b/>
          <w:sz w:val="24"/>
          <w:szCs w:val="24"/>
        </w:rPr>
        <w:t>B</w:t>
      </w:r>
      <w:r>
        <w:rPr>
          <w:rFonts w:ascii="Times New Roman" w:hAnsi="Times New Roman" w:eastAsiaTheme="minorEastAsia"/>
          <w:b/>
          <w:sz w:val="24"/>
          <w:szCs w:val="24"/>
        </w:rPr>
        <w:t>ioinformatics analysis of insertion sites in the mutant treated with Mncl2</w:t>
      </w:r>
      <w:r>
        <w:rPr>
          <w:rFonts w:hint="eastAsia" w:ascii="Times New Roman" w:hAnsi="Times New Roman" w:eastAsiaTheme="minorEastAsia"/>
          <w:b/>
          <w:sz w:val="24"/>
          <w:szCs w:val="24"/>
        </w:rPr>
        <w:t>.</w:t>
      </w:r>
    </w:p>
    <w:p>
      <w:pPr>
        <w:pStyle w:val="9"/>
        <w:numPr>
          <w:ilvl w:val="0"/>
          <w:numId w:val="4"/>
        </w:numPr>
        <w:ind w:firstLineChars="0"/>
      </w:pPr>
      <w:r>
        <w:t>Summary of trapped genes mapped to critical pathways related to neurotoxicity.</w:t>
      </w:r>
    </w:p>
    <w:p>
      <w:pPr>
        <w:pStyle w:val="9"/>
        <w:numPr>
          <w:ilvl w:val="0"/>
          <w:numId w:val="4"/>
        </w:numPr>
        <w:ind w:firstLineChars="0"/>
      </w:pPr>
      <w:r>
        <w:rPr>
          <w:sz w:val="24"/>
          <w:szCs w:val="24"/>
        </w:rPr>
        <w:t xml:space="preserve">The hits across the whole genome.  </w:t>
      </w:r>
    </w:p>
    <w:p>
      <w:pPr>
        <w:widowControl/>
        <w:jc w:val="left"/>
      </w:pPr>
      <w:r>
        <w:br w:type="page"/>
      </w:r>
    </w:p>
    <w:p/>
    <w:p>
      <w:pPr>
        <w:rPr>
          <w:b/>
        </w:rPr>
      </w:pPr>
      <w:r>
        <w:rPr>
          <w:b/>
        </w:rPr>
        <w:t xml:space="preserve">Tab. S1. Comparison of “optimized” and “traditional” </w:t>
      </w:r>
      <w:r>
        <w:rPr>
          <w:rFonts w:hint="eastAsia"/>
          <w:b/>
        </w:rPr>
        <w:t>human</w:t>
      </w:r>
      <w:r>
        <w:rPr>
          <w:b/>
        </w:rPr>
        <w:t xml:space="preserve"> haESCs from the following three aspects</w:t>
      </w:r>
      <w:r>
        <w:rPr>
          <w:rFonts w:hint="eastAsia"/>
          <w:b/>
        </w:rPr>
        <w:t>:</w:t>
      </w:r>
      <w:r>
        <w:rPr>
          <w:b/>
        </w:rPr>
        <w:t xml:space="preserve"> maintenance of</w:t>
      </w:r>
      <w:r>
        <w:rPr>
          <w:rFonts w:hint="eastAsia"/>
          <w:b/>
        </w:rPr>
        <w:t xml:space="preserve"> </w:t>
      </w:r>
      <w:r>
        <w:rPr>
          <w:b/>
        </w:rPr>
        <w:t>haploidy, differentiation capacity</w:t>
      </w:r>
      <w:r>
        <w:rPr>
          <w:rFonts w:hint="eastAsia"/>
          <w:b/>
        </w:rPr>
        <w:t xml:space="preserve"> </w:t>
      </w:r>
      <w:r>
        <w:rPr>
          <w:b/>
        </w:rPr>
        <w:t>and survival rate.</w:t>
      </w:r>
    </w:p>
    <w:p>
      <w:pPr>
        <w:rPr>
          <w:b/>
        </w:rPr>
      </w:pPr>
    </w:p>
    <w:tbl>
      <w:tblPr>
        <w:tblStyle w:val="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2024"/>
        <w:gridCol w:w="1704"/>
        <w:gridCol w:w="1517"/>
        <w:gridCol w:w="18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tcBorders>
              <w:top w:val="single" w:color="auto" w:sz="8" w:space="0"/>
              <w:bottom w:val="single" w:color="auto" w:sz="4" w:space="0"/>
            </w:tcBorders>
          </w:tcPr>
          <w:p>
            <w:r>
              <w:t>Group</w:t>
            </w:r>
          </w:p>
        </w:tc>
        <w:tc>
          <w:tcPr>
            <w:tcW w:w="2024" w:type="dxa"/>
            <w:tcBorders>
              <w:top w:val="single" w:color="auto" w:sz="8" w:space="0"/>
              <w:bottom w:val="single" w:color="auto" w:sz="4" w:space="0"/>
            </w:tcBorders>
          </w:tcPr>
          <w:p>
            <w:pPr>
              <w:rPr>
                <w:sz w:val="20"/>
              </w:rPr>
            </w:pPr>
            <w:r>
              <w:rPr>
                <w:sz w:val="20"/>
              </w:rPr>
              <w:t>DNA content after</w:t>
            </w:r>
          </w:p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6 weeks</w:t>
            </w:r>
            <w:r>
              <w:rPr>
                <w:sz w:val="20"/>
              </w:rPr>
              <w:t xml:space="preserve"> without</w:t>
            </w:r>
          </w:p>
          <w:p>
            <w:pPr>
              <w:rPr>
                <w:sz w:val="20"/>
              </w:rPr>
            </w:pPr>
            <w:r>
              <w:rPr>
                <w:sz w:val="20"/>
              </w:rPr>
              <w:t>sorting (percentage</w:t>
            </w:r>
          </w:p>
          <w:p>
            <w:r>
              <w:rPr>
                <w:sz w:val="20"/>
              </w:rPr>
              <w:t>of haploid cells)</w:t>
            </w:r>
          </w:p>
        </w:tc>
        <w:tc>
          <w:tcPr>
            <w:tcW w:w="1704" w:type="dxa"/>
            <w:tcBorders>
              <w:top w:val="single" w:color="auto" w:sz="8" w:space="0"/>
              <w:bottom w:val="single" w:color="auto" w:sz="4" w:space="0"/>
            </w:tcBorders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EB </w:t>
            </w:r>
            <w:r>
              <w:rPr>
                <w:rFonts w:hint="eastAsia"/>
                <w:sz w:val="20"/>
              </w:rPr>
              <w:t>numbers</w:t>
            </w:r>
          </w:p>
        </w:tc>
        <w:tc>
          <w:tcPr>
            <w:tcW w:w="1517" w:type="dxa"/>
            <w:tcBorders>
              <w:top w:val="single" w:color="auto" w:sz="8" w:space="0"/>
              <w:bottom w:val="single" w:color="auto" w:sz="4" w:space="0"/>
            </w:tcBorders>
          </w:tcPr>
          <w:p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A</w:t>
            </w:r>
            <w:r>
              <w:rPr>
                <w:sz w:val="20"/>
              </w:rPr>
              <w:t>rea ratio of</w:t>
            </w:r>
          </w:p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rosette</w:t>
            </w:r>
          </w:p>
        </w:tc>
        <w:tc>
          <w:tcPr>
            <w:tcW w:w="1893" w:type="dxa"/>
            <w:tcBorders>
              <w:top w:val="single" w:color="auto" w:sz="8" w:space="0"/>
              <w:bottom w:val="single" w:color="auto" w:sz="4" w:space="0"/>
            </w:tcBorders>
          </w:tcPr>
          <w:p>
            <w:pPr>
              <w:ind w:firstLine="300" w:firstLineChars="150"/>
              <w:rPr>
                <w:sz w:val="20"/>
              </w:rPr>
            </w:pPr>
            <w:r>
              <w:rPr>
                <w:sz w:val="20"/>
              </w:rPr>
              <w:t>percentage</w:t>
            </w:r>
          </w:p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of survived cells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tcBorders>
              <w:top w:val="single" w:color="auto" w:sz="4" w:space="0"/>
              <w:bottom w:val="single" w:color="auto" w:sz="4" w:space="0"/>
            </w:tcBorders>
          </w:tcPr>
          <w:p>
            <w:r>
              <w:t xml:space="preserve">Repeats*  </w:t>
            </w:r>
          </w:p>
        </w:tc>
        <w:tc>
          <w:tcPr>
            <w:tcW w:w="2024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</w:pPr>
            <w:r>
              <w:t xml:space="preserve">1 </w:t>
            </w:r>
            <w:r>
              <w:rPr>
                <w:rFonts w:hint="eastAsia"/>
              </w:rPr>
              <w:t xml:space="preserve">  </w:t>
            </w:r>
            <w:r>
              <w:t xml:space="preserve"> 2 </w:t>
            </w:r>
            <w:r>
              <w:rPr>
                <w:rFonts w:hint="eastAsia"/>
              </w:rPr>
              <w:t xml:space="preserve">  </w:t>
            </w:r>
            <w:r>
              <w:t xml:space="preserve"> 3</w:t>
            </w:r>
          </w:p>
        </w:tc>
        <w:tc>
          <w:tcPr>
            <w:tcW w:w="1704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</w:pPr>
            <w:r>
              <w:t xml:space="preserve">1 </w:t>
            </w:r>
            <w:r>
              <w:rPr>
                <w:rFonts w:hint="eastAsia"/>
              </w:rPr>
              <w:t xml:space="preserve">  </w:t>
            </w:r>
            <w:r>
              <w:t xml:space="preserve"> 2 </w:t>
            </w:r>
            <w:r>
              <w:rPr>
                <w:rFonts w:hint="eastAsia"/>
              </w:rPr>
              <w:t xml:space="preserve">  </w:t>
            </w:r>
            <w:r>
              <w:t xml:space="preserve"> 3</w:t>
            </w:r>
          </w:p>
        </w:tc>
        <w:tc>
          <w:tcPr>
            <w:tcW w:w="1517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</w:pPr>
            <w:r>
              <w:t xml:space="preserve">1 </w:t>
            </w:r>
            <w:r>
              <w:rPr>
                <w:rFonts w:hint="eastAsia"/>
              </w:rPr>
              <w:t xml:space="preserve">  </w:t>
            </w:r>
            <w:r>
              <w:t xml:space="preserve"> 2 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 xml:space="preserve"> </w:t>
            </w:r>
            <w:r>
              <w:t>3</w:t>
            </w:r>
          </w:p>
        </w:tc>
        <w:tc>
          <w:tcPr>
            <w:tcW w:w="1893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</w:pPr>
            <w:r>
              <w:t xml:space="preserve">1 </w:t>
            </w:r>
            <w:r>
              <w:rPr>
                <w:rFonts w:hint="eastAsia"/>
              </w:rPr>
              <w:t xml:space="preserve">  </w:t>
            </w:r>
            <w:r>
              <w:t xml:space="preserve"> 2 </w:t>
            </w:r>
            <w:r>
              <w:rPr>
                <w:rFonts w:hint="eastAsia"/>
              </w:rPr>
              <w:t xml:space="preserve">  </w:t>
            </w:r>
            <w:r>
              <w:t xml:space="preserve"> 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tcBorders>
              <w:top w:val="single" w:color="auto" w:sz="4" w:space="0"/>
              <w:bottom w:val="single" w:color="auto" w:sz="4" w:space="0"/>
            </w:tcBorders>
          </w:tcPr>
          <w:p>
            <w:r>
              <w:t>Optimized</w:t>
            </w:r>
          </w:p>
        </w:tc>
        <w:tc>
          <w:tcPr>
            <w:tcW w:w="2024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58.6  53.3  49.8</w:t>
            </w:r>
          </w:p>
        </w:tc>
        <w:tc>
          <w:tcPr>
            <w:tcW w:w="1704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29  33  41</w:t>
            </w:r>
          </w:p>
        </w:tc>
        <w:tc>
          <w:tcPr>
            <w:tcW w:w="1517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2.9  3.3  2.5</w:t>
            </w:r>
          </w:p>
        </w:tc>
        <w:tc>
          <w:tcPr>
            <w:tcW w:w="1893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80.3  79.1  77.6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tcBorders>
              <w:top w:val="single" w:color="auto" w:sz="4" w:space="0"/>
              <w:bottom w:val="single" w:color="auto" w:sz="8" w:space="0"/>
            </w:tcBorders>
          </w:tcPr>
          <w:p>
            <w:r>
              <w:t>Traditional</w:t>
            </w:r>
          </w:p>
        </w:tc>
        <w:tc>
          <w:tcPr>
            <w:tcW w:w="2024" w:type="dxa"/>
            <w:tcBorders>
              <w:top w:val="single" w:color="auto" w:sz="4" w:space="0"/>
              <w:bottom w:val="single" w:color="auto" w:sz="8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23.4  33.6  19.8</w:t>
            </w:r>
          </w:p>
        </w:tc>
        <w:tc>
          <w:tcPr>
            <w:tcW w:w="1704" w:type="dxa"/>
            <w:tcBorders>
              <w:top w:val="single" w:color="auto" w:sz="4" w:space="0"/>
              <w:bottom w:val="single" w:color="auto" w:sz="8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18  22  17</w:t>
            </w:r>
          </w:p>
        </w:tc>
        <w:tc>
          <w:tcPr>
            <w:tcW w:w="1517" w:type="dxa"/>
            <w:tcBorders>
              <w:top w:val="single" w:color="auto" w:sz="4" w:space="0"/>
              <w:bottom w:val="single" w:color="auto" w:sz="8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1    1    1</w:t>
            </w:r>
          </w:p>
        </w:tc>
        <w:tc>
          <w:tcPr>
            <w:tcW w:w="1893" w:type="dxa"/>
            <w:tcBorders>
              <w:top w:val="single" w:color="auto" w:sz="4" w:space="0"/>
              <w:bottom w:val="single" w:color="auto" w:sz="8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44.5  51.3  55.6</w:t>
            </w:r>
          </w:p>
        </w:tc>
      </w:tr>
    </w:tbl>
    <w:p>
      <w:r>
        <w:t>*: All experim</w:t>
      </w:r>
      <w:bookmarkStart w:id="0" w:name="_GoBack"/>
      <w:bookmarkEnd w:id="0"/>
      <w:r>
        <w:t>ents were performed in triplicate.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b/>
        </w:rPr>
      </w:pPr>
      <w:r>
        <w:rPr>
          <w:b/>
        </w:rPr>
        <w:t>Tab. S</w:t>
      </w:r>
      <w:r>
        <w:rPr>
          <w:rFonts w:hint="eastAsia"/>
          <w:b/>
        </w:rPr>
        <w:t>2</w:t>
      </w:r>
      <w:r>
        <w:rPr>
          <w:b/>
        </w:rPr>
        <w:t xml:space="preserve">. </w:t>
      </w:r>
      <w:r>
        <w:rPr>
          <w:rFonts w:hint="eastAsia"/>
          <w:b/>
        </w:rPr>
        <w:t xml:space="preserve">Single </w:t>
      </w:r>
      <w:r>
        <w:rPr>
          <w:b/>
        </w:rPr>
        <w:t>haNSCs</w:t>
      </w:r>
      <w:r>
        <w:rPr>
          <w:rFonts w:hint="eastAsia"/>
          <w:b/>
        </w:rPr>
        <w:t xml:space="preserve"> </w:t>
      </w:r>
      <w:r>
        <w:rPr>
          <w:b/>
        </w:rPr>
        <w:t>sphere are multipotency to neural subtypes in vitro</w:t>
      </w:r>
    </w:p>
    <w:p/>
    <w:tbl>
      <w:tblPr>
        <w:tblStyle w:val="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1984"/>
        <w:gridCol w:w="2126"/>
        <w:gridCol w:w="198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  <w:tcBorders>
              <w:top w:val="single" w:color="auto" w:sz="8" w:space="0"/>
              <w:bottom w:val="single" w:color="auto" w:sz="4" w:space="0"/>
            </w:tcBorders>
          </w:tcPr>
          <w:p>
            <w:r>
              <w:t>Cell types</w:t>
            </w:r>
          </w:p>
        </w:tc>
        <w:tc>
          <w:tcPr>
            <w:tcW w:w="1984" w:type="dxa"/>
            <w:tcBorders>
              <w:top w:val="single" w:color="auto" w:sz="8" w:space="0"/>
              <w:bottom w:val="single" w:color="auto" w:sz="4" w:space="0"/>
            </w:tcBorders>
          </w:tcPr>
          <w:p>
            <w:r>
              <w:rPr>
                <w:sz w:val="20"/>
              </w:rPr>
              <w:t>Oigodendrocytes</w:t>
            </w:r>
          </w:p>
        </w:tc>
        <w:tc>
          <w:tcPr>
            <w:tcW w:w="2126" w:type="dxa"/>
            <w:tcBorders>
              <w:top w:val="single" w:color="auto" w:sz="8" w:space="0"/>
              <w:bottom w:val="single" w:color="auto" w:sz="4" w:space="0"/>
            </w:tcBorders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Astrocytes  </w:t>
            </w:r>
          </w:p>
        </w:tc>
        <w:tc>
          <w:tcPr>
            <w:tcW w:w="1985" w:type="dxa"/>
            <w:tcBorders>
              <w:top w:val="single" w:color="auto" w:sz="8" w:space="0"/>
              <w:bottom w:val="single" w:color="auto" w:sz="4" w:space="0"/>
            </w:tcBorders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Neurons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  <w:tcBorders>
              <w:top w:val="single" w:color="auto" w:sz="4" w:space="0"/>
              <w:bottom w:val="single" w:color="auto" w:sz="4" w:space="0"/>
            </w:tcBorders>
          </w:tcPr>
          <w:p>
            <w:r>
              <w:t xml:space="preserve">Repeats*  </w:t>
            </w:r>
          </w:p>
        </w:tc>
        <w:tc>
          <w:tcPr>
            <w:tcW w:w="1984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</w:pPr>
            <w:r>
              <w:t xml:space="preserve">1 </w:t>
            </w:r>
            <w:r>
              <w:rPr>
                <w:rFonts w:hint="eastAsia"/>
              </w:rPr>
              <w:t xml:space="preserve">  </w:t>
            </w:r>
            <w:r>
              <w:t xml:space="preserve"> 2 </w:t>
            </w:r>
            <w:r>
              <w:rPr>
                <w:rFonts w:hint="eastAsia"/>
              </w:rPr>
              <w:t xml:space="preserve">  </w:t>
            </w:r>
            <w:r>
              <w:t xml:space="preserve"> 3</w:t>
            </w:r>
          </w:p>
        </w:tc>
        <w:tc>
          <w:tcPr>
            <w:tcW w:w="2126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</w:pPr>
            <w:r>
              <w:t xml:space="preserve">1 </w:t>
            </w:r>
            <w:r>
              <w:rPr>
                <w:rFonts w:hint="eastAsia"/>
              </w:rPr>
              <w:t xml:space="preserve">  </w:t>
            </w:r>
            <w:r>
              <w:t xml:space="preserve"> 2 </w:t>
            </w:r>
            <w:r>
              <w:rPr>
                <w:rFonts w:hint="eastAsia"/>
              </w:rPr>
              <w:t xml:space="preserve">  </w:t>
            </w:r>
            <w:r>
              <w:t xml:space="preserve"> 3</w:t>
            </w:r>
          </w:p>
        </w:tc>
        <w:tc>
          <w:tcPr>
            <w:tcW w:w="1985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</w:pPr>
            <w:r>
              <w:t xml:space="preserve">1 </w:t>
            </w:r>
            <w:r>
              <w:rPr>
                <w:rFonts w:hint="eastAsia"/>
              </w:rPr>
              <w:t xml:space="preserve">  </w:t>
            </w:r>
            <w:r>
              <w:t xml:space="preserve"> 2 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 xml:space="preserve"> </w:t>
            </w:r>
            <w: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  <w:tcBorders>
              <w:top w:val="single" w:color="auto" w:sz="4" w:space="0"/>
              <w:bottom w:val="single" w:color="auto" w:sz="8" w:space="0"/>
            </w:tcBorders>
          </w:tcPr>
          <w:p>
            <w:pPr>
              <w:jc w:val="center"/>
            </w:pPr>
            <w:r>
              <w:t>Percentage of positive</w:t>
            </w:r>
          </w:p>
          <w:p>
            <w:pPr>
              <w:jc w:val="center"/>
            </w:pPr>
            <w:r>
              <w:t>cells (%)</w:t>
            </w:r>
          </w:p>
        </w:tc>
        <w:tc>
          <w:tcPr>
            <w:tcW w:w="1984" w:type="dxa"/>
            <w:tcBorders>
              <w:top w:val="single" w:color="auto" w:sz="4" w:space="0"/>
              <w:bottom w:val="single" w:color="auto" w:sz="8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33.3  26.5  19.3</w:t>
            </w:r>
          </w:p>
        </w:tc>
        <w:tc>
          <w:tcPr>
            <w:tcW w:w="2126" w:type="dxa"/>
            <w:tcBorders>
              <w:top w:val="single" w:color="auto" w:sz="4" w:space="0"/>
              <w:bottom w:val="single" w:color="auto" w:sz="8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28.5  23.8  21.7</w:t>
            </w:r>
          </w:p>
        </w:tc>
        <w:tc>
          <w:tcPr>
            <w:tcW w:w="1985" w:type="dxa"/>
            <w:tcBorders>
              <w:top w:val="single" w:color="auto" w:sz="4" w:space="0"/>
              <w:bottom w:val="single" w:color="auto" w:sz="8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 xml:space="preserve"> 9.8  13.1  11.6</w:t>
            </w:r>
          </w:p>
        </w:tc>
      </w:tr>
    </w:tbl>
    <w:p>
      <w:r>
        <w:t>*: Each repetition means that a single haNSC sphere was randomly selected for differentiation.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b/>
        </w:rPr>
      </w:pPr>
      <w:r>
        <w:rPr>
          <w:b/>
        </w:rPr>
        <w:t>Tab. S</w:t>
      </w:r>
      <w:r>
        <w:rPr>
          <w:rFonts w:hint="eastAsia"/>
          <w:b/>
        </w:rPr>
        <w:t>3</w:t>
      </w:r>
      <w:r>
        <w:rPr>
          <w:b/>
        </w:rPr>
        <w:t xml:space="preserve"> Primers used in this work.</w:t>
      </w:r>
    </w:p>
    <w:p>
      <w:pPr>
        <w:rPr>
          <w:b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26"/>
        <w:gridCol w:w="50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36" w:type="dxa"/>
          </w:tcPr>
          <w:p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</w:p>
        </w:tc>
        <w:tc>
          <w:tcPr>
            <w:tcW w:w="4486" w:type="dxa"/>
          </w:tcPr>
          <w:p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Sequence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36" w:type="dxa"/>
          </w:tcPr>
          <w:p>
            <w:pPr>
              <w:rPr>
                <w:sz w:val="24"/>
              </w:rPr>
            </w:pPr>
            <w:r>
              <w:rPr>
                <w:sz w:val="24"/>
              </w:rPr>
              <w:t>Gapdh Forward</w:t>
            </w:r>
          </w:p>
        </w:tc>
        <w:tc>
          <w:tcPr>
            <w:tcW w:w="4486" w:type="dxa"/>
          </w:tcPr>
          <w:p>
            <w:pPr>
              <w:rPr>
                <w:sz w:val="24"/>
              </w:rPr>
            </w:pPr>
            <w:r>
              <w:rPr>
                <w:sz w:val="24"/>
              </w:rPr>
              <w:t>AATCCCATCACCATCTTCCAGGAG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36" w:type="dxa"/>
          </w:tcPr>
          <w:p>
            <w:pPr>
              <w:rPr>
                <w:sz w:val="24"/>
              </w:rPr>
            </w:pPr>
            <w:r>
              <w:rPr>
                <w:sz w:val="24"/>
              </w:rPr>
              <w:t>Gapdh Reverse</w:t>
            </w:r>
          </w:p>
        </w:tc>
        <w:tc>
          <w:tcPr>
            <w:tcW w:w="4486" w:type="dxa"/>
          </w:tcPr>
          <w:p>
            <w:pPr>
              <w:rPr>
                <w:sz w:val="24"/>
              </w:rPr>
            </w:pPr>
            <w:r>
              <w:rPr>
                <w:sz w:val="24"/>
              </w:rPr>
              <w:t>AATCCCATCACCATCTTCCAGGAG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36" w:type="dxa"/>
          </w:tcPr>
          <w:p>
            <w:pPr>
              <w:rPr>
                <w:sz w:val="24"/>
              </w:rPr>
            </w:pPr>
            <w:r>
              <w:rPr>
                <w:sz w:val="24"/>
              </w:rPr>
              <w:t>Sox1 Forward</w:t>
            </w:r>
          </w:p>
        </w:tc>
        <w:tc>
          <w:tcPr>
            <w:tcW w:w="4486" w:type="dxa"/>
          </w:tcPr>
          <w:p>
            <w:pPr>
              <w:rPr>
                <w:sz w:val="24"/>
              </w:rPr>
            </w:pPr>
            <w:r>
              <w:rPr>
                <w:sz w:val="24"/>
              </w:rPr>
              <w:t>CAACCAGGACCGGGTCAAACG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36" w:type="dxa"/>
          </w:tcPr>
          <w:p>
            <w:pPr>
              <w:rPr>
                <w:sz w:val="24"/>
              </w:rPr>
            </w:pPr>
            <w:r>
              <w:rPr>
                <w:sz w:val="24"/>
              </w:rPr>
              <w:t>Sox1 Reverse</w:t>
            </w:r>
          </w:p>
        </w:tc>
        <w:tc>
          <w:tcPr>
            <w:tcW w:w="4486" w:type="dxa"/>
          </w:tcPr>
          <w:p>
            <w:pPr>
              <w:rPr>
                <w:sz w:val="24"/>
              </w:rPr>
            </w:pPr>
            <w:r>
              <w:rPr>
                <w:sz w:val="24"/>
              </w:rPr>
              <w:t>GCCTCGGACATGACCTTCCACT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36" w:type="dxa"/>
          </w:tcPr>
          <w:p>
            <w:pPr>
              <w:rPr>
                <w:sz w:val="24"/>
              </w:rPr>
            </w:pPr>
            <w:r>
              <w:rPr>
                <w:sz w:val="24"/>
              </w:rPr>
              <w:t>Nestin Forward</w:t>
            </w:r>
          </w:p>
        </w:tc>
        <w:tc>
          <w:tcPr>
            <w:tcW w:w="4486" w:type="dxa"/>
          </w:tcPr>
          <w:p>
            <w:pPr>
              <w:rPr>
                <w:sz w:val="24"/>
              </w:rPr>
            </w:pPr>
            <w:r>
              <w:rPr>
                <w:sz w:val="24"/>
              </w:rPr>
              <w:t>CTGCTACCCTTGAGACACCTG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36" w:type="dxa"/>
          </w:tcPr>
          <w:p>
            <w:pPr>
              <w:rPr>
                <w:sz w:val="24"/>
              </w:rPr>
            </w:pPr>
            <w:r>
              <w:rPr>
                <w:sz w:val="24"/>
              </w:rPr>
              <w:t>Nestin Reverse</w:t>
            </w:r>
          </w:p>
        </w:tc>
        <w:tc>
          <w:tcPr>
            <w:tcW w:w="4486" w:type="dxa"/>
          </w:tcPr>
          <w:p>
            <w:pPr>
              <w:rPr>
                <w:sz w:val="24"/>
              </w:rPr>
            </w:pPr>
            <w:r>
              <w:rPr>
                <w:sz w:val="24"/>
              </w:rPr>
              <w:t>GGGCTCTGATCTCTGCATCTAC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36" w:type="dxa"/>
          </w:tcPr>
          <w:p>
            <w:pPr>
              <w:rPr>
                <w:sz w:val="24"/>
              </w:rPr>
            </w:pPr>
            <w:r>
              <w:rPr>
                <w:sz w:val="24"/>
              </w:rPr>
              <w:t>Pax6 Forward</w:t>
            </w:r>
          </w:p>
        </w:tc>
        <w:tc>
          <w:tcPr>
            <w:tcW w:w="4486" w:type="dxa"/>
          </w:tcPr>
          <w:p>
            <w:pPr>
              <w:rPr>
                <w:sz w:val="24"/>
              </w:rPr>
            </w:pPr>
            <w:r>
              <w:rPr>
                <w:sz w:val="24"/>
              </w:rPr>
              <w:t>GTACTGAATGACTCAACTGCTCGG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36" w:type="dxa"/>
          </w:tcPr>
          <w:p>
            <w:pPr>
              <w:rPr>
                <w:sz w:val="24"/>
              </w:rPr>
            </w:pPr>
            <w:r>
              <w:rPr>
                <w:sz w:val="24"/>
              </w:rPr>
              <w:t>Pax6 Reverse</w:t>
            </w:r>
          </w:p>
        </w:tc>
        <w:tc>
          <w:tcPr>
            <w:tcW w:w="4486" w:type="dxa"/>
          </w:tcPr>
          <w:p>
            <w:pPr>
              <w:rPr>
                <w:sz w:val="24"/>
              </w:rPr>
            </w:pPr>
            <w:r>
              <w:rPr>
                <w:sz w:val="24"/>
              </w:rPr>
              <w:t>CTTTAGAAGGAAGCGACACTCTGC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36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L</w:t>
            </w:r>
            <w:r>
              <w:rPr>
                <w:sz w:val="24"/>
              </w:rPr>
              <w:t>EFT-L-1</w:t>
            </w:r>
          </w:p>
        </w:tc>
        <w:tc>
          <w:tcPr>
            <w:tcW w:w="4486" w:type="dxa"/>
          </w:tcPr>
          <w:p>
            <w:pPr>
              <w:rPr>
                <w:sz w:val="24"/>
              </w:rPr>
            </w:pPr>
            <w:r>
              <w:rPr>
                <w:sz w:val="24"/>
              </w:rPr>
              <w:t>CCTCGATATACAGACCGATAAAACA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36" w:type="dxa"/>
          </w:tcPr>
          <w:p>
            <w:pPr>
              <w:rPr>
                <w:sz w:val="24"/>
              </w:rPr>
            </w:pPr>
            <w:r>
              <w:rPr>
                <w:sz w:val="24"/>
              </w:rPr>
              <w:t>LEFT-R-1</w:t>
            </w:r>
          </w:p>
        </w:tc>
        <w:tc>
          <w:tcPr>
            <w:tcW w:w="4486" w:type="dxa"/>
          </w:tcPr>
          <w:p>
            <w:pPr>
              <w:rPr>
                <w:sz w:val="24"/>
              </w:rPr>
            </w:pPr>
            <w:r>
              <w:rPr>
                <w:sz w:val="24"/>
              </w:rPr>
              <w:t>CAAGGCCTACTAGTATTATGCCCAGT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36" w:type="dxa"/>
          </w:tcPr>
          <w:p>
            <w:pPr>
              <w:rPr>
                <w:sz w:val="24"/>
              </w:rPr>
            </w:pPr>
            <w:r>
              <w:rPr>
                <w:sz w:val="24"/>
              </w:rPr>
              <w:t xml:space="preserve">LEFT-L-2  </w:t>
            </w:r>
          </w:p>
        </w:tc>
        <w:tc>
          <w:tcPr>
            <w:tcW w:w="4486" w:type="dxa"/>
          </w:tcPr>
          <w:p>
            <w:pPr>
              <w:rPr>
                <w:sz w:val="24"/>
              </w:rPr>
            </w:pPr>
            <w:r>
              <w:rPr>
                <w:sz w:val="24"/>
              </w:rPr>
              <w:t>CATGATTATCTTTAACGTACGTCACAAT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36" w:type="dxa"/>
          </w:tcPr>
          <w:p>
            <w:pPr>
              <w:rPr>
                <w:sz w:val="24"/>
              </w:rPr>
            </w:pPr>
            <w:r>
              <w:rPr>
                <w:sz w:val="24"/>
              </w:rPr>
              <w:t xml:space="preserve">LEFT-R-2  </w:t>
            </w:r>
          </w:p>
        </w:tc>
        <w:tc>
          <w:tcPr>
            <w:tcW w:w="4486" w:type="dxa"/>
          </w:tcPr>
          <w:p>
            <w:pPr>
              <w:rPr>
                <w:sz w:val="24"/>
              </w:rPr>
            </w:pPr>
            <w:r>
              <w:rPr>
                <w:sz w:val="24"/>
              </w:rPr>
              <w:t>GTACATGACCTTATGGGACTTTCCTAC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36" w:type="dxa"/>
          </w:tcPr>
          <w:p>
            <w:pPr>
              <w:rPr>
                <w:sz w:val="24"/>
              </w:rPr>
            </w:pPr>
            <w:r>
              <w:rPr>
                <w:sz w:val="24"/>
              </w:rPr>
              <w:t xml:space="preserve">RIGHT-L-1  </w:t>
            </w:r>
          </w:p>
        </w:tc>
        <w:tc>
          <w:tcPr>
            <w:tcW w:w="4486" w:type="dxa"/>
          </w:tcPr>
          <w:p>
            <w:pPr>
              <w:rPr>
                <w:sz w:val="24"/>
              </w:rPr>
            </w:pPr>
            <w:r>
              <w:rPr>
                <w:sz w:val="24"/>
              </w:rPr>
              <w:t>GGTCATAGGGCCGGGATTC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36" w:type="dxa"/>
          </w:tcPr>
          <w:p>
            <w:pPr>
              <w:rPr>
                <w:sz w:val="24"/>
              </w:rPr>
            </w:pPr>
            <w:r>
              <w:rPr>
                <w:sz w:val="24"/>
              </w:rPr>
              <w:t xml:space="preserve">RIGHT-R-1  </w:t>
            </w:r>
          </w:p>
        </w:tc>
        <w:tc>
          <w:tcPr>
            <w:tcW w:w="4486" w:type="dxa"/>
          </w:tcPr>
          <w:p>
            <w:pPr>
              <w:rPr>
                <w:sz w:val="24"/>
              </w:rPr>
            </w:pPr>
            <w:r>
              <w:rPr>
                <w:sz w:val="24"/>
              </w:rPr>
              <w:t>GACTGAGATGTCCTAAATGCACAGC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36" w:type="dxa"/>
          </w:tcPr>
          <w:p>
            <w:pPr>
              <w:rPr>
                <w:sz w:val="24"/>
              </w:rPr>
            </w:pPr>
            <w:r>
              <w:rPr>
                <w:sz w:val="24"/>
              </w:rPr>
              <w:t xml:space="preserve">RIGHT-L-2  </w:t>
            </w:r>
          </w:p>
        </w:tc>
        <w:tc>
          <w:tcPr>
            <w:tcW w:w="4486" w:type="dxa"/>
          </w:tcPr>
          <w:p>
            <w:pPr>
              <w:rPr>
                <w:sz w:val="24"/>
              </w:rPr>
            </w:pPr>
            <w:r>
              <w:rPr>
                <w:sz w:val="24"/>
              </w:rPr>
              <w:t>TCTCCTCCACGTCACCGC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36" w:type="dxa"/>
          </w:tcPr>
          <w:p>
            <w:pPr>
              <w:rPr>
                <w:sz w:val="24"/>
              </w:rPr>
            </w:pPr>
            <w:r>
              <w:rPr>
                <w:sz w:val="24"/>
              </w:rPr>
              <w:t xml:space="preserve">RIGHT-R-2  </w:t>
            </w:r>
          </w:p>
        </w:tc>
        <w:tc>
          <w:tcPr>
            <w:tcW w:w="4486" w:type="dxa"/>
          </w:tcPr>
          <w:p>
            <w:pPr>
              <w:rPr>
                <w:sz w:val="24"/>
              </w:rPr>
            </w:pPr>
            <w:r>
              <w:rPr>
                <w:sz w:val="24"/>
              </w:rPr>
              <w:t>GAGCAATATTTCAAGAATGCATGCGTC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36" w:type="dxa"/>
          </w:tcPr>
          <w:p>
            <w:pPr>
              <w:rPr>
                <w:sz w:val="24"/>
              </w:rPr>
            </w:pPr>
            <w:r>
              <w:rPr>
                <w:sz w:val="24"/>
              </w:rPr>
              <w:t xml:space="preserve">SPLNK-GATC-TOP  </w:t>
            </w:r>
          </w:p>
        </w:tc>
        <w:tc>
          <w:tcPr>
            <w:tcW w:w="4486" w:type="dxa"/>
          </w:tcPr>
          <w:p>
            <w:pPr>
              <w:rPr>
                <w:sz w:val="24"/>
              </w:rPr>
            </w:pPr>
            <w:r>
              <w:rPr>
                <w:sz w:val="24"/>
              </w:rPr>
              <w:t>GATCCCACTAGTGTCGACACCAGTCTCTAATTTTTTTT</w:t>
            </w:r>
          </w:p>
          <w:p>
            <w:pPr>
              <w:rPr>
                <w:sz w:val="24"/>
              </w:rPr>
            </w:pPr>
            <w:r>
              <w:rPr>
                <w:sz w:val="24"/>
              </w:rPr>
              <w:t>TTCAAAAAAA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36" w:type="dxa"/>
          </w:tcPr>
          <w:p>
            <w:pPr>
              <w:rPr>
                <w:sz w:val="24"/>
              </w:rPr>
            </w:pPr>
            <w:r>
              <w:rPr>
                <w:sz w:val="24"/>
              </w:rPr>
              <w:t>SPLNK-BOT</w:t>
            </w:r>
          </w:p>
        </w:tc>
        <w:tc>
          <w:tcPr>
            <w:tcW w:w="4486" w:type="dxa"/>
          </w:tcPr>
          <w:p>
            <w:pPr>
              <w:rPr>
                <w:sz w:val="24"/>
              </w:rPr>
            </w:pPr>
            <w:r>
              <w:rPr>
                <w:sz w:val="24"/>
              </w:rPr>
              <w:t>CGAAGAGTAACCGTTGCTAGGAGAGACCGTGGCTGA</w:t>
            </w:r>
          </w:p>
          <w:p>
            <w:pPr>
              <w:rPr>
                <w:sz w:val="24"/>
              </w:rPr>
            </w:pPr>
            <w:r>
              <w:rPr>
                <w:sz w:val="24"/>
              </w:rPr>
              <w:t>ATGAGACTGGTGTCGACACTAGTGG</w:t>
            </w:r>
          </w:p>
        </w:tc>
      </w:tr>
    </w:tbl>
    <w:p>
      <w:pPr>
        <w:rPr>
          <w:b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80E7F4C"/>
    <w:multiLevelType w:val="multilevel"/>
    <w:tmpl w:val="180E7F4C"/>
    <w:lvl w:ilvl="0" w:tentative="0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4E9375D"/>
    <w:multiLevelType w:val="multilevel"/>
    <w:tmpl w:val="24E9375D"/>
    <w:lvl w:ilvl="0" w:tentative="0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0F14B4A"/>
    <w:multiLevelType w:val="multilevel"/>
    <w:tmpl w:val="30F14B4A"/>
    <w:lvl w:ilvl="0" w:tentative="0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AB3032C"/>
    <w:multiLevelType w:val="multilevel"/>
    <w:tmpl w:val="7AB3032C"/>
    <w:lvl w:ilvl="0" w:tentative="0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YxZThlNjkwOGZmMGEyMzRiMDI4NjNlMWEzZGE3MzQifQ=="/>
  </w:docVars>
  <w:rsids>
    <w:rsidRoot w:val="00805AA8"/>
    <w:rsid w:val="000106E5"/>
    <w:rsid w:val="000A44D9"/>
    <w:rsid w:val="000F07A7"/>
    <w:rsid w:val="001814C9"/>
    <w:rsid w:val="001B6696"/>
    <w:rsid w:val="00204F7E"/>
    <w:rsid w:val="002178FB"/>
    <w:rsid w:val="002B23BA"/>
    <w:rsid w:val="00306AD3"/>
    <w:rsid w:val="00307B12"/>
    <w:rsid w:val="00350697"/>
    <w:rsid w:val="00360FC7"/>
    <w:rsid w:val="00367C26"/>
    <w:rsid w:val="00443AD7"/>
    <w:rsid w:val="004549F4"/>
    <w:rsid w:val="004C1DED"/>
    <w:rsid w:val="00564166"/>
    <w:rsid w:val="005A7724"/>
    <w:rsid w:val="005F0E51"/>
    <w:rsid w:val="006E3A90"/>
    <w:rsid w:val="007D400F"/>
    <w:rsid w:val="00805AA8"/>
    <w:rsid w:val="00827FD2"/>
    <w:rsid w:val="0087255E"/>
    <w:rsid w:val="00877F8E"/>
    <w:rsid w:val="00880D56"/>
    <w:rsid w:val="008A2BED"/>
    <w:rsid w:val="008D6BCD"/>
    <w:rsid w:val="008E7DA3"/>
    <w:rsid w:val="00903F0C"/>
    <w:rsid w:val="00932220"/>
    <w:rsid w:val="009C0D00"/>
    <w:rsid w:val="009D7ABB"/>
    <w:rsid w:val="00A83880"/>
    <w:rsid w:val="00B53608"/>
    <w:rsid w:val="00B73869"/>
    <w:rsid w:val="00BC26A0"/>
    <w:rsid w:val="00BF7C85"/>
    <w:rsid w:val="00C14583"/>
    <w:rsid w:val="00C27F2A"/>
    <w:rsid w:val="00C51AB4"/>
    <w:rsid w:val="00CE02DA"/>
    <w:rsid w:val="00D00002"/>
    <w:rsid w:val="00D50CC9"/>
    <w:rsid w:val="00DE19E8"/>
    <w:rsid w:val="00F16B62"/>
    <w:rsid w:val="00F67664"/>
    <w:rsid w:val="029F47FA"/>
    <w:rsid w:val="148A22E8"/>
    <w:rsid w:val="3DDC0C0E"/>
    <w:rsid w:val="3EE1044A"/>
    <w:rsid w:val="71C97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批注框文本 Char"/>
    <w:basedOn w:val="7"/>
    <w:link w:val="2"/>
    <w:semiHidden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7"/>
    <w:link w:val="4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1">
    <w:name w:val="页脚 Char"/>
    <w:basedOn w:val="7"/>
    <w:link w:val="3"/>
    <w:qFormat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616</Words>
  <Characters>3513</Characters>
  <Lines>29</Lines>
  <Paragraphs>8</Paragraphs>
  <TotalTime>3</TotalTime>
  <ScaleCrop>false</ScaleCrop>
  <LinksUpToDate>false</LinksUpToDate>
  <CharactersWithSpaces>4121</CharactersWithSpaces>
  <Application>WPS Office_11.1.0.12974_F1E327BC-269C-435d-A152-05C5408002CA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2022-08-27T18:01:00Z</dcterms:created>
  <dc:creator>白瑞芳</dc:creator>
  <cp:lastModifiedBy>白露松山</cp:lastModifiedBy>
  <dcterms:modified xsi:type="dcterms:W3CDTF">2022-12-01T01:20:15Z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2052-11.1.0.12974</vt:lpwstr>
  </property>
  <property fmtid="{D5CDD505-2E9C-101B-9397-08002B2CF9AE}" pid="3" name="ICV">
    <vt:lpwstr>FC49A68917A944F69AFF7F85B6C07D3B</vt:lpwstr>
  </property>
</Properties>
</file>