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559"/>
        <w:gridCol w:w="1560"/>
        <w:gridCol w:w="2409"/>
        <w:gridCol w:w="1006"/>
        <w:gridCol w:w="1658"/>
        <w:gridCol w:w="2000"/>
        <w:gridCol w:w="925"/>
      </w:tblGrid>
      <w:tr w:rsidR="001901E0" w14:paraId="7EA220FD" w14:textId="77777777" w:rsidTr="00FD0825">
        <w:trPr>
          <w:trHeight w:val="397"/>
          <w:jc w:val="center"/>
        </w:trPr>
        <w:tc>
          <w:tcPr>
            <w:tcW w:w="12960" w:type="dxa"/>
            <w:gridSpan w:val="8"/>
            <w:tcBorders>
              <w:bottom w:val="single" w:sz="4" w:space="0" w:color="auto"/>
            </w:tcBorders>
          </w:tcPr>
          <w:p w14:paraId="12CA86CD" w14:textId="5F45DA51" w:rsidR="001901E0" w:rsidRDefault="001901E0" w:rsidP="00190FC2">
            <w:pPr>
              <w:snapToGrid w:val="0"/>
              <w:spacing w:line="480" w:lineRule="auto"/>
              <w:rPr>
                <w:rFonts w:ascii="Times New Roman" w:eastAsia="Times New Roman" w:hAnsi="Times New Roman" w:cs="Times New Roman"/>
                <w:sz w:val="24"/>
              </w:rPr>
            </w:pPr>
            <w:r>
              <w:rPr>
                <w:rFonts w:ascii="Times New Roman" w:eastAsia="Times New Roman" w:hAnsi="Times New Roman" w:cs="Times New Roman"/>
                <w:b/>
                <w:sz w:val="24"/>
              </w:rPr>
              <w:t xml:space="preserve">Additional File 2. </w:t>
            </w:r>
            <w:r>
              <w:rPr>
                <w:rFonts w:ascii="Times New Roman" w:eastAsia="Times New Roman" w:hAnsi="Times New Roman" w:cs="Times New Roman"/>
                <w:sz w:val="24"/>
              </w:rPr>
              <w:t>Association of</w:t>
            </w:r>
            <w:r>
              <w:rPr>
                <w:rFonts w:ascii="Times New Roman" w:eastAsia="Times New Roman" w:hAnsi="Times New Roman" w:cs="Times New Roman"/>
                <w:b/>
                <w:sz w:val="24"/>
              </w:rPr>
              <w:t xml:space="preserve"> </w:t>
            </w:r>
            <w:r>
              <w:rPr>
                <w:rFonts w:ascii="Times New Roman" w:eastAsia="Times New Roman" w:hAnsi="Times New Roman" w:cs="Times New Roman"/>
                <w:sz w:val="24"/>
              </w:rPr>
              <w:t>the number of prescribed medications</w:t>
            </w:r>
            <w:r>
              <w:rPr>
                <w:rFonts w:ascii="Times New Roman" w:eastAsia="Times New Roman" w:hAnsi="Times New Roman" w:cs="Times New Roman"/>
                <w:b/>
                <w:sz w:val="24"/>
              </w:rPr>
              <w:t xml:space="preserve"> </w:t>
            </w:r>
            <w:r>
              <w:rPr>
                <w:rFonts w:ascii="Times New Roman" w:eastAsia="Times New Roman" w:hAnsi="Times New Roman" w:cs="Times New Roman"/>
                <w:sz w:val="24"/>
              </w:rPr>
              <w:t>with</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PIM use </w:t>
            </w:r>
          </w:p>
        </w:tc>
      </w:tr>
      <w:tr w:rsidR="001901E0" w14:paraId="10330041" w14:textId="77777777" w:rsidTr="00DC44AE">
        <w:trPr>
          <w:trHeight w:val="397"/>
          <w:jc w:val="center"/>
        </w:trPr>
        <w:tc>
          <w:tcPr>
            <w:tcW w:w="1843" w:type="dxa"/>
            <w:vMerge w:val="restart"/>
            <w:tcBorders>
              <w:top w:val="single" w:sz="4" w:space="0" w:color="auto"/>
              <w:bottom w:val="single" w:sz="4" w:space="0" w:color="auto"/>
            </w:tcBorders>
            <w:vAlign w:val="center"/>
          </w:tcPr>
          <w:p w14:paraId="2CD884CB"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Number of medications</w:t>
            </w:r>
          </w:p>
        </w:tc>
        <w:tc>
          <w:tcPr>
            <w:tcW w:w="1559" w:type="dxa"/>
            <w:vMerge w:val="restart"/>
            <w:tcBorders>
              <w:top w:val="single" w:sz="4" w:space="0" w:color="auto"/>
              <w:bottom w:val="single" w:sz="4" w:space="0" w:color="auto"/>
            </w:tcBorders>
            <w:vAlign w:val="center"/>
          </w:tcPr>
          <w:p w14:paraId="096B3565"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Overall</w:t>
            </w:r>
          </w:p>
          <w:p w14:paraId="70EC0867"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N (%)</w:t>
            </w:r>
          </w:p>
        </w:tc>
        <w:tc>
          <w:tcPr>
            <w:tcW w:w="9558" w:type="dxa"/>
            <w:gridSpan w:val="6"/>
            <w:tcBorders>
              <w:top w:val="single" w:sz="4" w:space="0" w:color="auto"/>
              <w:bottom w:val="single" w:sz="4" w:space="0" w:color="auto"/>
            </w:tcBorders>
            <w:vAlign w:val="center"/>
          </w:tcPr>
          <w:p w14:paraId="2A0B57C6"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PIM use at baseline</w:t>
            </w:r>
          </w:p>
        </w:tc>
      </w:tr>
      <w:tr w:rsidR="001901E0" w14:paraId="764A89FC" w14:textId="77777777" w:rsidTr="00DC44AE">
        <w:trPr>
          <w:trHeight w:val="397"/>
          <w:jc w:val="center"/>
        </w:trPr>
        <w:tc>
          <w:tcPr>
            <w:tcW w:w="1843" w:type="dxa"/>
            <w:vMerge/>
            <w:tcBorders>
              <w:top w:val="nil"/>
              <w:bottom w:val="nil"/>
            </w:tcBorders>
          </w:tcPr>
          <w:p w14:paraId="0F9D6F5E" w14:textId="77777777" w:rsidR="001901E0" w:rsidRDefault="001901E0" w:rsidP="00190FC2"/>
        </w:tc>
        <w:tc>
          <w:tcPr>
            <w:tcW w:w="1559" w:type="dxa"/>
            <w:vMerge/>
            <w:tcBorders>
              <w:top w:val="nil"/>
              <w:bottom w:val="nil"/>
            </w:tcBorders>
          </w:tcPr>
          <w:p w14:paraId="25C63401" w14:textId="77777777" w:rsidR="001901E0" w:rsidRDefault="001901E0" w:rsidP="00190FC2"/>
        </w:tc>
        <w:tc>
          <w:tcPr>
            <w:tcW w:w="4975" w:type="dxa"/>
            <w:gridSpan w:val="3"/>
            <w:tcBorders>
              <w:top w:val="single" w:sz="4" w:space="0" w:color="auto"/>
              <w:bottom w:val="single" w:sz="4" w:space="0" w:color="auto"/>
            </w:tcBorders>
            <w:vAlign w:val="center"/>
          </w:tcPr>
          <w:p w14:paraId="3FC5CF73"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 xml:space="preserve"> Drugs listed in STOPP-J </w:t>
            </w:r>
          </w:p>
        </w:tc>
        <w:tc>
          <w:tcPr>
            <w:tcW w:w="4583" w:type="dxa"/>
            <w:gridSpan w:val="3"/>
            <w:tcBorders>
              <w:top w:val="single" w:sz="4" w:space="0" w:color="auto"/>
              <w:bottom w:val="single" w:sz="4" w:space="0" w:color="auto"/>
            </w:tcBorders>
            <w:vAlign w:val="center"/>
          </w:tcPr>
          <w:p w14:paraId="22B43463"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Potentially muscle-wasting drugs</w:t>
            </w:r>
          </w:p>
        </w:tc>
      </w:tr>
      <w:tr w:rsidR="001901E0" w14:paraId="3C3ADAE8" w14:textId="77777777" w:rsidTr="00DC44AE">
        <w:trPr>
          <w:trHeight w:val="397"/>
          <w:jc w:val="center"/>
        </w:trPr>
        <w:tc>
          <w:tcPr>
            <w:tcW w:w="1843" w:type="dxa"/>
            <w:vMerge/>
            <w:tcBorders>
              <w:top w:val="nil"/>
              <w:bottom w:val="single" w:sz="4" w:space="0" w:color="auto"/>
            </w:tcBorders>
          </w:tcPr>
          <w:p w14:paraId="249C8874" w14:textId="77777777" w:rsidR="001901E0" w:rsidRDefault="001901E0" w:rsidP="00190FC2"/>
        </w:tc>
        <w:tc>
          <w:tcPr>
            <w:tcW w:w="1559" w:type="dxa"/>
            <w:vMerge/>
            <w:tcBorders>
              <w:top w:val="nil"/>
              <w:bottom w:val="single" w:sz="4" w:space="0" w:color="auto"/>
            </w:tcBorders>
          </w:tcPr>
          <w:p w14:paraId="242B8004" w14:textId="77777777" w:rsidR="001901E0" w:rsidRDefault="001901E0" w:rsidP="00190FC2"/>
        </w:tc>
        <w:tc>
          <w:tcPr>
            <w:tcW w:w="1560" w:type="dxa"/>
            <w:tcBorders>
              <w:top w:val="single" w:sz="4" w:space="0" w:color="auto"/>
              <w:bottom w:val="single" w:sz="4" w:space="0" w:color="auto"/>
            </w:tcBorders>
            <w:vAlign w:val="center"/>
          </w:tcPr>
          <w:p w14:paraId="33DAE3EF"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n (%)</w:t>
            </w:r>
          </w:p>
        </w:tc>
        <w:tc>
          <w:tcPr>
            <w:tcW w:w="2409" w:type="dxa"/>
            <w:tcBorders>
              <w:top w:val="single" w:sz="4" w:space="0" w:color="auto"/>
              <w:bottom w:val="single" w:sz="4" w:space="0" w:color="auto"/>
            </w:tcBorders>
            <w:vAlign w:val="center"/>
          </w:tcPr>
          <w:p w14:paraId="6F67106D"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 xml:space="preserve">aOR (95% CI) </w:t>
            </w:r>
            <w:r>
              <w:rPr>
                <w:rFonts w:ascii="Times New Roman" w:eastAsia="Times New Roman" w:hAnsi="Times New Roman" w:cs="Times New Roman"/>
                <w:sz w:val="24"/>
                <w:vertAlign w:val="superscript"/>
              </w:rPr>
              <w:t>a</w:t>
            </w:r>
          </w:p>
        </w:tc>
        <w:tc>
          <w:tcPr>
            <w:tcW w:w="1006" w:type="dxa"/>
            <w:tcBorders>
              <w:top w:val="single" w:sz="4" w:space="0" w:color="auto"/>
              <w:bottom w:val="single" w:sz="4" w:space="0" w:color="auto"/>
            </w:tcBorders>
            <w:vAlign w:val="center"/>
          </w:tcPr>
          <w:p w14:paraId="5FEE262C" w14:textId="77777777" w:rsidR="001901E0" w:rsidRDefault="001901E0" w:rsidP="00190FC2">
            <w:pPr>
              <w:snapToGrid w:val="0"/>
              <w:spacing w:line="480" w:lineRule="auto"/>
              <w:jc w:val="center"/>
              <w:rPr>
                <w:rFonts w:ascii="Times New Roman" w:eastAsia="Times New Roman" w:hAnsi="Times New Roman" w:cs="Times New Roman"/>
                <w:i/>
                <w:sz w:val="24"/>
              </w:rPr>
            </w:pPr>
            <w:r>
              <w:rPr>
                <w:rFonts w:ascii="Times New Roman" w:eastAsia="Times New Roman" w:hAnsi="Times New Roman" w:cs="Times New Roman"/>
                <w:i/>
                <w:sz w:val="24"/>
              </w:rPr>
              <w:t>P</w:t>
            </w:r>
          </w:p>
        </w:tc>
        <w:tc>
          <w:tcPr>
            <w:tcW w:w="1658" w:type="dxa"/>
            <w:tcBorders>
              <w:top w:val="single" w:sz="4" w:space="0" w:color="auto"/>
              <w:bottom w:val="single" w:sz="4" w:space="0" w:color="auto"/>
            </w:tcBorders>
            <w:vAlign w:val="center"/>
          </w:tcPr>
          <w:p w14:paraId="4E3B5A7F"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n (%)</w:t>
            </w:r>
          </w:p>
        </w:tc>
        <w:tc>
          <w:tcPr>
            <w:tcW w:w="2000" w:type="dxa"/>
            <w:tcBorders>
              <w:top w:val="single" w:sz="4" w:space="0" w:color="auto"/>
              <w:bottom w:val="single" w:sz="4" w:space="0" w:color="auto"/>
            </w:tcBorders>
            <w:vAlign w:val="center"/>
          </w:tcPr>
          <w:p w14:paraId="560BA548"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aOR (95% CI)</w:t>
            </w:r>
            <w:r>
              <w:rPr>
                <w:rFonts w:ascii="Times New Roman" w:eastAsia="Times New Roman" w:hAnsi="Times New Roman" w:cs="Times New Roman"/>
                <w:sz w:val="24"/>
                <w:vertAlign w:val="superscript"/>
              </w:rPr>
              <w:t xml:space="preserve"> a</w:t>
            </w:r>
          </w:p>
        </w:tc>
        <w:tc>
          <w:tcPr>
            <w:tcW w:w="925" w:type="dxa"/>
            <w:tcBorders>
              <w:top w:val="single" w:sz="4" w:space="0" w:color="auto"/>
              <w:bottom w:val="single" w:sz="4" w:space="0" w:color="auto"/>
            </w:tcBorders>
            <w:vAlign w:val="center"/>
          </w:tcPr>
          <w:p w14:paraId="17D0B19F" w14:textId="77777777" w:rsidR="001901E0" w:rsidRDefault="001901E0" w:rsidP="00190FC2">
            <w:pPr>
              <w:snapToGrid w:val="0"/>
              <w:spacing w:line="480" w:lineRule="auto"/>
              <w:jc w:val="center"/>
              <w:rPr>
                <w:rFonts w:ascii="Times New Roman" w:eastAsia="Times New Roman" w:hAnsi="Times New Roman" w:cs="Times New Roman"/>
                <w:i/>
                <w:sz w:val="24"/>
              </w:rPr>
            </w:pPr>
            <w:r>
              <w:rPr>
                <w:rFonts w:ascii="Times New Roman" w:eastAsia="Times New Roman" w:hAnsi="Times New Roman" w:cs="Times New Roman"/>
                <w:i/>
                <w:sz w:val="24"/>
              </w:rPr>
              <w:t>P</w:t>
            </w:r>
          </w:p>
        </w:tc>
      </w:tr>
      <w:tr w:rsidR="001901E0" w14:paraId="2611477F" w14:textId="77777777" w:rsidTr="00DC44AE">
        <w:trPr>
          <w:trHeight w:val="397"/>
          <w:jc w:val="center"/>
        </w:trPr>
        <w:tc>
          <w:tcPr>
            <w:tcW w:w="1843" w:type="dxa"/>
            <w:vAlign w:val="center"/>
          </w:tcPr>
          <w:p w14:paraId="38ECCE53"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 xml:space="preserve">Total </w:t>
            </w:r>
            <w:bookmarkStart w:id="0" w:name="_GoBack"/>
            <w:bookmarkEnd w:id="0"/>
          </w:p>
        </w:tc>
        <w:tc>
          <w:tcPr>
            <w:tcW w:w="1559" w:type="dxa"/>
            <w:vAlign w:val="center"/>
          </w:tcPr>
          <w:p w14:paraId="6FB40A09"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1,549 (100%)</w:t>
            </w:r>
          </w:p>
        </w:tc>
        <w:tc>
          <w:tcPr>
            <w:tcW w:w="1560" w:type="dxa"/>
            <w:vAlign w:val="center"/>
          </w:tcPr>
          <w:p w14:paraId="68F1EAD6"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436 (28.1%)</w:t>
            </w:r>
          </w:p>
        </w:tc>
        <w:tc>
          <w:tcPr>
            <w:tcW w:w="2409" w:type="dxa"/>
          </w:tcPr>
          <w:p w14:paraId="23CAFF6B" w14:textId="77777777" w:rsidR="001901E0" w:rsidRDefault="001901E0" w:rsidP="00190FC2">
            <w:pPr>
              <w:snapToGrid w:val="0"/>
              <w:spacing w:line="480" w:lineRule="auto"/>
              <w:jc w:val="center"/>
              <w:rPr>
                <w:rFonts w:ascii="Times New Roman" w:eastAsia="Times New Roman" w:hAnsi="Times New Roman" w:cs="Times New Roman"/>
                <w:sz w:val="24"/>
              </w:rPr>
            </w:pPr>
          </w:p>
        </w:tc>
        <w:tc>
          <w:tcPr>
            <w:tcW w:w="1006" w:type="dxa"/>
          </w:tcPr>
          <w:p w14:paraId="3DB56006" w14:textId="77777777" w:rsidR="001901E0" w:rsidRDefault="001901E0" w:rsidP="00190FC2">
            <w:pPr>
              <w:snapToGrid w:val="0"/>
              <w:spacing w:line="480" w:lineRule="auto"/>
              <w:jc w:val="center"/>
              <w:rPr>
                <w:rFonts w:ascii="Times New Roman" w:eastAsia="Times New Roman" w:hAnsi="Times New Roman" w:cs="Times New Roman"/>
                <w:sz w:val="24"/>
              </w:rPr>
            </w:pPr>
          </w:p>
        </w:tc>
        <w:tc>
          <w:tcPr>
            <w:tcW w:w="1658" w:type="dxa"/>
            <w:vAlign w:val="center"/>
          </w:tcPr>
          <w:p w14:paraId="723189D6"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381 (24.6%)</w:t>
            </w:r>
          </w:p>
        </w:tc>
        <w:tc>
          <w:tcPr>
            <w:tcW w:w="2000" w:type="dxa"/>
          </w:tcPr>
          <w:p w14:paraId="7181D7C4" w14:textId="77777777" w:rsidR="001901E0" w:rsidRDefault="001901E0" w:rsidP="00190FC2">
            <w:pPr>
              <w:snapToGrid w:val="0"/>
              <w:spacing w:line="480" w:lineRule="auto"/>
              <w:jc w:val="center"/>
              <w:rPr>
                <w:rFonts w:ascii="Times New Roman" w:eastAsia="Times New Roman" w:hAnsi="Times New Roman" w:cs="Times New Roman"/>
                <w:sz w:val="24"/>
              </w:rPr>
            </w:pPr>
          </w:p>
        </w:tc>
        <w:tc>
          <w:tcPr>
            <w:tcW w:w="925" w:type="dxa"/>
          </w:tcPr>
          <w:p w14:paraId="1D3F7251" w14:textId="77777777" w:rsidR="001901E0" w:rsidRDefault="001901E0" w:rsidP="00190FC2">
            <w:pPr>
              <w:snapToGrid w:val="0"/>
              <w:spacing w:line="480" w:lineRule="auto"/>
              <w:jc w:val="center"/>
              <w:rPr>
                <w:rFonts w:ascii="Times New Roman" w:eastAsia="Times New Roman" w:hAnsi="Times New Roman" w:cs="Times New Roman"/>
                <w:sz w:val="24"/>
              </w:rPr>
            </w:pPr>
          </w:p>
        </w:tc>
      </w:tr>
      <w:tr w:rsidR="001901E0" w14:paraId="37E43776" w14:textId="77777777" w:rsidTr="00DC44AE">
        <w:trPr>
          <w:trHeight w:val="397"/>
          <w:jc w:val="center"/>
        </w:trPr>
        <w:tc>
          <w:tcPr>
            <w:tcW w:w="1843" w:type="dxa"/>
            <w:vAlign w:val="center"/>
          </w:tcPr>
          <w:p w14:paraId="7FF0A435"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w:t>
            </w:r>
          </w:p>
        </w:tc>
        <w:tc>
          <w:tcPr>
            <w:tcW w:w="1559" w:type="dxa"/>
          </w:tcPr>
          <w:p w14:paraId="4DD8739F"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428 (27.6%)</w:t>
            </w:r>
          </w:p>
        </w:tc>
        <w:tc>
          <w:tcPr>
            <w:tcW w:w="1560" w:type="dxa"/>
          </w:tcPr>
          <w:p w14:paraId="03D88A09" w14:textId="77777777" w:rsidR="001901E0" w:rsidRDefault="001901E0" w:rsidP="00190FC2">
            <w:pPr>
              <w:snapToGrid w:val="0"/>
              <w:spacing w:line="480" w:lineRule="auto"/>
              <w:jc w:val="center"/>
              <w:rPr>
                <w:rFonts w:ascii="Times New Roman" w:eastAsia="Times New Roman" w:hAnsi="Times New Roman" w:cs="Times New Roman"/>
                <w:sz w:val="24"/>
              </w:rPr>
            </w:pPr>
          </w:p>
        </w:tc>
        <w:tc>
          <w:tcPr>
            <w:tcW w:w="2409" w:type="dxa"/>
          </w:tcPr>
          <w:p w14:paraId="253424A2" w14:textId="77777777" w:rsidR="001901E0" w:rsidRDefault="001901E0" w:rsidP="00190FC2">
            <w:pPr>
              <w:snapToGrid w:val="0"/>
              <w:spacing w:line="480" w:lineRule="auto"/>
              <w:jc w:val="center"/>
              <w:rPr>
                <w:rFonts w:ascii="Times New Roman" w:eastAsia="Times New Roman" w:hAnsi="Times New Roman" w:cs="Times New Roman"/>
                <w:sz w:val="24"/>
              </w:rPr>
            </w:pPr>
          </w:p>
        </w:tc>
        <w:tc>
          <w:tcPr>
            <w:tcW w:w="1006" w:type="dxa"/>
          </w:tcPr>
          <w:p w14:paraId="5C6E1884" w14:textId="77777777" w:rsidR="001901E0" w:rsidRDefault="001901E0" w:rsidP="00190FC2">
            <w:pPr>
              <w:snapToGrid w:val="0"/>
              <w:spacing w:line="480" w:lineRule="auto"/>
              <w:jc w:val="center"/>
              <w:rPr>
                <w:rFonts w:ascii="Times New Roman" w:eastAsia="Times New Roman" w:hAnsi="Times New Roman" w:cs="Times New Roman"/>
                <w:sz w:val="24"/>
              </w:rPr>
            </w:pPr>
          </w:p>
        </w:tc>
        <w:tc>
          <w:tcPr>
            <w:tcW w:w="1658" w:type="dxa"/>
          </w:tcPr>
          <w:p w14:paraId="06AF6C9A" w14:textId="77777777" w:rsidR="001901E0" w:rsidRDefault="001901E0" w:rsidP="00190FC2">
            <w:pPr>
              <w:snapToGrid w:val="0"/>
              <w:spacing w:line="480" w:lineRule="auto"/>
              <w:jc w:val="center"/>
              <w:rPr>
                <w:rFonts w:ascii="Times New Roman" w:eastAsia="Times New Roman" w:hAnsi="Times New Roman" w:cs="Times New Roman"/>
                <w:sz w:val="24"/>
              </w:rPr>
            </w:pPr>
          </w:p>
        </w:tc>
        <w:tc>
          <w:tcPr>
            <w:tcW w:w="2000" w:type="dxa"/>
          </w:tcPr>
          <w:p w14:paraId="12E611F6" w14:textId="77777777" w:rsidR="001901E0" w:rsidRDefault="001901E0" w:rsidP="00190FC2">
            <w:pPr>
              <w:snapToGrid w:val="0"/>
              <w:spacing w:line="480" w:lineRule="auto"/>
              <w:jc w:val="center"/>
              <w:rPr>
                <w:rFonts w:ascii="Times New Roman" w:eastAsia="Times New Roman" w:hAnsi="Times New Roman" w:cs="Times New Roman"/>
                <w:sz w:val="24"/>
              </w:rPr>
            </w:pPr>
          </w:p>
        </w:tc>
        <w:tc>
          <w:tcPr>
            <w:tcW w:w="925" w:type="dxa"/>
          </w:tcPr>
          <w:p w14:paraId="1F4BBED2" w14:textId="77777777" w:rsidR="001901E0" w:rsidRDefault="001901E0" w:rsidP="00190FC2">
            <w:pPr>
              <w:snapToGrid w:val="0"/>
              <w:spacing w:line="480" w:lineRule="auto"/>
              <w:jc w:val="center"/>
              <w:rPr>
                <w:rFonts w:ascii="Times New Roman" w:eastAsia="Times New Roman" w:hAnsi="Times New Roman" w:cs="Times New Roman"/>
                <w:sz w:val="24"/>
              </w:rPr>
            </w:pPr>
          </w:p>
        </w:tc>
      </w:tr>
      <w:tr w:rsidR="001901E0" w14:paraId="35C3B583" w14:textId="77777777" w:rsidTr="00DC44AE">
        <w:trPr>
          <w:trHeight w:val="397"/>
          <w:jc w:val="center"/>
        </w:trPr>
        <w:tc>
          <w:tcPr>
            <w:tcW w:w="1843" w:type="dxa"/>
            <w:vAlign w:val="center"/>
          </w:tcPr>
          <w:p w14:paraId="4930740C"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w:t>
            </w:r>
          </w:p>
        </w:tc>
        <w:tc>
          <w:tcPr>
            <w:tcW w:w="1559" w:type="dxa"/>
          </w:tcPr>
          <w:p w14:paraId="62E0C374"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210 (13.6%)</w:t>
            </w:r>
          </w:p>
        </w:tc>
        <w:tc>
          <w:tcPr>
            <w:tcW w:w="1560" w:type="dxa"/>
          </w:tcPr>
          <w:p w14:paraId="63B723D6"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26 (12.4%)</w:t>
            </w:r>
          </w:p>
        </w:tc>
        <w:tc>
          <w:tcPr>
            <w:tcW w:w="2409" w:type="dxa"/>
            <w:vAlign w:val="center"/>
          </w:tcPr>
          <w:p w14:paraId="03E6BBC3"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1006" w:type="dxa"/>
          </w:tcPr>
          <w:p w14:paraId="45BDD459" w14:textId="77777777" w:rsidR="001901E0" w:rsidRDefault="001901E0" w:rsidP="00190FC2">
            <w:pPr>
              <w:snapToGrid w:val="0"/>
              <w:spacing w:line="480" w:lineRule="auto"/>
              <w:jc w:val="center"/>
              <w:rPr>
                <w:rFonts w:ascii="Times New Roman" w:eastAsia="Times New Roman" w:hAnsi="Times New Roman" w:cs="Times New Roman"/>
                <w:sz w:val="24"/>
              </w:rPr>
            </w:pPr>
          </w:p>
        </w:tc>
        <w:tc>
          <w:tcPr>
            <w:tcW w:w="1658" w:type="dxa"/>
          </w:tcPr>
          <w:p w14:paraId="1E883021"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47 (22.4%)</w:t>
            </w:r>
          </w:p>
        </w:tc>
        <w:tc>
          <w:tcPr>
            <w:tcW w:w="2000" w:type="dxa"/>
            <w:vAlign w:val="center"/>
          </w:tcPr>
          <w:p w14:paraId="69AB14A3"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(reference)</w:t>
            </w:r>
          </w:p>
        </w:tc>
        <w:tc>
          <w:tcPr>
            <w:tcW w:w="925" w:type="dxa"/>
          </w:tcPr>
          <w:p w14:paraId="6343A953" w14:textId="77777777" w:rsidR="001901E0" w:rsidRDefault="001901E0" w:rsidP="00190FC2">
            <w:pPr>
              <w:snapToGrid w:val="0"/>
              <w:spacing w:line="480" w:lineRule="auto"/>
              <w:jc w:val="center"/>
              <w:rPr>
                <w:rFonts w:ascii="Times New Roman" w:eastAsia="Times New Roman" w:hAnsi="Times New Roman" w:cs="Times New Roman"/>
                <w:sz w:val="24"/>
              </w:rPr>
            </w:pPr>
          </w:p>
        </w:tc>
      </w:tr>
      <w:tr w:rsidR="001901E0" w14:paraId="1FAE1410" w14:textId="77777777" w:rsidTr="00DC44AE">
        <w:trPr>
          <w:trHeight w:val="397"/>
          <w:jc w:val="center"/>
        </w:trPr>
        <w:tc>
          <w:tcPr>
            <w:tcW w:w="1843" w:type="dxa"/>
            <w:vAlign w:val="center"/>
          </w:tcPr>
          <w:p w14:paraId="30172CB2"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w:t>
            </w:r>
          </w:p>
        </w:tc>
        <w:tc>
          <w:tcPr>
            <w:tcW w:w="1559" w:type="dxa"/>
          </w:tcPr>
          <w:p w14:paraId="041A74CC"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221 (14.3%)</w:t>
            </w:r>
          </w:p>
        </w:tc>
        <w:tc>
          <w:tcPr>
            <w:tcW w:w="1560" w:type="dxa"/>
          </w:tcPr>
          <w:p w14:paraId="05FF5835"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40 (18.1%)</w:t>
            </w:r>
          </w:p>
        </w:tc>
        <w:tc>
          <w:tcPr>
            <w:tcW w:w="2409" w:type="dxa"/>
            <w:vAlign w:val="center"/>
          </w:tcPr>
          <w:p w14:paraId="2FE78F2B"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1.78 (1.02–3.12)</w:t>
            </w:r>
          </w:p>
        </w:tc>
        <w:tc>
          <w:tcPr>
            <w:tcW w:w="1006" w:type="dxa"/>
            <w:vAlign w:val="center"/>
          </w:tcPr>
          <w:p w14:paraId="616C3B03"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0.052</w:t>
            </w:r>
          </w:p>
        </w:tc>
        <w:tc>
          <w:tcPr>
            <w:tcW w:w="1658" w:type="dxa"/>
          </w:tcPr>
          <w:p w14:paraId="1020CC7E"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52 (23.5%)</w:t>
            </w:r>
          </w:p>
        </w:tc>
        <w:tc>
          <w:tcPr>
            <w:tcW w:w="2000" w:type="dxa"/>
            <w:vAlign w:val="center"/>
          </w:tcPr>
          <w:p w14:paraId="5551AE8D"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1.17 (0.68–2.02)</w:t>
            </w:r>
          </w:p>
        </w:tc>
        <w:tc>
          <w:tcPr>
            <w:tcW w:w="925" w:type="dxa"/>
            <w:vAlign w:val="center"/>
          </w:tcPr>
          <w:p w14:paraId="39A23A94"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0.36</w:t>
            </w:r>
          </w:p>
        </w:tc>
      </w:tr>
      <w:tr w:rsidR="001901E0" w14:paraId="3C2FC53E" w14:textId="77777777" w:rsidTr="00DC44AE">
        <w:trPr>
          <w:trHeight w:val="397"/>
          <w:jc w:val="center"/>
        </w:trPr>
        <w:tc>
          <w:tcPr>
            <w:tcW w:w="1843" w:type="dxa"/>
            <w:vAlign w:val="center"/>
          </w:tcPr>
          <w:p w14:paraId="74446A8C"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3</w:t>
            </w:r>
          </w:p>
        </w:tc>
        <w:tc>
          <w:tcPr>
            <w:tcW w:w="1559" w:type="dxa"/>
          </w:tcPr>
          <w:p w14:paraId="7FB87AA9"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176 (11.4%)</w:t>
            </w:r>
          </w:p>
        </w:tc>
        <w:tc>
          <w:tcPr>
            <w:tcW w:w="1560" w:type="dxa"/>
          </w:tcPr>
          <w:p w14:paraId="6346A4B2"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49 (27.8%)</w:t>
            </w:r>
          </w:p>
        </w:tc>
        <w:tc>
          <w:tcPr>
            <w:tcW w:w="2409" w:type="dxa"/>
            <w:vAlign w:val="center"/>
          </w:tcPr>
          <w:p w14:paraId="282931E2"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3.16 (1.80–5.56)</w:t>
            </w:r>
          </w:p>
        </w:tc>
        <w:tc>
          <w:tcPr>
            <w:tcW w:w="1006" w:type="dxa"/>
            <w:vAlign w:val="center"/>
          </w:tcPr>
          <w:p w14:paraId="4F6B702F" w14:textId="77777777" w:rsidR="001901E0" w:rsidRDefault="001901E0" w:rsidP="00190FC2">
            <w:pPr>
              <w:snapToGrid w:val="0"/>
              <w:spacing w:line="480" w:lineRule="auto"/>
              <w:jc w:val="center"/>
              <w:rPr>
                <w:rFonts w:ascii="Times New Roman" w:eastAsia="Times New Roman" w:hAnsi="Times New Roman" w:cs="Times New Roman"/>
                <w:b/>
                <w:sz w:val="24"/>
              </w:rPr>
            </w:pPr>
            <w:r>
              <w:rPr>
                <w:rFonts w:ascii="Times New Roman" w:eastAsia="Times New Roman" w:hAnsi="Times New Roman" w:cs="Times New Roman"/>
                <w:sz w:val="24"/>
              </w:rPr>
              <w:t>&lt;0.001</w:t>
            </w:r>
          </w:p>
        </w:tc>
        <w:tc>
          <w:tcPr>
            <w:tcW w:w="1658" w:type="dxa"/>
          </w:tcPr>
          <w:p w14:paraId="67BBA70B"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59 (33.5%)</w:t>
            </w:r>
          </w:p>
        </w:tc>
        <w:tc>
          <w:tcPr>
            <w:tcW w:w="2000" w:type="dxa"/>
            <w:vAlign w:val="center"/>
          </w:tcPr>
          <w:p w14:paraId="25044762"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1.60 (0.91–2.81)</w:t>
            </w:r>
          </w:p>
        </w:tc>
        <w:tc>
          <w:tcPr>
            <w:tcW w:w="925" w:type="dxa"/>
            <w:vAlign w:val="center"/>
          </w:tcPr>
          <w:p w14:paraId="30335424"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0.11</w:t>
            </w:r>
          </w:p>
        </w:tc>
      </w:tr>
      <w:tr w:rsidR="001901E0" w14:paraId="2822CC29" w14:textId="77777777" w:rsidTr="00DC44AE">
        <w:trPr>
          <w:trHeight w:val="397"/>
          <w:jc w:val="center"/>
        </w:trPr>
        <w:tc>
          <w:tcPr>
            <w:tcW w:w="1843" w:type="dxa"/>
            <w:vAlign w:val="center"/>
          </w:tcPr>
          <w:p w14:paraId="0FAE9F09"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w:t>
            </w:r>
          </w:p>
        </w:tc>
        <w:tc>
          <w:tcPr>
            <w:tcW w:w="1559" w:type="dxa"/>
          </w:tcPr>
          <w:p w14:paraId="3917E8FF"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155 (10.0%)</w:t>
            </w:r>
          </w:p>
        </w:tc>
        <w:tc>
          <w:tcPr>
            <w:tcW w:w="1560" w:type="dxa"/>
          </w:tcPr>
          <w:p w14:paraId="65525879"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83 (53.5%)</w:t>
            </w:r>
          </w:p>
        </w:tc>
        <w:tc>
          <w:tcPr>
            <w:tcW w:w="2409" w:type="dxa"/>
            <w:vAlign w:val="center"/>
          </w:tcPr>
          <w:p w14:paraId="231911FF"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8.72 (4.87–15.38)</w:t>
            </w:r>
          </w:p>
        </w:tc>
        <w:tc>
          <w:tcPr>
            <w:tcW w:w="1006" w:type="dxa"/>
            <w:vAlign w:val="center"/>
          </w:tcPr>
          <w:p w14:paraId="13D416AA" w14:textId="77777777" w:rsidR="001901E0" w:rsidRDefault="001901E0" w:rsidP="00190FC2">
            <w:pPr>
              <w:snapToGrid w:val="0"/>
              <w:spacing w:line="480" w:lineRule="auto"/>
              <w:jc w:val="center"/>
              <w:rPr>
                <w:rFonts w:ascii="Times New Roman" w:eastAsia="Times New Roman" w:hAnsi="Times New Roman" w:cs="Times New Roman"/>
                <w:b/>
                <w:sz w:val="24"/>
              </w:rPr>
            </w:pPr>
            <w:r>
              <w:rPr>
                <w:rFonts w:ascii="Times New Roman" w:eastAsia="Times New Roman" w:hAnsi="Times New Roman" w:cs="Times New Roman"/>
                <w:sz w:val="24"/>
              </w:rPr>
              <w:t>&lt;0.001</w:t>
            </w:r>
          </w:p>
        </w:tc>
        <w:tc>
          <w:tcPr>
            <w:tcW w:w="1658" w:type="dxa"/>
          </w:tcPr>
          <w:p w14:paraId="4A7645FC"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53 (34.2%)</w:t>
            </w:r>
          </w:p>
        </w:tc>
        <w:tc>
          <w:tcPr>
            <w:tcW w:w="2000" w:type="dxa"/>
            <w:vAlign w:val="center"/>
          </w:tcPr>
          <w:p w14:paraId="3667A04D"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1.53 (0.85–2.75)</w:t>
            </w:r>
          </w:p>
        </w:tc>
        <w:tc>
          <w:tcPr>
            <w:tcW w:w="925" w:type="dxa"/>
            <w:vAlign w:val="center"/>
          </w:tcPr>
          <w:p w14:paraId="407D75F3"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0.13</w:t>
            </w:r>
          </w:p>
        </w:tc>
      </w:tr>
      <w:tr w:rsidR="001901E0" w14:paraId="13A17904" w14:textId="77777777" w:rsidTr="00DC44AE">
        <w:trPr>
          <w:trHeight w:val="397"/>
          <w:jc w:val="center"/>
        </w:trPr>
        <w:tc>
          <w:tcPr>
            <w:tcW w:w="1843" w:type="dxa"/>
            <w:vAlign w:val="center"/>
          </w:tcPr>
          <w:p w14:paraId="59FF156A"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w:t>
            </w:r>
          </w:p>
        </w:tc>
        <w:tc>
          <w:tcPr>
            <w:tcW w:w="1559" w:type="dxa"/>
          </w:tcPr>
          <w:p w14:paraId="29E55927"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100 (6.5%)</w:t>
            </w:r>
          </w:p>
        </w:tc>
        <w:tc>
          <w:tcPr>
            <w:tcW w:w="1560" w:type="dxa"/>
          </w:tcPr>
          <w:p w14:paraId="5E99F83F"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52 (52.0%)</w:t>
            </w:r>
          </w:p>
        </w:tc>
        <w:tc>
          <w:tcPr>
            <w:tcW w:w="2409" w:type="dxa"/>
            <w:vAlign w:val="center"/>
          </w:tcPr>
          <w:p w14:paraId="53D562E0"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9.15 (4.95–17.20)</w:t>
            </w:r>
          </w:p>
        </w:tc>
        <w:tc>
          <w:tcPr>
            <w:tcW w:w="1006" w:type="dxa"/>
            <w:vAlign w:val="center"/>
          </w:tcPr>
          <w:p w14:paraId="3C3F0AFC" w14:textId="77777777" w:rsidR="001901E0" w:rsidRDefault="001901E0" w:rsidP="00190FC2">
            <w:pPr>
              <w:snapToGrid w:val="0"/>
              <w:spacing w:line="480" w:lineRule="auto"/>
              <w:jc w:val="center"/>
              <w:rPr>
                <w:rFonts w:ascii="Times New Roman" w:eastAsia="Times New Roman" w:hAnsi="Times New Roman" w:cs="Times New Roman"/>
                <w:b/>
                <w:sz w:val="24"/>
              </w:rPr>
            </w:pPr>
            <w:r>
              <w:rPr>
                <w:rFonts w:ascii="Times New Roman" w:eastAsia="Times New Roman" w:hAnsi="Times New Roman" w:cs="Times New Roman"/>
                <w:sz w:val="24"/>
              </w:rPr>
              <w:t>&lt;0.001</w:t>
            </w:r>
          </w:p>
        </w:tc>
        <w:tc>
          <w:tcPr>
            <w:tcW w:w="1658" w:type="dxa"/>
          </w:tcPr>
          <w:p w14:paraId="599536B1"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50 (50.0%)</w:t>
            </w:r>
          </w:p>
        </w:tc>
        <w:tc>
          <w:tcPr>
            <w:tcW w:w="2000" w:type="dxa"/>
            <w:vAlign w:val="center"/>
          </w:tcPr>
          <w:p w14:paraId="4C6019A3"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2.89 (1.51–5.55)</w:t>
            </w:r>
          </w:p>
        </w:tc>
        <w:tc>
          <w:tcPr>
            <w:tcW w:w="925" w:type="dxa"/>
            <w:vAlign w:val="center"/>
          </w:tcPr>
          <w:p w14:paraId="1DC46D4A"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0.003</w:t>
            </w:r>
          </w:p>
        </w:tc>
      </w:tr>
      <w:tr w:rsidR="001901E0" w14:paraId="58004DFD" w14:textId="77777777" w:rsidTr="00DC44AE">
        <w:trPr>
          <w:trHeight w:val="397"/>
          <w:jc w:val="center"/>
        </w:trPr>
        <w:tc>
          <w:tcPr>
            <w:tcW w:w="1843" w:type="dxa"/>
            <w:vAlign w:val="center"/>
          </w:tcPr>
          <w:p w14:paraId="34AC4CB8"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6</w:t>
            </w:r>
          </w:p>
        </w:tc>
        <w:tc>
          <w:tcPr>
            <w:tcW w:w="1559" w:type="dxa"/>
          </w:tcPr>
          <w:p w14:paraId="51080682"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95 (6.1%)</w:t>
            </w:r>
          </w:p>
        </w:tc>
        <w:tc>
          <w:tcPr>
            <w:tcW w:w="1560" w:type="dxa"/>
          </w:tcPr>
          <w:p w14:paraId="3BEE96FF"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52(54.7%)</w:t>
            </w:r>
          </w:p>
        </w:tc>
        <w:tc>
          <w:tcPr>
            <w:tcW w:w="2409" w:type="dxa"/>
            <w:vAlign w:val="center"/>
          </w:tcPr>
          <w:p w14:paraId="4B239272"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9.50 (4.95–18.25)</w:t>
            </w:r>
          </w:p>
        </w:tc>
        <w:tc>
          <w:tcPr>
            <w:tcW w:w="1006" w:type="dxa"/>
            <w:vAlign w:val="center"/>
          </w:tcPr>
          <w:p w14:paraId="2EB60924" w14:textId="77777777" w:rsidR="001901E0" w:rsidRDefault="001901E0" w:rsidP="00190FC2">
            <w:pPr>
              <w:snapToGrid w:val="0"/>
              <w:spacing w:line="480" w:lineRule="auto"/>
              <w:jc w:val="center"/>
              <w:rPr>
                <w:rFonts w:ascii="Times New Roman" w:eastAsia="Times New Roman" w:hAnsi="Times New Roman" w:cs="Times New Roman"/>
                <w:b/>
                <w:sz w:val="24"/>
              </w:rPr>
            </w:pPr>
            <w:r>
              <w:rPr>
                <w:rFonts w:ascii="Times New Roman" w:eastAsia="Times New Roman" w:hAnsi="Times New Roman" w:cs="Times New Roman"/>
                <w:sz w:val="24"/>
              </w:rPr>
              <w:t>&lt;0.001</w:t>
            </w:r>
          </w:p>
        </w:tc>
        <w:tc>
          <w:tcPr>
            <w:tcW w:w="1658" w:type="dxa"/>
          </w:tcPr>
          <w:p w14:paraId="188968DF"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39 (41.1%)</w:t>
            </w:r>
          </w:p>
        </w:tc>
        <w:tc>
          <w:tcPr>
            <w:tcW w:w="2000" w:type="dxa"/>
            <w:vAlign w:val="center"/>
          </w:tcPr>
          <w:p w14:paraId="6A88EEBA"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2.09 (1.05–4.16)</w:t>
            </w:r>
          </w:p>
        </w:tc>
        <w:tc>
          <w:tcPr>
            <w:tcW w:w="925" w:type="dxa"/>
            <w:vAlign w:val="center"/>
          </w:tcPr>
          <w:p w14:paraId="223B4CDC"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0.040</w:t>
            </w:r>
          </w:p>
        </w:tc>
      </w:tr>
      <w:tr w:rsidR="001901E0" w14:paraId="78160B63" w14:textId="77777777" w:rsidTr="00DC44AE">
        <w:trPr>
          <w:trHeight w:val="397"/>
          <w:jc w:val="center"/>
        </w:trPr>
        <w:tc>
          <w:tcPr>
            <w:tcW w:w="1843" w:type="dxa"/>
            <w:vAlign w:val="center"/>
          </w:tcPr>
          <w:p w14:paraId="1EBCDA59"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7</w:t>
            </w:r>
          </w:p>
        </w:tc>
        <w:tc>
          <w:tcPr>
            <w:tcW w:w="1559" w:type="dxa"/>
          </w:tcPr>
          <w:p w14:paraId="4E115056"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57 (3.7%)</w:t>
            </w:r>
          </w:p>
        </w:tc>
        <w:tc>
          <w:tcPr>
            <w:tcW w:w="1560" w:type="dxa"/>
          </w:tcPr>
          <w:p w14:paraId="0943E270"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42 (73.7%)</w:t>
            </w:r>
          </w:p>
        </w:tc>
        <w:tc>
          <w:tcPr>
            <w:tcW w:w="2409" w:type="dxa"/>
            <w:vAlign w:val="center"/>
          </w:tcPr>
          <w:p w14:paraId="0C52AB72"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25.72 (11.66–56.73)</w:t>
            </w:r>
          </w:p>
        </w:tc>
        <w:tc>
          <w:tcPr>
            <w:tcW w:w="1006" w:type="dxa"/>
            <w:vAlign w:val="center"/>
          </w:tcPr>
          <w:p w14:paraId="5A87F633"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&lt;0.001</w:t>
            </w:r>
          </w:p>
        </w:tc>
        <w:tc>
          <w:tcPr>
            <w:tcW w:w="1658" w:type="dxa"/>
          </w:tcPr>
          <w:p w14:paraId="2CFCEECD"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24 (42.1%)</w:t>
            </w:r>
          </w:p>
        </w:tc>
        <w:tc>
          <w:tcPr>
            <w:tcW w:w="2000" w:type="dxa"/>
            <w:vAlign w:val="center"/>
          </w:tcPr>
          <w:p w14:paraId="7E61F401"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2.19 (1.01–4.95)</w:t>
            </w:r>
          </w:p>
        </w:tc>
        <w:tc>
          <w:tcPr>
            <w:tcW w:w="925" w:type="dxa"/>
            <w:vAlign w:val="center"/>
          </w:tcPr>
          <w:p w14:paraId="0EDAB9C9"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0.040</w:t>
            </w:r>
          </w:p>
        </w:tc>
      </w:tr>
      <w:tr w:rsidR="001901E0" w14:paraId="41EB44F1" w14:textId="77777777" w:rsidTr="00DC44AE">
        <w:trPr>
          <w:trHeight w:val="397"/>
          <w:jc w:val="center"/>
        </w:trPr>
        <w:tc>
          <w:tcPr>
            <w:tcW w:w="1843" w:type="dxa"/>
            <w:tcBorders>
              <w:bottom w:val="single" w:sz="4" w:space="0" w:color="auto"/>
            </w:tcBorders>
            <w:vAlign w:val="center"/>
          </w:tcPr>
          <w:p w14:paraId="00BFDE16"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 8</w:t>
            </w:r>
          </w:p>
        </w:tc>
        <w:tc>
          <w:tcPr>
            <w:tcW w:w="1559" w:type="dxa"/>
            <w:tcBorders>
              <w:bottom w:val="single" w:sz="4" w:space="0" w:color="auto"/>
            </w:tcBorders>
          </w:tcPr>
          <w:p w14:paraId="5BB7B50D"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115 (7.4%)</w:t>
            </w:r>
          </w:p>
        </w:tc>
        <w:tc>
          <w:tcPr>
            <w:tcW w:w="1560" w:type="dxa"/>
            <w:tcBorders>
              <w:bottom w:val="single" w:sz="4" w:space="0" w:color="auto"/>
            </w:tcBorders>
          </w:tcPr>
          <w:p w14:paraId="31A9A35E"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92 (80.0%)</w:t>
            </w:r>
          </w:p>
        </w:tc>
        <w:tc>
          <w:tcPr>
            <w:tcW w:w="2409" w:type="dxa"/>
            <w:tcBorders>
              <w:bottom w:val="single" w:sz="4" w:space="0" w:color="auto"/>
            </w:tcBorders>
            <w:vAlign w:val="center"/>
          </w:tcPr>
          <w:p w14:paraId="53ED24D0"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28.64 (14.16–57.91)</w:t>
            </w:r>
          </w:p>
        </w:tc>
        <w:tc>
          <w:tcPr>
            <w:tcW w:w="1006" w:type="dxa"/>
            <w:tcBorders>
              <w:bottom w:val="single" w:sz="4" w:space="0" w:color="auto"/>
            </w:tcBorders>
            <w:vAlign w:val="center"/>
          </w:tcPr>
          <w:p w14:paraId="4BAA2D55" w14:textId="77777777" w:rsidR="001901E0" w:rsidRDefault="001901E0" w:rsidP="00190FC2">
            <w:pPr>
              <w:snapToGrid w:val="0"/>
              <w:spacing w:line="480" w:lineRule="auto"/>
              <w:jc w:val="center"/>
              <w:rPr>
                <w:rFonts w:ascii="Times New Roman" w:eastAsia="Times New Roman" w:hAnsi="Times New Roman" w:cs="Times New Roman"/>
                <w:b/>
                <w:sz w:val="24"/>
              </w:rPr>
            </w:pPr>
            <w:r>
              <w:rPr>
                <w:rFonts w:ascii="Times New Roman" w:eastAsia="Times New Roman" w:hAnsi="Times New Roman" w:cs="Times New Roman"/>
                <w:sz w:val="24"/>
              </w:rPr>
              <w:t>&lt;0.001</w:t>
            </w:r>
          </w:p>
        </w:tc>
        <w:tc>
          <w:tcPr>
            <w:tcW w:w="1658" w:type="dxa"/>
            <w:tcBorders>
              <w:bottom w:val="single" w:sz="4" w:space="0" w:color="auto"/>
            </w:tcBorders>
          </w:tcPr>
          <w:p w14:paraId="5A99F3B0"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57 (49.6%)</w:t>
            </w:r>
          </w:p>
        </w:tc>
        <w:tc>
          <w:tcPr>
            <w:tcW w:w="2000" w:type="dxa"/>
            <w:tcBorders>
              <w:bottom w:val="single" w:sz="4" w:space="0" w:color="auto"/>
            </w:tcBorders>
            <w:vAlign w:val="center"/>
          </w:tcPr>
          <w:p w14:paraId="5F2690A9"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2.72 (1.34–5.52)</w:t>
            </w:r>
          </w:p>
        </w:tc>
        <w:tc>
          <w:tcPr>
            <w:tcW w:w="925" w:type="dxa"/>
            <w:tcBorders>
              <w:bottom w:val="single" w:sz="4" w:space="0" w:color="auto"/>
            </w:tcBorders>
            <w:vAlign w:val="center"/>
          </w:tcPr>
          <w:p w14:paraId="6588888C" w14:textId="77777777" w:rsidR="001901E0" w:rsidRDefault="001901E0" w:rsidP="00190FC2">
            <w:pPr>
              <w:snapToGrid w:val="0"/>
              <w:spacing w:line="480" w:lineRule="auto"/>
              <w:jc w:val="center"/>
              <w:rPr>
                <w:rFonts w:ascii="Times New Roman" w:eastAsia="Times New Roman" w:hAnsi="Times New Roman" w:cs="Times New Roman"/>
                <w:sz w:val="24"/>
              </w:rPr>
            </w:pPr>
            <w:r>
              <w:rPr>
                <w:rFonts w:ascii="Times New Roman" w:eastAsia="Times New Roman" w:hAnsi="Times New Roman" w:cs="Times New Roman"/>
                <w:sz w:val="24"/>
              </w:rPr>
              <w:t>0.017</w:t>
            </w:r>
          </w:p>
        </w:tc>
      </w:tr>
      <w:tr w:rsidR="001901E0" w14:paraId="3D84B97A" w14:textId="77777777" w:rsidTr="00FD0825">
        <w:trPr>
          <w:trHeight w:val="397"/>
          <w:jc w:val="center"/>
        </w:trPr>
        <w:tc>
          <w:tcPr>
            <w:tcW w:w="12960" w:type="dxa"/>
            <w:gridSpan w:val="8"/>
            <w:tcBorders>
              <w:top w:val="single" w:sz="4" w:space="0" w:color="auto"/>
            </w:tcBorders>
            <w:vAlign w:val="center"/>
          </w:tcPr>
          <w:p w14:paraId="79C0A278" w14:textId="77777777" w:rsidR="001901E0" w:rsidRDefault="001901E0" w:rsidP="00190FC2">
            <w:pPr>
              <w:widowControl/>
              <w:snapToGrid w:val="0"/>
              <w:spacing w:line="480" w:lineRule="auto"/>
              <w:jc w:val="left"/>
              <w:rPr>
                <w:rFonts w:ascii="Times New Roman" w:eastAsia="Times New Roman" w:hAnsi="Times New Roman" w:cs="Times New Roman"/>
                <w:sz w:val="24"/>
              </w:rPr>
            </w:pPr>
            <w:r>
              <w:rPr>
                <w:rFonts w:ascii="Times New Roman" w:eastAsia="Times New Roman" w:hAnsi="Times New Roman" w:cs="Times New Roman"/>
                <w:sz w:val="24"/>
              </w:rPr>
              <w:t>Notes: PIM, potentially inappropriate medication (drugs listed in STOPP-J and potentially muscle-wasting drugs); aOR, adjusted odds ratio; 95% CI, 95% confidence interval.</w:t>
            </w:r>
          </w:p>
          <w:p w14:paraId="6E25DC63" w14:textId="15D5467F" w:rsidR="001901E0" w:rsidRDefault="001901E0" w:rsidP="00190FC2">
            <w:pPr>
              <w:widowControl/>
              <w:snapToGrid w:val="0"/>
              <w:spacing w:line="480" w:lineRule="auto"/>
              <w:rPr>
                <w:rFonts w:ascii="Times New Roman" w:eastAsia="Times New Roman" w:hAnsi="Times New Roman" w:cs="Times New Roman"/>
                <w:sz w:val="24"/>
              </w:rPr>
            </w:pPr>
            <w:r>
              <w:rPr>
                <w:rFonts w:ascii="Times New Roman" w:eastAsia="Times New Roman" w:hAnsi="Times New Roman" w:cs="Times New Roman"/>
                <w:sz w:val="24"/>
                <w:vertAlign w:val="superscript"/>
              </w:rPr>
              <w:lastRenderedPageBreak/>
              <w:t>a</w:t>
            </w:r>
            <w:r>
              <w:rPr>
                <w:rFonts w:ascii="Times New Roman" w:eastAsia="Times New Roman" w:hAnsi="Times New Roman" w:cs="Times New Roman"/>
                <w:sz w:val="24"/>
              </w:rPr>
              <w:t>; OR and 95% CI were calculated using logistic regression for PIM use with the number of prescribed medications. Ratio and 95% CI were adjusted for the following potential confounders: age, sex, education level (college degree or less), low annual income (either ≥ or &lt;1.4 million yen per household for men and 1.2 million yen per household for women), body mass index, living alone, cognitive function, depressive symptoms, exercise habits, daily food diversity, alcohol habits, and chronic diseases (hypertension, diabetes mellitus, dyslipidemia, osteoporosis, malignant neoplasm, stroke, chronic renal failure, and heart disease).</w:t>
            </w:r>
          </w:p>
        </w:tc>
      </w:tr>
    </w:tbl>
    <w:p w14:paraId="529F5C03" w14:textId="77777777" w:rsidR="00AB3481" w:rsidRDefault="00AB3481"/>
    <w:sectPr w:rsidR="00AB3481" w:rsidSect="001901E0">
      <w:pgSz w:w="15840" w:h="12240" w:orient="landscape"/>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23B70D" w16cex:dateUtc="2022-11-20T04:11:00Z"/>
  <w16cex:commentExtensible w16cex:durableId="272385DA" w16cex:dateUtc="2022-11-20T00:42:00Z"/>
  <w16cex:commentExtensible w16cex:durableId="2723B811" w16cex:dateUtc="2022-11-20T04: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7CD608E" w16cid:durableId="2723B70D"/>
  <w16cid:commentId w16cid:paraId="27CC4C5F" w16cid:durableId="272385DA"/>
  <w16cid:commentId w16cid:paraId="63A08E2C" w16cid:durableId="2723B81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1E0"/>
    <w:rsid w:val="000B5537"/>
    <w:rsid w:val="001901E0"/>
    <w:rsid w:val="00AB3481"/>
    <w:rsid w:val="00D84156"/>
    <w:rsid w:val="00DC44AE"/>
    <w:rsid w:val="00F33C3D"/>
    <w:rsid w:val="00FD082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119427E"/>
  <w15:chartTrackingRefBased/>
  <w15:docId w15:val="{188721F2-3B56-4E72-9C2B-C5A66CAF8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01E0"/>
    <w:pPr>
      <w:widowControl w:val="0"/>
      <w:spacing w:after="0" w:line="240" w:lineRule="auto"/>
      <w:jc w:val="both"/>
    </w:pPr>
    <w:rPr>
      <w:rFonts w:ascii="Century" w:eastAsia="Century" w:hAnsi="Century" w:cs="Century"/>
      <w:kern w:val="2"/>
      <w:sz w:val="21"/>
      <w:lang w:val="" w:eastAsia="ja-JP"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901E0"/>
    <w:pPr>
      <w:spacing w:after="0" w:line="240" w:lineRule="auto"/>
    </w:pPr>
    <w:rPr>
      <w:kern w:val="2"/>
      <w:sz w:val="21"/>
      <w:lang w:eastAsia="ja-JP"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rsid w:val="001901E0"/>
    <w:rPr>
      <w:sz w:val="16"/>
    </w:rPr>
  </w:style>
  <w:style w:type="paragraph" w:styleId="a5">
    <w:name w:val="annotation text"/>
    <w:basedOn w:val="a"/>
    <w:link w:val="a6"/>
    <w:rsid w:val="001901E0"/>
    <w:pPr>
      <w:jc w:val="left"/>
    </w:pPr>
    <w:rPr>
      <w:rFonts w:ascii="Calibri" w:eastAsia="Calibri" w:hAnsi="Calibri" w:cs="Calibri"/>
      <w:sz w:val="20"/>
    </w:rPr>
  </w:style>
  <w:style w:type="character" w:customStyle="1" w:styleId="a6">
    <w:name w:val="コメント文字列 (文字)"/>
    <w:basedOn w:val="a0"/>
    <w:link w:val="a5"/>
    <w:rsid w:val="001901E0"/>
    <w:rPr>
      <w:rFonts w:ascii="Calibri" w:eastAsia="Calibri" w:hAnsi="Calibri" w:cs="Calibri"/>
      <w:kern w:val="2"/>
      <w:sz w:val="20"/>
      <w:lang w:val="" w:eastAsia="ja-JP" w:bidi="ar-SA"/>
    </w:rPr>
  </w:style>
  <w:style w:type="paragraph" w:styleId="a7">
    <w:name w:val="annotation subject"/>
    <w:basedOn w:val="a5"/>
    <w:next w:val="a5"/>
    <w:link w:val="a8"/>
    <w:uiPriority w:val="99"/>
    <w:semiHidden/>
    <w:unhideWhenUsed/>
    <w:rsid w:val="001901E0"/>
    <w:pPr>
      <w:jc w:val="both"/>
    </w:pPr>
    <w:rPr>
      <w:rFonts w:ascii="Century" w:eastAsia="Century" w:hAnsi="Century" w:cs="Century"/>
      <w:b/>
      <w:bCs/>
      <w:szCs w:val="20"/>
    </w:rPr>
  </w:style>
  <w:style w:type="character" w:customStyle="1" w:styleId="a8">
    <w:name w:val="コメント内容 (文字)"/>
    <w:basedOn w:val="a6"/>
    <w:link w:val="a7"/>
    <w:uiPriority w:val="99"/>
    <w:semiHidden/>
    <w:rsid w:val="001901E0"/>
    <w:rPr>
      <w:rFonts w:ascii="Century" w:eastAsia="Century" w:hAnsi="Century" w:cs="Century"/>
      <w:b/>
      <w:bCs/>
      <w:kern w:val="2"/>
      <w:sz w:val="20"/>
      <w:szCs w:val="20"/>
      <w:lang w:val="" w:eastAsia="ja-JP" w:bidi="ar-SA"/>
    </w:rPr>
  </w:style>
  <w:style w:type="paragraph" w:styleId="a9">
    <w:name w:val="Revision"/>
    <w:hidden/>
    <w:uiPriority w:val="99"/>
    <w:semiHidden/>
    <w:rsid w:val="001901E0"/>
    <w:pPr>
      <w:spacing w:after="0" w:line="240" w:lineRule="auto"/>
    </w:pPr>
    <w:rPr>
      <w:rFonts w:ascii="Century" w:eastAsia="Century" w:hAnsi="Century" w:cs="Century"/>
      <w:kern w:val="2"/>
      <w:sz w:val="21"/>
      <w:lang w:val="" w:eastAsia="ja-JP" w:bidi="ar-SA"/>
    </w:rPr>
  </w:style>
  <w:style w:type="paragraph" w:styleId="aa">
    <w:name w:val="Balloon Text"/>
    <w:basedOn w:val="a"/>
    <w:link w:val="ab"/>
    <w:uiPriority w:val="99"/>
    <w:semiHidden/>
    <w:unhideWhenUsed/>
    <w:rsid w:val="00D84156"/>
    <w:rPr>
      <w:rFonts w:ascii="Segoe UI" w:hAnsi="Segoe UI" w:cs="Segoe UI"/>
      <w:sz w:val="18"/>
      <w:szCs w:val="18"/>
    </w:rPr>
  </w:style>
  <w:style w:type="character" w:customStyle="1" w:styleId="ab">
    <w:name w:val="吹き出し (文字)"/>
    <w:basedOn w:val="a0"/>
    <w:link w:val="aa"/>
    <w:uiPriority w:val="99"/>
    <w:semiHidden/>
    <w:rsid w:val="00D84156"/>
    <w:rPr>
      <w:rFonts w:ascii="Segoe UI" w:eastAsia="Century" w:hAnsi="Segoe UI" w:cs="Segoe UI"/>
      <w:kern w:val="2"/>
      <w:sz w:val="18"/>
      <w:szCs w:val="18"/>
      <w:lang w:val=""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10" Type="http://schemas.microsoft.com/office/2016/09/relationships/commentsIds" Target="commentsIds.xml"/><Relationship Id="rId4" Type="http://schemas.openxmlformats.org/officeDocument/2006/relationships/fontTable" Target="fontTable.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267</Words>
  <Characters>1527</Characters>
  <Application>Microsoft Office Word</Application>
  <DocSecurity>0</DocSecurity>
  <Lines>12</Lines>
  <Paragraphs>3</Paragraphs>
  <ScaleCrop>false</ScaleCrop>
  <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Tomoki Tanaka</cp:lastModifiedBy>
  <cp:revision>4</cp:revision>
  <dcterms:created xsi:type="dcterms:W3CDTF">2022-11-21T06:48:00Z</dcterms:created>
  <dcterms:modified xsi:type="dcterms:W3CDTF">2022-11-29T00:06:00Z</dcterms:modified>
</cp:coreProperties>
</file>