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tblBorders>
          <w:top w:val="single" w:sz="4" w:space="0" w:color="auto"/>
        </w:tblBorders>
        <w:tblCellMar>
          <w:left w:w="99" w:type="dxa"/>
          <w:right w:w="99" w:type="dxa"/>
        </w:tblCellMar>
        <w:tblLook w:val="04A0" w:firstRow="1" w:lastRow="0" w:firstColumn="1" w:lastColumn="0" w:noHBand="0" w:noVBand="1"/>
      </w:tblPr>
      <w:tblGrid>
        <w:gridCol w:w="2635"/>
        <w:gridCol w:w="1413"/>
        <w:gridCol w:w="978"/>
        <w:gridCol w:w="1367"/>
        <w:gridCol w:w="858"/>
        <w:gridCol w:w="1915"/>
        <w:gridCol w:w="29"/>
        <w:gridCol w:w="928"/>
        <w:gridCol w:w="1930"/>
        <w:gridCol w:w="26"/>
        <w:gridCol w:w="881"/>
      </w:tblGrid>
      <w:tr w:rsidR="00B168DA" w14:paraId="2D9DCEB4" w14:textId="77777777" w:rsidTr="006B699C">
        <w:trPr>
          <w:trHeight w:val="472"/>
          <w:jc w:val="center"/>
        </w:trPr>
        <w:tc>
          <w:tcPr>
            <w:tcW w:w="12960" w:type="dxa"/>
            <w:gridSpan w:val="11"/>
            <w:tcBorders>
              <w:top w:val="nil"/>
              <w:bottom w:val="single" w:sz="4" w:space="0" w:color="auto"/>
            </w:tcBorders>
            <w:shd w:val="clear" w:color="auto" w:fill="FFFFFF"/>
          </w:tcPr>
          <w:p w14:paraId="7AAF2EA8" w14:textId="06FF56E4" w:rsidR="00B168DA" w:rsidRDefault="00B168DA" w:rsidP="00190FC2">
            <w:pPr>
              <w:widowControl/>
              <w:snapToGrid w:val="0"/>
              <w:spacing w:line="480" w:lineRule="auto"/>
              <w:jc w:val="left"/>
              <w:rPr>
                <w:rFonts w:ascii="Times New Roman" w:eastAsia="Times New Roman" w:hAnsi="Times New Roman" w:cs="Times New Roman"/>
                <w:i/>
                <w:sz w:val="24"/>
              </w:rPr>
            </w:pPr>
            <w:r>
              <w:rPr>
                <w:rFonts w:ascii="Times New Roman" w:eastAsia="Times New Roman" w:hAnsi="Times New Roman" w:cs="Times New Roman"/>
                <w:b/>
                <w:sz w:val="24"/>
              </w:rPr>
              <w:t xml:space="preserve">Additional File 3. </w:t>
            </w:r>
            <w:r>
              <w:rPr>
                <w:rFonts w:ascii="Times New Roman" w:eastAsia="Times New Roman" w:hAnsi="Times New Roman" w:cs="Times New Roman"/>
                <w:sz w:val="24"/>
              </w:rPr>
              <w:t>Longitudinal</w:t>
            </w:r>
            <w:r>
              <w:rPr>
                <w:rFonts w:ascii="Times New Roman" w:eastAsia="Times New Roman" w:hAnsi="Times New Roman" w:cs="Times New Roman"/>
                <w:b/>
                <w:sz w:val="24"/>
              </w:rPr>
              <w:t xml:space="preserve"> </w:t>
            </w:r>
            <w:r>
              <w:rPr>
                <w:rFonts w:ascii="Times New Roman" w:eastAsia="Times New Roman" w:hAnsi="Times New Roman" w:cs="Times New Roman"/>
                <w:sz w:val="24"/>
              </w:rPr>
              <w:t>association</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of the number of prescribed medications and PIM use </w:t>
            </w:r>
            <w:bookmarkStart w:id="0" w:name="_GoBack"/>
            <w:bookmarkEnd w:id="0"/>
            <w:r>
              <w:rPr>
                <w:rFonts w:ascii="Times New Roman" w:eastAsia="Times New Roman" w:hAnsi="Times New Roman" w:cs="Times New Roman"/>
                <w:sz w:val="24"/>
              </w:rPr>
              <w:t>with new-onset sarcopenia</w:t>
            </w:r>
          </w:p>
        </w:tc>
      </w:tr>
      <w:tr w:rsidR="00B168DA" w14:paraId="435C9E8E" w14:textId="77777777" w:rsidTr="006B699C">
        <w:trPr>
          <w:trHeight w:val="472"/>
          <w:jc w:val="center"/>
        </w:trPr>
        <w:tc>
          <w:tcPr>
            <w:tcW w:w="2673" w:type="dxa"/>
            <w:vMerge w:val="restart"/>
            <w:tcBorders>
              <w:top w:val="single" w:sz="4" w:space="0" w:color="auto"/>
              <w:bottom w:val="single" w:sz="4" w:space="0" w:color="auto"/>
            </w:tcBorders>
            <w:shd w:val="clear" w:color="auto" w:fill="FFFFFF"/>
            <w:vAlign w:val="center"/>
          </w:tcPr>
          <w:p w14:paraId="1A0FA9FB" w14:textId="77777777" w:rsidR="00B168DA" w:rsidRDefault="00B168DA" w:rsidP="00190FC2">
            <w:pPr>
              <w:snapToGrid w:val="0"/>
              <w:spacing w:line="480" w:lineRule="auto"/>
              <w:rPr>
                <w:rFonts w:ascii="Times New Roman" w:eastAsia="Times New Roman" w:hAnsi="Times New Roman" w:cs="Times New Roman"/>
                <w:sz w:val="24"/>
              </w:rPr>
            </w:pPr>
            <w:r>
              <w:rPr>
                <w:rFonts w:ascii="Times New Roman" w:eastAsia="Times New Roman" w:hAnsi="Times New Roman" w:cs="Times New Roman"/>
                <w:sz w:val="24"/>
              </w:rPr>
              <w:t>Exposure</w:t>
            </w:r>
          </w:p>
        </w:tc>
        <w:tc>
          <w:tcPr>
            <w:tcW w:w="4519" w:type="dxa"/>
            <w:gridSpan w:val="4"/>
            <w:tcBorders>
              <w:top w:val="single" w:sz="4" w:space="0" w:color="auto"/>
              <w:bottom w:val="single" w:sz="4" w:space="0" w:color="auto"/>
            </w:tcBorders>
            <w:shd w:val="clear" w:color="auto" w:fill="FFFFFF"/>
            <w:vAlign w:val="center"/>
          </w:tcPr>
          <w:p w14:paraId="65F8CCCF" w14:textId="77777777" w:rsidR="00B168DA" w:rsidRDefault="00B168DA" w:rsidP="00190FC2">
            <w:pPr>
              <w:widowControl/>
              <w:snapToGrid w:val="0"/>
              <w:spacing w:line="480" w:lineRule="auto"/>
              <w:rPr>
                <w:rFonts w:ascii="Times New Roman" w:eastAsia="Times New Roman" w:hAnsi="Times New Roman" w:cs="Times New Roman"/>
                <w:sz w:val="24"/>
              </w:rPr>
            </w:pPr>
            <w:r>
              <w:rPr>
                <w:rFonts w:ascii="Times New Roman" w:eastAsia="Times New Roman" w:hAnsi="Times New Roman" w:cs="Times New Roman"/>
                <w:sz w:val="24"/>
              </w:rPr>
              <w:t>Sarcopenia development</w:t>
            </w:r>
          </w:p>
        </w:tc>
        <w:tc>
          <w:tcPr>
            <w:tcW w:w="2900" w:type="dxa"/>
            <w:gridSpan w:val="3"/>
            <w:tcBorders>
              <w:top w:val="single" w:sz="4" w:space="0" w:color="auto"/>
              <w:bottom w:val="single" w:sz="4" w:space="0" w:color="auto"/>
            </w:tcBorders>
            <w:shd w:val="clear" w:color="auto" w:fill="FFFFFF"/>
            <w:vAlign w:val="center"/>
          </w:tcPr>
          <w:p w14:paraId="14D61E1C" w14:textId="77777777" w:rsidR="00B168DA" w:rsidRDefault="00B168DA" w:rsidP="00190FC2">
            <w:pPr>
              <w:widowControl/>
              <w:snapToGrid w:val="0"/>
              <w:spacing w:line="480" w:lineRule="auto"/>
              <w:rPr>
                <w:rFonts w:ascii="Times New Roman" w:eastAsia="Times New Roman" w:hAnsi="Times New Roman" w:cs="Times New Roman"/>
                <w:i/>
                <w:sz w:val="24"/>
              </w:rPr>
            </w:pPr>
            <w:r>
              <w:rPr>
                <w:rFonts w:ascii="Times New Roman" w:eastAsia="Times New Roman" w:hAnsi="Times New Roman" w:cs="Times New Roman"/>
                <w:sz w:val="24"/>
              </w:rPr>
              <w:t>Crude model</w:t>
            </w:r>
            <w:r>
              <w:rPr>
                <w:rFonts w:ascii="Times New Roman" w:eastAsia="Times New Roman" w:hAnsi="Times New Roman" w:cs="Times New Roman"/>
                <w:sz w:val="24"/>
                <w:vertAlign w:val="superscript"/>
              </w:rPr>
              <w:t>a</w:t>
            </w:r>
          </w:p>
        </w:tc>
        <w:tc>
          <w:tcPr>
            <w:tcW w:w="2868" w:type="dxa"/>
            <w:gridSpan w:val="3"/>
            <w:tcBorders>
              <w:top w:val="single" w:sz="4" w:space="0" w:color="auto"/>
              <w:bottom w:val="single" w:sz="4" w:space="0" w:color="auto"/>
            </w:tcBorders>
            <w:shd w:val="clear" w:color="auto" w:fill="FFFFFF"/>
            <w:vAlign w:val="center"/>
          </w:tcPr>
          <w:p w14:paraId="754DC3C7" w14:textId="77777777" w:rsidR="00B168DA" w:rsidRDefault="00B168DA" w:rsidP="00190FC2">
            <w:pPr>
              <w:widowControl/>
              <w:snapToGrid w:val="0"/>
              <w:spacing w:line="480" w:lineRule="auto"/>
              <w:rPr>
                <w:rFonts w:ascii="Times New Roman" w:eastAsia="Times New Roman" w:hAnsi="Times New Roman" w:cs="Times New Roman"/>
                <w:i/>
                <w:sz w:val="24"/>
              </w:rPr>
            </w:pPr>
            <w:r>
              <w:rPr>
                <w:rFonts w:ascii="Times New Roman" w:eastAsia="Times New Roman" w:hAnsi="Times New Roman" w:cs="Times New Roman"/>
                <w:sz w:val="24"/>
              </w:rPr>
              <w:t>Multivariate model</w:t>
            </w:r>
            <w:r>
              <w:rPr>
                <w:rFonts w:ascii="Times New Roman" w:eastAsia="Times New Roman" w:hAnsi="Times New Roman" w:cs="Times New Roman"/>
                <w:sz w:val="24"/>
                <w:vertAlign w:val="superscript"/>
              </w:rPr>
              <w:t>b</w:t>
            </w:r>
          </w:p>
        </w:tc>
      </w:tr>
      <w:tr w:rsidR="00B168DA" w14:paraId="1CD96D80" w14:textId="77777777" w:rsidTr="006B699C">
        <w:trPr>
          <w:trHeight w:val="471"/>
          <w:jc w:val="center"/>
        </w:trPr>
        <w:tc>
          <w:tcPr>
            <w:tcW w:w="2673" w:type="dxa"/>
            <w:vMerge/>
            <w:tcBorders>
              <w:top w:val="nil"/>
              <w:bottom w:val="single" w:sz="4" w:space="0" w:color="auto"/>
            </w:tcBorders>
            <w:shd w:val="clear" w:color="auto" w:fill="FFFFFF"/>
          </w:tcPr>
          <w:p w14:paraId="533B91C4" w14:textId="77777777" w:rsidR="00B168DA" w:rsidRDefault="00B168DA" w:rsidP="00190FC2"/>
        </w:tc>
        <w:tc>
          <w:tcPr>
            <w:tcW w:w="2271" w:type="dxa"/>
            <w:gridSpan w:val="2"/>
            <w:tcBorders>
              <w:top w:val="single" w:sz="4" w:space="0" w:color="auto"/>
              <w:bottom w:val="single" w:sz="4" w:space="0" w:color="auto"/>
            </w:tcBorders>
            <w:shd w:val="clear" w:color="auto" w:fill="FFFFFF"/>
            <w:vAlign w:val="center"/>
          </w:tcPr>
          <w:p w14:paraId="2F53E06D"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No. of individuals</w:t>
            </w:r>
          </w:p>
        </w:tc>
        <w:tc>
          <w:tcPr>
            <w:tcW w:w="2248" w:type="dxa"/>
            <w:gridSpan w:val="2"/>
            <w:tcBorders>
              <w:top w:val="single" w:sz="4" w:space="0" w:color="auto"/>
              <w:bottom w:val="single" w:sz="4" w:space="0" w:color="auto"/>
            </w:tcBorders>
            <w:shd w:val="clear" w:color="auto" w:fill="FFFFFF"/>
          </w:tcPr>
          <w:p w14:paraId="3FD56F5E"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No. of measurements</w:t>
            </w:r>
          </w:p>
        </w:tc>
        <w:tc>
          <w:tcPr>
            <w:tcW w:w="1940" w:type="dxa"/>
            <w:tcBorders>
              <w:top w:val="single" w:sz="4" w:space="0" w:color="auto"/>
              <w:bottom w:val="single" w:sz="4" w:space="0" w:color="auto"/>
            </w:tcBorders>
            <w:shd w:val="clear" w:color="auto" w:fill="FFFFFF"/>
            <w:vAlign w:val="center"/>
          </w:tcPr>
          <w:p w14:paraId="4166A6E0" w14:textId="77777777" w:rsidR="003342C0"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Odds ratio</w:t>
            </w:r>
          </w:p>
          <w:p w14:paraId="7A1E44B5" w14:textId="60B957B5" w:rsidR="00B168DA" w:rsidRDefault="00B168DA" w:rsidP="00190FC2">
            <w:pPr>
              <w:widowControl/>
              <w:snapToGrid w:val="0"/>
              <w:spacing w:line="480" w:lineRule="auto"/>
              <w:jc w:val="center"/>
              <w:rPr>
                <w:rFonts w:ascii="Times New Roman" w:eastAsia="Times New Roman" w:hAnsi="Times New Roman" w:cs="Times New Roman"/>
                <w:i/>
                <w:sz w:val="24"/>
              </w:rPr>
            </w:pPr>
            <w:r>
              <w:rPr>
                <w:rFonts w:ascii="Times New Roman" w:eastAsia="Times New Roman" w:hAnsi="Times New Roman" w:cs="Times New Roman"/>
                <w:sz w:val="24"/>
              </w:rPr>
              <w:t xml:space="preserve"> (95% CI)</w:t>
            </w:r>
          </w:p>
        </w:tc>
        <w:tc>
          <w:tcPr>
            <w:tcW w:w="960" w:type="dxa"/>
            <w:gridSpan w:val="2"/>
            <w:tcBorders>
              <w:top w:val="single" w:sz="4" w:space="0" w:color="auto"/>
              <w:bottom w:val="single" w:sz="4" w:space="0" w:color="auto"/>
            </w:tcBorders>
            <w:shd w:val="clear" w:color="auto" w:fill="FFFFFF"/>
            <w:vAlign w:val="center"/>
          </w:tcPr>
          <w:p w14:paraId="763ED29B" w14:textId="77777777" w:rsidR="00B168DA" w:rsidRDefault="00B168DA" w:rsidP="00190FC2">
            <w:pPr>
              <w:widowControl/>
              <w:snapToGrid w:val="0"/>
              <w:spacing w:line="480" w:lineRule="auto"/>
              <w:jc w:val="center"/>
              <w:rPr>
                <w:rFonts w:ascii="Times New Roman" w:eastAsia="Times New Roman" w:hAnsi="Times New Roman" w:cs="Times New Roman"/>
                <w:i/>
                <w:sz w:val="24"/>
              </w:rPr>
            </w:pPr>
            <w:r>
              <w:rPr>
                <w:rFonts w:ascii="Times New Roman" w:eastAsia="Times New Roman" w:hAnsi="Times New Roman" w:cs="Times New Roman"/>
                <w:i/>
                <w:sz w:val="24"/>
              </w:rPr>
              <w:t>P</w:t>
            </w:r>
          </w:p>
        </w:tc>
        <w:tc>
          <w:tcPr>
            <w:tcW w:w="1955" w:type="dxa"/>
            <w:tcBorders>
              <w:top w:val="single" w:sz="4" w:space="0" w:color="auto"/>
              <w:bottom w:val="single" w:sz="4" w:space="0" w:color="auto"/>
            </w:tcBorders>
            <w:shd w:val="clear" w:color="auto" w:fill="FFFFFF"/>
            <w:vAlign w:val="center"/>
          </w:tcPr>
          <w:p w14:paraId="5B985D8A" w14:textId="77777777" w:rsidR="003342C0"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 xml:space="preserve">Odds ratio </w:t>
            </w:r>
          </w:p>
          <w:p w14:paraId="63227214" w14:textId="1A1CBD56" w:rsidR="00B168DA" w:rsidRDefault="00B168DA" w:rsidP="00190FC2">
            <w:pPr>
              <w:widowControl/>
              <w:snapToGrid w:val="0"/>
              <w:spacing w:line="480" w:lineRule="auto"/>
              <w:jc w:val="center"/>
              <w:rPr>
                <w:rFonts w:ascii="Times New Roman" w:eastAsia="Times New Roman" w:hAnsi="Times New Roman" w:cs="Times New Roman"/>
                <w:i/>
                <w:sz w:val="24"/>
              </w:rPr>
            </w:pPr>
            <w:r>
              <w:rPr>
                <w:rFonts w:ascii="Times New Roman" w:eastAsia="Times New Roman" w:hAnsi="Times New Roman" w:cs="Times New Roman"/>
                <w:sz w:val="24"/>
              </w:rPr>
              <w:t>(95% CI)</w:t>
            </w:r>
          </w:p>
        </w:tc>
        <w:tc>
          <w:tcPr>
            <w:tcW w:w="913" w:type="dxa"/>
            <w:gridSpan w:val="2"/>
            <w:tcBorders>
              <w:top w:val="single" w:sz="4" w:space="0" w:color="auto"/>
              <w:bottom w:val="single" w:sz="4" w:space="0" w:color="auto"/>
            </w:tcBorders>
            <w:shd w:val="clear" w:color="auto" w:fill="FFFFFF"/>
            <w:vAlign w:val="center"/>
          </w:tcPr>
          <w:p w14:paraId="3B7F4727" w14:textId="77777777" w:rsidR="00B168DA" w:rsidRDefault="00B168DA" w:rsidP="00190FC2">
            <w:pPr>
              <w:widowControl/>
              <w:snapToGrid w:val="0"/>
              <w:spacing w:line="480" w:lineRule="auto"/>
              <w:jc w:val="center"/>
              <w:rPr>
                <w:rFonts w:ascii="Times New Roman" w:eastAsia="Times New Roman" w:hAnsi="Times New Roman" w:cs="Times New Roman"/>
                <w:i/>
                <w:sz w:val="24"/>
              </w:rPr>
            </w:pPr>
            <w:r>
              <w:rPr>
                <w:rFonts w:ascii="Times New Roman" w:eastAsia="Times New Roman" w:hAnsi="Times New Roman" w:cs="Times New Roman"/>
                <w:i/>
                <w:sz w:val="24"/>
              </w:rPr>
              <w:t>P</w:t>
            </w:r>
          </w:p>
        </w:tc>
      </w:tr>
      <w:tr w:rsidR="00B168DA" w14:paraId="31708E14" w14:textId="77777777" w:rsidTr="006B699C">
        <w:trPr>
          <w:trHeight w:val="397"/>
          <w:jc w:val="center"/>
        </w:trPr>
        <w:tc>
          <w:tcPr>
            <w:tcW w:w="12960" w:type="dxa"/>
            <w:gridSpan w:val="11"/>
            <w:shd w:val="clear" w:color="auto" w:fill="FFFFFF"/>
            <w:vAlign w:val="center"/>
          </w:tcPr>
          <w:p w14:paraId="5C4A822B" w14:textId="77777777" w:rsidR="00B168DA" w:rsidRDefault="00B168DA" w:rsidP="00190FC2">
            <w:pPr>
              <w:widowControl/>
              <w:snapToGrid w:val="0"/>
              <w:spacing w:line="480" w:lineRule="auto"/>
              <w:rPr>
                <w:rFonts w:ascii="Times New Roman" w:eastAsia="Times New Roman" w:hAnsi="Times New Roman" w:cs="Times New Roman"/>
                <w:sz w:val="24"/>
              </w:rPr>
            </w:pPr>
            <w:r>
              <w:rPr>
                <w:rFonts w:ascii="Times New Roman" w:eastAsia="Times New Roman" w:hAnsi="Times New Roman" w:cs="Times New Roman"/>
                <w:sz w:val="24"/>
              </w:rPr>
              <w:t>The number of prescribed medications</w:t>
            </w:r>
          </w:p>
        </w:tc>
      </w:tr>
      <w:tr w:rsidR="00B168DA" w14:paraId="269FC5AF" w14:textId="77777777" w:rsidTr="006B699C">
        <w:trPr>
          <w:trHeight w:val="397"/>
          <w:jc w:val="center"/>
        </w:trPr>
        <w:tc>
          <w:tcPr>
            <w:tcW w:w="2673" w:type="dxa"/>
            <w:shd w:val="clear" w:color="auto" w:fill="FFFFFF"/>
            <w:vAlign w:val="center"/>
          </w:tcPr>
          <w:p w14:paraId="460762AB" w14:textId="77777777" w:rsidR="00B168DA" w:rsidRDefault="00B168DA" w:rsidP="00190FC2">
            <w:pPr>
              <w:widowControl/>
              <w:snapToGrid w:val="0"/>
              <w:spacing w:line="480" w:lineRule="auto"/>
              <w:ind w:firstLine="120"/>
              <w:jc w:val="left"/>
              <w:rPr>
                <w:rFonts w:ascii="Times New Roman" w:eastAsia="Times New Roman" w:hAnsi="Times New Roman" w:cs="Times New Roman"/>
                <w:sz w:val="24"/>
              </w:rPr>
            </w:pPr>
            <w:r>
              <w:rPr>
                <w:rFonts w:ascii="Times New Roman" w:eastAsia="Times New Roman" w:hAnsi="Times New Roman" w:cs="Times New Roman"/>
                <w:sz w:val="24"/>
              </w:rPr>
              <w:t>&lt;5 drugs</w:t>
            </w:r>
          </w:p>
        </w:tc>
        <w:tc>
          <w:tcPr>
            <w:tcW w:w="1438" w:type="dxa"/>
            <w:shd w:val="clear" w:color="auto" w:fill="FFFFFF"/>
            <w:vAlign w:val="center"/>
          </w:tcPr>
          <w:p w14:paraId="246105F3"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136 / 1,187</w:t>
            </w:r>
          </w:p>
        </w:tc>
        <w:tc>
          <w:tcPr>
            <w:tcW w:w="833" w:type="dxa"/>
            <w:shd w:val="clear" w:color="auto" w:fill="FFFFFF"/>
            <w:vAlign w:val="center"/>
          </w:tcPr>
          <w:p w14:paraId="392E0E39"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(11.5%)</w:t>
            </w:r>
          </w:p>
        </w:tc>
        <w:tc>
          <w:tcPr>
            <w:tcW w:w="1390" w:type="dxa"/>
            <w:shd w:val="clear" w:color="auto" w:fill="FFFFFF"/>
            <w:vAlign w:val="center"/>
          </w:tcPr>
          <w:p w14:paraId="36E47D78"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189 / 4,872</w:t>
            </w:r>
          </w:p>
        </w:tc>
        <w:tc>
          <w:tcPr>
            <w:tcW w:w="858" w:type="dxa"/>
            <w:shd w:val="clear" w:color="auto" w:fill="FFFFFF"/>
            <w:vAlign w:val="center"/>
          </w:tcPr>
          <w:p w14:paraId="76AE397C"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(3.9%)</w:t>
            </w:r>
          </w:p>
        </w:tc>
        <w:tc>
          <w:tcPr>
            <w:tcW w:w="1970" w:type="dxa"/>
            <w:gridSpan w:val="2"/>
            <w:shd w:val="clear" w:color="auto" w:fill="FFFFFF"/>
            <w:vAlign w:val="center"/>
          </w:tcPr>
          <w:p w14:paraId="14E04289"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(reference)</w:t>
            </w:r>
          </w:p>
        </w:tc>
        <w:tc>
          <w:tcPr>
            <w:tcW w:w="930" w:type="dxa"/>
            <w:shd w:val="clear" w:color="auto" w:fill="FFFFFF"/>
          </w:tcPr>
          <w:p w14:paraId="7A65383D"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1982" w:type="dxa"/>
            <w:gridSpan w:val="2"/>
            <w:shd w:val="clear" w:color="auto" w:fill="FFFFFF"/>
            <w:vAlign w:val="center"/>
          </w:tcPr>
          <w:p w14:paraId="182B7E63"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(reference)</w:t>
            </w:r>
          </w:p>
        </w:tc>
        <w:tc>
          <w:tcPr>
            <w:tcW w:w="886" w:type="dxa"/>
            <w:shd w:val="clear" w:color="auto" w:fill="FFFFFF"/>
          </w:tcPr>
          <w:p w14:paraId="579C6A1D"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r>
      <w:tr w:rsidR="00B168DA" w14:paraId="038B789C" w14:textId="77777777" w:rsidTr="006B699C">
        <w:trPr>
          <w:trHeight w:val="397"/>
          <w:jc w:val="center"/>
        </w:trPr>
        <w:tc>
          <w:tcPr>
            <w:tcW w:w="2673" w:type="dxa"/>
            <w:shd w:val="clear" w:color="auto" w:fill="FFFFFF"/>
            <w:vAlign w:val="center"/>
          </w:tcPr>
          <w:p w14:paraId="5A6F9AAC" w14:textId="77777777" w:rsidR="00B168DA" w:rsidRDefault="00B168DA" w:rsidP="00190FC2">
            <w:pPr>
              <w:widowControl/>
              <w:snapToGrid w:val="0"/>
              <w:spacing w:line="480" w:lineRule="auto"/>
              <w:ind w:firstLine="120"/>
              <w:jc w:val="left"/>
              <w:rPr>
                <w:rFonts w:ascii="Times New Roman" w:eastAsia="Times New Roman" w:hAnsi="Times New Roman" w:cs="Times New Roman"/>
                <w:sz w:val="24"/>
              </w:rPr>
            </w:pPr>
            <w:r>
              <w:rPr>
                <w:rFonts w:ascii="Times New Roman" w:eastAsia="Times New Roman" w:hAnsi="Times New Roman" w:cs="Times New Roman"/>
                <w:sz w:val="24"/>
              </w:rPr>
              <w:t>≥5 drugs, polypharmacy</w:t>
            </w:r>
          </w:p>
        </w:tc>
        <w:tc>
          <w:tcPr>
            <w:tcW w:w="1438" w:type="dxa"/>
            <w:shd w:val="clear" w:color="auto" w:fill="FFFFFF"/>
            <w:vAlign w:val="center"/>
          </w:tcPr>
          <w:p w14:paraId="068D98FF"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94 / 362</w:t>
            </w:r>
          </w:p>
        </w:tc>
        <w:tc>
          <w:tcPr>
            <w:tcW w:w="833" w:type="dxa"/>
            <w:shd w:val="clear" w:color="auto" w:fill="FFFFFF"/>
            <w:vAlign w:val="center"/>
          </w:tcPr>
          <w:p w14:paraId="01332051"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(25.6%)</w:t>
            </w:r>
          </w:p>
        </w:tc>
        <w:tc>
          <w:tcPr>
            <w:tcW w:w="1390" w:type="dxa"/>
            <w:shd w:val="clear" w:color="auto" w:fill="FFFFFF"/>
            <w:vAlign w:val="center"/>
          </w:tcPr>
          <w:p w14:paraId="216B8750"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71 / 1,384</w:t>
            </w:r>
          </w:p>
        </w:tc>
        <w:tc>
          <w:tcPr>
            <w:tcW w:w="858" w:type="dxa"/>
            <w:shd w:val="clear" w:color="auto" w:fill="FFFFFF"/>
            <w:vAlign w:val="center"/>
          </w:tcPr>
          <w:p w14:paraId="3532D145"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(5.1%)</w:t>
            </w:r>
          </w:p>
        </w:tc>
        <w:tc>
          <w:tcPr>
            <w:tcW w:w="1970" w:type="dxa"/>
            <w:gridSpan w:val="2"/>
            <w:shd w:val="clear" w:color="auto" w:fill="FFFFFF"/>
            <w:vAlign w:val="center"/>
          </w:tcPr>
          <w:p w14:paraId="799314CC"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1.49 (1.04–2.15)</w:t>
            </w:r>
          </w:p>
        </w:tc>
        <w:tc>
          <w:tcPr>
            <w:tcW w:w="930" w:type="dxa"/>
            <w:shd w:val="clear" w:color="auto" w:fill="FFFFFF"/>
            <w:vAlign w:val="center"/>
          </w:tcPr>
          <w:p w14:paraId="1A91DEAB"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0.031</w:t>
            </w:r>
          </w:p>
        </w:tc>
        <w:tc>
          <w:tcPr>
            <w:tcW w:w="1982" w:type="dxa"/>
            <w:gridSpan w:val="2"/>
            <w:shd w:val="clear" w:color="auto" w:fill="FFFFFF"/>
            <w:vAlign w:val="center"/>
          </w:tcPr>
          <w:p w14:paraId="69180E6D"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1.28 (0.94–1.92)</w:t>
            </w:r>
          </w:p>
        </w:tc>
        <w:tc>
          <w:tcPr>
            <w:tcW w:w="886" w:type="dxa"/>
            <w:shd w:val="clear" w:color="auto" w:fill="FFFFFF"/>
            <w:vAlign w:val="center"/>
          </w:tcPr>
          <w:p w14:paraId="5AEE504D"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0.13</w:t>
            </w:r>
          </w:p>
        </w:tc>
      </w:tr>
      <w:tr w:rsidR="00B168DA" w14:paraId="738CF3D6" w14:textId="77777777" w:rsidTr="006B699C">
        <w:trPr>
          <w:trHeight w:val="397"/>
          <w:jc w:val="center"/>
        </w:trPr>
        <w:tc>
          <w:tcPr>
            <w:tcW w:w="2673" w:type="dxa"/>
            <w:shd w:val="clear" w:color="auto" w:fill="FFFFFF"/>
            <w:vAlign w:val="center"/>
          </w:tcPr>
          <w:p w14:paraId="189EBBF6" w14:textId="77777777" w:rsidR="00B168DA" w:rsidRDefault="00B168DA" w:rsidP="00190FC2">
            <w:pPr>
              <w:widowControl/>
              <w:snapToGrid w:val="0"/>
              <w:spacing w:line="480" w:lineRule="auto"/>
              <w:jc w:val="left"/>
              <w:rPr>
                <w:rFonts w:ascii="Times New Roman" w:eastAsia="Times New Roman" w:hAnsi="Times New Roman" w:cs="Times New Roman"/>
                <w:sz w:val="24"/>
              </w:rPr>
            </w:pPr>
            <w:r>
              <w:rPr>
                <w:rFonts w:ascii="Times New Roman" w:eastAsia="Times New Roman" w:hAnsi="Times New Roman" w:cs="Times New Roman"/>
                <w:sz w:val="24"/>
              </w:rPr>
              <w:t>Drugs listed in STOPP-J</w:t>
            </w:r>
          </w:p>
        </w:tc>
        <w:tc>
          <w:tcPr>
            <w:tcW w:w="1438" w:type="dxa"/>
            <w:shd w:val="clear" w:color="auto" w:fill="FFFFFF"/>
          </w:tcPr>
          <w:p w14:paraId="1C9D8431"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833" w:type="dxa"/>
            <w:shd w:val="clear" w:color="auto" w:fill="FFFFFF"/>
          </w:tcPr>
          <w:p w14:paraId="61E50BA3"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1390" w:type="dxa"/>
            <w:shd w:val="clear" w:color="auto" w:fill="FFFFFF"/>
          </w:tcPr>
          <w:p w14:paraId="2AFC6321"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858" w:type="dxa"/>
            <w:shd w:val="clear" w:color="auto" w:fill="FFFFFF"/>
          </w:tcPr>
          <w:p w14:paraId="2F73A695"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1970" w:type="dxa"/>
            <w:gridSpan w:val="2"/>
            <w:shd w:val="clear" w:color="auto" w:fill="FFFFFF"/>
          </w:tcPr>
          <w:p w14:paraId="02CA6173"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930" w:type="dxa"/>
            <w:shd w:val="clear" w:color="auto" w:fill="FFFFFF"/>
          </w:tcPr>
          <w:p w14:paraId="2909188C"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1982" w:type="dxa"/>
            <w:gridSpan w:val="2"/>
            <w:shd w:val="clear" w:color="auto" w:fill="FFFFFF"/>
          </w:tcPr>
          <w:p w14:paraId="5CFF8D4C"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886" w:type="dxa"/>
            <w:shd w:val="clear" w:color="auto" w:fill="FFFFFF"/>
          </w:tcPr>
          <w:p w14:paraId="52DC96AB"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r>
      <w:tr w:rsidR="00B168DA" w14:paraId="716BA4A3" w14:textId="77777777" w:rsidTr="006B699C">
        <w:trPr>
          <w:trHeight w:val="397"/>
          <w:jc w:val="center"/>
        </w:trPr>
        <w:tc>
          <w:tcPr>
            <w:tcW w:w="2673" w:type="dxa"/>
            <w:shd w:val="clear" w:color="auto" w:fill="FFFFFF"/>
            <w:vAlign w:val="center"/>
          </w:tcPr>
          <w:p w14:paraId="01735128" w14:textId="77777777" w:rsidR="00B168DA" w:rsidRDefault="00B168DA" w:rsidP="00190FC2">
            <w:pPr>
              <w:widowControl/>
              <w:snapToGrid w:val="0"/>
              <w:spacing w:line="480" w:lineRule="auto"/>
              <w:ind w:firstLine="120"/>
              <w:jc w:val="left"/>
              <w:rPr>
                <w:rFonts w:ascii="Times New Roman" w:eastAsia="Times New Roman" w:hAnsi="Times New Roman" w:cs="Times New Roman"/>
                <w:sz w:val="24"/>
              </w:rPr>
            </w:pPr>
            <w:r>
              <w:rPr>
                <w:rFonts w:ascii="Times New Roman" w:eastAsia="Times New Roman" w:hAnsi="Times New Roman" w:cs="Times New Roman"/>
                <w:sz w:val="24"/>
              </w:rPr>
              <w:t>No use</w:t>
            </w:r>
          </w:p>
        </w:tc>
        <w:tc>
          <w:tcPr>
            <w:tcW w:w="1438" w:type="dxa"/>
            <w:shd w:val="clear" w:color="auto" w:fill="FFFFFF"/>
            <w:vAlign w:val="center"/>
          </w:tcPr>
          <w:p w14:paraId="3FFD1B1C"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140 / 1,115</w:t>
            </w:r>
          </w:p>
        </w:tc>
        <w:tc>
          <w:tcPr>
            <w:tcW w:w="833" w:type="dxa"/>
            <w:shd w:val="clear" w:color="auto" w:fill="FFFFFF"/>
            <w:vAlign w:val="center"/>
          </w:tcPr>
          <w:p w14:paraId="6C05E81F"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(12.6%)</w:t>
            </w:r>
          </w:p>
        </w:tc>
        <w:tc>
          <w:tcPr>
            <w:tcW w:w="1390" w:type="dxa"/>
            <w:shd w:val="clear" w:color="auto" w:fill="FFFFFF"/>
            <w:vAlign w:val="center"/>
          </w:tcPr>
          <w:p w14:paraId="39A6E898"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177 / 4,555</w:t>
            </w:r>
          </w:p>
        </w:tc>
        <w:tc>
          <w:tcPr>
            <w:tcW w:w="858" w:type="dxa"/>
            <w:shd w:val="clear" w:color="auto" w:fill="FFFFFF"/>
            <w:vAlign w:val="center"/>
          </w:tcPr>
          <w:p w14:paraId="5335E875"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(3.9%)</w:t>
            </w:r>
          </w:p>
        </w:tc>
        <w:tc>
          <w:tcPr>
            <w:tcW w:w="1970" w:type="dxa"/>
            <w:gridSpan w:val="2"/>
            <w:shd w:val="clear" w:color="auto" w:fill="FFFFFF"/>
            <w:vAlign w:val="center"/>
          </w:tcPr>
          <w:p w14:paraId="5623B728"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(reference)</w:t>
            </w:r>
          </w:p>
        </w:tc>
        <w:tc>
          <w:tcPr>
            <w:tcW w:w="930" w:type="dxa"/>
            <w:shd w:val="clear" w:color="auto" w:fill="FFFFFF"/>
          </w:tcPr>
          <w:p w14:paraId="33364D87"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1982" w:type="dxa"/>
            <w:gridSpan w:val="2"/>
            <w:shd w:val="clear" w:color="auto" w:fill="FFFFFF"/>
            <w:vAlign w:val="center"/>
          </w:tcPr>
          <w:p w14:paraId="4548FF45"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(reference)</w:t>
            </w:r>
          </w:p>
        </w:tc>
        <w:tc>
          <w:tcPr>
            <w:tcW w:w="886" w:type="dxa"/>
            <w:shd w:val="clear" w:color="auto" w:fill="FFFFFF"/>
          </w:tcPr>
          <w:p w14:paraId="1C75E1FF"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r>
      <w:tr w:rsidR="00B168DA" w14:paraId="1061C954" w14:textId="77777777" w:rsidTr="006B699C">
        <w:trPr>
          <w:trHeight w:val="397"/>
          <w:jc w:val="center"/>
        </w:trPr>
        <w:tc>
          <w:tcPr>
            <w:tcW w:w="2673" w:type="dxa"/>
            <w:shd w:val="clear" w:color="auto" w:fill="FFFFFF"/>
            <w:vAlign w:val="center"/>
          </w:tcPr>
          <w:p w14:paraId="4997F979" w14:textId="77777777" w:rsidR="00B168DA" w:rsidRDefault="00B168DA" w:rsidP="00190FC2">
            <w:pPr>
              <w:widowControl/>
              <w:snapToGrid w:val="0"/>
              <w:spacing w:line="480" w:lineRule="auto"/>
              <w:ind w:firstLine="120"/>
              <w:jc w:val="left"/>
              <w:rPr>
                <w:rFonts w:ascii="Times New Roman" w:eastAsia="Times New Roman" w:hAnsi="Times New Roman" w:cs="Times New Roman"/>
                <w:sz w:val="24"/>
              </w:rPr>
            </w:pPr>
            <w:r>
              <w:rPr>
                <w:rFonts w:ascii="Times New Roman" w:eastAsia="Times New Roman" w:hAnsi="Times New Roman" w:cs="Times New Roman"/>
                <w:sz w:val="24"/>
              </w:rPr>
              <w:t>Use</w:t>
            </w:r>
          </w:p>
        </w:tc>
        <w:tc>
          <w:tcPr>
            <w:tcW w:w="1438" w:type="dxa"/>
            <w:shd w:val="clear" w:color="auto" w:fill="FFFFFF"/>
            <w:vAlign w:val="center"/>
          </w:tcPr>
          <w:p w14:paraId="664A8553"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90 / 434</w:t>
            </w:r>
          </w:p>
        </w:tc>
        <w:tc>
          <w:tcPr>
            <w:tcW w:w="833" w:type="dxa"/>
            <w:shd w:val="clear" w:color="auto" w:fill="FFFFFF"/>
            <w:vAlign w:val="center"/>
          </w:tcPr>
          <w:p w14:paraId="53E9B058"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(20.6%)</w:t>
            </w:r>
          </w:p>
        </w:tc>
        <w:tc>
          <w:tcPr>
            <w:tcW w:w="1390" w:type="dxa"/>
            <w:shd w:val="clear" w:color="auto" w:fill="FFFFFF"/>
            <w:vAlign w:val="center"/>
          </w:tcPr>
          <w:p w14:paraId="471F0F16"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83 / 1,701</w:t>
            </w:r>
          </w:p>
        </w:tc>
        <w:tc>
          <w:tcPr>
            <w:tcW w:w="858" w:type="dxa"/>
            <w:shd w:val="clear" w:color="auto" w:fill="FFFFFF"/>
            <w:vAlign w:val="center"/>
          </w:tcPr>
          <w:p w14:paraId="0D92A725"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(4.9%)</w:t>
            </w:r>
          </w:p>
        </w:tc>
        <w:tc>
          <w:tcPr>
            <w:tcW w:w="1970" w:type="dxa"/>
            <w:gridSpan w:val="2"/>
            <w:shd w:val="clear" w:color="auto" w:fill="FFFFFF"/>
            <w:vAlign w:val="center"/>
          </w:tcPr>
          <w:p w14:paraId="4E22FC59"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1.32 (0.94–1.84)</w:t>
            </w:r>
          </w:p>
        </w:tc>
        <w:tc>
          <w:tcPr>
            <w:tcW w:w="930" w:type="dxa"/>
            <w:shd w:val="clear" w:color="auto" w:fill="FFFFFF"/>
            <w:vAlign w:val="center"/>
          </w:tcPr>
          <w:p w14:paraId="2F37CE3B"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0.11</w:t>
            </w:r>
          </w:p>
        </w:tc>
        <w:tc>
          <w:tcPr>
            <w:tcW w:w="1982" w:type="dxa"/>
            <w:gridSpan w:val="2"/>
            <w:shd w:val="clear" w:color="auto" w:fill="FFFFFF"/>
            <w:vAlign w:val="center"/>
          </w:tcPr>
          <w:p w14:paraId="0AEF767E"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1.27 (0.88–1.82)</w:t>
            </w:r>
          </w:p>
        </w:tc>
        <w:tc>
          <w:tcPr>
            <w:tcW w:w="886" w:type="dxa"/>
            <w:shd w:val="clear" w:color="auto" w:fill="FFFFFF"/>
            <w:vAlign w:val="center"/>
          </w:tcPr>
          <w:p w14:paraId="1FA17713"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0.20</w:t>
            </w:r>
          </w:p>
        </w:tc>
      </w:tr>
      <w:tr w:rsidR="00B168DA" w14:paraId="3C527631" w14:textId="77777777" w:rsidTr="006B699C">
        <w:trPr>
          <w:trHeight w:val="397"/>
          <w:jc w:val="center"/>
        </w:trPr>
        <w:tc>
          <w:tcPr>
            <w:tcW w:w="12960" w:type="dxa"/>
            <w:gridSpan w:val="11"/>
            <w:shd w:val="clear" w:color="auto" w:fill="FFFFFF"/>
            <w:vAlign w:val="center"/>
          </w:tcPr>
          <w:p w14:paraId="1275628D" w14:textId="77777777" w:rsidR="00B168DA" w:rsidRDefault="00B168DA" w:rsidP="00190FC2">
            <w:pPr>
              <w:widowControl/>
              <w:snapToGrid w:val="0"/>
              <w:spacing w:line="480" w:lineRule="auto"/>
              <w:rPr>
                <w:rFonts w:ascii="Times New Roman" w:eastAsia="Times New Roman" w:hAnsi="Times New Roman" w:cs="Times New Roman"/>
                <w:sz w:val="24"/>
              </w:rPr>
            </w:pPr>
            <w:r>
              <w:rPr>
                <w:rFonts w:ascii="Times New Roman" w:eastAsia="Times New Roman" w:hAnsi="Times New Roman" w:cs="Times New Roman"/>
                <w:sz w:val="24"/>
              </w:rPr>
              <w:t>Potentially muscle-wasting drugs</w:t>
            </w:r>
          </w:p>
        </w:tc>
      </w:tr>
      <w:tr w:rsidR="00B168DA" w14:paraId="58DD5FDE" w14:textId="77777777" w:rsidTr="006B699C">
        <w:trPr>
          <w:trHeight w:val="397"/>
          <w:jc w:val="center"/>
        </w:trPr>
        <w:tc>
          <w:tcPr>
            <w:tcW w:w="2673" w:type="dxa"/>
            <w:shd w:val="clear" w:color="auto" w:fill="FFFFFF"/>
            <w:vAlign w:val="center"/>
          </w:tcPr>
          <w:p w14:paraId="428D0DC4" w14:textId="77777777" w:rsidR="00B168DA" w:rsidRDefault="00B168DA" w:rsidP="00190FC2">
            <w:pPr>
              <w:widowControl/>
              <w:snapToGrid w:val="0"/>
              <w:spacing w:line="480" w:lineRule="auto"/>
              <w:ind w:firstLine="120"/>
              <w:jc w:val="left"/>
              <w:rPr>
                <w:rFonts w:ascii="Times New Roman" w:eastAsia="Times New Roman" w:hAnsi="Times New Roman" w:cs="Times New Roman"/>
                <w:b/>
                <w:sz w:val="24"/>
              </w:rPr>
            </w:pPr>
            <w:r>
              <w:rPr>
                <w:rFonts w:ascii="Times New Roman" w:eastAsia="Times New Roman" w:hAnsi="Times New Roman" w:cs="Times New Roman"/>
                <w:sz w:val="24"/>
              </w:rPr>
              <w:t xml:space="preserve">No use </w:t>
            </w:r>
          </w:p>
        </w:tc>
        <w:tc>
          <w:tcPr>
            <w:tcW w:w="1438" w:type="dxa"/>
            <w:shd w:val="clear" w:color="auto" w:fill="FFFFFF"/>
            <w:vAlign w:val="center"/>
          </w:tcPr>
          <w:p w14:paraId="3855FB7C"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155 / 1,170</w:t>
            </w:r>
          </w:p>
        </w:tc>
        <w:tc>
          <w:tcPr>
            <w:tcW w:w="833" w:type="dxa"/>
            <w:shd w:val="clear" w:color="auto" w:fill="FFFFFF"/>
            <w:vAlign w:val="center"/>
          </w:tcPr>
          <w:p w14:paraId="559D915F"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(13.3%)</w:t>
            </w:r>
          </w:p>
        </w:tc>
        <w:tc>
          <w:tcPr>
            <w:tcW w:w="1390" w:type="dxa"/>
            <w:shd w:val="clear" w:color="auto" w:fill="FFFFFF"/>
            <w:vAlign w:val="center"/>
          </w:tcPr>
          <w:p w14:paraId="18DED4BD"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185 / 4,736</w:t>
            </w:r>
          </w:p>
        </w:tc>
        <w:tc>
          <w:tcPr>
            <w:tcW w:w="858" w:type="dxa"/>
            <w:shd w:val="clear" w:color="auto" w:fill="FFFFFF"/>
            <w:vAlign w:val="center"/>
          </w:tcPr>
          <w:p w14:paraId="3794075D"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(3.9%)</w:t>
            </w:r>
          </w:p>
        </w:tc>
        <w:tc>
          <w:tcPr>
            <w:tcW w:w="1970" w:type="dxa"/>
            <w:gridSpan w:val="2"/>
            <w:shd w:val="clear" w:color="auto" w:fill="FFFFFF"/>
            <w:vAlign w:val="center"/>
          </w:tcPr>
          <w:p w14:paraId="44EB572C"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(reference)</w:t>
            </w:r>
          </w:p>
        </w:tc>
        <w:tc>
          <w:tcPr>
            <w:tcW w:w="930" w:type="dxa"/>
            <w:shd w:val="clear" w:color="auto" w:fill="FFFFFF"/>
          </w:tcPr>
          <w:p w14:paraId="137C0B67"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1982" w:type="dxa"/>
            <w:gridSpan w:val="2"/>
            <w:shd w:val="clear" w:color="auto" w:fill="FFFFFF"/>
            <w:vAlign w:val="center"/>
          </w:tcPr>
          <w:p w14:paraId="18CE2EC9"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(reference)</w:t>
            </w:r>
          </w:p>
        </w:tc>
        <w:tc>
          <w:tcPr>
            <w:tcW w:w="886" w:type="dxa"/>
            <w:shd w:val="clear" w:color="auto" w:fill="FFFFFF"/>
          </w:tcPr>
          <w:p w14:paraId="38E5899F"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r>
      <w:tr w:rsidR="00B168DA" w14:paraId="52B40EC6" w14:textId="77777777" w:rsidTr="006B699C">
        <w:trPr>
          <w:trHeight w:val="397"/>
          <w:jc w:val="center"/>
        </w:trPr>
        <w:tc>
          <w:tcPr>
            <w:tcW w:w="2673" w:type="dxa"/>
            <w:shd w:val="clear" w:color="auto" w:fill="FFFFFF"/>
            <w:vAlign w:val="center"/>
          </w:tcPr>
          <w:p w14:paraId="3FB3AFF3" w14:textId="77777777" w:rsidR="00B168DA" w:rsidRDefault="00B168DA" w:rsidP="00190FC2">
            <w:pPr>
              <w:widowControl/>
              <w:snapToGrid w:val="0"/>
              <w:spacing w:line="480" w:lineRule="auto"/>
              <w:ind w:firstLine="120"/>
              <w:jc w:val="left"/>
              <w:rPr>
                <w:rFonts w:ascii="Times New Roman" w:eastAsia="Times New Roman" w:hAnsi="Times New Roman" w:cs="Times New Roman"/>
                <w:sz w:val="24"/>
              </w:rPr>
            </w:pPr>
            <w:r>
              <w:rPr>
                <w:rFonts w:ascii="Times New Roman" w:eastAsia="Times New Roman" w:hAnsi="Times New Roman" w:cs="Times New Roman"/>
                <w:sz w:val="24"/>
              </w:rPr>
              <w:t>Use</w:t>
            </w:r>
          </w:p>
        </w:tc>
        <w:tc>
          <w:tcPr>
            <w:tcW w:w="1438" w:type="dxa"/>
            <w:shd w:val="clear" w:color="auto" w:fill="FFFFFF"/>
            <w:vAlign w:val="center"/>
          </w:tcPr>
          <w:p w14:paraId="6B71D11F"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75 / 379</w:t>
            </w:r>
          </w:p>
        </w:tc>
        <w:tc>
          <w:tcPr>
            <w:tcW w:w="833" w:type="dxa"/>
            <w:shd w:val="clear" w:color="auto" w:fill="FFFFFF"/>
            <w:vAlign w:val="center"/>
          </w:tcPr>
          <w:p w14:paraId="087075EC"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(19.7%)</w:t>
            </w:r>
          </w:p>
        </w:tc>
        <w:tc>
          <w:tcPr>
            <w:tcW w:w="1390" w:type="dxa"/>
            <w:shd w:val="clear" w:color="auto" w:fill="FFFFFF"/>
            <w:vAlign w:val="center"/>
          </w:tcPr>
          <w:p w14:paraId="5D688253"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75 / 1,520</w:t>
            </w:r>
          </w:p>
        </w:tc>
        <w:tc>
          <w:tcPr>
            <w:tcW w:w="858" w:type="dxa"/>
            <w:shd w:val="clear" w:color="auto" w:fill="FFFFFF"/>
            <w:vAlign w:val="center"/>
          </w:tcPr>
          <w:p w14:paraId="0D5C8EB6"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(4.9%)</w:t>
            </w:r>
          </w:p>
        </w:tc>
        <w:tc>
          <w:tcPr>
            <w:tcW w:w="1970" w:type="dxa"/>
            <w:gridSpan w:val="2"/>
            <w:shd w:val="clear" w:color="auto" w:fill="FFFFFF"/>
            <w:vAlign w:val="center"/>
          </w:tcPr>
          <w:p w14:paraId="32DB8674"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1.29 (0.91–1.84)</w:t>
            </w:r>
          </w:p>
        </w:tc>
        <w:tc>
          <w:tcPr>
            <w:tcW w:w="930" w:type="dxa"/>
            <w:shd w:val="clear" w:color="auto" w:fill="FFFFFF"/>
            <w:vAlign w:val="center"/>
          </w:tcPr>
          <w:p w14:paraId="2AC1DBAC"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0.16</w:t>
            </w:r>
          </w:p>
        </w:tc>
        <w:tc>
          <w:tcPr>
            <w:tcW w:w="1982" w:type="dxa"/>
            <w:gridSpan w:val="2"/>
            <w:shd w:val="clear" w:color="auto" w:fill="FFFFFF"/>
            <w:vAlign w:val="center"/>
          </w:tcPr>
          <w:p w14:paraId="6A150C8E"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1.43 (0.99–2.08)</w:t>
            </w:r>
          </w:p>
        </w:tc>
        <w:tc>
          <w:tcPr>
            <w:tcW w:w="886" w:type="dxa"/>
            <w:shd w:val="clear" w:color="auto" w:fill="FFFFFF"/>
            <w:vAlign w:val="center"/>
          </w:tcPr>
          <w:p w14:paraId="448F90D5"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0.06</w:t>
            </w:r>
          </w:p>
        </w:tc>
      </w:tr>
      <w:tr w:rsidR="00B168DA" w14:paraId="1A03FB40" w14:textId="77777777" w:rsidTr="006B699C">
        <w:trPr>
          <w:trHeight w:val="397"/>
          <w:jc w:val="center"/>
        </w:trPr>
        <w:tc>
          <w:tcPr>
            <w:tcW w:w="12960" w:type="dxa"/>
            <w:gridSpan w:val="11"/>
            <w:shd w:val="clear" w:color="auto" w:fill="FFFFFF"/>
            <w:vAlign w:val="center"/>
          </w:tcPr>
          <w:p w14:paraId="60A7A223" w14:textId="77777777" w:rsidR="00B168DA" w:rsidRDefault="00B168DA" w:rsidP="00190FC2">
            <w:pPr>
              <w:widowControl/>
              <w:snapToGrid w:val="0"/>
              <w:spacing w:line="480" w:lineRule="auto"/>
              <w:rPr>
                <w:rFonts w:ascii="Times New Roman" w:eastAsia="Times New Roman" w:hAnsi="Times New Roman" w:cs="Times New Roman"/>
                <w:sz w:val="24"/>
              </w:rPr>
            </w:pPr>
            <w:r>
              <w:rPr>
                <w:rFonts w:ascii="Times New Roman" w:eastAsia="Times New Roman" w:hAnsi="Times New Roman" w:cs="Times New Roman"/>
                <w:sz w:val="24"/>
              </w:rPr>
              <w:t>Polypharmacy with or without the use of PIMs</w:t>
            </w:r>
          </w:p>
        </w:tc>
      </w:tr>
      <w:tr w:rsidR="00B168DA" w14:paraId="597928B2" w14:textId="77777777" w:rsidTr="006B699C">
        <w:trPr>
          <w:trHeight w:val="397"/>
          <w:jc w:val="center"/>
        </w:trPr>
        <w:tc>
          <w:tcPr>
            <w:tcW w:w="2673" w:type="dxa"/>
            <w:shd w:val="clear" w:color="auto" w:fill="FFFFFF"/>
            <w:vAlign w:val="center"/>
          </w:tcPr>
          <w:p w14:paraId="25CA7442" w14:textId="77777777" w:rsidR="00B168DA" w:rsidRDefault="00B168DA" w:rsidP="00190FC2">
            <w:pPr>
              <w:widowControl/>
              <w:snapToGrid w:val="0"/>
              <w:spacing w:line="480" w:lineRule="auto"/>
              <w:ind w:firstLine="120"/>
              <w:jc w:val="left"/>
              <w:rPr>
                <w:rFonts w:ascii="Times New Roman" w:eastAsia="Times New Roman" w:hAnsi="Times New Roman" w:cs="Times New Roman"/>
                <w:b/>
                <w:sz w:val="24"/>
              </w:rPr>
            </w:pPr>
            <w:r>
              <w:rPr>
                <w:rFonts w:ascii="Times New Roman" w:eastAsia="Times New Roman" w:hAnsi="Times New Roman" w:cs="Times New Roman"/>
                <w:sz w:val="24"/>
              </w:rPr>
              <w:lastRenderedPageBreak/>
              <w:t>&lt;5 drugs without PIM use</w:t>
            </w:r>
          </w:p>
        </w:tc>
        <w:tc>
          <w:tcPr>
            <w:tcW w:w="1438" w:type="dxa"/>
            <w:shd w:val="clear" w:color="auto" w:fill="FFFFFF"/>
            <w:vAlign w:val="center"/>
          </w:tcPr>
          <w:p w14:paraId="62DACFAE"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94 / 844</w:t>
            </w:r>
          </w:p>
        </w:tc>
        <w:tc>
          <w:tcPr>
            <w:tcW w:w="833" w:type="dxa"/>
            <w:shd w:val="clear" w:color="auto" w:fill="FFFFFF"/>
            <w:vAlign w:val="center"/>
          </w:tcPr>
          <w:p w14:paraId="7F5E3FE4"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(11.2%)</w:t>
            </w:r>
          </w:p>
        </w:tc>
        <w:tc>
          <w:tcPr>
            <w:tcW w:w="1390" w:type="dxa"/>
            <w:shd w:val="clear" w:color="auto" w:fill="FFFFFF"/>
            <w:vAlign w:val="center"/>
          </w:tcPr>
          <w:p w14:paraId="5DC60D6E"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132 / 3,463</w:t>
            </w:r>
          </w:p>
        </w:tc>
        <w:tc>
          <w:tcPr>
            <w:tcW w:w="858" w:type="dxa"/>
            <w:shd w:val="clear" w:color="auto" w:fill="FFFFFF"/>
            <w:vAlign w:val="center"/>
          </w:tcPr>
          <w:p w14:paraId="11FE1BB1"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(3.8%)</w:t>
            </w:r>
          </w:p>
        </w:tc>
        <w:tc>
          <w:tcPr>
            <w:tcW w:w="1970" w:type="dxa"/>
            <w:gridSpan w:val="2"/>
            <w:shd w:val="clear" w:color="auto" w:fill="FFFFFF"/>
            <w:vAlign w:val="center"/>
          </w:tcPr>
          <w:p w14:paraId="5C7909E6"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(reference)</w:t>
            </w:r>
          </w:p>
        </w:tc>
        <w:tc>
          <w:tcPr>
            <w:tcW w:w="930" w:type="dxa"/>
            <w:shd w:val="clear" w:color="auto" w:fill="FFFFFF"/>
          </w:tcPr>
          <w:p w14:paraId="2A7DAA07"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c>
          <w:tcPr>
            <w:tcW w:w="1982" w:type="dxa"/>
            <w:gridSpan w:val="2"/>
            <w:shd w:val="clear" w:color="auto" w:fill="FFFFFF"/>
            <w:vAlign w:val="center"/>
          </w:tcPr>
          <w:p w14:paraId="31F0907B"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(reference)</w:t>
            </w:r>
          </w:p>
        </w:tc>
        <w:tc>
          <w:tcPr>
            <w:tcW w:w="886" w:type="dxa"/>
            <w:shd w:val="clear" w:color="auto" w:fill="FFFFFF"/>
          </w:tcPr>
          <w:p w14:paraId="74E39287" w14:textId="77777777" w:rsidR="00B168DA" w:rsidRDefault="00B168DA" w:rsidP="00190FC2">
            <w:pPr>
              <w:widowControl/>
              <w:snapToGrid w:val="0"/>
              <w:spacing w:line="480" w:lineRule="auto"/>
              <w:jc w:val="center"/>
              <w:rPr>
                <w:rFonts w:ascii="Times New Roman" w:eastAsia="Times New Roman" w:hAnsi="Times New Roman" w:cs="Times New Roman"/>
                <w:sz w:val="24"/>
              </w:rPr>
            </w:pPr>
          </w:p>
        </w:tc>
      </w:tr>
      <w:tr w:rsidR="00B168DA" w14:paraId="4488DC70" w14:textId="77777777" w:rsidTr="006B699C">
        <w:trPr>
          <w:trHeight w:val="397"/>
          <w:jc w:val="center"/>
        </w:trPr>
        <w:tc>
          <w:tcPr>
            <w:tcW w:w="2673" w:type="dxa"/>
            <w:shd w:val="clear" w:color="auto" w:fill="FFFFFF"/>
            <w:vAlign w:val="center"/>
          </w:tcPr>
          <w:p w14:paraId="181B24FC" w14:textId="77777777" w:rsidR="00B168DA" w:rsidRDefault="00B168DA" w:rsidP="00190FC2">
            <w:pPr>
              <w:widowControl/>
              <w:snapToGrid w:val="0"/>
              <w:spacing w:line="480" w:lineRule="auto"/>
              <w:ind w:firstLine="120"/>
              <w:jc w:val="left"/>
              <w:rPr>
                <w:rFonts w:ascii="Times New Roman" w:eastAsia="Times New Roman" w:hAnsi="Times New Roman" w:cs="Times New Roman"/>
                <w:sz w:val="24"/>
              </w:rPr>
            </w:pPr>
            <w:r>
              <w:rPr>
                <w:rFonts w:ascii="Times New Roman" w:eastAsia="Times New Roman" w:hAnsi="Times New Roman" w:cs="Times New Roman"/>
                <w:sz w:val="24"/>
              </w:rPr>
              <w:t>&lt;5 drugs with PIM use</w:t>
            </w:r>
          </w:p>
        </w:tc>
        <w:tc>
          <w:tcPr>
            <w:tcW w:w="1438" w:type="dxa"/>
            <w:shd w:val="clear" w:color="auto" w:fill="FFFFFF"/>
            <w:vAlign w:val="center"/>
          </w:tcPr>
          <w:p w14:paraId="646695BC"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42 / 343</w:t>
            </w:r>
          </w:p>
        </w:tc>
        <w:tc>
          <w:tcPr>
            <w:tcW w:w="833" w:type="dxa"/>
            <w:shd w:val="clear" w:color="auto" w:fill="FFFFFF"/>
            <w:vAlign w:val="center"/>
          </w:tcPr>
          <w:p w14:paraId="4E8B445B"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(12.2%)</w:t>
            </w:r>
          </w:p>
        </w:tc>
        <w:tc>
          <w:tcPr>
            <w:tcW w:w="1390" w:type="dxa"/>
            <w:shd w:val="clear" w:color="auto" w:fill="FFFFFF"/>
            <w:vAlign w:val="center"/>
          </w:tcPr>
          <w:p w14:paraId="4FCA48F3"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57 / 1,409</w:t>
            </w:r>
          </w:p>
        </w:tc>
        <w:tc>
          <w:tcPr>
            <w:tcW w:w="858" w:type="dxa"/>
            <w:shd w:val="clear" w:color="auto" w:fill="FFFFFF"/>
            <w:vAlign w:val="center"/>
          </w:tcPr>
          <w:p w14:paraId="1E5D6FB7"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(4.0%)</w:t>
            </w:r>
          </w:p>
        </w:tc>
        <w:tc>
          <w:tcPr>
            <w:tcW w:w="1970" w:type="dxa"/>
            <w:gridSpan w:val="2"/>
            <w:shd w:val="clear" w:color="auto" w:fill="FFFFFF"/>
            <w:vAlign w:val="center"/>
          </w:tcPr>
          <w:p w14:paraId="0193865E"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1.18 (0.78–1.79)</w:t>
            </w:r>
          </w:p>
        </w:tc>
        <w:tc>
          <w:tcPr>
            <w:tcW w:w="930" w:type="dxa"/>
            <w:shd w:val="clear" w:color="auto" w:fill="FFFFFF"/>
            <w:vAlign w:val="center"/>
          </w:tcPr>
          <w:p w14:paraId="1396712F"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0.43</w:t>
            </w:r>
          </w:p>
        </w:tc>
        <w:tc>
          <w:tcPr>
            <w:tcW w:w="1982" w:type="dxa"/>
            <w:gridSpan w:val="2"/>
            <w:shd w:val="clear" w:color="auto" w:fill="FFFFFF"/>
            <w:vAlign w:val="center"/>
          </w:tcPr>
          <w:p w14:paraId="0D80D1EC"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1.15 (0.77–1.71)</w:t>
            </w:r>
          </w:p>
        </w:tc>
        <w:tc>
          <w:tcPr>
            <w:tcW w:w="886" w:type="dxa"/>
            <w:shd w:val="clear" w:color="auto" w:fill="FFFFFF"/>
            <w:vAlign w:val="center"/>
          </w:tcPr>
          <w:p w14:paraId="22021268"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0.49</w:t>
            </w:r>
          </w:p>
        </w:tc>
      </w:tr>
      <w:tr w:rsidR="00B168DA" w14:paraId="44BA210F" w14:textId="77777777" w:rsidTr="006B699C">
        <w:trPr>
          <w:trHeight w:val="397"/>
          <w:jc w:val="center"/>
        </w:trPr>
        <w:tc>
          <w:tcPr>
            <w:tcW w:w="2673" w:type="dxa"/>
            <w:tcBorders>
              <w:bottom w:val="nil"/>
            </w:tcBorders>
            <w:shd w:val="clear" w:color="auto" w:fill="FFFFFF"/>
            <w:vAlign w:val="center"/>
          </w:tcPr>
          <w:p w14:paraId="517D7CCE" w14:textId="77777777" w:rsidR="00B168DA" w:rsidRDefault="00B168DA" w:rsidP="00190FC2">
            <w:pPr>
              <w:widowControl/>
              <w:snapToGrid w:val="0"/>
              <w:spacing w:line="480" w:lineRule="auto"/>
              <w:ind w:firstLine="120"/>
              <w:jc w:val="left"/>
              <w:rPr>
                <w:rFonts w:ascii="Times New Roman" w:eastAsia="Times New Roman" w:hAnsi="Times New Roman" w:cs="Times New Roman"/>
                <w:sz w:val="24"/>
              </w:rPr>
            </w:pPr>
            <w:r>
              <w:rPr>
                <w:rFonts w:ascii="Times New Roman" w:eastAsia="Times New Roman" w:hAnsi="Times New Roman" w:cs="Times New Roman"/>
                <w:sz w:val="24"/>
              </w:rPr>
              <w:t>≥5 drugs without PIM use</w:t>
            </w:r>
          </w:p>
        </w:tc>
        <w:tc>
          <w:tcPr>
            <w:tcW w:w="1438" w:type="dxa"/>
            <w:tcBorders>
              <w:bottom w:val="nil"/>
            </w:tcBorders>
            <w:shd w:val="clear" w:color="auto" w:fill="FFFFFF"/>
            <w:vAlign w:val="center"/>
          </w:tcPr>
          <w:p w14:paraId="5629D156"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16 / 84</w:t>
            </w:r>
          </w:p>
        </w:tc>
        <w:tc>
          <w:tcPr>
            <w:tcW w:w="833" w:type="dxa"/>
            <w:tcBorders>
              <w:bottom w:val="nil"/>
            </w:tcBorders>
            <w:shd w:val="clear" w:color="auto" w:fill="FFFFFF"/>
            <w:vAlign w:val="center"/>
          </w:tcPr>
          <w:p w14:paraId="1D50BCAA"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(18.6%)</w:t>
            </w:r>
          </w:p>
        </w:tc>
        <w:tc>
          <w:tcPr>
            <w:tcW w:w="1390" w:type="dxa"/>
            <w:tcBorders>
              <w:bottom w:val="nil"/>
            </w:tcBorders>
            <w:shd w:val="clear" w:color="auto" w:fill="FFFFFF"/>
            <w:vAlign w:val="center"/>
          </w:tcPr>
          <w:p w14:paraId="3D62993A"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11 / 323</w:t>
            </w:r>
          </w:p>
        </w:tc>
        <w:tc>
          <w:tcPr>
            <w:tcW w:w="858" w:type="dxa"/>
            <w:tcBorders>
              <w:bottom w:val="nil"/>
            </w:tcBorders>
            <w:shd w:val="clear" w:color="auto" w:fill="FFFFFF"/>
            <w:vAlign w:val="center"/>
          </w:tcPr>
          <w:p w14:paraId="0A9D2D40"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(3.4%)</w:t>
            </w:r>
          </w:p>
        </w:tc>
        <w:tc>
          <w:tcPr>
            <w:tcW w:w="1970" w:type="dxa"/>
            <w:gridSpan w:val="2"/>
            <w:tcBorders>
              <w:bottom w:val="nil"/>
            </w:tcBorders>
            <w:shd w:val="clear" w:color="auto" w:fill="FFFFFF"/>
            <w:vAlign w:val="center"/>
          </w:tcPr>
          <w:p w14:paraId="4ADDA84C"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0.96 (0.36–2.55)</w:t>
            </w:r>
          </w:p>
        </w:tc>
        <w:tc>
          <w:tcPr>
            <w:tcW w:w="930" w:type="dxa"/>
            <w:tcBorders>
              <w:bottom w:val="nil"/>
            </w:tcBorders>
            <w:shd w:val="clear" w:color="auto" w:fill="FFFFFF"/>
            <w:vAlign w:val="center"/>
          </w:tcPr>
          <w:p w14:paraId="348E405B"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0.94</w:t>
            </w:r>
          </w:p>
        </w:tc>
        <w:tc>
          <w:tcPr>
            <w:tcW w:w="1982" w:type="dxa"/>
            <w:gridSpan w:val="2"/>
            <w:tcBorders>
              <w:bottom w:val="nil"/>
            </w:tcBorders>
            <w:shd w:val="clear" w:color="auto" w:fill="FFFFFF"/>
            <w:vAlign w:val="center"/>
          </w:tcPr>
          <w:p w14:paraId="5047A73E"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0.76 (0.27–2.12)</w:t>
            </w:r>
          </w:p>
        </w:tc>
        <w:tc>
          <w:tcPr>
            <w:tcW w:w="886" w:type="dxa"/>
            <w:tcBorders>
              <w:bottom w:val="nil"/>
            </w:tcBorders>
            <w:shd w:val="clear" w:color="auto" w:fill="FFFFFF"/>
            <w:vAlign w:val="center"/>
          </w:tcPr>
          <w:p w14:paraId="67E7DA99"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0.60</w:t>
            </w:r>
          </w:p>
        </w:tc>
      </w:tr>
      <w:tr w:rsidR="00B168DA" w14:paraId="50305225" w14:textId="77777777" w:rsidTr="006B699C">
        <w:trPr>
          <w:trHeight w:val="397"/>
          <w:jc w:val="center"/>
        </w:trPr>
        <w:tc>
          <w:tcPr>
            <w:tcW w:w="2673" w:type="dxa"/>
            <w:tcBorders>
              <w:top w:val="nil"/>
              <w:bottom w:val="single" w:sz="4" w:space="0" w:color="auto"/>
            </w:tcBorders>
            <w:shd w:val="clear" w:color="auto" w:fill="FFFFFF"/>
            <w:vAlign w:val="center"/>
          </w:tcPr>
          <w:p w14:paraId="3393117E" w14:textId="77777777" w:rsidR="00B168DA" w:rsidRDefault="00B168DA" w:rsidP="00190FC2">
            <w:pPr>
              <w:widowControl/>
              <w:snapToGrid w:val="0"/>
              <w:spacing w:line="480" w:lineRule="auto"/>
              <w:ind w:firstLine="120"/>
              <w:jc w:val="left"/>
              <w:rPr>
                <w:rFonts w:ascii="Times New Roman" w:eastAsia="Times New Roman" w:hAnsi="Times New Roman" w:cs="Times New Roman"/>
                <w:sz w:val="24"/>
              </w:rPr>
            </w:pPr>
            <w:r>
              <w:rPr>
                <w:rFonts w:ascii="Times New Roman" w:eastAsia="Times New Roman" w:hAnsi="Times New Roman" w:cs="Times New Roman"/>
                <w:sz w:val="24"/>
              </w:rPr>
              <w:t>≥5 drugs with PIM use</w:t>
            </w:r>
          </w:p>
        </w:tc>
        <w:tc>
          <w:tcPr>
            <w:tcW w:w="1438" w:type="dxa"/>
            <w:tcBorders>
              <w:top w:val="nil"/>
              <w:bottom w:val="single" w:sz="4" w:space="0" w:color="auto"/>
            </w:tcBorders>
            <w:shd w:val="clear" w:color="auto" w:fill="FFFFFF"/>
            <w:vAlign w:val="center"/>
          </w:tcPr>
          <w:p w14:paraId="2C12EED5"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78 / 278</w:t>
            </w:r>
          </w:p>
        </w:tc>
        <w:tc>
          <w:tcPr>
            <w:tcW w:w="833" w:type="dxa"/>
            <w:tcBorders>
              <w:top w:val="nil"/>
              <w:bottom w:val="single" w:sz="4" w:space="0" w:color="auto"/>
            </w:tcBorders>
            <w:shd w:val="clear" w:color="auto" w:fill="FFFFFF"/>
            <w:vAlign w:val="center"/>
          </w:tcPr>
          <w:p w14:paraId="6D6135F8"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(27.8%)</w:t>
            </w:r>
          </w:p>
        </w:tc>
        <w:tc>
          <w:tcPr>
            <w:tcW w:w="1390" w:type="dxa"/>
            <w:tcBorders>
              <w:top w:val="nil"/>
              <w:bottom w:val="single" w:sz="4" w:space="0" w:color="auto"/>
            </w:tcBorders>
            <w:shd w:val="clear" w:color="auto" w:fill="FFFFFF"/>
            <w:vAlign w:val="center"/>
          </w:tcPr>
          <w:p w14:paraId="45606E12"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60 / 1,061</w:t>
            </w:r>
          </w:p>
        </w:tc>
        <w:tc>
          <w:tcPr>
            <w:tcW w:w="858" w:type="dxa"/>
            <w:tcBorders>
              <w:top w:val="nil"/>
              <w:bottom w:val="single" w:sz="4" w:space="0" w:color="auto"/>
            </w:tcBorders>
            <w:shd w:val="clear" w:color="auto" w:fill="FFFFFF"/>
            <w:vAlign w:val="center"/>
          </w:tcPr>
          <w:p w14:paraId="1F6B6F80"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(5.7%)</w:t>
            </w:r>
          </w:p>
        </w:tc>
        <w:tc>
          <w:tcPr>
            <w:tcW w:w="1970" w:type="dxa"/>
            <w:gridSpan w:val="2"/>
            <w:tcBorders>
              <w:top w:val="nil"/>
              <w:bottom w:val="single" w:sz="4" w:space="0" w:color="auto"/>
            </w:tcBorders>
            <w:shd w:val="clear" w:color="auto" w:fill="FFFFFF"/>
            <w:vAlign w:val="center"/>
          </w:tcPr>
          <w:p w14:paraId="77A1357F"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2.19 (1.41–3.40)</w:t>
            </w:r>
          </w:p>
        </w:tc>
        <w:tc>
          <w:tcPr>
            <w:tcW w:w="930" w:type="dxa"/>
            <w:tcBorders>
              <w:top w:val="nil"/>
              <w:bottom w:val="single" w:sz="4" w:space="0" w:color="auto"/>
            </w:tcBorders>
            <w:shd w:val="clear" w:color="auto" w:fill="FFFFFF"/>
            <w:vAlign w:val="center"/>
          </w:tcPr>
          <w:p w14:paraId="7E8E4B95"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&lt;0.001</w:t>
            </w:r>
          </w:p>
        </w:tc>
        <w:tc>
          <w:tcPr>
            <w:tcW w:w="1982" w:type="dxa"/>
            <w:gridSpan w:val="2"/>
            <w:tcBorders>
              <w:top w:val="nil"/>
              <w:bottom w:val="single" w:sz="4" w:space="0" w:color="auto"/>
            </w:tcBorders>
            <w:shd w:val="clear" w:color="auto" w:fill="FFFFFF"/>
            <w:vAlign w:val="center"/>
          </w:tcPr>
          <w:p w14:paraId="33F69C79"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1.71 (1.13–2.60)</w:t>
            </w:r>
          </w:p>
        </w:tc>
        <w:tc>
          <w:tcPr>
            <w:tcW w:w="886" w:type="dxa"/>
            <w:tcBorders>
              <w:top w:val="nil"/>
              <w:bottom w:val="single" w:sz="4" w:space="0" w:color="auto"/>
            </w:tcBorders>
            <w:shd w:val="clear" w:color="auto" w:fill="FFFFFF"/>
            <w:vAlign w:val="center"/>
          </w:tcPr>
          <w:p w14:paraId="16DDA5DA" w14:textId="77777777" w:rsidR="00B168DA" w:rsidRDefault="00B168DA" w:rsidP="00190FC2">
            <w:pPr>
              <w:widowControl/>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0.011</w:t>
            </w:r>
          </w:p>
        </w:tc>
      </w:tr>
      <w:tr w:rsidR="00B168DA" w14:paraId="4E0F515F" w14:textId="77777777" w:rsidTr="006B699C">
        <w:trPr>
          <w:trHeight w:val="1144"/>
          <w:jc w:val="center"/>
        </w:trPr>
        <w:tc>
          <w:tcPr>
            <w:tcW w:w="12960" w:type="dxa"/>
            <w:gridSpan w:val="11"/>
            <w:tcBorders>
              <w:top w:val="single" w:sz="4" w:space="0" w:color="auto"/>
            </w:tcBorders>
            <w:shd w:val="clear" w:color="auto" w:fill="FFFFFF"/>
            <w:vAlign w:val="center"/>
          </w:tcPr>
          <w:p w14:paraId="68CC26E3" w14:textId="51F34D41" w:rsidR="00B168DA" w:rsidRDefault="00B168DA" w:rsidP="00190FC2">
            <w:pPr>
              <w:widowControl/>
              <w:snapToGrid w:val="0"/>
              <w:spacing w:line="480" w:lineRule="auto"/>
              <w:rPr>
                <w:rFonts w:ascii="Times New Roman" w:eastAsia="Times New Roman" w:hAnsi="Times New Roman" w:cs="Times New Roman"/>
                <w:sz w:val="24"/>
              </w:rPr>
            </w:pPr>
            <w:r>
              <w:rPr>
                <w:rFonts w:ascii="Times New Roman" w:eastAsia="Times New Roman" w:hAnsi="Times New Roman" w:cs="Times New Roman"/>
                <w:sz w:val="24"/>
              </w:rPr>
              <w:t xml:space="preserve">Notes: CI, confidence interval; PIM, potentially inappropriate medication (drugs listed in STOPP-J or potentially muscle-wasting drugs); STOPP-J, screening tool for older person’s appropriate prescriptions for the Japanese. Odds ratios and 95% CI were calculated using generalized estimating equations with repeated measures. </w:t>
            </w:r>
          </w:p>
          <w:p w14:paraId="7AFCBD4F" w14:textId="0CB522AD" w:rsidR="00B168DA" w:rsidRDefault="00B168DA" w:rsidP="00190FC2">
            <w:pPr>
              <w:widowControl/>
              <w:snapToGrid w:val="0"/>
              <w:spacing w:line="480" w:lineRule="auto"/>
              <w:rPr>
                <w:rFonts w:ascii="Times New Roman" w:eastAsia="Times New Roman" w:hAnsi="Times New Roman" w:cs="Times New Roman"/>
                <w:sz w:val="24"/>
              </w:rPr>
            </w:pPr>
            <w:r>
              <w:rPr>
                <w:rFonts w:ascii="Times New Roman" w:eastAsia="Times New Roman" w:hAnsi="Times New Roman" w:cs="Times New Roman"/>
                <w:sz w:val="24"/>
                <w:vertAlign w:val="superscript"/>
              </w:rPr>
              <w:t xml:space="preserve">a </w:t>
            </w:r>
            <w:r>
              <w:rPr>
                <w:rFonts w:ascii="Times New Roman" w:eastAsia="Times New Roman" w:hAnsi="Times New Roman" w:cs="Times New Roman"/>
                <w:sz w:val="24"/>
              </w:rPr>
              <w:t>Crude model was only adjusted for follow-up years.</w:t>
            </w:r>
          </w:p>
          <w:p w14:paraId="4CF780A6" w14:textId="1C000305" w:rsidR="00B168DA" w:rsidRDefault="00B168DA" w:rsidP="00190FC2">
            <w:pPr>
              <w:widowControl/>
              <w:snapToGrid w:val="0"/>
              <w:spacing w:line="480" w:lineRule="auto"/>
              <w:rPr>
                <w:rFonts w:ascii="Times New Roman" w:eastAsia="Times New Roman" w:hAnsi="Times New Roman" w:cs="Times New Roman"/>
                <w:sz w:val="24"/>
              </w:rPr>
            </w:pPr>
            <w:r>
              <w:rPr>
                <w:rFonts w:ascii="Times New Roman" w:eastAsia="Times New Roman" w:hAnsi="Times New Roman" w:cs="Times New Roman"/>
                <w:sz w:val="24"/>
                <w:vertAlign w:val="superscript"/>
              </w:rPr>
              <w:t>b</w:t>
            </w:r>
            <w:r>
              <w:rPr>
                <w:rFonts w:ascii="Times New Roman" w:eastAsia="Times New Roman" w:hAnsi="Times New Roman" w:cs="Times New Roman"/>
                <w:sz w:val="24"/>
              </w:rPr>
              <w:t xml:space="preserve"> The multivariate model included the following potentially confounding baseline factors: age, sex, education level (college degree or less), low annual income, and the following time-varying factors for each survey: body mass index, living alone, cognitive function, depressive symptoms, exercise habits, daily food diversity, alcohol habits, chronic disease (hypertension, diabetes mellitus, dyslipidemia, osteoporosis, malignant neoplasm, stroke, chronic renal failure, and heart disease), and follow-up years.</w:t>
            </w:r>
          </w:p>
        </w:tc>
      </w:tr>
    </w:tbl>
    <w:p w14:paraId="22F41369" w14:textId="77777777" w:rsidR="00AB3481" w:rsidRDefault="00AB3481"/>
    <w:sectPr w:rsidR="00AB3481" w:rsidSect="00B168DA">
      <w:pgSz w:w="15840" w:h="12240" w:orient="landscape"/>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23B998" w16cex:dateUtc="2022-11-20T04:22:00Z"/>
  <w16cex:commentExtensible w16cex:durableId="272386C5" w16cex:dateUtc="2022-11-20T00: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E051BD9" w16cid:durableId="2723B998"/>
  <w16cid:commentId w16cid:paraId="3CB18706" w16cid:durableId="272386C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8DA"/>
    <w:rsid w:val="000B5537"/>
    <w:rsid w:val="002E4368"/>
    <w:rsid w:val="003342C0"/>
    <w:rsid w:val="00367F63"/>
    <w:rsid w:val="006B699C"/>
    <w:rsid w:val="00AB3481"/>
    <w:rsid w:val="00B168DA"/>
    <w:rsid w:val="00F33C3D"/>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1DB728D"/>
  <w15:chartTrackingRefBased/>
  <w15:docId w15:val="{11A30BBC-7652-44F6-8DAA-6738DCE14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68DA"/>
    <w:pPr>
      <w:widowControl w:val="0"/>
      <w:spacing w:after="0" w:line="240" w:lineRule="auto"/>
      <w:jc w:val="both"/>
    </w:pPr>
    <w:rPr>
      <w:rFonts w:ascii="Century" w:eastAsia="Century" w:hAnsi="Century" w:cs="Century"/>
      <w:kern w:val="2"/>
      <w:sz w:val="21"/>
      <w:lang w:val="" w:eastAsia="ja-JP"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rsid w:val="00B168DA"/>
    <w:rPr>
      <w:sz w:val="16"/>
    </w:rPr>
  </w:style>
  <w:style w:type="paragraph" w:styleId="a4">
    <w:name w:val="annotation text"/>
    <w:basedOn w:val="a"/>
    <w:link w:val="a5"/>
    <w:rsid w:val="00B168DA"/>
    <w:pPr>
      <w:jc w:val="left"/>
    </w:pPr>
    <w:rPr>
      <w:rFonts w:ascii="Calibri" w:eastAsia="Calibri" w:hAnsi="Calibri" w:cs="Calibri"/>
      <w:sz w:val="20"/>
    </w:rPr>
  </w:style>
  <w:style w:type="character" w:customStyle="1" w:styleId="a5">
    <w:name w:val="コメント文字列 (文字)"/>
    <w:basedOn w:val="a0"/>
    <w:link w:val="a4"/>
    <w:rsid w:val="00B168DA"/>
    <w:rPr>
      <w:rFonts w:ascii="Calibri" w:eastAsia="Calibri" w:hAnsi="Calibri" w:cs="Calibri"/>
      <w:kern w:val="2"/>
      <w:sz w:val="20"/>
      <w:lang w:val="" w:eastAsia="ja-JP" w:bidi="ar-SA"/>
    </w:rPr>
  </w:style>
  <w:style w:type="paragraph" w:styleId="a6">
    <w:name w:val="Revision"/>
    <w:hidden/>
    <w:uiPriority w:val="99"/>
    <w:semiHidden/>
    <w:rsid w:val="00B168DA"/>
    <w:pPr>
      <w:spacing w:after="0" w:line="240" w:lineRule="auto"/>
    </w:pPr>
    <w:rPr>
      <w:rFonts w:ascii="Century" w:eastAsia="Century" w:hAnsi="Century" w:cs="Century"/>
      <w:kern w:val="2"/>
      <w:sz w:val="21"/>
      <w:lang w:val="" w:eastAsia="ja-JP" w:bidi="ar-SA"/>
    </w:rPr>
  </w:style>
  <w:style w:type="paragraph" w:styleId="a7">
    <w:name w:val="annotation subject"/>
    <w:basedOn w:val="a4"/>
    <w:next w:val="a4"/>
    <w:link w:val="a8"/>
    <w:uiPriority w:val="99"/>
    <w:semiHidden/>
    <w:unhideWhenUsed/>
    <w:rsid w:val="00367F63"/>
    <w:pPr>
      <w:jc w:val="both"/>
    </w:pPr>
    <w:rPr>
      <w:rFonts w:ascii="Century" w:eastAsia="Century" w:hAnsi="Century" w:cs="Century"/>
      <w:b/>
      <w:bCs/>
      <w:szCs w:val="20"/>
    </w:rPr>
  </w:style>
  <w:style w:type="character" w:customStyle="1" w:styleId="a8">
    <w:name w:val="コメント内容 (文字)"/>
    <w:basedOn w:val="a5"/>
    <w:link w:val="a7"/>
    <w:uiPriority w:val="99"/>
    <w:semiHidden/>
    <w:rsid w:val="00367F63"/>
    <w:rPr>
      <w:rFonts w:ascii="Century" w:eastAsia="Century" w:hAnsi="Century" w:cs="Century"/>
      <w:b/>
      <w:bCs/>
      <w:kern w:val="2"/>
      <w:sz w:val="20"/>
      <w:szCs w:val="20"/>
      <w:lang w:val="" w:eastAsia="ja-JP" w:bidi="ar-SA"/>
    </w:rPr>
  </w:style>
  <w:style w:type="paragraph" w:styleId="a9">
    <w:name w:val="Balloon Text"/>
    <w:basedOn w:val="a"/>
    <w:link w:val="aa"/>
    <w:uiPriority w:val="99"/>
    <w:semiHidden/>
    <w:unhideWhenUsed/>
    <w:rsid w:val="002E4368"/>
    <w:rPr>
      <w:rFonts w:ascii="Segoe UI" w:hAnsi="Segoe UI" w:cs="Segoe UI"/>
      <w:sz w:val="18"/>
      <w:szCs w:val="18"/>
    </w:rPr>
  </w:style>
  <w:style w:type="character" w:customStyle="1" w:styleId="aa">
    <w:name w:val="吹き出し (文字)"/>
    <w:basedOn w:val="a0"/>
    <w:link w:val="a9"/>
    <w:uiPriority w:val="99"/>
    <w:semiHidden/>
    <w:rsid w:val="002E4368"/>
    <w:rPr>
      <w:rFonts w:ascii="Segoe UI" w:eastAsia="Century" w:hAnsi="Segoe UI" w:cs="Segoe UI"/>
      <w:kern w:val="2"/>
      <w:sz w:val="18"/>
      <w:szCs w:val="18"/>
      <w:lang w:val=""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10" Type="http://schemas.microsoft.com/office/2016/09/relationships/commentsIds" Target="commentsIds.xml"/><Relationship Id="rId4" Type="http://schemas.openxmlformats.org/officeDocument/2006/relationships/fontTable" Target="fontTable.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336</Words>
  <Characters>1918</Characters>
  <Application>Microsoft Office Word</Application>
  <DocSecurity>0</DocSecurity>
  <Lines>15</Lines>
  <Paragraphs>4</Paragraphs>
  <ScaleCrop>false</ScaleCrop>
  <Company/>
  <LinksUpToDate>false</LinksUpToDate>
  <CharactersWithSpaces>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Tomoki Tanaka</cp:lastModifiedBy>
  <cp:revision>4</cp:revision>
  <dcterms:created xsi:type="dcterms:W3CDTF">2022-11-21T06:48:00Z</dcterms:created>
  <dcterms:modified xsi:type="dcterms:W3CDTF">2022-11-29T00:07:00Z</dcterms:modified>
</cp:coreProperties>
</file>