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6E880" w14:textId="77777777" w:rsidR="00124A14" w:rsidRDefault="00124A14" w:rsidP="00124A14">
      <w:bookmarkStart w:id="0" w:name="_Hlk120716811"/>
    </w:p>
    <w:p w14:paraId="64523BCF" w14:textId="77777777" w:rsidR="00124A14" w:rsidRPr="001A71DE" w:rsidRDefault="00124A14" w:rsidP="00124A14">
      <w:pPr>
        <w:pStyle w:val="Heading5"/>
        <w:rPr>
          <w:b w:val="0"/>
          <w:bCs w:val="0"/>
          <w:sz w:val="21"/>
          <w:szCs w:val="21"/>
        </w:rPr>
      </w:pPr>
      <w:r w:rsidRPr="001A71DE">
        <w:rPr>
          <w:rFonts w:hint="eastAsia"/>
          <w:sz w:val="21"/>
          <w:szCs w:val="21"/>
        </w:rPr>
        <w:t>T</w:t>
      </w:r>
      <w:r w:rsidRPr="001A71DE">
        <w:rPr>
          <w:sz w:val="21"/>
          <w:szCs w:val="21"/>
        </w:rPr>
        <w:t xml:space="preserve">able 1. </w:t>
      </w:r>
      <w:r w:rsidRPr="001A71DE">
        <w:rPr>
          <w:b w:val="0"/>
          <w:bCs w:val="0"/>
          <w:sz w:val="21"/>
          <w:szCs w:val="21"/>
        </w:rPr>
        <w:t>Basic characteristics of the selected studies in the meta-analysis.</w:t>
      </w:r>
    </w:p>
    <w:p w14:paraId="41CD4EB6" w14:textId="69841772" w:rsidR="00124A14" w:rsidRDefault="00313D7A" w:rsidP="00124A14">
      <w:r>
        <w:rPr>
          <w:noProof/>
        </w:rPr>
        <w:object w:dxaOrig="12080" w:dyaOrig="7080" w14:anchorId="3BC7F8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39.5pt;height:256.5pt;mso-width-percent:0;mso-height-percent:0;mso-width-percent:0;mso-height-percent:0" o:ole="">
            <v:imagedata r:id="rId8" o:title=""/>
          </v:shape>
          <o:OLEObject Type="Embed" ProgID="Excel.Sheet.12" ShapeID="_x0000_i1025" DrawAspect="Content" ObjectID="_1733056125" r:id="rId9"/>
        </w:object>
      </w:r>
    </w:p>
    <w:p w14:paraId="7C518623" w14:textId="77777777" w:rsidR="00124A14" w:rsidRDefault="00124A14" w:rsidP="00124A14">
      <w:r w:rsidRPr="00D62C0C">
        <w:t>CPFE, combined pulmonary fibrosis and emphysema;</w:t>
      </w:r>
      <w:r>
        <w:t xml:space="preserve"> IPF, i</w:t>
      </w:r>
      <w:r w:rsidRPr="00DD61CD">
        <w:t xml:space="preserve">diopathic </w:t>
      </w:r>
      <w:r>
        <w:t>p</w:t>
      </w:r>
      <w:r w:rsidRPr="00DD61CD">
        <w:t xml:space="preserve">ulmonary </w:t>
      </w:r>
      <w:r>
        <w:t>f</w:t>
      </w:r>
      <w:r w:rsidRPr="00DD61CD">
        <w:t>ibrosis</w:t>
      </w:r>
      <w:r>
        <w:t>;</w:t>
      </w:r>
      <w:r w:rsidRPr="00D62C0C">
        <w:t xml:space="preserve"> COPD/E, chronic obstructive pulmonary diseases or emphysema only</w:t>
      </w:r>
      <w:r>
        <w:t>;</w:t>
      </w:r>
      <w:r w:rsidRPr="00D62C0C">
        <w:t xml:space="preserve"> </w:t>
      </w:r>
      <w:r w:rsidRPr="007333C1">
        <w:t>cutoff, cutoff on esPAP for diagnosis of PH;</w:t>
      </w:r>
      <w:r>
        <w:t xml:space="preserve"> </w:t>
      </w:r>
      <w:r w:rsidRPr="00D62C0C">
        <w:t xml:space="preserve">NOS </w:t>
      </w:r>
      <w:r w:rsidRPr="00081D37">
        <w:t>Newcastle</w:t>
      </w:r>
      <w:r w:rsidRPr="00081D37">
        <w:sym w:font="Symbol" w:char="F02D"/>
      </w:r>
      <w:r w:rsidRPr="001E4461">
        <w:t>O</w:t>
      </w:r>
      <w:r w:rsidRPr="00D62C0C">
        <w:t>ttawa Scale</w:t>
      </w:r>
      <w:r>
        <w:rPr>
          <w:rFonts w:hint="eastAsia"/>
        </w:rPr>
        <w:t>.</w:t>
      </w:r>
    </w:p>
    <w:p w14:paraId="5E93EDBD" w14:textId="781E9AD6" w:rsidR="00124A14" w:rsidRDefault="00124A14" w:rsidP="00124A14"/>
    <w:p w14:paraId="49270225" w14:textId="4B476663" w:rsidR="00585F77" w:rsidRPr="00404FB8" w:rsidRDefault="00585F77" w:rsidP="00124A14"/>
    <w:p w14:paraId="507004CC" w14:textId="69A0F2E6" w:rsidR="00585F77" w:rsidRDefault="00585F77" w:rsidP="00124A14"/>
    <w:p w14:paraId="5E934BE0" w14:textId="77777777" w:rsidR="00585F77" w:rsidRPr="001F6F8A" w:rsidRDefault="00585F77" w:rsidP="00124A14"/>
    <w:p w14:paraId="6C1463C5" w14:textId="7661CC29" w:rsidR="00124A14" w:rsidRPr="001A71DE" w:rsidRDefault="00124A14" w:rsidP="00124A14">
      <w:pPr>
        <w:pStyle w:val="Heading5"/>
        <w:rPr>
          <w:b w:val="0"/>
          <w:bCs w:val="0"/>
          <w:sz w:val="21"/>
          <w:szCs w:val="21"/>
        </w:rPr>
      </w:pPr>
      <w:r w:rsidRPr="001A71DE">
        <w:rPr>
          <w:rFonts w:hint="eastAsia"/>
          <w:sz w:val="21"/>
          <w:szCs w:val="21"/>
        </w:rPr>
        <w:t>T</w:t>
      </w:r>
      <w:r w:rsidRPr="001A71DE">
        <w:rPr>
          <w:sz w:val="21"/>
          <w:szCs w:val="21"/>
        </w:rPr>
        <w:t xml:space="preserve">able 2. </w:t>
      </w:r>
      <w:r w:rsidRPr="001A71DE">
        <w:rPr>
          <w:b w:val="0"/>
          <w:bCs w:val="0"/>
          <w:sz w:val="21"/>
          <w:szCs w:val="21"/>
        </w:rPr>
        <w:t>Meta-analysis on clinical characteristics of patients with CPFE compared to patients with IPF</w:t>
      </w:r>
      <w:r w:rsidR="007B297C">
        <w:rPr>
          <w:b w:val="0"/>
          <w:bCs w:val="0"/>
          <w:sz w:val="21"/>
          <w:szCs w:val="21"/>
        </w:rPr>
        <w:t xml:space="preserve"> only.</w:t>
      </w:r>
    </w:p>
    <w:p w14:paraId="65445CEC" w14:textId="77777777" w:rsidR="00124A14" w:rsidRDefault="00124A14" w:rsidP="00124A14">
      <w:r>
        <w:rPr>
          <w:noProof/>
        </w:rPr>
        <w:object w:dxaOrig="12680" w:dyaOrig="3640" w14:anchorId="0199DAA9">
          <v:shape id="_x0000_i1026" type="#_x0000_t75" alt="" style="width:429.75pt;height:122.25pt;mso-width-percent:0;mso-height-percent:0;mso-width-percent:0;mso-height-percent:0" o:ole="">
            <v:imagedata r:id="rId10" o:title=""/>
          </v:shape>
          <o:OLEObject Type="Embed" ProgID="Excel.Sheet.12" ShapeID="_x0000_i1026" DrawAspect="Content" ObjectID="_1733056126" r:id="rId11"/>
        </w:object>
      </w:r>
    </w:p>
    <w:p w14:paraId="0AADBA5B" w14:textId="77777777" w:rsidR="00124A14" w:rsidRDefault="00124A14" w:rsidP="00124A14">
      <w:r>
        <w:t>MD, mean difference; OR, odds ratio; 95% CI, 95% confidence interv</w:t>
      </w:r>
      <w:r w:rsidRPr="00081D37">
        <w:t>al</w:t>
      </w:r>
      <w:r w:rsidRPr="001E4461">
        <w:t xml:space="preserve">; </w:t>
      </w:r>
      <w:r w:rsidRPr="002A0219">
        <w:rPr>
          <w:i/>
          <w:iCs/>
        </w:rPr>
        <w:t>P</w:t>
      </w:r>
      <w:r w:rsidRPr="002A0219">
        <w:t xml:space="preserve">, </w:t>
      </w:r>
      <w:r w:rsidRPr="002A0219">
        <w:rPr>
          <w:i/>
          <w:iCs/>
        </w:rPr>
        <w:t>P</w:t>
      </w:r>
      <w:r w:rsidRPr="002A0219">
        <w:t xml:space="preserve"> value of pooled HR; </w:t>
      </w:r>
      <w:r w:rsidRPr="005372D9">
        <w:rPr>
          <w:i/>
          <w:iCs/>
        </w:rPr>
        <w:t>I</w:t>
      </w:r>
      <w:r w:rsidRPr="00081D37">
        <w:rPr>
          <w:vertAlign w:val="superscript"/>
        </w:rPr>
        <w:t>2</w:t>
      </w:r>
      <w:r w:rsidRPr="001E4461">
        <w:t>,</w:t>
      </w:r>
      <w:r w:rsidRPr="002A0219">
        <w:t xml:space="preserve"> value of </w:t>
      </w:r>
      <w:r w:rsidRPr="005372D9">
        <w:rPr>
          <w:i/>
          <w:iCs/>
        </w:rPr>
        <w:t>χ</w:t>
      </w:r>
      <w:r w:rsidRPr="00081D37">
        <w:t>2</w:t>
      </w:r>
      <w:r w:rsidRPr="001E4461">
        <w:t xml:space="preserve"> based I-squared statistics; Ph, </w:t>
      </w:r>
      <w:r w:rsidRPr="005372D9">
        <w:rPr>
          <w:i/>
          <w:iCs/>
        </w:rPr>
        <w:t>P</w:t>
      </w:r>
      <w:r w:rsidRPr="00081D37">
        <w:t xml:space="preserve"> value of Heterogen</w:t>
      </w:r>
      <w:r>
        <w:t>eity test; CPFE, combined pulmonary fibrosis and emphysema; IPF, i</w:t>
      </w:r>
      <w:r w:rsidRPr="00DD61CD">
        <w:t xml:space="preserve">diopathic </w:t>
      </w:r>
      <w:r>
        <w:t>p</w:t>
      </w:r>
      <w:r w:rsidRPr="00DD61CD">
        <w:t xml:space="preserve">ulmonary </w:t>
      </w:r>
      <w:r>
        <w:t>f</w:t>
      </w:r>
      <w:r w:rsidRPr="00DD61CD">
        <w:t>ibrosis</w:t>
      </w:r>
      <w:r>
        <w:t xml:space="preserve">; TLC, </w:t>
      </w:r>
      <w:r w:rsidRPr="00CF1661">
        <w:t xml:space="preserve">total lung </w:t>
      </w:r>
      <w:r w:rsidRPr="00CF1661">
        <w:lastRenderedPageBreak/>
        <w:t>capacity</w:t>
      </w:r>
      <w:r>
        <w:t>; FVC/FEV1, forced vital capacity/forced expiratory volume in 1 s; DLCO, diffusing capacity of the lung for carbon monoxide</w:t>
      </w:r>
    </w:p>
    <w:p w14:paraId="45D2E8C2" w14:textId="77777777" w:rsidR="00124A14" w:rsidRDefault="00124A14" w:rsidP="00124A14"/>
    <w:p w14:paraId="4738410E" w14:textId="11ADEB84" w:rsidR="00124A14" w:rsidRPr="001A71DE" w:rsidRDefault="00124A14" w:rsidP="00124A14">
      <w:pPr>
        <w:pStyle w:val="Heading5"/>
        <w:rPr>
          <w:b w:val="0"/>
          <w:bCs w:val="0"/>
          <w:sz w:val="21"/>
          <w:szCs w:val="21"/>
        </w:rPr>
      </w:pPr>
      <w:r w:rsidRPr="001A71DE">
        <w:rPr>
          <w:sz w:val="21"/>
          <w:szCs w:val="21"/>
        </w:rPr>
        <w:t xml:space="preserve">Table 3. </w:t>
      </w:r>
      <w:r w:rsidRPr="001A71DE">
        <w:rPr>
          <w:b w:val="0"/>
          <w:bCs w:val="0"/>
          <w:sz w:val="21"/>
          <w:szCs w:val="21"/>
        </w:rPr>
        <w:t>Meta-analysis on clinical characteristics of patients with CPFE compared to patients with emphysema only.</w:t>
      </w:r>
    </w:p>
    <w:p w14:paraId="5424831C" w14:textId="77777777" w:rsidR="00124A14" w:rsidRDefault="00124A14" w:rsidP="00124A14">
      <w:r>
        <w:rPr>
          <w:noProof/>
        </w:rPr>
        <w:object w:dxaOrig="12700" w:dyaOrig="3900" w14:anchorId="06663248">
          <v:shape id="_x0000_i1027" type="#_x0000_t75" alt="" style="width:429pt;height:132pt;mso-width-percent:0;mso-height-percent:0;mso-width-percent:0;mso-height-percent:0" o:ole="">
            <v:imagedata r:id="rId12" o:title=""/>
          </v:shape>
          <o:OLEObject Type="Embed" ProgID="Excel.Sheet.12" ShapeID="_x0000_i1027" DrawAspect="Content" ObjectID="_1733056127" r:id="rId13"/>
        </w:object>
      </w:r>
    </w:p>
    <w:p w14:paraId="17C6BEE3" w14:textId="77777777" w:rsidR="00124A14" w:rsidRDefault="00124A14" w:rsidP="00124A14">
      <w:r w:rsidRPr="00DD61CD">
        <w:t xml:space="preserve">MD, </w:t>
      </w:r>
      <w:r>
        <w:t>m</w:t>
      </w:r>
      <w:r w:rsidRPr="00DD61CD">
        <w:t xml:space="preserve">ean </w:t>
      </w:r>
      <w:r>
        <w:t>d</w:t>
      </w:r>
      <w:r w:rsidRPr="00DD61CD">
        <w:t xml:space="preserve">ifference; OR, odds ratio; 95% CI, 95% confidence interval; P, p value of pooled HR; I2, value of χ2 based I-squared statistics; Ph, P value of Heterogeneity test; CPFE, combined pulmonary fibrosis and emphysema; </w:t>
      </w:r>
      <w:r>
        <w:t>COPD/E</w:t>
      </w:r>
      <w:r w:rsidRPr="00DD61CD">
        <w:t>,</w:t>
      </w:r>
      <w:r>
        <w:t xml:space="preserve"> c</w:t>
      </w:r>
      <w:r w:rsidRPr="00DD61CD">
        <w:t xml:space="preserve">hronic </w:t>
      </w:r>
      <w:r>
        <w:t>o</w:t>
      </w:r>
      <w:r w:rsidRPr="00DD61CD">
        <w:t xml:space="preserve">bstructive </w:t>
      </w:r>
      <w:r>
        <w:t>p</w:t>
      </w:r>
      <w:r w:rsidRPr="00DD61CD">
        <w:t xml:space="preserve">ulmonary </w:t>
      </w:r>
      <w:r>
        <w:t>d</w:t>
      </w:r>
      <w:r w:rsidRPr="00DD61CD">
        <w:t>iseases</w:t>
      </w:r>
      <w:r>
        <w:t xml:space="preserve"> or emphysema only</w:t>
      </w:r>
      <w:r w:rsidRPr="00DD61CD">
        <w:t>; TLC, total lung capacity; FVC/FEV1, forced vital capacity/forced expiratory volume in 1 s; DLCO, diffusing capacity of the lung for carbon monoxide.</w:t>
      </w:r>
    </w:p>
    <w:p w14:paraId="3E95CBA7" w14:textId="77777777" w:rsidR="00124A14" w:rsidRDefault="00124A14" w:rsidP="00124A14"/>
    <w:bookmarkEnd w:id="0"/>
    <w:p w14:paraId="2A798A23" w14:textId="79AA485E" w:rsidR="00627267" w:rsidRPr="008B0885" w:rsidRDefault="00627267"/>
    <w:sectPr w:rsidR="00627267" w:rsidRPr="008B0885" w:rsidSect="007333C1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320B56" w14:textId="77777777" w:rsidR="00F21460" w:rsidRDefault="00F21460" w:rsidP="00711D44">
      <w:r>
        <w:separator/>
      </w:r>
    </w:p>
  </w:endnote>
  <w:endnote w:type="continuationSeparator" w:id="0">
    <w:p w14:paraId="40111C31" w14:textId="77777777" w:rsidR="00F21460" w:rsidRDefault="00F21460" w:rsidP="00711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E72E9" w14:textId="77777777" w:rsidR="00F21460" w:rsidRDefault="00F21460" w:rsidP="00711D44">
      <w:r>
        <w:separator/>
      </w:r>
    </w:p>
  </w:footnote>
  <w:footnote w:type="continuationSeparator" w:id="0">
    <w:p w14:paraId="514DADD8" w14:textId="77777777" w:rsidR="00F21460" w:rsidRDefault="00F21460" w:rsidP="00711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A0951"/>
    <w:multiLevelType w:val="hybridMultilevel"/>
    <w:tmpl w:val="3B1278F0"/>
    <w:lvl w:ilvl="0" w:tplc="80FCE2D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47315E1"/>
    <w:multiLevelType w:val="hybridMultilevel"/>
    <w:tmpl w:val="78EA34EC"/>
    <w:lvl w:ilvl="0" w:tplc="C8029248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FB420A9"/>
    <w:multiLevelType w:val="hybridMultilevel"/>
    <w:tmpl w:val="F252CD60"/>
    <w:lvl w:ilvl="0" w:tplc="C696DAB6">
      <w:start w:val="1"/>
      <w:numFmt w:val="upperRoman"/>
      <w:lvlText w:val="(%1)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03918BB"/>
    <w:multiLevelType w:val="hybridMultilevel"/>
    <w:tmpl w:val="D9E4C21A"/>
    <w:lvl w:ilvl="0" w:tplc="D96467D6">
      <w:start w:val="1"/>
      <w:numFmt w:val="bullet"/>
      <w:lvlText w:val=""/>
      <w:lvlJc w:val="left"/>
      <w:pPr>
        <w:ind w:left="36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B3E40B5"/>
    <w:multiLevelType w:val="hybridMultilevel"/>
    <w:tmpl w:val="381A8612"/>
    <w:lvl w:ilvl="0" w:tplc="D5C0C16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47B14C8"/>
    <w:multiLevelType w:val="hybridMultilevel"/>
    <w:tmpl w:val="8564F550"/>
    <w:lvl w:ilvl="0" w:tplc="30F826B6">
      <w:start w:val="1"/>
      <w:numFmt w:val="upperRoman"/>
      <w:lvlText w:val="(%1)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0NDA0NzcwMzQxNTZX0lEKTi0uzszPAykwrAUAScIEo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w England J Medicine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E4A3F"/>
    <w:rsid w:val="0001142C"/>
    <w:rsid w:val="000164DB"/>
    <w:rsid w:val="00035725"/>
    <w:rsid w:val="0005665F"/>
    <w:rsid w:val="00067858"/>
    <w:rsid w:val="00074329"/>
    <w:rsid w:val="00081D37"/>
    <w:rsid w:val="00083A02"/>
    <w:rsid w:val="00084BC9"/>
    <w:rsid w:val="000970D4"/>
    <w:rsid w:val="000C0486"/>
    <w:rsid w:val="000C1140"/>
    <w:rsid w:val="000C3F10"/>
    <w:rsid w:val="000E0479"/>
    <w:rsid w:val="000E7E90"/>
    <w:rsid w:val="000F175E"/>
    <w:rsid w:val="000F7E99"/>
    <w:rsid w:val="0010058D"/>
    <w:rsid w:val="00107926"/>
    <w:rsid w:val="00124A14"/>
    <w:rsid w:val="00151AE2"/>
    <w:rsid w:val="001A6E71"/>
    <w:rsid w:val="001B7864"/>
    <w:rsid w:val="001C57D8"/>
    <w:rsid w:val="001C77BE"/>
    <w:rsid w:val="001E4461"/>
    <w:rsid w:val="001E6694"/>
    <w:rsid w:val="001E7DAB"/>
    <w:rsid w:val="001F0B99"/>
    <w:rsid w:val="001F6EBB"/>
    <w:rsid w:val="00202B59"/>
    <w:rsid w:val="00211AB0"/>
    <w:rsid w:val="00211AFD"/>
    <w:rsid w:val="00215D0C"/>
    <w:rsid w:val="00223E77"/>
    <w:rsid w:val="00237842"/>
    <w:rsid w:val="00251C5C"/>
    <w:rsid w:val="00260169"/>
    <w:rsid w:val="002633F7"/>
    <w:rsid w:val="00277DA9"/>
    <w:rsid w:val="002A01EB"/>
    <w:rsid w:val="002A0219"/>
    <w:rsid w:val="002A2635"/>
    <w:rsid w:val="002B0C33"/>
    <w:rsid w:val="002B2F5F"/>
    <w:rsid w:val="002C4C61"/>
    <w:rsid w:val="00313D7A"/>
    <w:rsid w:val="00321991"/>
    <w:rsid w:val="00342C90"/>
    <w:rsid w:val="0034635C"/>
    <w:rsid w:val="003618A4"/>
    <w:rsid w:val="00390C1A"/>
    <w:rsid w:val="003938D1"/>
    <w:rsid w:val="00394B5A"/>
    <w:rsid w:val="00394C3C"/>
    <w:rsid w:val="003B25A5"/>
    <w:rsid w:val="003C16CC"/>
    <w:rsid w:val="003D2D3F"/>
    <w:rsid w:val="003E59CE"/>
    <w:rsid w:val="003F04A3"/>
    <w:rsid w:val="003F0855"/>
    <w:rsid w:val="003F780B"/>
    <w:rsid w:val="003F7B91"/>
    <w:rsid w:val="00403859"/>
    <w:rsid w:val="00404FB8"/>
    <w:rsid w:val="004165FF"/>
    <w:rsid w:val="00434C25"/>
    <w:rsid w:val="00476AE9"/>
    <w:rsid w:val="00480D90"/>
    <w:rsid w:val="004864BF"/>
    <w:rsid w:val="004871D2"/>
    <w:rsid w:val="00496997"/>
    <w:rsid w:val="004A1DDA"/>
    <w:rsid w:val="004B066A"/>
    <w:rsid w:val="004D64DC"/>
    <w:rsid w:val="004E1CC0"/>
    <w:rsid w:val="004E3356"/>
    <w:rsid w:val="004E3E27"/>
    <w:rsid w:val="004F193C"/>
    <w:rsid w:val="004F52EE"/>
    <w:rsid w:val="00524893"/>
    <w:rsid w:val="00525ACA"/>
    <w:rsid w:val="005348CB"/>
    <w:rsid w:val="0054020B"/>
    <w:rsid w:val="00555409"/>
    <w:rsid w:val="00561636"/>
    <w:rsid w:val="00565FA5"/>
    <w:rsid w:val="0057337F"/>
    <w:rsid w:val="00584EF6"/>
    <w:rsid w:val="00585F77"/>
    <w:rsid w:val="00590559"/>
    <w:rsid w:val="00590CE0"/>
    <w:rsid w:val="005A50B2"/>
    <w:rsid w:val="005B21FF"/>
    <w:rsid w:val="005D62E8"/>
    <w:rsid w:val="00627267"/>
    <w:rsid w:val="006325EC"/>
    <w:rsid w:val="0065031C"/>
    <w:rsid w:val="00653E86"/>
    <w:rsid w:val="00655C26"/>
    <w:rsid w:val="00660713"/>
    <w:rsid w:val="00663D1D"/>
    <w:rsid w:val="00664F31"/>
    <w:rsid w:val="00675E16"/>
    <w:rsid w:val="0068177B"/>
    <w:rsid w:val="00682AFC"/>
    <w:rsid w:val="006970F5"/>
    <w:rsid w:val="006A1BD8"/>
    <w:rsid w:val="006B34A9"/>
    <w:rsid w:val="006B72A6"/>
    <w:rsid w:val="006D0B04"/>
    <w:rsid w:val="006D213A"/>
    <w:rsid w:val="006F76C0"/>
    <w:rsid w:val="00711D44"/>
    <w:rsid w:val="0071618B"/>
    <w:rsid w:val="0073101E"/>
    <w:rsid w:val="00732220"/>
    <w:rsid w:val="007333C1"/>
    <w:rsid w:val="007462C1"/>
    <w:rsid w:val="0076093A"/>
    <w:rsid w:val="007624F9"/>
    <w:rsid w:val="00762DD7"/>
    <w:rsid w:val="00772A8A"/>
    <w:rsid w:val="00776D48"/>
    <w:rsid w:val="007866B6"/>
    <w:rsid w:val="007A67E4"/>
    <w:rsid w:val="007B297C"/>
    <w:rsid w:val="007D1CFE"/>
    <w:rsid w:val="007D7462"/>
    <w:rsid w:val="007E52EF"/>
    <w:rsid w:val="007F3FD3"/>
    <w:rsid w:val="00806446"/>
    <w:rsid w:val="008150A8"/>
    <w:rsid w:val="008233D3"/>
    <w:rsid w:val="0083029A"/>
    <w:rsid w:val="00847933"/>
    <w:rsid w:val="008501D9"/>
    <w:rsid w:val="008505B5"/>
    <w:rsid w:val="00862BCA"/>
    <w:rsid w:val="008818D0"/>
    <w:rsid w:val="00894FA9"/>
    <w:rsid w:val="008A3D11"/>
    <w:rsid w:val="008B0885"/>
    <w:rsid w:val="008C03AF"/>
    <w:rsid w:val="008D41F8"/>
    <w:rsid w:val="008E5674"/>
    <w:rsid w:val="008E5A8F"/>
    <w:rsid w:val="009332BD"/>
    <w:rsid w:val="00940300"/>
    <w:rsid w:val="00954D54"/>
    <w:rsid w:val="00955154"/>
    <w:rsid w:val="009A7E00"/>
    <w:rsid w:val="009B1E49"/>
    <w:rsid w:val="009B490D"/>
    <w:rsid w:val="009C18BB"/>
    <w:rsid w:val="009E03D8"/>
    <w:rsid w:val="009E3CCB"/>
    <w:rsid w:val="009E674F"/>
    <w:rsid w:val="009F3710"/>
    <w:rsid w:val="009F4FAF"/>
    <w:rsid w:val="00A347E5"/>
    <w:rsid w:val="00A40E7D"/>
    <w:rsid w:val="00A53895"/>
    <w:rsid w:val="00A620A3"/>
    <w:rsid w:val="00A702A5"/>
    <w:rsid w:val="00A90D8D"/>
    <w:rsid w:val="00A91057"/>
    <w:rsid w:val="00A96234"/>
    <w:rsid w:val="00AA296E"/>
    <w:rsid w:val="00AB3919"/>
    <w:rsid w:val="00AC5C00"/>
    <w:rsid w:val="00AC7945"/>
    <w:rsid w:val="00AD70F8"/>
    <w:rsid w:val="00AD750C"/>
    <w:rsid w:val="00AD78C4"/>
    <w:rsid w:val="00AE3A08"/>
    <w:rsid w:val="00AE4A3F"/>
    <w:rsid w:val="00B0047A"/>
    <w:rsid w:val="00B009EE"/>
    <w:rsid w:val="00B02C11"/>
    <w:rsid w:val="00B039C4"/>
    <w:rsid w:val="00B24C7C"/>
    <w:rsid w:val="00B25E31"/>
    <w:rsid w:val="00B3166C"/>
    <w:rsid w:val="00B323AC"/>
    <w:rsid w:val="00B32B42"/>
    <w:rsid w:val="00B37FD4"/>
    <w:rsid w:val="00B44946"/>
    <w:rsid w:val="00B54F41"/>
    <w:rsid w:val="00B668EA"/>
    <w:rsid w:val="00B73E7D"/>
    <w:rsid w:val="00B77AF8"/>
    <w:rsid w:val="00BA3649"/>
    <w:rsid w:val="00BA5832"/>
    <w:rsid w:val="00BB4616"/>
    <w:rsid w:val="00BC74F7"/>
    <w:rsid w:val="00BD0B70"/>
    <w:rsid w:val="00BD71C4"/>
    <w:rsid w:val="00BF4306"/>
    <w:rsid w:val="00BF6E02"/>
    <w:rsid w:val="00C02652"/>
    <w:rsid w:val="00C029E1"/>
    <w:rsid w:val="00C13FA0"/>
    <w:rsid w:val="00C1407B"/>
    <w:rsid w:val="00C158A1"/>
    <w:rsid w:val="00C27483"/>
    <w:rsid w:val="00C379E0"/>
    <w:rsid w:val="00C410BC"/>
    <w:rsid w:val="00C6343D"/>
    <w:rsid w:val="00C63F11"/>
    <w:rsid w:val="00C83298"/>
    <w:rsid w:val="00CA1F9B"/>
    <w:rsid w:val="00CA5A49"/>
    <w:rsid w:val="00CD0690"/>
    <w:rsid w:val="00D26E2C"/>
    <w:rsid w:val="00D67060"/>
    <w:rsid w:val="00D67331"/>
    <w:rsid w:val="00DB0907"/>
    <w:rsid w:val="00DC0BA2"/>
    <w:rsid w:val="00DC4815"/>
    <w:rsid w:val="00DC4B8A"/>
    <w:rsid w:val="00DD7E68"/>
    <w:rsid w:val="00E04B72"/>
    <w:rsid w:val="00E168FA"/>
    <w:rsid w:val="00E326E8"/>
    <w:rsid w:val="00E3768F"/>
    <w:rsid w:val="00E413CB"/>
    <w:rsid w:val="00E439A5"/>
    <w:rsid w:val="00E47E76"/>
    <w:rsid w:val="00E63387"/>
    <w:rsid w:val="00E648AD"/>
    <w:rsid w:val="00E818FF"/>
    <w:rsid w:val="00E85EF5"/>
    <w:rsid w:val="00E86F87"/>
    <w:rsid w:val="00EB10CE"/>
    <w:rsid w:val="00EB7949"/>
    <w:rsid w:val="00EC08F1"/>
    <w:rsid w:val="00EC3A9F"/>
    <w:rsid w:val="00ED77D0"/>
    <w:rsid w:val="00F06C48"/>
    <w:rsid w:val="00F21460"/>
    <w:rsid w:val="00F36CE7"/>
    <w:rsid w:val="00F43D1C"/>
    <w:rsid w:val="00F445C3"/>
    <w:rsid w:val="00F457FD"/>
    <w:rsid w:val="00F540D5"/>
    <w:rsid w:val="00F75B9A"/>
    <w:rsid w:val="00F92669"/>
    <w:rsid w:val="00F930D3"/>
    <w:rsid w:val="00F96FD9"/>
    <w:rsid w:val="00F970AD"/>
    <w:rsid w:val="00FB4D01"/>
    <w:rsid w:val="00FB7991"/>
    <w:rsid w:val="00FD152B"/>
    <w:rsid w:val="00FE640D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8A28F0"/>
  <w15:chartTrackingRefBased/>
  <w15:docId w15:val="{A1D09CEF-782E-D848-AEFE-2927C5195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A3F"/>
    <w:pPr>
      <w:widowControl w:val="0"/>
      <w:jc w:val="both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4A3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0F5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0F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70F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0F5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0F5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0F5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AE4A3F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0F5"/>
    <w:rPr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0F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6970F5"/>
    <w:rPr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0F5"/>
    <w:rPr>
      <w:rFonts w:asciiTheme="majorHAnsi" w:eastAsiaTheme="majorEastAsia" w:hAnsiTheme="majorHAnsi" w:cstheme="majorBidi"/>
      <w:b/>
      <w:b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0F5"/>
    <w:rPr>
      <w:rFonts w:asciiTheme="majorHAnsi" w:eastAsiaTheme="majorEastAsia" w:hAnsiTheme="majorHAnsi" w:cstheme="majorBidi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0F5"/>
    <w:rPr>
      <w:rFonts w:asciiTheme="majorHAnsi" w:eastAsiaTheme="majorEastAsia" w:hAnsiTheme="majorHAnsi" w:cstheme="majorBidi"/>
      <w:szCs w:val="21"/>
    </w:rPr>
  </w:style>
  <w:style w:type="table" w:customStyle="1" w:styleId="1">
    <w:name w:val="样式1"/>
    <w:basedOn w:val="TableSimple1"/>
    <w:uiPriority w:val="99"/>
    <w:rsid w:val="006970F5"/>
    <w:pPr>
      <w:widowControl/>
      <w:adjustRightInd w:val="0"/>
      <w:snapToGrid w:val="0"/>
      <w:jc w:val="left"/>
    </w:pPr>
    <w:rPr>
      <w:rFonts w:eastAsia="Microsoft YaHei"/>
      <w:kern w:val="0"/>
      <w:sz w:val="22"/>
      <w:szCs w:val="22"/>
      <w:lang w:val="en-IN" w:eastAsia="en-IN"/>
    </w:rPr>
    <w:tblPr/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6970F5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697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970F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6970F5"/>
    <w:pPr>
      <w:widowControl/>
      <w:spacing w:after="160"/>
      <w:jc w:val="left"/>
    </w:pPr>
    <w:rPr>
      <w:kern w:val="0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70F5"/>
    <w:rPr>
      <w:kern w:val="0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6970F5"/>
    <w:pPr>
      <w:ind w:firstLineChars="200" w:firstLine="420"/>
    </w:pPr>
  </w:style>
  <w:style w:type="table" w:styleId="PlainTable2">
    <w:name w:val="Plain Table 2"/>
    <w:basedOn w:val="TableNormal"/>
    <w:uiPriority w:val="42"/>
    <w:rsid w:val="006970F5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Title">
    <w:name w:val="EndNote Bibliography Title"/>
    <w:basedOn w:val="Normal"/>
    <w:link w:val="EndNoteBibliographyTitle0"/>
    <w:rsid w:val="00260169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260169"/>
    <w:rPr>
      <w:rFonts w:ascii="DengXian" w:eastAsia="DengXian" w:hAnsi="DengXian"/>
      <w:sz w:val="20"/>
    </w:rPr>
  </w:style>
  <w:style w:type="paragraph" w:customStyle="1" w:styleId="EndNoteBibliography">
    <w:name w:val="EndNote Bibliography"/>
    <w:basedOn w:val="Normal"/>
    <w:link w:val="EndNoteBibliography0"/>
    <w:rsid w:val="00260169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260169"/>
    <w:rPr>
      <w:rFonts w:ascii="DengXian" w:eastAsia="DengXian" w:hAnsi="DengXian"/>
      <w:sz w:val="20"/>
    </w:rPr>
  </w:style>
  <w:style w:type="character" w:styleId="Hyperlink">
    <w:name w:val="Hyperlink"/>
    <w:basedOn w:val="DefaultParagraphFont"/>
    <w:uiPriority w:val="99"/>
    <w:unhideWhenUsed/>
    <w:rsid w:val="009A7E0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A7E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2AF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6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63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6163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636"/>
    <w:pPr>
      <w:widowControl w:val="0"/>
      <w:spacing w:after="0"/>
      <w:jc w:val="both"/>
    </w:pPr>
    <w:rPr>
      <w:b/>
      <w:bCs/>
      <w:kern w:val="2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636"/>
    <w:rPr>
      <w:b/>
      <w:bCs/>
      <w:kern w:val="0"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5B21FF"/>
  </w:style>
  <w:style w:type="paragraph" w:styleId="Header">
    <w:name w:val="header"/>
    <w:basedOn w:val="Normal"/>
    <w:link w:val="HeaderChar"/>
    <w:uiPriority w:val="99"/>
    <w:unhideWhenUsed/>
    <w:rsid w:val="00711D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11D4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11D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11D44"/>
    <w:rPr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A0219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480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8AE64-49CA-4AAE-873A-F5379E719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倪 杭琪</dc:creator>
  <cp:keywords/>
  <dc:description/>
  <cp:lastModifiedBy>Trupti Sudge</cp:lastModifiedBy>
  <cp:revision>2</cp:revision>
  <dcterms:created xsi:type="dcterms:W3CDTF">2022-12-20T10:12:00Z</dcterms:created>
  <dcterms:modified xsi:type="dcterms:W3CDTF">2022-12-20T10:12:00Z</dcterms:modified>
</cp:coreProperties>
</file>