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E1428" w14:textId="6D9F6C30" w:rsidR="00875330" w:rsidRDefault="005E234C" w:rsidP="005E234C">
      <w:pPr>
        <w:pStyle w:val="MDPI71References"/>
        <w:numPr>
          <w:ilvl w:val="0"/>
          <w:numId w:val="0"/>
        </w:numPr>
        <w:ind w:left="425" w:hanging="425"/>
        <w:rPr>
          <w:rFonts w:ascii="Times New Roman" w:hAnsi="Times New Roman"/>
          <w:b/>
          <w:bCs/>
          <w:sz w:val="32"/>
          <w:szCs w:val="36"/>
        </w:rPr>
      </w:pPr>
      <w:r w:rsidRPr="009166BF">
        <w:rPr>
          <w:rFonts w:ascii="Times New Roman" w:hAnsi="Times New Roman"/>
          <w:b/>
          <w:bCs/>
          <w:sz w:val="32"/>
          <w:szCs w:val="36"/>
        </w:rPr>
        <w:t xml:space="preserve">Supplementary Material </w:t>
      </w:r>
    </w:p>
    <w:p w14:paraId="180651C5" w14:textId="4F538401" w:rsidR="007D4C58" w:rsidRDefault="007D4C58" w:rsidP="005E234C">
      <w:pPr>
        <w:pStyle w:val="MDPI71References"/>
        <w:numPr>
          <w:ilvl w:val="0"/>
          <w:numId w:val="0"/>
        </w:numPr>
        <w:ind w:left="425" w:hanging="425"/>
        <w:rPr>
          <w:rFonts w:ascii="Times New Roman" w:hAnsi="Times New Roman"/>
          <w:b/>
          <w:bCs/>
          <w:sz w:val="32"/>
          <w:szCs w:val="36"/>
        </w:rPr>
      </w:pPr>
    </w:p>
    <w:p w14:paraId="51FC06B5" w14:textId="24F2A056" w:rsidR="007D4C58" w:rsidRPr="007D4C58" w:rsidRDefault="007D4C58" w:rsidP="005E234C">
      <w:pPr>
        <w:pStyle w:val="MDPI71References"/>
        <w:numPr>
          <w:ilvl w:val="0"/>
          <w:numId w:val="0"/>
        </w:numPr>
        <w:ind w:left="425" w:hanging="425"/>
        <w:rPr>
          <w:rFonts w:ascii="Times New Roman" w:hAnsi="Times New Roman"/>
          <w:b/>
          <w:bCs/>
          <w:sz w:val="28"/>
          <w:szCs w:val="32"/>
        </w:rPr>
      </w:pPr>
      <w:r w:rsidRPr="007D4C58">
        <w:rPr>
          <w:rFonts w:ascii="Times New Roman" w:hAnsi="Times New Roman"/>
          <w:b/>
          <w:bCs/>
          <w:sz w:val="28"/>
          <w:szCs w:val="32"/>
        </w:rPr>
        <w:t xml:space="preserve">Journal: Transgenic Research </w:t>
      </w:r>
    </w:p>
    <w:p w14:paraId="025FE1F9" w14:textId="77777777" w:rsidR="007D4C58" w:rsidRPr="009166BF" w:rsidRDefault="007D4C58" w:rsidP="005E234C">
      <w:pPr>
        <w:pStyle w:val="MDPI71References"/>
        <w:numPr>
          <w:ilvl w:val="0"/>
          <w:numId w:val="0"/>
        </w:numPr>
        <w:ind w:left="425" w:hanging="425"/>
        <w:rPr>
          <w:rFonts w:ascii="Times New Roman" w:hAnsi="Times New Roman"/>
          <w:b/>
          <w:bCs/>
          <w:sz w:val="32"/>
          <w:szCs w:val="36"/>
        </w:rPr>
      </w:pPr>
    </w:p>
    <w:p w14:paraId="73499DD7" w14:textId="691A39BA" w:rsidR="007D4C58" w:rsidRDefault="007D4C58" w:rsidP="007D4C58">
      <w:pPr>
        <w:rPr>
          <w:rFonts w:ascii="Times" w:hAnsi="Times" w:cs="Times New Roman"/>
          <w:b/>
          <w:bCs/>
          <w:sz w:val="28"/>
          <w:szCs w:val="28"/>
        </w:rPr>
      </w:pPr>
      <w:bookmarkStart w:id="0" w:name="_Hlk119530870"/>
      <w:bookmarkEnd w:id="0"/>
      <w:r>
        <w:rPr>
          <w:rFonts w:ascii="Times" w:hAnsi="Times" w:cs="Times New Roman"/>
          <w:b/>
          <w:bCs/>
          <w:sz w:val="28"/>
          <w:szCs w:val="28"/>
        </w:rPr>
        <w:t xml:space="preserve">Title: </w:t>
      </w:r>
      <w:r w:rsidRPr="007D4C58">
        <w:rPr>
          <w:rFonts w:ascii="Times" w:hAnsi="Times" w:cs="Times New Roman"/>
          <w:b/>
          <w:bCs/>
          <w:sz w:val="28"/>
          <w:szCs w:val="28"/>
        </w:rPr>
        <w:t>Removal of evolutionarily conserved functional MYC domains in a tilapia cell line using a vector-based CRISPR/Cas9 system</w:t>
      </w:r>
    </w:p>
    <w:p w14:paraId="2E257348" w14:textId="77777777" w:rsidR="007D4C58" w:rsidRDefault="007D4C58" w:rsidP="007D4C58">
      <w:pPr>
        <w:rPr>
          <w:rFonts w:ascii="Times" w:hAnsi="Times" w:cs="Times New Roman"/>
          <w:b/>
          <w:bCs/>
          <w:sz w:val="28"/>
          <w:szCs w:val="28"/>
        </w:rPr>
      </w:pPr>
    </w:p>
    <w:p w14:paraId="3B48454E" w14:textId="7FBBA76D" w:rsidR="007D4C58" w:rsidRPr="00843F7F" w:rsidRDefault="007D4C58" w:rsidP="007D4C58">
      <w:pPr>
        <w:rPr>
          <w:rFonts w:cs="Times New Roman"/>
          <w:b/>
        </w:rPr>
      </w:pPr>
      <w:r w:rsidRPr="00843F7F">
        <w:rPr>
          <w:rFonts w:cs="Times New Roman"/>
          <w:b/>
        </w:rPr>
        <w:t>Chanhee Kim</w:t>
      </w:r>
      <w:r>
        <w:rPr>
          <w:rFonts w:cs="Times New Roman"/>
          <w:b/>
        </w:rPr>
        <w:t xml:space="preserve">, </w:t>
      </w:r>
      <w:bookmarkStart w:id="1" w:name="_Hlk118918735"/>
      <w:r w:rsidRPr="0070538F">
        <w:rPr>
          <w:rFonts w:cs="Times New Roman"/>
          <w:b/>
          <w:bCs/>
        </w:rPr>
        <w:t>Avner Cnaani</w:t>
      </w:r>
      <w:bookmarkEnd w:id="1"/>
      <w:r>
        <w:rPr>
          <w:rFonts w:cs="Times New Roman"/>
          <w:b/>
          <w:bCs/>
        </w:rPr>
        <w:t>,</w:t>
      </w:r>
      <w:r>
        <w:rPr>
          <w:rFonts w:cs="Times New Roman"/>
          <w:b/>
          <w:vertAlign w:val="superscript"/>
        </w:rPr>
        <w:t xml:space="preserve"> </w:t>
      </w:r>
      <w:r w:rsidRPr="00843F7F">
        <w:rPr>
          <w:rFonts w:cs="Times New Roman"/>
          <w:b/>
        </w:rPr>
        <w:t>and Dietmar Kültz</w:t>
      </w:r>
      <w:r w:rsidRPr="00DE4D54">
        <w:rPr>
          <w:rFonts w:ascii="STIX-Regular" w:hAnsi="STIX-Regular" w:cs="STIX-Regular"/>
          <w:bCs/>
          <w:sz w:val="17"/>
          <w:szCs w:val="17"/>
        </w:rPr>
        <w:t>(</w:t>
      </w:r>
      <w:r w:rsidRPr="00DE4D54">
        <w:rPr>
          <w:rFonts w:ascii="Wingdings-Regular" w:hAnsi="Wingdings-Regular" w:cs="Wingdings-Regular"/>
          <w:bCs/>
          <w:sz w:val="17"/>
          <w:szCs w:val="17"/>
        </w:rPr>
        <w:t>*</w:t>
      </w:r>
      <w:r w:rsidRPr="00DE4D54">
        <w:rPr>
          <w:rFonts w:ascii="STIX-Regular" w:hAnsi="STIX-Regular" w:cs="STIX-Regular"/>
          <w:bCs/>
          <w:sz w:val="17"/>
          <w:szCs w:val="17"/>
        </w:rPr>
        <w:t>)</w:t>
      </w:r>
    </w:p>
    <w:p w14:paraId="2C7CC6E8" w14:textId="77777777" w:rsidR="007D4C58" w:rsidRPr="00DE4D54" w:rsidRDefault="007D4C58" w:rsidP="007D4C58">
      <w:pPr>
        <w:rPr>
          <w:rFonts w:cs="Times New Roman"/>
          <w:bCs/>
        </w:rPr>
      </w:pPr>
      <w:r w:rsidRPr="001E00A7">
        <w:rPr>
          <w:rFonts w:cs="Times New Roman"/>
          <w:bCs/>
          <w:sz w:val="20"/>
          <w:szCs w:val="20"/>
        </w:rPr>
        <w:t xml:space="preserve">Stress-induced Evolution Laboratory, Department of Animal Sciences, University of California, Davis, CA, 95616; </w:t>
      </w:r>
      <w:hyperlink r:id="rId8" w:history="1">
        <w:r w:rsidRPr="001E00A7">
          <w:rPr>
            <w:rStyle w:val="a3"/>
            <w:rFonts w:cs="Times New Roman"/>
          </w:rPr>
          <w:t>dkueltz@ucdavis.edu</w:t>
        </w:r>
      </w:hyperlink>
    </w:p>
    <w:p w14:paraId="1D8BF42E" w14:textId="1D2352F8" w:rsidR="005E234C" w:rsidRPr="009166BF" w:rsidRDefault="005E234C" w:rsidP="005E234C">
      <w:pPr>
        <w:pStyle w:val="MDPI71References"/>
        <w:numPr>
          <w:ilvl w:val="0"/>
          <w:numId w:val="0"/>
        </w:numPr>
        <w:ind w:left="425"/>
        <w:rPr>
          <w:rFonts w:ascii="Times New Roman" w:hAnsi="Times New Roman"/>
          <w:b/>
          <w:bCs/>
          <w:sz w:val="28"/>
          <w:szCs w:val="32"/>
        </w:rPr>
      </w:pPr>
    </w:p>
    <w:p w14:paraId="712867B8" w14:textId="77777777" w:rsidR="005E234C" w:rsidRPr="009166BF" w:rsidRDefault="005E234C" w:rsidP="005E234C">
      <w:pPr>
        <w:pStyle w:val="MDPI71References"/>
        <w:numPr>
          <w:ilvl w:val="0"/>
          <w:numId w:val="0"/>
        </w:numPr>
        <w:ind w:left="425"/>
        <w:rPr>
          <w:rFonts w:ascii="Times New Roman" w:hAnsi="Times New Roman"/>
          <w:b/>
          <w:bCs/>
          <w:u w:val="single"/>
        </w:rPr>
      </w:pPr>
    </w:p>
    <w:p w14:paraId="361FFD39" w14:textId="11F8BE60" w:rsidR="005E234C" w:rsidRPr="009166BF" w:rsidRDefault="005E234C" w:rsidP="005E234C">
      <w:pPr>
        <w:pStyle w:val="MDPI71References"/>
        <w:numPr>
          <w:ilvl w:val="0"/>
          <w:numId w:val="0"/>
        </w:numPr>
        <w:ind w:left="425" w:hanging="425"/>
        <w:rPr>
          <w:rFonts w:ascii="Times New Roman" w:hAnsi="Times New Roman"/>
          <w:b/>
          <w:bCs/>
          <w:sz w:val="24"/>
          <w:szCs w:val="28"/>
        </w:rPr>
      </w:pPr>
      <w:r w:rsidRPr="009166BF">
        <w:rPr>
          <w:rFonts w:ascii="Times New Roman" w:hAnsi="Times New Roman"/>
          <w:b/>
          <w:bCs/>
          <w:sz w:val="24"/>
          <w:szCs w:val="28"/>
        </w:rPr>
        <w:t>Supplementary Figures:</w:t>
      </w:r>
    </w:p>
    <w:p w14:paraId="0EAC17A2" w14:textId="77777777" w:rsidR="0097562E" w:rsidRDefault="0097562E" w:rsidP="005E234C">
      <w:pPr>
        <w:pStyle w:val="MDPI71References"/>
        <w:numPr>
          <w:ilvl w:val="0"/>
          <w:numId w:val="0"/>
        </w:numPr>
        <w:ind w:left="425" w:hanging="425"/>
        <w:rPr>
          <w:b/>
          <w:bCs/>
          <w:sz w:val="24"/>
          <w:szCs w:val="28"/>
        </w:rPr>
      </w:pPr>
    </w:p>
    <w:p w14:paraId="778B5DCB" w14:textId="77777777" w:rsidR="005E234C" w:rsidRPr="005E234C" w:rsidRDefault="005E234C" w:rsidP="005E234C">
      <w:pPr>
        <w:pStyle w:val="MDPI71References"/>
        <w:numPr>
          <w:ilvl w:val="0"/>
          <w:numId w:val="0"/>
        </w:numPr>
        <w:ind w:left="425" w:hanging="425"/>
        <w:rPr>
          <w:b/>
          <w:bCs/>
          <w:sz w:val="24"/>
          <w:szCs w:val="28"/>
        </w:rPr>
      </w:pPr>
    </w:p>
    <w:p w14:paraId="2CAEBE72" w14:textId="502415D2" w:rsidR="009166BF" w:rsidRDefault="009166BF" w:rsidP="009166BF">
      <w:pPr>
        <w:pStyle w:val="MDPI71References"/>
        <w:numPr>
          <w:ilvl w:val="0"/>
          <w:numId w:val="0"/>
        </w:numPr>
        <w:rPr>
          <w:b/>
          <w:bCs/>
          <w:u w:val="single"/>
        </w:rPr>
      </w:pPr>
    </w:p>
    <w:p w14:paraId="1365FBBF" w14:textId="4897CA90" w:rsidR="009166BF" w:rsidRDefault="009166BF" w:rsidP="009166BF">
      <w:pPr>
        <w:pStyle w:val="MDPI71References"/>
        <w:numPr>
          <w:ilvl w:val="0"/>
          <w:numId w:val="0"/>
        </w:numPr>
        <w:rPr>
          <w:b/>
          <w:bCs/>
          <w:u w:val="single"/>
        </w:rPr>
      </w:pPr>
    </w:p>
    <w:p w14:paraId="0242D314" w14:textId="4CC9E83C" w:rsidR="009166BF" w:rsidRPr="009166BF" w:rsidRDefault="009166BF" w:rsidP="009166BF">
      <w:pPr>
        <w:pStyle w:val="MDPI71References"/>
        <w:numPr>
          <w:ilvl w:val="0"/>
          <w:numId w:val="0"/>
        </w:numPr>
        <w:rPr>
          <w:b/>
          <w:bCs/>
          <w:u w:val="single"/>
        </w:rPr>
      </w:pPr>
      <w:r w:rsidRPr="009166BF">
        <w:rPr>
          <w:b/>
          <w:bCs/>
          <w:noProof/>
        </w:rPr>
        <w:drawing>
          <wp:inline distT="0" distB="0" distL="0" distR="0" wp14:anchorId="78DF1345" wp14:editId="4AB351C7">
            <wp:extent cx="5943600" cy="2663825"/>
            <wp:effectExtent l="0" t="0" r="0" b="3175"/>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663825"/>
                    </a:xfrm>
                    <a:prstGeom prst="rect">
                      <a:avLst/>
                    </a:prstGeom>
                  </pic:spPr>
                </pic:pic>
              </a:graphicData>
            </a:graphic>
          </wp:inline>
        </w:drawing>
      </w:r>
    </w:p>
    <w:p w14:paraId="49418D0C" w14:textId="77777777" w:rsidR="009166BF" w:rsidRDefault="009166BF" w:rsidP="005E234C">
      <w:pPr>
        <w:pStyle w:val="MDPI71References"/>
        <w:numPr>
          <w:ilvl w:val="0"/>
          <w:numId w:val="0"/>
        </w:numPr>
        <w:ind w:left="425"/>
        <w:rPr>
          <w:b/>
          <w:bCs/>
        </w:rPr>
      </w:pPr>
    </w:p>
    <w:p w14:paraId="732C9065" w14:textId="5C55238C" w:rsidR="00D50C51" w:rsidRPr="009166BF" w:rsidRDefault="00D50C51" w:rsidP="005E234C">
      <w:pPr>
        <w:pStyle w:val="MDPI71References"/>
        <w:numPr>
          <w:ilvl w:val="0"/>
          <w:numId w:val="0"/>
        </w:numPr>
        <w:ind w:left="425"/>
        <w:rPr>
          <w:rFonts w:ascii="Times New Roman" w:hAnsi="Times New Roman"/>
          <w:b/>
          <w:bCs/>
          <w:sz w:val="22"/>
          <w:szCs w:val="22"/>
        </w:rPr>
      </w:pPr>
      <w:r w:rsidRPr="009166BF">
        <w:rPr>
          <w:rFonts w:ascii="Times New Roman" w:hAnsi="Times New Roman"/>
          <w:b/>
          <w:bCs/>
          <w:sz w:val="22"/>
          <w:szCs w:val="22"/>
        </w:rPr>
        <w:t xml:space="preserve">Supplementary </w:t>
      </w:r>
      <w:r w:rsidR="005E234C" w:rsidRPr="009166BF">
        <w:rPr>
          <w:rFonts w:ascii="Times New Roman" w:hAnsi="Times New Roman"/>
          <w:b/>
          <w:bCs/>
          <w:sz w:val="22"/>
          <w:szCs w:val="22"/>
        </w:rPr>
        <w:t>Fig</w:t>
      </w:r>
      <w:r w:rsidRPr="009166BF">
        <w:rPr>
          <w:rFonts w:ascii="Times New Roman" w:hAnsi="Times New Roman"/>
          <w:b/>
          <w:bCs/>
          <w:sz w:val="22"/>
          <w:szCs w:val="22"/>
        </w:rPr>
        <w:t>.</w:t>
      </w:r>
      <w:r w:rsidR="005E234C" w:rsidRPr="009166BF">
        <w:rPr>
          <w:rFonts w:ascii="Times New Roman" w:hAnsi="Times New Roman"/>
          <w:b/>
          <w:bCs/>
          <w:sz w:val="22"/>
          <w:szCs w:val="22"/>
        </w:rPr>
        <w:t xml:space="preserve"> 1</w:t>
      </w:r>
      <w:r w:rsidR="00F57014" w:rsidRPr="009166BF">
        <w:rPr>
          <w:rFonts w:ascii="Times New Roman" w:hAnsi="Times New Roman"/>
          <w:b/>
          <w:bCs/>
          <w:sz w:val="22"/>
          <w:szCs w:val="22"/>
        </w:rPr>
        <w:t xml:space="preserve"> </w:t>
      </w:r>
      <w:bookmarkStart w:id="2" w:name="_Hlk118642136"/>
      <w:bookmarkStart w:id="3" w:name="_Hlk118642122"/>
      <w:r w:rsidRPr="00EE4911">
        <w:rPr>
          <w:rFonts w:ascii="Times New Roman" w:hAnsi="Times New Roman"/>
          <w:sz w:val="22"/>
          <w:szCs w:val="22"/>
        </w:rPr>
        <w:t>MYC mRNA abundance in tilapia OmB cells</w:t>
      </w:r>
      <w:bookmarkEnd w:id="2"/>
      <w:r w:rsidRPr="00EE4911">
        <w:rPr>
          <w:rFonts w:ascii="Times New Roman" w:hAnsi="Times New Roman"/>
          <w:sz w:val="22"/>
          <w:szCs w:val="22"/>
        </w:rPr>
        <w:t>.</w:t>
      </w:r>
      <w:r w:rsidRPr="009166BF">
        <w:rPr>
          <w:rFonts w:ascii="Times New Roman" w:hAnsi="Times New Roman"/>
          <w:b/>
          <w:bCs/>
          <w:sz w:val="22"/>
          <w:szCs w:val="22"/>
        </w:rPr>
        <w:t xml:space="preserve"> (</w:t>
      </w:r>
      <w:r w:rsidR="009166BF" w:rsidRPr="009166BF">
        <w:rPr>
          <w:rFonts w:ascii="Times New Roman" w:hAnsi="Times New Roman"/>
          <w:b/>
          <w:bCs/>
          <w:sz w:val="22"/>
          <w:szCs w:val="22"/>
        </w:rPr>
        <w:t>a</w:t>
      </w:r>
      <w:r w:rsidRPr="009166BF">
        <w:rPr>
          <w:rFonts w:ascii="Times New Roman" w:hAnsi="Times New Roman"/>
          <w:b/>
          <w:bCs/>
          <w:sz w:val="22"/>
          <w:szCs w:val="22"/>
        </w:rPr>
        <w:t xml:space="preserve">) </w:t>
      </w:r>
      <w:r w:rsidRPr="009166BF">
        <w:rPr>
          <w:rFonts w:ascii="Times New Roman" w:hAnsi="Times New Roman"/>
          <w:sz w:val="22"/>
          <w:szCs w:val="22"/>
        </w:rPr>
        <w:t xml:space="preserve">Semi-quantitative cDNA agarose gel indicating increased </w:t>
      </w:r>
      <w:r w:rsidRPr="009166BF">
        <w:rPr>
          <w:rFonts w:ascii="Times New Roman" w:hAnsi="Times New Roman"/>
          <w:i/>
          <w:iCs/>
          <w:sz w:val="22"/>
          <w:szCs w:val="22"/>
        </w:rPr>
        <w:t>myca</w:t>
      </w:r>
      <w:r w:rsidRPr="009166BF">
        <w:rPr>
          <w:rFonts w:ascii="Times New Roman" w:hAnsi="Times New Roman"/>
          <w:sz w:val="22"/>
          <w:szCs w:val="22"/>
        </w:rPr>
        <w:t xml:space="preserve"> mRNA abundance after exposure of OmB cells to 650 mOsmol/kg hyperosmolality for 6h. mRNA was isolated from both iso- (Iso) and hyperosmotically (Hyp) grown OmB cells using PureLink RNA mini kit (Invitrogen, 12183020 ), reverse transcribed into cDNA using Verso cDNA Synthesis Kit (ThermoFisher, AB1453A), and PCR amplified for 35 cycles using Mastercycler (Eppendorf, 6333000022). </w:t>
      </w:r>
      <w:r w:rsidRPr="009166BF">
        <w:rPr>
          <w:rFonts w:ascii="Times New Roman" w:hAnsi="Times New Roman"/>
          <w:b/>
          <w:bCs/>
          <w:sz w:val="22"/>
          <w:szCs w:val="22"/>
        </w:rPr>
        <w:t>(</w:t>
      </w:r>
      <w:r w:rsidR="009166BF" w:rsidRPr="009166BF">
        <w:rPr>
          <w:rFonts w:ascii="Times New Roman" w:hAnsi="Times New Roman"/>
          <w:b/>
          <w:bCs/>
          <w:sz w:val="22"/>
          <w:szCs w:val="22"/>
        </w:rPr>
        <w:t>b</w:t>
      </w:r>
      <w:r w:rsidRPr="009166BF">
        <w:rPr>
          <w:rFonts w:ascii="Times New Roman" w:hAnsi="Times New Roman"/>
          <w:b/>
          <w:bCs/>
          <w:sz w:val="22"/>
          <w:szCs w:val="22"/>
        </w:rPr>
        <w:t>)</w:t>
      </w:r>
      <w:r w:rsidRPr="009166BF">
        <w:rPr>
          <w:rFonts w:ascii="Times New Roman" w:hAnsi="Times New Roman"/>
          <w:sz w:val="22"/>
          <w:szCs w:val="22"/>
        </w:rPr>
        <w:t xml:space="preserve"> MYC binding motifs (purple-colored) identified with the Geneious “Find Motifs” function (Geneious 2022.0.1, Biomatters) annotated to the </w:t>
      </w:r>
      <w:r w:rsidRPr="009166BF">
        <w:rPr>
          <w:rFonts w:ascii="Times New Roman" w:hAnsi="Times New Roman"/>
          <w:i/>
          <w:iCs/>
          <w:sz w:val="22"/>
          <w:szCs w:val="22"/>
        </w:rPr>
        <w:t>O. mossambicus</w:t>
      </w:r>
      <w:r w:rsidRPr="009166BF">
        <w:rPr>
          <w:rFonts w:ascii="Times New Roman" w:hAnsi="Times New Roman"/>
          <w:sz w:val="22"/>
          <w:szCs w:val="22"/>
        </w:rPr>
        <w:t xml:space="preserve"> </w:t>
      </w:r>
      <w:r w:rsidRPr="009166BF">
        <w:rPr>
          <w:rFonts w:ascii="Times New Roman" w:hAnsi="Times New Roman"/>
          <w:i/>
          <w:iCs/>
          <w:sz w:val="22"/>
          <w:szCs w:val="22"/>
        </w:rPr>
        <w:t>IMPA1.1</w:t>
      </w:r>
      <w:r w:rsidRPr="009166BF">
        <w:rPr>
          <w:rFonts w:ascii="Times New Roman" w:hAnsi="Times New Roman"/>
          <w:sz w:val="22"/>
          <w:szCs w:val="22"/>
        </w:rPr>
        <w:t xml:space="preserve"> 5’ regulatory region (proximal promoter).</w:t>
      </w:r>
    </w:p>
    <w:bookmarkEnd w:id="3"/>
    <w:p w14:paraId="180C69F2" w14:textId="778A346B" w:rsidR="00D24C9B" w:rsidRDefault="00F57014" w:rsidP="005E234C">
      <w:pPr>
        <w:pStyle w:val="MDPI71References"/>
        <w:numPr>
          <w:ilvl w:val="0"/>
          <w:numId w:val="0"/>
        </w:numPr>
        <w:ind w:left="425"/>
      </w:pPr>
      <w:r w:rsidRPr="00F57014">
        <w:t xml:space="preserve"> </w:t>
      </w:r>
      <w:r w:rsidR="0097562E">
        <w:t xml:space="preserve"> </w:t>
      </w:r>
    </w:p>
    <w:p w14:paraId="4281AB81" w14:textId="77777777" w:rsidR="00D24C9B" w:rsidRDefault="00D24C9B" w:rsidP="005E234C">
      <w:pPr>
        <w:pStyle w:val="MDPI71References"/>
        <w:numPr>
          <w:ilvl w:val="0"/>
          <w:numId w:val="0"/>
        </w:numPr>
        <w:ind w:left="425"/>
      </w:pPr>
    </w:p>
    <w:p w14:paraId="7D6F537F" w14:textId="24A3FF30" w:rsidR="005E234C" w:rsidRPr="00606AFF" w:rsidRDefault="0097562E" w:rsidP="005E234C">
      <w:pPr>
        <w:pStyle w:val="MDPI71References"/>
        <w:numPr>
          <w:ilvl w:val="0"/>
          <w:numId w:val="0"/>
        </w:numPr>
        <w:ind w:left="425"/>
      </w:pPr>
      <w:r>
        <w:t xml:space="preserve">   </w:t>
      </w:r>
    </w:p>
    <w:p w14:paraId="32E31F9B" w14:textId="0D5032A7" w:rsidR="005E234C" w:rsidRDefault="005E234C" w:rsidP="005E234C">
      <w:pPr>
        <w:pStyle w:val="MDPI71References"/>
        <w:numPr>
          <w:ilvl w:val="0"/>
          <w:numId w:val="0"/>
        </w:numPr>
        <w:ind w:left="425"/>
      </w:pPr>
    </w:p>
    <w:p w14:paraId="58B3D648" w14:textId="0A3A7928" w:rsidR="005E234C" w:rsidRDefault="005E234C" w:rsidP="005E234C">
      <w:pPr>
        <w:pStyle w:val="MDPI71References"/>
        <w:numPr>
          <w:ilvl w:val="0"/>
          <w:numId w:val="0"/>
        </w:numPr>
        <w:ind w:left="425"/>
      </w:pPr>
    </w:p>
    <w:p w14:paraId="4E404983" w14:textId="6EDDA5F9" w:rsidR="005E234C" w:rsidRDefault="005E234C" w:rsidP="005E234C">
      <w:pPr>
        <w:pStyle w:val="MDPI71References"/>
        <w:numPr>
          <w:ilvl w:val="0"/>
          <w:numId w:val="0"/>
        </w:numPr>
        <w:ind w:left="425"/>
      </w:pPr>
    </w:p>
    <w:p w14:paraId="7E879CE1" w14:textId="77777777" w:rsidR="00245ADA" w:rsidRDefault="00245ADA" w:rsidP="0056412F">
      <w:pPr>
        <w:pStyle w:val="MDPI71References"/>
        <w:numPr>
          <w:ilvl w:val="0"/>
          <w:numId w:val="0"/>
        </w:numPr>
        <w:ind w:left="425"/>
        <w:rPr>
          <w:b/>
          <w:bCs/>
        </w:rPr>
      </w:pPr>
    </w:p>
    <w:p w14:paraId="52BAE6E8" w14:textId="719BA7DC" w:rsidR="00D50C51" w:rsidRDefault="009166BF" w:rsidP="0056412F">
      <w:pPr>
        <w:pStyle w:val="MDPI71References"/>
        <w:numPr>
          <w:ilvl w:val="0"/>
          <w:numId w:val="0"/>
        </w:numPr>
        <w:ind w:left="425"/>
        <w:rPr>
          <w:b/>
          <w:bCs/>
        </w:rPr>
      </w:pPr>
      <w:r>
        <w:rPr>
          <w:b/>
          <w:bCs/>
          <w:noProof/>
        </w:rPr>
        <w:drawing>
          <wp:inline distT="0" distB="0" distL="0" distR="0" wp14:anchorId="7B838A65" wp14:editId="4AEEC8AF">
            <wp:extent cx="5943600" cy="2853055"/>
            <wp:effectExtent l="0" t="0" r="0" b="4445"/>
            <wp:docPr id="3" name="그림 3"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3" descr="텍스트이(가) 표시된 사진&#10;&#10;자동 생성된 설명"/>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853055"/>
                    </a:xfrm>
                    <a:prstGeom prst="rect">
                      <a:avLst/>
                    </a:prstGeom>
                  </pic:spPr>
                </pic:pic>
              </a:graphicData>
            </a:graphic>
          </wp:inline>
        </w:drawing>
      </w:r>
    </w:p>
    <w:p w14:paraId="167808F9" w14:textId="77777777" w:rsidR="009166BF" w:rsidRDefault="009166BF" w:rsidP="0056412F">
      <w:pPr>
        <w:pStyle w:val="MDPI71References"/>
        <w:numPr>
          <w:ilvl w:val="0"/>
          <w:numId w:val="0"/>
        </w:numPr>
        <w:ind w:left="425"/>
        <w:rPr>
          <w:b/>
          <w:bCs/>
        </w:rPr>
      </w:pPr>
    </w:p>
    <w:p w14:paraId="7F44658C" w14:textId="6E06D075" w:rsidR="0056412F" w:rsidRPr="009166BF" w:rsidRDefault="00D50C51" w:rsidP="0056412F">
      <w:pPr>
        <w:pStyle w:val="MDPI71References"/>
        <w:numPr>
          <w:ilvl w:val="0"/>
          <w:numId w:val="0"/>
        </w:numPr>
        <w:ind w:left="425"/>
        <w:rPr>
          <w:rFonts w:ascii="Times New Roman" w:hAnsi="Times New Roman"/>
          <w:sz w:val="22"/>
          <w:szCs w:val="22"/>
        </w:rPr>
      </w:pPr>
      <w:r w:rsidRPr="009166BF">
        <w:rPr>
          <w:rFonts w:ascii="Times New Roman" w:hAnsi="Times New Roman"/>
          <w:b/>
          <w:bCs/>
          <w:sz w:val="22"/>
          <w:szCs w:val="22"/>
        </w:rPr>
        <w:t xml:space="preserve">Supplementary </w:t>
      </w:r>
      <w:r w:rsidR="00EB2F71" w:rsidRPr="009166BF">
        <w:rPr>
          <w:rFonts w:ascii="Times New Roman" w:hAnsi="Times New Roman"/>
          <w:b/>
          <w:bCs/>
          <w:sz w:val="22"/>
          <w:szCs w:val="22"/>
        </w:rPr>
        <w:t>Fig</w:t>
      </w:r>
      <w:r w:rsidRPr="009166BF">
        <w:rPr>
          <w:rFonts w:ascii="Times New Roman" w:hAnsi="Times New Roman"/>
          <w:b/>
          <w:bCs/>
          <w:sz w:val="22"/>
          <w:szCs w:val="22"/>
        </w:rPr>
        <w:t>.</w:t>
      </w:r>
      <w:r w:rsidR="00EB2F71" w:rsidRPr="009166BF">
        <w:rPr>
          <w:rFonts w:ascii="Times New Roman" w:hAnsi="Times New Roman"/>
          <w:b/>
          <w:bCs/>
          <w:sz w:val="22"/>
          <w:szCs w:val="22"/>
        </w:rPr>
        <w:t xml:space="preserve"> 2 </w:t>
      </w:r>
      <w:r w:rsidRPr="00EE4911">
        <w:rPr>
          <w:rFonts w:ascii="Times New Roman" w:hAnsi="Times New Roman"/>
          <w:sz w:val="22"/>
          <w:szCs w:val="22"/>
        </w:rPr>
        <w:t xml:space="preserve">Sequence confirmation of sgRNAs targeting </w:t>
      </w:r>
      <w:r w:rsidRPr="00EE4911">
        <w:rPr>
          <w:rFonts w:ascii="Times New Roman" w:hAnsi="Times New Roman"/>
          <w:i/>
          <w:iCs/>
          <w:sz w:val="22"/>
          <w:szCs w:val="22"/>
        </w:rPr>
        <w:t>Oreochromis mossambicus</w:t>
      </w:r>
      <w:r w:rsidRPr="00EE4911">
        <w:rPr>
          <w:rFonts w:ascii="Times New Roman" w:hAnsi="Times New Roman"/>
          <w:sz w:val="22"/>
          <w:szCs w:val="22"/>
        </w:rPr>
        <w:t xml:space="preserve"> MYC (</w:t>
      </w:r>
      <w:r w:rsidRPr="00EE4911">
        <w:rPr>
          <w:rFonts w:ascii="Times New Roman" w:hAnsi="Times New Roman"/>
          <w:i/>
          <w:iCs/>
          <w:sz w:val="22"/>
          <w:szCs w:val="22"/>
        </w:rPr>
        <w:t>myca</w:t>
      </w:r>
      <w:r w:rsidRPr="00EE4911">
        <w:rPr>
          <w:rFonts w:ascii="Times New Roman" w:hAnsi="Times New Roman"/>
          <w:sz w:val="22"/>
          <w:szCs w:val="22"/>
        </w:rPr>
        <w:t>).</w:t>
      </w:r>
      <w:r w:rsidRPr="009166BF">
        <w:rPr>
          <w:rFonts w:ascii="Times New Roman" w:hAnsi="Times New Roman"/>
          <w:b/>
          <w:bCs/>
          <w:sz w:val="22"/>
          <w:szCs w:val="22"/>
        </w:rPr>
        <w:t xml:space="preserve"> (</w:t>
      </w:r>
      <w:r w:rsidR="009166BF" w:rsidRPr="009166BF">
        <w:rPr>
          <w:rFonts w:ascii="Times New Roman" w:hAnsi="Times New Roman"/>
          <w:b/>
          <w:bCs/>
          <w:sz w:val="22"/>
          <w:szCs w:val="22"/>
        </w:rPr>
        <w:t>a</w:t>
      </w:r>
      <w:r w:rsidRPr="009166BF">
        <w:rPr>
          <w:rFonts w:ascii="Times New Roman" w:hAnsi="Times New Roman"/>
          <w:b/>
          <w:bCs/>
          <w:sz w:val="22"/>
          <w:szCs w:val="22"/>
        </w:rPr>
        <w:t xml:space="preserve">) </w:t>
      </w:r>
      <w:r w:rsidRPr="009166BF">
        <w:rPr>
          <w:rFonts w:ascii="Times New Roman" w:hAnsi="Times New Roman"/>
          <w:sz w:val="22"/>
          <w:szCs w:val="22"/>
        </w:rPr>
        <w:t xml:space="preserve">The </w:t>
      </w:r>
      <w:r w:rsidRPr="009166BF">
        <w:rPr>
          <w:rFonts w:ascii="Times New Roman" w:hAnsi="Times New Roman"/>
          <w:i/>
          <w:iCs/>
          <w:sz w:val="22"/>
          <w:szCs w:val="22"/>
        </w:rPr>
        <w:t>myca</w:t>
      </w:r>
      <w:r w:rsidRPr="009166BF">
        <w:rPr>
          <w:rFonts w:ascii="Times New Roman" w:hAnsi="Times New Roman"/>
          <w:sz w:val="22"/>
          <w:szCs w:val="22"/>
        </w:rPr>
        <w:t xml:space="preserve"> targeted sequence (test amplicon region) was compared between </w:t>
      </w:r>
      <w:r w:rsidRPr="009166BF">
        <w:rPr>
          <w:rFonts w:ascii="Times New Roman" w:hAnsi="Times New Roman"/>
          <w:i/>
          <w:iCs/>
          <w:sz w:val="22"/>
          <w:szCs w:val="22"/>
        </w:rPr>
        <w:t>O. mossambicus</w:t>
      </w:r>
      <w:r w:rsidRPr="009166BF">
        <w:rPr>
          <w:rFonts w:ascii="Times New Roman" w:hAnsi="Times New Roman"/>
          <w:sz w:val="22"/>
          <w:szCs w:val="22"/>
        </w:rPr>
        <w:t xml:space="preserve"> and </w:t>
      </w:r>
      <w:r w:rsidRPr="009166BF">
        <w:rPr>
          <w:rFonts w:ascii="Times New Roman" w:hAnsi="Times New Roman"/>
          <w:i/>
          <w:iCs/>
          <w:sz w:val="22"/>
          <w:szCs w:val="22"/>
        </w:rPr>
        <w:t>O. niloticus</w:t>
      </w:r>
      <w:r w:rsidRPr="009166BF">
        <w:rPr>
          <w:rFonts w:ascii="Times New Roman" w:hAnsi="Times New Roman"/>
          <w:sz w:val="22"/>
          <w:szCs w:val="22"/>
        </w:rPr>
        <w:t xml:space="preserve"> by aligning the PCR-amplified sequence covering all sgRNA target sequences with the </w:t>
      </w:r>
      <w:r w:rsidRPr="009166BF">
        <w:rPr>
          <w:rFonts w:ascii="Times New Roman" w:hAnsi="Times New Roman"/>
          <w:i/>
          <w:iCs/>
          <w:sz w:val="22"/>
          <w:szCs w:val="22"/>
        </w:rPr>
        <w:t>O. niloticus</w:t>
      </w:r>
      <w:r w:rsidRPr="009166BF">
        <w:rPr>
          <w:rFonts w:ascii="Times New Roman" w:hAnsi="Times New Roman"/>
          <w:sz w:val="22"/>
          <w:szCs w:val="22"/>
        </w:rPr>
        <w:t xml:space="preserve"> reference sequence. The pairwise identity between the two sequences is 96.9 %. </w:t>
      </w:r>
      <w:r w:rsidRPr="009166BF">
        <w:rPr>
          <w:rFonts w:ascii="Times New Roman" w:hAnsi="Times New Roman"/>
          <w:b/>
          <w:bCs/>
          <w:sz w:val="22"/>
          <w:szCs w:val="22"/>
        </w:rPr>
        <w:t>(</w:t>
      </w:r>
      <w:r w:rsidR="009166BF" w:rsidRPr="009166BF">
        <w:rPr>
          <w:rFonts w:ascii="Times New Roman" w:hAnsi="Times New Roman"/>
          <w:b/>
          <w:bCs/>
          <w:sz w:val="22"/>
          <w:szCs w:val="22"/>
        </w:rPr>
        <w:t>b</w:t>
      </w:r>
      <w:r w:rsidRPr="009166BF">
        <w:rPr>
          <w:rFonts w:ascii="Times New Roman" w:hAnsi="Times New Roman"/>
          <w:b/>
          <w:bCs/>
          <w:sz w:val="22"/>
          <w:szCs w:val="22"/>
        </w:rPr>
        <w:t>-</w:t>
      </w:r>
      <w:r w:rsidR="009166BF" w:rsidRPr="009166BF">
        <w:rPr>
          <w:rFonts w:ascii="Times New Roman" w:hAnsi="Times New Roman"/>
          <w:b/>
          <w:bCs/>
          <w:sz w:val="22"/>
          <w:szCs w:val="22"/>
        </w:rPr>
        <w:t>d</w:t>
      </w:r>
      <w:r w:rsidRPr="009166BF">
        <w:rPr>
          <w:rFonts w:ascii="Times New Roman" w:hAnsi="Times New Roman"/>
          <w:b/>
          <w:bCs/>
          <w:sz w:val="22"/>
          <w:szCs w:val="22"/>
        </w:rPr>
        <w:t>)</w:t>
      </w:r>
      <w:r w:rsidRPr="009166BF">
        <w:rPr>
          <w:rFonts w:ascii="Times New Roman" w:hAnsi="Times New Roman"/>
          <w:sz w:val="22"/>
          <w:szCs w:val="22"/>
        </w:rPr>
        <w:t xml:space="preserve"> sgRNA coding sequence validation after cloning into TU6 gRNA expression vector to confirm 100% match of sgRNAs to corresponding </w:t>
      </w:r>
      <w:r w:rsidRPr="009166BF">
        <w:rPr>
          <w:rFonts w:ascii="Times New Roman" w:hAnsi="Times New Roman"/>
          <w:i/>
          <w:iCs/>
          <w:sz w:val="22"/>
          <w:szCs w:val="22"/>
        </w:rPr>
        <w:t>O. mossambicus</w:t>
      </w:r>
      <w:r w:rsidRPr="009166BF">
        <w:rPr>
          <w:rFonts w:ascii="Times New Roman" w:hAnsi="Times New Roman"/>
          <w:sz w:val="22"/>
          <w:szCs w:val="22"/>
        </w:rPr>
        <w:t xml:space="preserve"> </w:t>
      </w:r>
      <w:r w:rsidRPr="009166BF">
        <w:rPr>
          <w:rFonts w:ascii="Times New Roman" w:hAnsi="Times New Roman"/>
          <w:i/>
          <w:iCs/>
          <w:sz w:val="22"/>
          <w:szCs w:val="22"/>
        </w:rPr>
        <w:t>myca</w:t>
      </w:r>
      <w:r w:rsidRPr="009166BF">
        <w:rPr>
          <w:rFonts w:ascii="Times New Roman" w:hAnsi="Times New Roman"/>
          <w:sz w:val="22"/>
          <w:szCs w:val="22"/>
        </w:rPr>
        <w:t xml:space="preserve"> locus. </w:t>
      </w:r>
      <w:r w:rsidRPr="009166BF">
        <w:rPr>
          <w:rFonts w:ascii="Times New Roman" w:hAnsi="Times New Roman"/>
          <w:b/>
          <w:bCs/>
          <w:sz w:val="22"/>
          <w:szCs w:val="22"/>
        </w:rPr>
        <w:t>(</w:t>
      </w:r>
      <w:r w:rsidR="009166BF" w:rsidRPr="009166BF">
        <w:rPr>
          <w:rFonts w:ascii="Times New Roman" w:hAnsi="Times New Roman"/>
          <w:b/>
          <w:bCs/>
          <w:sz w:val="22"/>
          <w:szCs w:val="22"/>
        </w:rPr>
        <w:t>b</w:t>
      </w:r>
      <w:r w:rsidRPr="009166BF">
        <w:rPr>
          <w:rFonts w:ascii="Times New Roman" w:hAnsi="Times New Roman"/>
          <w:b/>
          <w:bCs/>
          <w:sz w:val="22"/>
          <w:szCs w:val="22"/>
        </w:rPr>
        <w:t>)</w:t>
      </w:r>
      <w:r w:rsidRPr="009166BF">
        <w:rPr>
          <w:rFonts w:ascii="Times New Roman" w:hAnsi="Times New Roman"/>
          <w:sz w:val="22"/>
          <w:szCs w:val="22"/>
        </w:rPr>
        <w:t xml:space="preserve"> sgRNA1 (248fw) </w:t>
      </w:r>
      <w:r w:rsidRPr="009166BF">
        <w:rPr>
          <w:rFonts w:ascii="Times New Roman" w:hAnsi="Times New Roman"/>
          <w:b/>
          <w:bCs/>
          <w:sz w:val="22"/>
          <w:szCs w:val="22"/>
        </w:rPr>
        <w:t>(</w:t>
      </w:r>
      <w:r w:rsidR="009166BF" w:rsidRPr="009166BF">
        <w:rPr>
          <w:rFonts w:ascii="Times New Roman" w:hAnsi="Times New Roman"/>
          <w:b/>
          <w:bCs/>
          <w:sz w:val="22"/>
          <w:szCs w:val="22"/>
        </w:rPr>
        <w:t>c</w:t>
      </w:r>
      <w:r w:rsidRPr="009166BF">
        <w:rPr>
          <w:rFonts w:ascii="Times New Roman" w:hAnsi="Times New Roman"/>
          <w:b/>
          <w:bCs/>
          <w:sz w:val="22"/>
          <w:szCs w:val="22"/>
        </w:rPr>
        <w:t>)</w:t>
      </w:r>
      <w:r w:rsidRPr="009166BF">
        <w:rPr>
          <w:rFonts w:ascii="Times New Roman" w:hAnsi="Times New Roman"/>
          <w:sz w:val="22"/>
          <w:szCs w:val="22"/>
        </w:rPr>
        <w:t xml:space="preserve"> sgRNA2 (rk#3), and </w:t>
      </w:r>
      <w:r w:rsidRPr="009166BF">
        <w:rPr>
          <w:rFonts w:ascii="Times New Roman" w:hAnsi="Times New Roman"/>
          <w:b/>
          <w:bCs/>
          <w:sz w:val="22"/>
          <w:szCs w:val="22"/>
        </w:rPr>
        <w:t>(</w:t>
      </w:r>
      <w:r w:rsidR="009166BF" w:rsidRPr="009166BF">
        <w:rPr>
          <w:rFonts w:ascii="Times New Roman" w:hAnsi="Times New Roman"/>
          <w:b/>
          <w:bCs/>
          <w:sz w:val="22"/>
          <w:szCs w:val="22"/>
        </w:rPr>
        <w:t>d</w:t>
      </w:r>
      <w:r w:rsidRPr="009166BF">
        <w:rPr>
          <w:rFonts w:ascii="Times New Roman" w:hAnsi="Times New Roman"/>
          <w:b/>
          <w:bCs/>
          <w:sz w:val="22"/>
          <w:szCs w:val="22"/>
        </w:rPr>
        <w:t>)</w:t>
      </w:r>
      <w:r w:rsidRPr="009166BF">
        <w:rPr>
          <w:rFonts w:ascii="Times New Roman" w:hAnsi="Times New Roman"/>
          <w:sz w:val="22"/>
          <w:szCs w:val="22"/>
        </w:rPr>
        <w:t xml:space="preserve"> sgRNA3 (rk#4).</w:t>
      </w:r>
    </w:p>
    <w:p w14:paraId="23FABF9C" w14:textId="7DF8B0DB" w:rsidR="005E234C" w:rsidRDefault="005E234C" w:rsidP="005E234C">
      <w:pPr>
        <w:pStyle w:val="MDPI71References"/>
        <w:numPr>
          <w:ilvl w:val="0"/>
          <w:numId w:val="0"/>
        </w:numPr>
        <w:ind w:left="425"/>
      </w:pPr>
    </w:p>
    <w:p w14:paraId="65959A70" w14:textId="2A8E30C8" w:rsidR="005E234C" w:rsidRDefault="009166BF" w:rsidP="005E234C">
      <w:pPr>
        <w:pStyle w:val="MDPI71References"/>
        <w:numPr>
          <w:ilvl w:val="0"/>
          <w:numId w:val="0"/>
        </w:numPr>
        <w:ind w:left="425"/>
      </w:pPr>
      <w:r>
        <w:rPr>
          <w:noProof/>
        </w:rPr>
        <w:lastRenderedPageBreak/>
        <w:drawing>
          <wp:inline distT="0" distB="0" distL="0" distR="0" wp14:anchorId="2BF220A1" wp14:editId="3D418599">
            <wp:extent cx="5943600" cy="4315460"/>
            <wp:effectExtent l="0" t="0" r="0" b="889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4315460"/>
                    </a:xfrm>
                    <a:prstGeom prst="rect">
                      <a:avLst/>
                    </a:prstGeom>
                  </pic:spPr>
                </pic:pic>
              </a:graphicData>
            </a:graphic>
          </wp:inline>
        </w:drawing>
      </w:r>
    </w:p>
    <w:p w14:paraId="3752A191" w14:textId="77777777" w:rsidR="005E234C" w:rsidRDefault="005E234C" w:rsidP="005E234C">
      <w:pPr>
        <w:pStyle w:val="MDPI71References"/>
        <w:numPr>
          <w:ilvl w:val="0"/>
          <w:numId w:val="0"/>
        </w:numPr>
        <w:ind w:left="425"/>
      </w:pPr>
    </w:p>
    <w:p w14:paraId="780CFA36" w14:textId="7F2949F2" w:rsidR="005E234C" w:rsidRPr="009166BF" w:rsidRDefault="00D50C51" w:rsidP="005E234C">
      <w:pPr>
        <w:pStyle w:val="MDPI71References"/>
        <w:numPr>
          <w:ilvl w:val="0"/>
          <w:numId w:val="0"/>
        </w:numPr>
        <w:ind w:left="425"/>
        <w:rPr>
          <w:rFonts w:ascii="Times New Roman" w:hAnsi="Times New Roman"/>
          <w:sz w:val="22"/>
          <w:szCs w:val="22"/>
        </w:rPr>
      </w:pPr>
      <w:r w:rsidRPr="009166BF">
        <w:rPr>
          <w:rFonts w:ascii="Times New Roman" w:hAnsi="Times New Roman"/>
          <w:b/>
          <w:bCs/>
          <w:sz w:val="22"/>
          <w:szCs w:val="22"/>
        </w:rPr>
        <w:t xml:space="preserve">Supplementary </w:t>
      </w:r>
      <w:r w:rsidR="005E234C" w:rsidRPr="009166BF">
        <w:rPr>
          <w:rFonts w:ascii="Times New Roman" w:hAnsi="Times New Roman"/>
          <w:b/>
          <w:bCs/>
          <w:sz w:val="22"/>
          <w:szCs w:val="22"/>
        </w:rPr>
        <w:t>Fig</w:t>
      </w:r>
      <w:r w:rsidRPr="009166BF">
        <w:rPr>
          <w:rFonts w:ascii="Times New Roman" w:hAnsi="Times New Roman"/>
          <w:b/>
          <w:bCs/>
          <w:sz w:val="22"/>
          <w:szCs w:val="22"/>
        </w:rPr>
        <w:t>.</w:t>
      </w:r>
      <w:r w:rsidR="005E234C" w:rsidRPr="009166BF">
        <w:rPr>
          <w:rFonts w:ascii="Times New Roman" w:hAnsi="Times New Roman"/>
          <w:b/>
          <w:bCs/>
          <w:sz w:val="22"/>
          <w:szCs w:val="22"/>
        </w:rPr>
        <w:t xml:space="preserve"> </w:t>
      </w:r>
      <w:r w:rsidR="00245ADA" w:rsidRPr="009166BF">
        <w:rPr>
          <w:rFonts w:ascii="Times New Roman" w:hAnsi="Times New Roman"/>
          <w:b/>
          <w:bCs/>
          <w:color w:val="auto"/>
          <w:sz w:val="22"/>
          <w:szCs w:val="22"/>
        </w:rPr>
        <w:t>3</w:t>
      </w:r>
      <w:r w:rsidR="0077326B" w:rsidRPr="009166BF">
        <w:rPr>
          <w:rFonts w:ascii="Times New Roman" w:hAnsi="Times New Roman"/>
          <w:b/>
          <w:bCs/>
          <w:sz w:val="22"/>
          <w:szCs w:val="22"/>
        </w:rPr>
        <w:t xml:space="preserve"> </w:t>
      </w:r>
      <w:bookmarkStart w:id="4" w:name="_Hlk118642150"/>
      <w:r w:rsidR="0077326B" w:rsidRPr="00EE4911">
        <w:rPr>
          <w:rFonts w:ascii="Times New Roman" w:hAnsi="Times New Roman"/>
          <w:sz w:val="22"/>
          <w:szCs w:val="22"/>
        </w:rPr>
        <w:t>Relative contribution of each genotype present in the sgRNA1-colony#3 ko cell pool</w:t>
      </w:r>
      <w:r w:rsidR="00211471" w:rsidRPr="00EE4911">
        <w:rPr>
          <w:rFonts w:ascii="Times New Roman" w:hAnsi="Times New Roman"/>
          <w:sz w:val="22"/>
          <w:szCs w:val="22"/>
        </w:rPr>
        <w:t xml:space="preserve"> after the first round of limiting dilution</w:t>
      </w:r>
      <w:bookmarkEnd w:id="4"/>
      <w:r w:rsidR="0077326B" w:rsidRPr="00EE4911">
        <w:rPr>
          <w:rFonts w:ascii="Times New Roman" w:hAnsi="Times New Roman"/>
          <w:sz w:val="22"/>
          <w:szCs w:val="22"/>
        </w:rPr>
        <w:t>.</w:t>
      </w:r>
      <w:r w:rsidR="0077326B" w:rsidRPr="009166BF">
        <w:rPr>
          <w:rFonts w:ascii="Times New Roman" w:hAnsi="Times New Roman"/>
          <w:b/>
          <w:bCs/>
          <w:sz w:val="22"/>
          <w:szCs w:val="22"/>
        </w:rPr>
        <w:t xml:space="preserve"> (</w:t>
      </w:r>
      <w:r w:rsidR="009166BF" w:rsidRPr="009166BF">
        <w:rPr>
          <w:rFonts w:ascii="Times New Roman" w:hAnsi="Times New Roman"/>
          <w:b/>
          <w:bCs/>
          <w:sz w:val="22"/>
          <w:szCs w:val="22"/>
        </w:rPr>
        <w:t>a</w:t>
      </w:r>
      <w:r w:rsidR="0077326B" w:rsidRPr="009166BF">
        <w:rPr>
          <w:rFonts w:ascii="Times New Roman" w:hAnsi="Times New Roman"/>
          <w:b/>
          <w:bCs/>
          <w:sz w:val="22"/>
          <w:szCs w:val="22"/>
        </w:rPr>
        <w:t xml:space="preserve">) </w:t>
      </w:r>
      <w:r w:rsidR="0077326B" w:rsidRPr="009166BF">
        <w:rPr>
          <w:rFonts w:ascii="Times New Roman" w:hAnsi="Times New Roman"/>
          <w:sz w:val="22"/>
          <w:szCs w:val="22"/>
        </w:rPr>
        <w:t xml:space="preserve">TIDE analysis result </w:t>
      </w:r>
      <w:r w:rsidR="00211471" w:rsidRPr="009166BF">
        <w:rPr>
          <w:rFonts w:ascii="Times New Roman" w:hAnsi="Times New Roman"/>
          <w:sz w:val="22"/>
          <w:szCs w:val="22"/>
        </w:rPr>
        <w:t>with s</w:t>
      </w:r>
      <w:r w:rsidR="00A422A3" w:rsidRPr="009166BF">
        <w:rPr>
          <w:rFonts w:ascii="Times New Roman" w:hAnsi="Times New Roman"/>
          <w:sz w:val="22"/>
          <w:szCs w:val="22"/>
        </w:rPr>
        <w:t>ignifican</w:t>
      </w:r>
      <w:r w:rsidR="00211471" w:rsidRPr="009166BF">
        <w:rPr>
          <w:rFonts w:ascii="Times New Roman" w:hAnsi="Times New Roman"/>
          <w:sz w:val="22"/>
          <w:szCs w:val="22"/>
        </w:rPr>
        <w:t>t indels shown as red bars (p</w:t>
      </w:r>
      <w:r w:rsidR="00A422A3" w:rsidRPr="009166BF">
        <w:rPr>
          <w:rFonts w:ascii="Times New Roman" w:hAnsi="Times New Roman"/>
          <w:sz w:val="22"/>
          <w:szCs w:val="22"/>
        </w:rPr>
        <w:t xml:space="preserve">-value &lt; 0.001). </w:t>
      </w:r>
      <w:r w:rsidR="0077326B" w:rsidRPr="009166BF">
        <w:rPr>
          <w:rFonts w:ascii="Times New Roman" w:hAnsi="Times New Roman"/>
          <w:b/>
          <w:bCs/>
          <w:sz w:val="22"/>
          <w:szCs w:val="22"/>
        </w:rPr>
        <w:t>(</w:t>
      </w:r>
      <w:r w:rsidR="009166BF" w:rsidRPr="009166BF">
        <w:rPr>
          <w:rFonts w:ascii="Times New Roman" w:hAnsi="Times New Roman"/>
          <w:b/>
          <w:bCs/>
          <w:sz w:val="22"/>
          <w:szCs w:val="22"/>
        </w:rPr>
        <w:t>b</w:t>
      </w:r>
      <w:r w:rsidR="0077326B" w:rsidRPr="009166BF">
        <w:rPr>
          <w:rFonts w:ascii="Times New Roman" w:hAnsi="Times New Roman"/>
          <w:b/>
          <w:bCs/>
          <w:sz w:val="22"/>
          <w:szCs w:val="22"/>
        </w:rPr>
        <w:t xml:space="preserve">) </w:t>
      </w:r>
      <w:r w:rsidR="00211471" w:rsidRPr="009166BF">
        <w:rPr>
          <w:rFonts w:ascii="Times New Roman" w:hAnsi="Times New Roman"/>
          <w:sz w:val="22"/>
          <w:szCs w:val="22"/>
        </w:rPr>
        <w:t xml:space="preserve">Corresponding </w:t>
      </w:r>
      <w:r w:rsidR="0077326B" w:rsidRPr="009166BF">
        <w:rPr>
          <w:rFonts w:ascii="Times New Roman" w:hAnsi="Times New Roman"/>
          <w:sz w:val="22"/>
          <w:szCs w:val="22"/>
        </w:rPr>
        <w:t>ICE analysis result</w:t>
      </w:r>
      <w:r w:rsidR="00211471" w:rsidRPr="009166BF">
        <w:rPr>
          <w:rFonts w:ascii="Times New Roman" w:hAnsi="Times New Roman"/>
          <w:sz w:val="22"/>
          <w:szCs w:val="22"/>
        </w:rPr>
        <w:t xml:space="preserve"> showing high agreement with the TIDE data. In addition, ICE analysis also provides the knockout score, which is the same as the Indel frequency (83%). Matching scores for indel frequency and knockout score indicate that all three types of indels present in this cell population (-1del, -5del.1, -5del.2, and -10del) all cause frameshift mutations</w:t>
      </w:r>
      <w:r w:rsidR="0077326B" w:rsidRPr="009166BF">
        <w:rPr>
          <w:rFonts w:ascii="Times New Roman" w:hAnsi="Times New Roman"/>
          <w:sz w:val="22"/>
          <w:szCs w:val="22"/>
        </w:rPr>
        <w:t>.</w:t>
      </w:r>
      <w:r w:rsidR="00A422A3" w:rsidRPr="009166BF">
        <w:rPr>
          <w:rFonts w:ascii="Times New Roman" w:hAnsi="Times New Roman"/>
          <w:sz w:val="22"/>
          <w:szCs w:val="22"/>
        </w:rPr>
        <w:t xml:space="preserve"> </w:t>
      </w:r>
      <w:r w:rsidR="00211471" w:rsidRPr="009166BF">
        <w:rPr>
          <w:rFonts w:ascii="Times New Roman" w:hAnsi="Times New Roman"/>
          <w:sz w:val="22"/>
          <w:szCs w:val="22"/>
        </w:rPr>
        <w:t xml:space="preserve">The </w:t>
      </w:r>
      <w:r w:rsidR="00A422A3" w:rsidRPr="009166BF">
        <w:rPr>
          <w:rFonts w:ascii="Times New Roman" w:hAnsi="Times New Roman"/>
          <w:sz w:val="22"/>
          <w:szCs w:val="22"/>
        </w:rPr>
        <w:t xml:space="preserve">R-square </w:t>
      </w:r>
      <w:r w:rsidR="00211471" w:rsidRPr="009166BF">
        <w:rPr>
          <w:rFonts w:ascii="Times New Roman" w:hAnsi="Times New Roman"/>
          <w:sz w:val="22"/>
          <w:szCs w:val="22"/>
        </w:rPr>
        <w:t xml:space="preserve">value </w:t>
      </w:r>
      <w:r w:rsidR="00A422A3" w:rsidRPr="009166BF">
        <w:rPr>
          <w:rFonts w:ascii="Times New Roman" w:hAnsi="Times New Roman"/>
          <w:sz w:val="22"/>
          <w:szCs w:val="22"/>
        </w:rPr>
        <w:t xml:space="preserve">refers to quality of the sequence reads from Sanger sequencing with </w:t>
      </w:r>
      <w:r w:rsidR="00211471" w:rsidRPr="009166BF">
        <w:rPr>
          <w:rFonts w:ascii="Times New Roman" w:hAnsi="Times New Roman"/>
          <w:sz w:val="22"/>
          <w:szCs w:val="22"/>
        </w:rPr>
        <w:t>a</w:t>
      </w:r>
      <w:r w:rsidR="00A422A3" w:rsidRPr="009166BF">
        <w:rPr>
          <w:rFonts w:ascii="Times New Roman" w:hAnsi="Times New Roman"/>
          <w:sz w:val="22"/>
          <w:szCs w:val="22"/>
        </w:rPr>
        <w:t xml:space="preserve"> value above 0.9 considered acceptable. </w:t>
      </w:r>
    </w:p>
    <w:p w14:paraId="24E7CED9" w14:textId="77777777" w:rsidR="005E234C" w:rsidRDefault="005E234C" w:rsidP="005E234C">
      <w:pPr>
        <w:pStyle w:val="MDPI71References"/>
        <w:numPr>
          <w:ilvl w:val="0"/>
          <w:numId w:val="0"/>
        </w:numPr>
        <w:ind w:left="425"/>
      </w:pPr>
    </w:p>
    <w:p w14:paraId="6BF71D97" w14:textId="77777777" w:rsidR="005E234C" w:rsidRDefault="005E234C" w:rsidP="005E234C">
      <w:pPr>
        <w:pStyle w:val="MDPI71References"/>
        <w:numPr>
          <w:ilvl w:val="0"/>
          <w:numId w:val="0"/>
        </w:numPr>
        <w:ind w:left="425"/>
      </w:pPr>
    </w:p>
    <w:p w14:paraId="023723FE" w14:textId="330705BD" w:rsidR="005E234C" w:rsidRDefault="005E234C" w:rsidP="005E234C">
      <w:pPr>
        <w:pStyle w:val="MDPI71References"/>
        <w:numPr>
          <w:ilvl w:val="0"/>
          <w:numId w:val="0"/>
        </w:numPr>
        <w:ind w:left="425"/>
      </w:pPr>
    </w:p>
    <w:p w14:paraId="186C7DC0" w14:textId="77777777" w:rsidR="005E234C" w:rsidRDefault="005E234C" w:rsidP="005E234C">
      <w:pPr>
        <w:pStyle w:val="MDPI71References"/>
        <w:numPr>
          <w:ilvl w:val="0"/>
          <w:numId w:val="0"/>
        </w:numPr>
        <w:ind w:left="425"/>
      </w:pPr>
    </w:p>
    <w:p w14:paraId="43D0A1C2" w14:textId="1187ADB2" w:rsidR="005E234C" w:rsidRDefault="005E234C" w:rsidP="005E234C">
      <w:pPr>
        <w:pStyle w:val="MDPI71References"/>
        <w:numPr>
          <w:ilvl w:val="0"/>
          <w:numId w:val="0"/>
        </w:numPr>
        <w:ind w:left="425"/>
      </w:pPr>
    </w:p>
    <w:p w14:paraId="1D1F2E21" w14:textId="50395EC3" w:rsidR="00252FC7" w:rsidRDefault="00252FC7" w:rsidP="005E234C">
      <w:pPr>
        <w:pStyle w:val="MDPI71References"/>
        <w:numPr>
          <w:ilvl w:val="0"/>
          <w:numId w:val="0"/>
        </w:numPr>
        <w:ind w:left="425"/>
      </w:pPr>
    </w:p>
    <w:p w14:paraId="43F53036" w14:textId="77777777" w:rsidR="00252FC7" w:rsidRDefault="00252FC7" w:rsidP="005E234C">
      <w:pPr>
        <w:pStyle w:val="MDPI71References"/>
        <w:numPr>
          <w:ilvl w:val="0"/>
          <w:numId w:val="0"/>
        </w:numPr>
        <w:ind w:left="425"/>
      </w:pPr>
    </w:p>
    <w:p w14:paraId="657170D2" w14:textId="77777777" w:rsidR="00BE45CE" w:rsidRDefault="00BE45CE">
      <w:pPr>
        <w:rPr>
          <w:rFonts w:ascii="Palatino Linotype" w:eastAsia="Times New Roman" w:hAnsi="Palatino Linotype" w:cs="Times New Roman"/>
          <w:b/>
          <w:bCs/>
          <w:color w:val="000000"/>
          <w:sz w:val="24"/>
          <w:szCs w:val="28"/>
          <w:lang w:eastAsia="de-DE" w:bidi="en-US"/>
        </w:rPr>
      </w:pPr>
      <w:r>
        <w:rPr>
          <w:b/>
          <w:bCs/>
          <w:sz w:val="24"/>
          <w:szCs w:val="28"/>
        </w:rPr>
        <w:br w:type="page"/>
      </w:r>
    </w:p>
    <w:p w14:paraId="06F87D5F" w14:textId="3510ED6E" w:rsidR="005F15C0" w:rsidRPr="009166BF" w:rsidRDefault="005F15C0" w:rsidP="005F15C0">
      <w:pPr>
        <w:pStyle w:val="MDPI71References"/>
        <w:numPr>
          <w:ilvl w:val="0"/>
          <w:numId w:val="0"/>
        </w:numPr>
        <w:ind w:left="425" w:hanging="425"/>
        <w:rPr>
          <w:rFonts w:ascii="Times New Roman" w:hAnsi="Times New Roman"/>
          <w:b/>
          <w:bCs/>
          <w:sz w:val="24"/>
          <w:szCs w:val="28"/>
        </w:rPr>
      </w:pPr>
      <w:r w:rsidRPr="009166BF">
        <w:rPr>
          <w:rFonts w:ascii="Times New Roman" w:hAnsi="Times New Roman"/>
          <w:b/>
          <w:bCs/>
          <w:sz w:val="24"/>
          <w:szCs w:val="28"/>
        </w:rPr>
        <w:lastRenderedPageBreak/>
        <w:t>Supplementary Table:</w:t>
      </w:r>
    </w:p>
    <w:p w14:paraId="4192B49E" w14:textId="77777777" w:rsidR="005F15C0" w:rsidRDefault="005F15C0" w:rsidP="005F15C0">
      <w:pPr>
        <w:pStyle w:val="MDPI71References"/>
        <w:numPr>
          <w:ilvl w:val="0"/>
          <w:numId w:val="0"/>
        </w:numPr>
        <w:ind w:left="425" w:hanging="425"/>
        <w:rPr>
          <w:b/>
          <w:bCs/>
          <w:sz w:val="24"/>
          <w:szCs w:val="28"/>
        </w:rPr>
      </w:pPr>
    </w:p>
    <w:p w14:paraId="26075175" w14:textId="2700DE62" w:rsidR="005E234C" w:rsidRPr="00163AE9" w:rsidRDefault="00D50C51" w:rsidP="00163AE9">
      <w:pPr>
        <w:pStyle w:val="MDPI71References"/>
        <w:numPr>
          <w:ilvl w:val="0"/>
          <w:numId w:val="0"/>
        </w:numPr>
        <w:ind w:left="425"/>
        <w:rPr>
          <w:rStyle w:val="a3"/>
          <w:rFonts w:ascii="Times New Roman" w:hAnsi="Times New Roman"/>
          <w:color w:val="000000"/>
          <w:sz w:val="22"/>
          <w:szCs w:val="22"/>
          <w:u w:val="none"/>
        </w:rPr>
      </w:pPr>
      <w:r w:rsidRPr="009166BF">
        <w:rPr>
          <w:rFonts w:ascii="Times New Roman" w:hAnsi="Times New Roman"/>
          <w:b/>
          <w:bCs/>
          <w:sz w:val="22"/>
          <w:szCs w:val="22"/>
        </w:rPr>
        <w:t xml:space="preserve">Supplementary </w:t>
      </w:r>
      <w:r w:rsidR="005E234C" w:rsidRPr="009166BF">
        <w:rPr>
          <w:rFonts w:ascii="Times New Roman" w:hAnsi="Times New Roman"/>
          <w:b/>
          <w:bCs/>
          <w:sz w:val="22"/>
          <w:szCs w:val="22"/>
        </w:rPr>
        <w:t>Table 1</w:t>
      </w:r>
      <w:r w:rsidR="00EE4911">
        <w:rPr>
          <w:rFonts w:ascii="Times New Roman" w:hAnsi="Times New Roman"/>
          <w:b/>
          <w:bCs/>
          <w:sz w:val="22"/>
          <w:szCs w:val="22"/>
        </w:rPr>
        <w:t>.</w:t>
      </w:r>
      <w:r w:rsidR="005E234C" w:rsidRPr="009166BF">
        <w:rPr>
          <w:rFonts w:ascii="Times New Roman" w:hAnsi="Times New Roman"/>
          <w:b/>
          <w:bCs/>
          <w:sz w:val="22"/>
          <w:szCs w:val="22"/>
        </w:rPr>
        <w:t xml:space="preserve"> </w:t>
      </w:r>
      <w:bookmarkStart w:id="5" w:name="_Hlk99211160"/>
      <w:r w:rsidR="00BE45CE" w:rsidRPr="00EE4911">
        <w:rPr>
          <w:rFonts w:ascii="Times New Roman" w:hAnsi="Times New Roman"/>
          <w:sz w:val="22"/>
          <w:szCs w:val="22"/>
        </w:rPr>
        <w:t>S</w:t>
      </w:r>
      <w:r w:rsidR="005E234C" w:rsidRPr="00EE4911">
        <w:rPr>
          <w:rFonts w:ascii="Times New Roman" w:hAnsi="Times New Roman"/>
          <w:sz w:val="22"/>
          <w:szCs w:val="22"/>
        </w:rPr>
        <w:t>equence</w:t>
      </w:r>
      <w:r w:rsidR="00BE45CE" w:rsidRPr="00EE4911">
        <w:rPr>
          <w:rFonts w:ascii="Times New Roman" w:hAnsi="Times New Roman"/>
          <w:sz w:val="22"/>
          <w:szCs w:val="22"/>
        </w:rPr>
        <w:t>s</w:t>
      </w:r>
      <w:r w:rsidR="005F15C0" w:rsidRPr="00EE4911">
        <w:rPr>
          <w:rFonts w:ascii="Times New Roman" w:hAnsi="Times New Roman"/>
          <w:sz w:val="22"/>
          <w:szCs w:val="22"/>
        </w:rPr>
        <w:t xml:space="preserve"> </w:t>
      </w:r>
      <w:r w:rsidR="00BE45CE" w:rsidRPr="00EE4911">
        <w:rPr>
          <w:rFonts w:ascii="Times New Roman" w:hAnsi="Times New Roman"/>
          <w:sz w:val="22"/>
          <w:szCs w:val="22"/>
        </w:rPr>
        <w:t xml:space="preserve">of primers </w:t>
      </w:r>
      <w:r w:rsidR="005F15C0" w:rsidRPr="00EE4911">
        <w:rPr>
          <w:rFonts w:ascii="Times New Roman" w:hAnsi="Times New Roman"/>
          <w:sz w:val="22"/>
          <w:szCs w:val="22"/>
        </w:rPr>
        <w:t>used in this study</w:t>
      </w:r>
      <w:r w:rsidR="00155686" w:rsidRPr="00EE4911">
        <w:rPr>
          <w:rFonts w:ascii="Times New Roman" w:hAnsi="Times New Roman"/>
          <w:sz w:val="22"/>
          <w:szCs w:val="22"/>
        </w:rPr>
        <w:t>.</w:t>
      </w:r>
      <w:r w:rsidR="00155686" w:rsidRPr="009166BF">
        <w:rPr>
          <w:rFonts w:ascii="Times New Roman" w:hAnsi="Times New Roman"/>
          <w:b/>
          <w:bCs/>
          <w:sz w:val="22"/>
          <w:szCs w:val="22"/>
        </w:rPr>
        <w:t xml:space="preserve"> </w:t>
      </w:r>
      <w:r w:rsidR="00155686" w:rsidRPr="009166BF">
        <w:rPr>
          <w:rFonts w:ascii="Times New Roman" w:hAnsi="Times New Roman"/>
          <w:sz w:val="22"/>
          <w:szCs w:val="22"/>
        </w:rPr>
        <w:t xml:space="preserve">The </w:t>
      </w:r>
      <w:r w:rsidR="009166BF">
        <w:rPr>
          <w:rFonts w:ascii="Times New Roman" w:hAnsi="Times New Roman"/>
          <w:sz w:val="22"/>
          <w:szCs w:val="22"/>
        </w:rPr>
        <w:t>bold</w:t>
      </w:r>
      <w:r w:rsidR="00155686" w:rsidRPr="009166BF">
        <w:rPr>
          <w:rFonts w:ascii="Times New Roman" w:hAnsi="Times New Roman"/>
          <w:sz w:val="22"/>
          <w:szCs w:val="22"/>
        </w:rPr>
        <w:t xml:space="preserve"> nucleotides indicate sgRNA targets (5’</w:t>
      </w:r>
      <w:r w:rsidR="00155686" w:rsidRPr="009166BF">
        <w:rPr>
          <w:rFonts w:ascii="Times New Roman" w:hAnsi="Times New Roman"/>
          <w:sz w:val="22"/>
          <w:szCs w:val="22"/>
        </w:rPr>
        <w:sym w:font="Wingdings" w:char="F0E0"/>
      </w:r>
      <w:r w:rsidR="00155686" w:rsidRPr="009166BF">
        <w:rPr>
          <w:rFonts w:ascii="Times New Roman" w:hAnsi="Times New Roman"/>
          <w:sz w:val="22"/>
          <w:szCs w:val="22"/>
        </w:rPr>
        <w:t>3’)</w:t>
      </w:r>
      <w:bookmarkEnd w:id="5"/>
    </w:p>
    <w:p w14:paraId="5CEC3065" w14:textId="77777777" w:rsidR="005F15C0" w:rsidRPr="00606AFF" w:rsidRDefault="005F15C0" w:rsidP="005E234C">
      <w:pPr>
        <w:pStyle w:val="MDPI71References"/>
        <w:numPr>
          <w:ilvl w:val="0"/>
          <w:numId w:val="0"/>
        </w:numPr>
        <w:ind w:left="425"/>
        <w:rPr>
          <w:b/>
          <w:bCs/>
        </w:rPr>
      </w:pPr>
    </w:p>
    <w:tbl>
      <w:tblPr>
        <w:tblStyle w:val="a4"/>
        <w:tblW w:w="0" w:type="auto"/>
        <w:tblInd w:w="425" w:type="dxa"/>
        <w:tblLayout w:type="fixed"/>
        <w:tblLook w:val="04A0" w:firstRow="1" w:lastRow="0" w:firstColumn="1" w:lastColumn="0" w:noHBand="0" w:noVBand="1"/>
      </w:tblPr>
      <w:tblGrid>
        <w:gridCol w:w="1820"/>
        <w:gridCol w:w="2411"/>
        <w:gridCol w:w="4694"/>
      </w:tblGrid>
      <w:tr w:rsidR="00F044C9" w14:paraId="43D9C7EB" w14:textId="77777777" w:rsidTr="003C22C5">
        <w:tc>
          <w:tcPr>
            <w:tcW w:w="1820" w:type="dxa"/>
          </w:tcPr>
          <w:p w14:paraId="38AC5F2B" w14:textId="35948B35" w:rsidR="00F044C9" w:rsidRPr="009166BF" w:rsidRDefault="00F044C9" w:rsidP="005F15C0">
            <w:pPr>
              <w:jc w:val="both"/>
              <w:rPr>
                <w:rFonts w:ascii="Times New Roman" w:hAnsi="Times New Roman" w:cs="Times New Roman"/>
                <w:b/>
                <w:bCs/>
                <w:color w:val="000000"/>
                <w:sz w:val="20"/>
                <w:szCs w:val="20"/>
              </w:rPr>
            </w:pPr>
            <w:r w:rsidRPr="009166BF">
              <w:rPr>
                <w:rFonts w:ascii="Times New Roman" w:hAnsi="Times New Roman" w:cs="Times New Roman"/>
                <w:b/>
                <w:bCs/>
                <w:color w:val="000000"/>
                <w:sz w:val="20"/>
                <w:szCs w:val="20"/>
              </w:rPr>
              <w:t>Primer Purpose</w:t>
            </w:r>
          </w:p>
        </w:tc>
        <w:tc>
          <w:tcPr>
            <w:tcW w:w="2411" w:type="dxa"/>
            <w:vAlign w:val="bottom"/>
          </w:tcPr>
          <w:p w14:paraId="47CBB9A1" w14:textId="718C15FC" w:rsidR="00F044C9" w:rsidRPr="009166BF" w:rsidRDefault="00F044C9" w:rsidP="005F15C0">
            <w:pPr>
              <w:pStyle w:val="MDPI71References"/>
              <w:numPr>
                <w:ilvl w:val="0"/>
                <w:numId w:val="0"/>
              </w:numPr>
              <w:rPr>
                <w:rFonts w:ascii="Times New Roman" w:hAnsi="Times New Roman"/>
                <w:b/>
                <w:bCs/>
                <w:sz w:val="20"/>
              </w:rPr>
            </w:pPr>
            <w:r w:rsidRPr="009166BF">
              <w:rPr>
                <w:rFonts w:ascii="Times New Roman" w:hAnsi="Times New Roman"/>
                <w:b/>
                <w:bCs/>
                <w:sz w:val="20"/>
              </w:rPr>
              <w:t>Primer Name</w:t>
            </w:r>
          </w:p>
        </w:tc>
        <w:tc>
          <w:tcPr>
            <w:tcW w:w="4694" w:type="dxa"/>
            <w:vAlign w:val="bottom"/>
          </w:tcPr>
          <w:p w14:paraId="6D9D3A7D" w14:textId="2DBDF6AB" w:rsidR="00F044C9" w:rsidRPr="009166BF" w:rsidRDefault="00F044C9" w:rsidP="005F15C0">
            <w:pPr>
              <w:pStyle w:val="MDPI71References"/>
              <w:numPr>
                <w:ilvl w:val="0"/>
                <w:numId w:val="0"/>
              </w:numPr>
              <w:rPr>
                <w:rFonts w:ascii="Times New Roman" w:hAnsi="Times New Roman"/>
                <w:b/>
                <w:bCs/>
                <w:sz w:val="20"/>
              </w:rPr>
            </w:pPr>
            <w:r w:rsidRPr="009166BF">
              <w:rPr>
                <w:rFonts w:ascii="Times New Roman" w:hAnsi="Times New Roman"/>
                <w:b/>
                <w:bCs/>
                <w:sz w:val="20"/>
              </w:rPr>
              <w:t>Primer Sequence</w:t>
            </w:r>
          </w:p>
        </w:tc>
      </w:tr>
      <w:tr w:rsidR="005F15C0" w14:paraId="66747338" w14:textId="77777777" w:rsidTr="003C22C5">
        <w:tc>
          <w:tcPr>
            <w:tcW w:w="1820" w:type="dxa"/>
          </w:tcPr>
          <w:p w14:paraId="57C816E4" w14:textId="57663C40" w:rsidR="005F15C0" w:rsidRPr="009166BF" w:rsidRDefault="003E7689" w:rsidP="003C22C5">
            <w:pPr>
              <w:jc w:val="center"/>
              <w:rPr>
                <w:rFonts w:ascii="Calibri" w:hAnsi="Calibri" w:cs="Calibri"/>
                <w:color w:val="000000"/>
                <w:sz w:val="16"/>
                <w:szCs w:val="16"/>
              </w:rPr>
            </w:pPr>
            <w:r w:rsidRPr="009166BF">
              <w:rPr>
                <w:rFonts w:ascii="Calibri" w:hAnsi="Calibri" w:cs="Calibri"/>
                <w:color w:val="000000"/>
                <w:sz w:val="16"/>
                <w:szCs w:val="16"/>
              </w:rPr>
              <w:t>sgRNA oligo annealing</w:t>
            </w:r>
          </w:p>
        </w:tc>
        <w:tc>
          <w:tcPr>
            <w:tcW w:w="2411" w:type="dxa"/>
            <w:vAlign w:val="bottom"/>
          </w:tcPr>
          <w:p w14:paraId="32230FA2" w14:textId="08224B1B" w:rsidR="005F15C0" w:rsidRPr="009166BF" w:rsidRDefault="003E7689" w:rsidP="005F15C0">
            <w:pPr>
              <w:pStyle w:val="MDPI71References"/>
              <w:numPr>
                <w:ilvl w:val="0"/>
                <w:numId w:val="0"/>
              </w:numPr>
              <w:rPr>
                <w:b/>
                <w:bCs/>
                <w:sz w:val="16"/>
                <w:szCs w:val="16"/>
              </w:rPr>
            </w:pPr>
            <w:r w:rsidRPr="009166BF">
              <w:rPr>
                <w:rFonts w:ascii="Calibri" w:hAnsi="Calibri" w:cs="Calibri"/>
                <w:sz w:val="16"/>
                <w:szCs w:val="16"/>
              </w:rPr>
              <w:t>myca_sgRNA1(248fw)Target</w:t>
            </w:r>
          </w:p>
        </w:tc>
        <w:tc>
          <w:tcPr>
            <w:tcW w:w="4694" w:type="dxa"/>
            <w:vAlign w:val="bottom"/>
          </w:tcPr>
          <w:p w14:paraId="061B756C" w14:textId="1468D87D" w:rsidR="005F15C0" w:rsidRPr="009166BF" w:rsidRDefault="003E7689" w:rsidP="005F15C0">
            <w:pPr>
              <w:pStyle w:val="MDPI71References"/>
              <w:numPr>
                <w:ilvl w:val="0"/>
                <w:numId w:val="0"/>
              </w:numPr>
              <w:rPr>
                <w:b/>
                <w:bCs/>
                <w:sz w:val="16"/>
                <w:szCs w:val="16"/>
              </w:rPr>
            </w:pPr>
            <w:r w:rsidRPr="009166BF">
              <w:rPr>
                <w:rFonts w:ascii="Calibri" w:hAnsi="Calibri" w:cs="Calibri"/>
                <w:sz w:val="16"/>
                <w:szCs w:val="16"/>
              </w:rPr>
              <w:t>CG</w:t>
            </w:r>
            <w:r w:rsidRPr="009166BF">
              <w:rPr>
                <w:rFonts w:ascii="Calibri" w:hAnsi="Calibri" w:cs="Calibri"/>
                <w:b/>
                <w:bCs/>
                <w:sz w:val="16"/>
                <w:szCs w:val="16"/>
              </w:rPr>
              <w:t>ATGGTGACCGAGTTCCTCG</w:t>
            </w:r>
            <w:r w:rsidRPr="009166BF">
              <w:rPr>
                <w:rFonts w:ascii="Calibri" w:hAnsi="Calibri" w:cs="Calibri"/>
                <w:sz w:val="16"/>
                <w:szCs w:val="16"/>
              </w:rPr>
              <w:t>GTTTTAGAG</w:t>
            </w:r>
          </w:p>
        </w:tc>
      </w:tr>
      <w:tr w:rsidR="005F15C0" w14:paraId="574615AA" w14:textId="77777777" w:rsidTr="003C22C5">
        <w:tc>
          <w:tcPr>
            <w:tcW w:w="1820" w:type="dxa"/>
          </w:tcPr>
          <w:p w14:paraId="1C751405" w14:textId="77777777" w:rsidR="005F15C0" w:rsidRPr="009166BF" w:rsidRDefault="005F15C0" w:rsidP="003C22C5">
            <w:pPr>
              <w:pStyle w:val="MDPI71References"/>
              <w:numPr>
                <w:ilvl w:val="0"/>
                <w:numId w:val="0"/>
              </w:numPr>
              <w:jc w:val="center"/>
              <w:rPr>
                <w:b/>
                <w:bCs/>
                <w:sz w:val="16"/>
                <w:szCs w:val="16"/>
              </w:rPr>
            </w:pPr>
          </w:p>
        </w:tc>
        <w:tc>
          <w:tcPr>
            <w:tcW w:w="2411" w:type="dxa"/>
            <w:vAlign w:val="bottom"/>
          </w:tcPr>
          <w:p w14:paraId="528DD424" w14:textId="1545FAF8" w:rsidR="005F15C0" w:rsidRPr="009166BF" w:rsidRDefault="003E7689" w:rsidP="005F15C0">
            <w:pPr>
              <w:pStyle w:val="MDPI71References"/>
              <w:numPr>
                <w:ilvl w:val="0"/>
                <w:numId w:val="0"/>
              </w:numPr>
              <w:rPr>
                <w:b/>
                <w:bCs/>
                <w:sz w:val="16"/>
                <w:szCs w:val="16"/>
              </w:rPr>
            </w:pPr>
            <w:r w:rsidRPr="009166BF">
              <w:rPr>
                <w:rFonts w:ascii="Calibri" w:hAnsi="Calibri" w:cs="Calibri"/>
                <w:sz w:val="16"/>
                <w:szCs w:val="16"/>
              </w:rPr>
              <w:t>myca_sgRNA1(248fw)Compl</w:t>
            </w:r>
          </w:p>
        </w:tc>
        <w:tc>
          <w:tcPr>
            <w:tcW w:w="4694" w:type="dxa"/>
            <w:vAlign w:val="bottom"/>
          </w:tcPr>
          <w:p w14:paraId="26103821" w14:textId="494046CD" w:rsidR="005F15C0" w:rsidRPr="009166BF" w:rsidRDefault="003E7689" w:rsidP="005F15C0">
            <w:pPr>
              <w:pStyle w:val="MDPI71References"/>
              <w:numPr>
                <w:ilvl w:val="0"/>
                <w:numId w:val="0"/>
              </w:numPr>
              <w:rPr>
                <w:b/>
                <w:bCs/>
                <w:sz w:val="16"/>
                <w:szCs w:val="16"/>
              </w:rPr>
            </w:pPr>
            <w:r w:rsidRPr="009166BF">
              <w:rPr>
                <w:rFonts w:ascii="Calibri" w:hAnsi="Calibri" w:cs="Calibri"/>
                <w:sz w:val="16"/>
                <w:szCs w:val="16"/>
              </w:rPr>
              <w:t>CTAGCTCTAAAAC</w:t>
            </w:r>
            <w:r w:rsidRPr="009166BF">
              <w:rPr>
                <w:rFonts w:ascii="Calibri" w:hAnsi="Calibri" w:cs="Calibri"/>
                <w:b/>
                <w:bCs/>
                <w:sz w:val="16"/>
                <w:szCs w:val="16"/>
              </w:rPr>
              <w:t>CGAGGAACTCGGTCACCAT</w:t>
            </w:r>
          </w:p>
        </w:tc>
      </w:tr>
      <w:tr w:rsidR="005F15C0" w14:paraId="78C2DA08" w14:textId="77777777" w:rsidTr="003C22C5">
        <w:tc>
          <w:tcPr>
            <w:tcW w:w="1820" w:type="dxa"/>
          </w:tcPr>
          <w:p w14:paraId="36BA0622" w14:textId="77777777" w:rsidR="005F15C0" w:rsidRPr="009166BF" w:rsidRDefault="005F15C0" w:rsidP="003C22C5">
            <w:pPr>
              <w:pStyle w:val="MDPI71References"/>
              <w:numPr>
                <w:ilvl w:val="0"/>
                <w:numId w:val="0"/>
              </w:numPr>
              <w:jc w:val="center"/>
              <w:rPr>
                <w:b/>
                <w:bCs/>
                <w:sz w:val="16"/>
                <w:szCs w:val="16"/>
              </w:rPr>
            </w:pPr>
          </w:p>
        </w:tc>
        <w:tc>
          <w:tcPr>
            <w:tcW w:w="2411" w:type="dxa"/>
            <w:vAlign w:val="bottom"/>
          </w:tcPr>
          <w:p w14:paraId="198A04FF" w14:textId="41E90C60" w:rsidR="005F15C0" w:rsidRPr="009166BF" w:rsidRDefault="003E7689" w:rsidP="005F15C0">
            <w:pPr>
              <w:pStyle w:val="MDPI71References"/>
              <w:numPr>
                <w:ilvl w:val="0"/>
                <w:numId w:val="0"/>
              </w:numPr>
              <w:rPr>
                <w:b/>
                <w:bCs/>
                <w:sz w:val="16"/>
                <w:szCs w:val="16"/>
              </w:rPr>
            </w:pPr>
            <w:r w:rsidRPr="009166BF">
              <w:rPr>
                <w:rFonts w:ascii="Calibri" w:hAnsi="Calibri" w:cs="Calibri"/>
                <w:sz w:val="16"/>
                <w:szCs w:val="16"/>
              </w:rPr>
              <w:t>myca_sgRNA2(rk#3)Target</w:t>
            </w:r>
          </w:p>
        </w:tc>
        <w:tc>
          <w:tcPr>
            <w:tcW w:w="4694" w:type="dxa"/>
            <w:vAlign w:val="bottom"/>
          </w:tcPr>
          <w:p w14:paraId="5EEE586B" w14:textId="40F97415" w:rsidR="005F15C0" w:rsidRPr="009166BF" w:rsidRDefault="003E7689" w:rsidP="005F15C0">
            <w:pPr>
              <w:pStyle w:val="MDPI71References"/>
              <w:numPr>
                <w:ilvl w:val="0"/>
                <w:numId w:val="0"/>
              </w:numPr>
              <w:rPr>
                <w:b/>
                <w:bCs/>
                <w:sz w:val="16"/>
                <w:szCs w:val="16"/>
              </w:rPr>
            </w:pPr>
            <w:r w:rsidRPr="009166BF">
              <w:rPr>
                <w:rFonts w:ascii="Calibri" w:hAnsi="Calibri" w:cs="Calibri"/>
                <w:sz w:val="16"/>
                <w:szCs w:val="16"/>
              </w:rPr>
              <w:t>CG</w:t>
            </w:r>
            <w:r w:rsidRPr="009166BF">
              <w:rPr>
                <w:rFonts w:ascii="Calibri" w:hAnsi="Calibri" w:cs="Calibri"/>
                <w:b/>
                <w:bCs/>
                <w:sz w:val="16"/>
                <w:szCs w:val="16"/>
              </w:rPr>
              <w:t>CTCGCCAAACTTGGATTCCG</w:t>
            </w:r>
            <w:r w:rsidRPr="009166BF">
              <w:rPr>
                <w:rFonts w:ascii="Calibri" w:hAnsi="Calibri" w:cs="Calibri"/>
                <w:sz w:val="16"/>
                <w:szCs w:val="16"/>
              </w:rPr>
              <w:t>GTTTTAGAG</w:t>
            </w:r>
          </w:p>
        </w:tc>
      </w:tr>
      <w:tr w:rsidR="005F15C0" w14:paraId="11C6EEDB" w14:textId="77777777" w:rsidTr="003C22C5">
        <w:tc>
          <w:tcPr>
            <w:tcW w:w="1820" w:type="dxa"/>
          </w:tcPr>
          <w:p w14:paraId="66336AF3" w14:textId="77777777" w:rsidR="005F15C0" w:rsidRPr="009166BF" w:rsidRDefault="005F15C0" w:rsidP="003C22C5">
            <w:pPr>
              <w:pStyle w:val="MDPI71References"/>
              <w:numPr>
                <w:ilvl w:val="0"/>
                <w:numId w:val="0"/>
              </w:numPr>
              <w:jc w:val="center"/>
              <w:rPr>
                <w:b/>
                <w:bCs/>
                <w:sz w:val="16"/>
                <w:szCs w:val="16"/>
              </w:rPr>
            </w:pPr>
          </w:p>
        </w:tc>
        <w:tc>
          <w:tcPr>
            <w:tcW w:w="2411" w:type="dxa"/>
            <w:vAlign w:val="bottom"/>
          </w:tcPr>
          <w:p w14:paraId="5D9AEAD4" w14:textId="3CE72DCF" w:rsidR="005F15C0" w:rsidRPr="009166BF" w:rsidRDefault="003E7689" w:rsidP="005F15C0">
            <w:pPr>
              <w:pStyle w:val="MDPI71References"/>
              <w:numPr>
                <w:ilvl w:val="0"/>
                <w:numId w:val="0"/>
              </w:numPr>
              <w:rPr>
                <w:b/>
                <w:bCs/>
                <w:sz w:val="16"/>
                <w:szCs w:val="16"/>
              </w:rPr>
            </w:pPr>
            <w:r w:rsidRPr="009166BF">
              <w:rPr>
                <w:rFonts w:ascii="Calibri" w:hAnsi="Calibri" w:cs="Calibri"/>
                <w:sz w:val="16"/>
                <w:szCs w:val="16"/>
              </w:rPr>
              <w:t>myca_sgRNA2(rk#3)Compl</w:t>
            </w:r>
          </w:p>
        </w:tc>
        <w:tc>
          <w:tcPr>
            <w:tcW w:w="4694" w:type="dxa"/>
            <w:vAlign w:val="bottom"/>
          </w:tcPr>
          <w:p w14:paraId="1B2FBF34" w14:textId="0CFC1302" w:rsidR="005F15C0" w:rsidRPr="009166BF" w:rsidRDefault="003E7689" w:rsidP="005F15C0">
            <w:pPr>
              <w:pStyle w:val="MDPI71References"/>
              <w:numPr>
                <w:ilvl w:val="0"/>
                <w:numId w:val="0"/>
              </w:numPr>
              <w:rPr>
                <w:b/>
                <w:bCs/>
                <w:sz w:val="16"/>
                <w:szCs w:val="16"/>
              </w:rPr>
            </w:pPr>
            <w:r w:rsidRPr="009166BF">
              <w:rPr>
                <w:rFonts w:ascii="Calibri" w:hAnsi="Calibri" w:cs="Calibri"/>
                <w:sz w:val="16"/>
                <w:szCs w:val="16"/>
              </w:rPr>
              <w:t>CTAGCTCTAAAAC</w:t>
            </w:r>
            <w:r w:rsidRPr="009166BF">
              <w:rPr>
                <w:rFonts w:ascii="Calibri" w:hAnsi="Calibri" w:cs="Calibri"/>
                <w:b/>
                <w:bCs/>
                <w:sz w:val="16"/>
                <w:szCs w:val="16"/>
              </w:rPr>
              <w:t>CGGAATCCAAGTTTGGCGAG</w:t>
            </w:r>
          </w:p>
        </w:tc>
      </w:tr>
      <w:tr w:rsidR="005F15C0" w14:paraId="7C368CDB" w14:textId="77777777" w:rsidTr="003C22C5">
        <w:tc>
          <w:tcPr>
            <w:tcW w:w="1820" w:type="dxa"/>
          </w:tcPr>
          <w:p w14:paraId="17C60D8B" w14:textId="77777777" w:rsidR="005F15C0" w:rsidRPr="009166BF" w:rsidRDefault="005F15C0" w:rsidP="003C22C5">
            <w:pPr>
              <w:pStyle w:val="MDPI71References"/>
              <w:numPr>
                <w:ilvl w:val="0"/>
                <w:numId w:val="0"/>
              </w:numPr>
              <w:jc w:val="center"/>
              <w:rPr>
                <w:b/>
                <w:bCs/>
                <w:sz w:val="16"/>
                <w:szCs w:val="16"/>
              </w:rPr>
            </w:pPr>
          </w:p>
        </w:tc>
        <w:tc>
          <w:tcPr>
            <w:tcW w:w="2411" w:type="dxa"/>
            <w:vAlign w:val="bottom"/>
          </w:tcPr>
          <w:p w14:paraId="24025A00" w14:textId="3D71E8ED" w:rsidR="005F15C0" w:rsidRPr="009166BF" w:rsidRDefault="003E7689" w:rsidP="005F15C0">
            <w:pPr>
              <w:pStyle w:val="MDPI71References"/>
              <w:numPr>
                <w:ilvl w:val="0"/>
                <w:numId w:val="0"/>
              </w:numPr>
              <w:rPr>
                <w:b/>
                <w:bCs/>
                <w:sz w:val="16"/>
                <w:szCs w:val="16"/>
              </w:rPr>
            </w:pPr>
            <w:r w:rsidRPr="009166BF">
              <w:rPr>
                <w:rFonts w:ascii="Calibri" w:hAnsi="Calibri" w:cs="Calibri"/>
                <w:sz w:val="16"/>
                <w:szCs w:val="16"/>
              </w:rPr>
              <w:t>myca_sgRNA3(rk#4)Target</w:t>
            </w:r>
          </w:p>
        </w:tc>
        <w:tc>
          <w:tcPr>
            <w:tcW w:w="4694" w:type="dxa"/>
            <w:vAlign w:val="bottom"/>
          </w:tcPr>
          <w:p w14:paraId="094376F0" w14:textId="1813FC31" w:rsidR="005F15C0" w:rsidRPr="009166BF" w:rsidRDefault="003E7689" w:rsidP="005F15C0">
            <w:pPr>
              <w:pStyle w:val="MDPI71References"/>
              <w:numPr>
                <w:ilvl w:val="0"/>
                <w:numId w:val="0"/>
              </w:numPr>
              <w:rPr>
                <w:b/>
                <w:bCs/>
                <w:sz w:val="16"/>
                <w:szCs w:val="16"/>
              </w:rPr>
            </w:pPr>
            <w:r w:rsidRPr="009166BF">
              <w:rPr>
                <w:rFonts w:ascii="Calibri" w:hAnsi="Calibri" w:cs="Calibri"/>
                <w:sz w:val="16"/>
                <w:szCs w:val="16"/>
              </w:rPr>
              <w:t>CG</w:t>
            </w:r>
            <w:r w:rsidRPr="009166BF">
              <w:rPr>
                <w:rFonts w:ascii="Calibri" w:hAnsi="Calibri" w:cs="Calibri"/>
                <w:b/>
                <w:bCs/>
                <w:sz w:val="16"/>
                <w:szCs w:val="16"/>
              </w:rPr>
              <w:t>CATGCCGCGGAATCCAAGTT</w:t>
            </w:r>
            <w:r w:rsidRPr="009166BF">
              <w:rPr>
                <w:rFonts w:ascii="Calibri" w:hAnsi="Calibri" w:cs="Calibri"/>
                <w:sz w:val="16"/>
                <w:szCs w:val="16"/>
              </w:rPr>
              <w:t>GTTTTAGAG</w:t>
            </w:r>
          </w:p>
        </w:tc>
      </w:tr>
      <w:tr w:rsidR="00F044C9" w14:paraId="23D237EF" w14:textId="77777777" w:rsidTr="003C22C5">
        <w:tc>
          <w:tcPr>
            <w:tcW w:w="1820" w:type="dxa"/>
            <w:vAlign w:val="bottom"/>
          </w:tcPr>
          <w:p w14:paraId="53C6AC30" w14:textId="174B55A4" w:rsidR="00F044C9" w:rsidRPr="009166BF" w:rsidRDefault="00F044C9" w:rsidP="003C22C5">
            <w:pPr>
              <w:jc w:val="center"/>
              <w:rPr>
                <w:rFonts w:ascii="Calibri" w:hAnsi="Calibri" w:cs="Calibri"/>
                <w:color w:val="000000"/>
                <w:sz w:val="16"/>
                <w:szCs w:val="16"/>
              </w:rPr>
            </w:pPr>
          </w:p>
        </w:tc>
        <w:tc>
          <w:tcPr>
            <w:tcW w:w="2411" w:type="dxa"/>
            <w:vAlign w:val="bottom"/>
          </w:tcPr>
          <w:p w14:paraId="07C88662" w14:textId="402132FE" w:rsidR="00F044C9" w:rsidRPr="009166BF" w:rsidRDefault="003E7689" w:rsidP="00F044C9">
            <w:pPr>
              <w:jc w:val="both"/>
              <w:rPr>
                <w:rFonts w:ascii="Calibri" w:hAnsi="Calibri" w:cs="Calibri"/>
                <w:color w:val="000000"/>
                <w:sz w:val="16"/>
                <w:szCs w:val="16"/>
              </w:rPr>
            </w:pPr>
            <w:r w:rsidRPr="009166BF">
              <w:rPr>
                <w:rFonts w:ascii="Calibri" w:hAnsi="Calibri" w:cs="Calibri"/>
                <w:color w:val="000000"/>
                <w:sz w:val="16"/>
                <w:szCs w:val="16"/>
              </w:rPr>
              <w:t>myca_sgRNA3(rk#4)Compl</w:t>
            </w:r>
          </w:p>
        </w:tc>
        <w:tc>
          <w:tcPr>
            <w:tcW w:w="4694" w:type="dxa"/>
            <w:vAlign w:val="bottom"/>
          </w:tcPr>
          <w:p w14:paraId="32D80205" w14:textId="3709B9E7" w:rsidR="00F044C9" w:rsidRPr="009166BF" w:rsidRDefault="003E7689" w:rsidP="00F044C9">
            <w:pPr>
              <w:jc w:val="both"/>
              <w:rPr>
                <w:rFonts w:ascii="Calibri" w:hAnsi="Calibri" w:cs="Calibri"/>
                <w:color w:val="000000"/>
                <w:sz w:val="16"/>
                <w:szCs w:val="16"/>
              </w:rPr>
            </w:pPr>
            <w:r w:rsidRPr="009166BF">
              <w:rPr>
                <w:rFonts w:ascii="Calibri" w:hAnsi="Calibri" w:cs="Calibri"/>
                <w:color w:val="000000"/>
                <w:sz w:val="16"/>
                <w:szCs w:val="16"/>
              </w:rPr>
              <w:t>CTAGCTCTAAAAC</w:t>
            </w:r>
            <w:r w:rsidRPr="009166BF">
              <w:rPr>
                <w:rFonts w:ascii="Calibri" w:hAnsi="Calibri" w:cs="Calibri"/>
                <w:b/>
                <w:bCs/>
                <w:color w:val="000000"/>
                <w:sz w:val="16"/>
                <w:szCs w:val="16"/>
              </w:rPr>
              <w:t>AACTTGGATTCCGCGGCATG</w:t>
            </w:r>
          </w:p>
        </w:tc>
      </w:tr>
      <w:tr w:rsidR="00F044C9" w14:paraId="733BEC53" w14:textId="77777777" w:rsidTr="003C22C5">
        <w:tc>
          <w:tcPr>
            <w:tcW w:w="1820" w:type="dxa"/>
            <w:vAlign w:val="bottom"/>
          </w:tcPr>
          <w:p w14:paraId="52B8958E" w14:textId="66FBFC46" w:rsidR="00F044C9" w:rsidRPr="009166BF" w:rsidRDefault="003E7689" w:rsidP="003C22C5">
            <w:pPr>
              <w:jc w:val="center"/>
              <w:rPr>
                <w:rFonts w:ascii="Calibri" w:hAnsi="Calibri" w:cs="Calibri"/>
                <w:color w:val="000000"/>
                <w:sz w:val="16"/>
                <w:szCs w:val="16"/>
              </w:rPr>
            </w:pPr>
            <w:r w:rsidRPr="009166BF">
              <w:rPr>
                <w:rFonts w:ascii="Calibri" w:hAnsi="Calibri" w:cs="Calibri"/>
                <w:color w:val="000000"/>
                <w:sz w:val="16"/>
                <w:szCs w:val="16"/>
              </w:rPr>
              <w:t>Genotyping</w:t>
            </w:r>
          </w:p>
        </w:tc>
        <w:tc>
          <w:tcPr>
            <w:tcW w:w="2411" w:type="dxa"/>
            <w:vAlign w:val="bottom"/>
          </w:tcPr>
          <w:p w14:paraId="0E4E383D" w14:textId="0B2DB17B" w:rsidR="00F044C9" w:rsidRPr="009166BF" w:rsidRDefault="003E7689" w:rsidP="00F044C9">
            <w:pPr>
              <w:jc w:val="both"/>
              <w:rPr>
                <w:rFonts w:ascii="Calibri" w:hAnsi="Calibri" w:cs="Calibri"/>
                <w:color w:val="000000"/>
                <w:sz w:val="16"/>
                <w:szCs w:val="16"/>
              </w:rPr>
            </w:pPr>
            <w:r w:rsidRPr="009166BF">
              <w:rPr>
                <w:rFonts w:ascii="Calibri" w:hAnsi="Calibri" w:cs="Calibri"/>
                <w:color w:val="000000"/>
                <w:sz w:val="16"/>
                <w:szCs w:val="16"/>
              </w:rPr>
              <w:t>myca_TideF1</w:t>
            </w:r>
          </w:p>
        </w:tc>
        <w:tc>
          <w:tcPr>
            <w:tcW w:w="4694" w:type="dxa"/>
            <w:vAlign w:val="bottom"/>
          </w:tcPr>
          <w:p w14:paraId="69D032DB" w14:textId="274E7A4F" w:rsidR="00F044C9" w:rsidRPr="009166BF" w:rsidRDefault="003E7689" w:rsidP="00F044C9">
            <w:pPr>
              <w:jc w:val="both"/>
              <w:rPr>
                <w:rFonts w:ascii="Calibri" w:hAnsi="Calibri" w:cs="Calibri"/>
                <w:color w:val="000000"/>
                <w:sz w:val="16"/>
                <w:szCs w:val="16"/>
              </w:rPr>
            </w:pPr>
            <w:r w:rsidRPr="009166BF">
              <w:rPr>
                <w:rFonts w:ascii="Calibri" w:hAnsi="Calibri" w:cs="Calibri"/>
                <w:color w:val="000000"/>
                <w:sz w:val="16"/>
                <w:szCs w:val="16"/>
              </w:rPr>
              <w:t>TGGAGGGAGTTGACCATGAAAG</w:t>
            </w:r>
          </w:p>
        </w:tc>
      </w:tr>
      <w:tr w:rsidR="00F044C9" w14:paraId="230AFFE3" w14:textId="77777777" w:rsidTr="003C22C5">
        <w:tc>
          <w:tcPr>
            <w:tcW w:w="1820" w:type="dxa"/>
            <w:vAlign w:val="bottom"/>
          </w:tcPr>
          <w:p w14:paraId="5CE61427" w14:textId="08F08C3F" w:rsidR="00F044C9" w:rsidRPr="009166BF" w:rsidRDefault="00F044C9" w:rsidP="00F044C9">
            <w:pPr>
              <w:jc w:val="both"/>
              <w:rPr>
                <w:rFonts w:ascii="Calibri" w:hAnsi="Calibri" w:cs="Calibri"/>
                <w:color w:val="000000"/>
                <w:sz w:val="16"/>
                <w:szCs w:val="16"/>
              </w:rPr>
            </w:pPr>
          </w:p>
        </w:tc>
        <w:tc>
          <w:tcPr>
            <w:tcW w:w="2411" w:type="dxa"/>
            <w:vAlign w:val="bottom"/>
          </w:tcPr>
          <w:p w14:paraId="019FFA82" w14:textId="08B6E82B" w:rsidR="00F044C9" w:rsidRPr="009166BF" w:rsidRDefault="003E7689" w:rsidP="00F044C9">
            <w:pPr>
              <w:jc w:val="both"/>
              <w:rPr>
                <w:rFonts w:ascii="Calibri" w:hAnsi="Calibri" w:cs="Calibri"/>
                <w:color w:val="000000"/>
                <w:sz w:val="16"/>
                <w:szCs w:val="16"/>
              </w:rPr>
            </w:pPr>
            <w:r w:rsidRPr="009166BF">
              <w:rPr>
                <w:rFonts w:ascii="Calibri" w:hAnsi="Calibri" w:cs="Calibri"/>
                <w:color w:val="000000"/>
                <w:sz w:val="16"/>
                <w:szCs w:val="16"/>
              </w:rPr>
              <w:t>myca_TideR2</w:t>
            </w:r>
          </w:p>
        </w:tc>
        <w:tc>
          <w:tcPr>
            <w:tcW w:w="4694" w:type="dxa"/>
            <w:vAlign w:val="bottom"/>
          </w:tcPr>
          <w:p w14:paraId="7159F4A3" w14:textId="4089D3B6" w:rsidR="00F044C9" w:rsidRPr="009166BF" w:rsidRDefault="003E7689" w:rsidP="00F044C9">
            <w:pPr>
              <w:jc w:val="both"/>
              <w:rPr>
                <w:rFonts w:ascii="Calibri" w:hAnsi="Calibri" w:cs="Calibri"/>
                <w:color w:val="000000"/>
                <w:sz w:val="16"/>
                <w:szCs w:val="16"/>
              </w:rPr>
            </w:pPr>
            <w:r w:rsidRPr="009166BF">
              <w:rPr>
                <w:rFonts w:ascii="Calibri" w:hAnsi="Calibri" w:cs="Calibri"/>
                <w:color w:val="000000"/>
                <w:sz w:val="16"/>
                <w:szCs w:val="16"/>
              </w:rPr>
              <w:t>CTCGGACACCACCTTCTTCA</w:t>
            </w:r>
          </w:p>
        </w:tc>
      </w:tr>
      <w:tr w:rsidR="00F044C9" w14:paraId="6550FCB3" w14:textId="77777777" w:rsidTr="003C22C5">
        <w:tc>
          <w:tcPr>
            <w:tcW w:w="1820" w:type="dxa"/>
            <w:vAlign w:val="bottom"/>
          </w:tcPr>
          <w:p w14:paraId="4E8490E5" w14:textId="43AEB869" w:rsidR="00F044C9" w:rsidRPr="009166BF" w:rsidRDefault="00F044C9" w:rsidP="00F044C9">
            <w:pPr>
              <w:jc w:val="both"/>
              <w:rPr>
                <w:rFonts w:ascii="Calibri" w:hAnsi="Calibri" w:cs="Calibri"/>
                <w:color w:val="000000"/>
                <w:sz w:val="16"/>
                <w:szCs w:val="16"/>
              </w:rPr>
            </w:pPr>
          </w:p>
        </w:tc>
        <w:tc>
          <w:tcPr>
            <w:tcW w:w="2411" w:type="dxa"/>
            <w:vAlign w:val="bottom"/>
          </w:tcPr>
          <w:p w14:paraId="4EB77AA8" w14:textId="028BD100" w:rsidR="00F044C9" w:rsidRPr="009166BF" w:rsidRDefault="003E7689" w:rsidP="00F044C9">
            <w:pPr>
              <w:jc w:val="both"/>
              <w:rPr>
                <w:rFonts w:ascii="Calibri" w:hAnsi="Calibri" w:cs="Calibri"/>
                <w:color w:val="000000"/>
                <w:sz w:val="16"/>
                <w:szCs w:val="16"/>
              </w:rPr>
            </w:pPr>
            <w:r w:rsidRPr="009166BF">
              <w:rPr>
                <w:rFonts w:ascii="Calibri" w:hAnsi="Calibri" w:cs="Calibri"/>
                <w:color w:val="000000"/>
                <w:sz w:val="16"/>
                <w:szCs w:val="16"/>
              </w:rPr>
              <w:t>sgRNA_segP1 (for sequencing)</w:t>
            </w:r>
          </w:p>
        </w:tc>
        <w:tc>
          <w:tcPr>
            <w:tcW w:w="4694" w:type="dxa"/>
            <w:vAlign w:val="bottom"/>
          </w:tcPr>
          <w:p w14:paraId="6FE95439" w14:textId="7A1D1196" w:rsidR="00F044C9" w:rsidRPr="009166BF" w:rsidRDefault="003E7689" w:rsidP="00F044C9">
            <w:pPr>
              <w:jc w:val="both"/>
              <w:rPr>
                <w:rFonts w:ascii="Calibri" w:hAnsi="Calibri" w:cs="Calibri"/>
                <w:color w:val="000000"/>
                <w:sz w:val="16"/>
                <w:szCs w:val="16"/>
              </w:rPr>
            </w:pPr>
            <w:r w:rsidRPr="009166BF">
              <w:rPr>
                <w:rFonts w:ascii="Calibri" w:hAnsi="Calibri" w:cs="Calibri"/>
                <w:color w:val="000000"/>
                <w:sz w:val="16"/>
                <w:szCs w:val="16"/>
              </w:rPr>
              <w:t>GTATACTATGTGCCGAATTTCC</w:t>
            </w:r>
          </w:p>
        </w:tc>
      </w:tr>
      <w:tr w:rsidR="00F044C9" w14:paraId="4010D7F1" w14:textId="77777777" w:rsidTr="003C22C5">
        <w:tc>
          <w:tcPr>
            <w:tcW w:w="1820" w:type="dxa"/>
            <w:vAlign w:val="bottom"/>
          </w:tcPr>
          <w:p w14:paraId="537A8AFF" w14:textId="7CA09ED8" w:rsidR="00F044C9" w:rsidRPr="009166BF" w:rsidRDefault="003E7689" w:rsidP="003C22C5">
            <w:pPr>
              <w:jc w:val="center"/>
              <w:rPr>
                <w:rFonts w:ascii="Calibri" w:hAnsi="Calibri" w:cs="Calibri"/>
                <w:color w:val="000000"/>
                <w:sz w:val="16"/>
                <w:szCs w:val="16"/>
              </w:rPr>
            </w:pPr>
            <w:r w:rsidRPr="009166BF">
              <w:rPr>
                <w:rFonts w:ascii="Calibri" w:hAnsi="Calibri" w:cs="Calibri"/>
                <w:color w:val="000000"/>
                <w:sz w:val="16"/>
                <w:szCs w:val="16"/>
              </w:rPr>
              <w:t>myca mRNA detection</w:t>
            </w:r>
          </w:p>
        </w:tc>
        <w:tc>
          <w:tcPr>
            <w:tcW w:w="2411" w:type="dxa"/>
            <w:vAlign w:val="bottom"/>
          </w:tcPr>
          <w:p w14:paraId="1F33303B" w14:textId="4838988F" w:rsidR="00F044C9" w:rsidRPr="009166BF" w:rsidRDefault="003E7689" w:rsidP="00F044C9">
            <w:pPr>
              <w:jc w:val="both"/>
              <w:rPr>
                <w:rFonts w:ascii="Calibri" w:hAnsi="Calibri" w:cs="Calibri"/>
                <w:color w:val="000000"/>
                <w:sz w:val="16"/>
                <w:szCs w:val="16"/>
              </w:rPr>
            </w:pPr>
            <w:r w:rsidRPr="009166BF">
              <w:rPr>
                <w:rFonts w:ascii="Calibri" w:hAnsi="Calibri" w:cs="Calibri"/>
                <w:color w:val="000000"/>
                <w:sz w:val="16"/>
                <w:szCs w:val="16"/>
              </w:rPr>
              <w:t>myca_qPCR_F</w:t>
            </w:r>
          </w:p>
        </w:tc>
        <w:tc>
          <w:tcPr>
            <w:tcW w:w="4694" w:type="dxa"/>
            <w:vAlign w:val="bottom"/>
          </w:tcPr>
          <w:p w14:paraId="09CE07E0" w14:textId="725FF396" w:rsidR="00F044C9" w:rsidRPr="009166BF" w:rsidRDefault="0040059A" w:rsidP="00F044C9">
            <w:pPr>
              <w:jc w:val="both"/>
              <w:rPr>
                <w:rFonts w:ascii="Calibri" w:hAnsi="Calibri" w:cs="Calibri"/>
                <w:color w:val="000000"/>
                <w:sz w:val="16"/>
                <w:szCs w:val="16"/>
              </w:rPr>
            </w:pPr>
            <w:r w:rsidRPr="009166BF">
              <w:rPr>
                <w:rFonts w:ascii="Calibri" w:hAnsi="Calibri" w:cs="Calibri"/>
                <w:color w:val="000000"/>
                <w:sz w:val="16"/>
                <w:szCs w:val="16"/>
              </w:rPr>
              <w:t>TGTCACTGCCGCACTGGAAT</w:t>
            </w:r>
          </w:p>
        </w:tc>
      </w:tr>
      <w:tr w:rsidR="00F044C9" w14:paraId="4D1273FC" w14:textId="77777777" w:rsidTr="003C22C5">
        <w:tc>
          <w:tcPr>
            <w:tcW w:w="1820" w:type="dxa"/>
            <w:vAlign w:val="bottom"/>
          </w:tcPr>
          <w:p w14:paraId="55C99186" w14:textId="77777777" w:rsidR="00F044C9" w:rsidRPr="009166BF" w:rsidRDefault="00F044C9" w:rsidP="003C22C5">
            <w:pPr>
              <w:jc w:val="center"/>
              <w:rPr>
                <w:rFonts w:ascii="Calibri" w:hAnsi="Calibri" w:cs="Calibri"/>
                <w:color w:val="000000"/>
                <w:sz w:val="16"/>
                <w:szCs w:val="16"/>
              </w:rPr>
            </w:pPr>
          </w:p>
        </w:tc>
        <w:tc>
          <w:tcPr>
            <w:tcW w:w="2411" w:type="dxa"/>
            <w:vAlign w:val="bottom"/>
          </w:tcPr>
          <w:p w14:paraId="30E0B3B9" w14:textId="6610B302" w:rsidR="00F044C9" w:rsidRPr="009166BF" w:rsidRDefault="0040059A" w:rsidP="00F044C9">
            <w:pPr>
              <w:jc w:val="both"/>
              <w:rPr>
                <w:rFonts w:ascii="Calibri" w:hAnsi="Calibri" w:cs="Calibri"/>
                <w:color w:val="000000"/>
                <w:sz w:val="16"/>
                <w:szCs w:val="16"/>
              </w:rPr>
            </w:pPr>
            <w:r w:rsidRPr="009166BF">
              <w:rPr>
                <w:rFonts w:ascii="Calibri" w:hAnsi="Calibri" w:cs="Calibri"/>
                <w:color w:val="000000"/>
                <w:sz w:val="16"/>
                <w:szCs w:val="16"/>
              </w:rPr>
              <w:t>myca_qPCR_R</w:t>
            </w:r>
          </w:p>
        </w:tc>
        <w:tc>
          <w:tcPr>
            <w:tcW w:w="4694" w:type="dxa"/>
            <w:vAlign w:val="bottom"/>
          </w:tcPr>
          <w:p w14:paraId="375B8538" w14:textId="67E4D8EE" w:rsidR="00F044C9" w:rsidRPr="009166BF" w:rsidRDefault="0040059A" w:rsidP="00F044C9">
            <w:pPr>
              <w:jc w:val="both"/>
              <w:rPr>
                <w:rFonts w:ascii="Calibri" w:hAnsi="Calibri" w:cs="Calibri"/>
                <w:color w:val="000000"/>
                <w:sz w:val="16"/>
                <w:szCs w:val="16"/>
              </w:rPr>
            </w:pPr>
            <w:r w:rsidRPr="009166BF">
              <w:rPr>
                <w:rFonts w:ascii="Calibri" w:hAnsi="Calibri" w:cs="Calibri"/>
                <w:color w:val="000000"/>
                <w:sz w:val="16"/>
                <w:szCs w:val="16"/>
              </w:rPr>
              <w:t>CAAACTTGGATTCCGCGGCA</w:t>
            </w:r>
          </w:p>
        </w:tc>
      </w:tr>
      <w:tr w:rsidR="00F044C9" w14:paraId="19378A75" w14:textId="77777777" w:rsidTr="003C22C5">
        <w:tc>
          <w:tcPr>
            <w:tcW w:w="1820" w:type="dxa"/>
            <w:vAlign w:val="bottom"/>
          </w:tcPr>
          <w:p w14:paraId="0365BA34" w14:textId="692B0B46" w:rsidR="00F044C9" w:rsidRPr="009166BF" w:rsidRDefault="003E7689" w:rsidP="003C22C5">
            <w:pPr>
              <w:jc w:val="center"/>
              <w:rPr>
                <w:rFonts w:ascii="Calibri" w:hAnsi="Calibri" w:cs="Calibri"/>
                <w:color w:val="000000"/>
                <w:sz w:val="16"/>
                <w:szCs w:val="16"/>
              </w:rPr>
            </w:pPr>
            <w:r w:rsidRPr="009166BF">
              <w:rPr>
                <w:rFonts w:ascii="Calibri" w:hAnsi="Calibri" w:cs="Calibri"/>
                <w:color w:val="000000"/>
                <w:sz w:val="16"/>
                <w:szCs w:val="16"/>
              </w:rPr>
              <w:t>myc2 mRNA detection</w:t>
            </w:r>
          </w:p>
        </w:tc>
        <w:tc>
          <w:tcPr>
            <w:tcW w:w="2411" w:type="dxa"/>
            <w:vAlign w:val="bottom"/>
          </w:tcPr>
          <w:p w14:paraId="70A50859" w14:textId="51631639" w:rsidR="00F044C9" w:rsidRPr="009166BF" w:rsidRDefault="0040059A" w:rsidP="00F044C9">
            <w:pPr>
              <w:jc w:val="both"/>
              <w:rPr>
                <w:rFonts w:ascii="Calibri" w:hAnsi="Calibri" w:cs="Calibri"/>
                <w:color w:val="000000"/>
                <w:sz w:val="16"/>
                <w:szCs w:val="16"/>
              </w:rPr>
            </w:pPr>
            <w:r w:rsidRPr="009166BF">
              <w:rPr>
                <w:rFonts w:ascii="Calibri" w:hAnsi="Calibri" w:cs="Calibri"/>
                <w:color w:val="000000"/>
                <w:sz w:val="16"/>
                <w:szCs w:val="16"/>
              </w:rPr>
              <w:t>myc2_qPCR_F</w:t>
            </w:r>
          </w:p>
        </w:tc>
        <w:tc>
          <w:tcPr>
            <w:tcW w:w="4694" w:type="dxa"/>
            <w:vAlign w:val="bottom"/>
          </w:tcPr>
          <w:p w14:paraId="063E25A9" w14:textId="1A6F9C81" w:rsidR="00F044C9" w:rsidRPr="009166BF" w:rsidRDefault="0040059A" w:rsidP="00F044C9">
            <w:pPr>
              <w:jc w:val="both"/>
              <w:rPr>
                <w:rFonts w:ascii="Calibri" w:hAnsi="Calibri" w:cs="Calibri"/>
                <w:color w:val="000000"/>
                <w:sz w:val="16"/>
                <w:szCs w:val="16"/>
              </w:rPr>
            </w:pPr>
            <w:r w:rsidRPr="009166BF">
              <w:rPr>
                <w:rFonts w:ascii="Calibri" w:hAnsi="Calibri" w:cs="Calibri"/>
                <w:color w:val="000000"/>
                <w:sz w:val="16"/>
                <w:szCs w:val="16"/>
              </w:rPr>
              <w:t>GTGTTCCTGGGTGAGAAGCA</w:t>
            </w:r>
          </w:p>
        </w:tc>
      </w:tr>
      <w:tr w:rsidR="00F044C9" w14:paraId="5BAE86E0" w14:textId="77777777" w:rsidTr="003C22C5">
        <w:tc>
          <w:tcPr>
            <w:tcW w:w="1820" w:type="dxa"/>
            <w:vAlign w:val="bottom"/>
          </w:tcPr>
          <w:p w14:paraId="47089F45" w14:textId="77777777" w:rsidR="00F044C9" w:rsidRPr="009166BF" w:rsidRDefault="00F044C9" w:rsidP="00F044C9">
            <w:pPr>
              <w:jc w:val="both"/>
              <w:rPr>
                <w:rFonts w:ascii="Calibri" w:hAnsi="Calibri" w:cs="Calibri"/>
                <w:color w:val="000000"/>
                <w:sz w:val="16"/>
                <w:szCs w:val="16"/>
              </w:rPr>
            </w:pPr>
          </w:p>
        </w:tc>
        <w:tc>
          <w:tcPr>
            <w:tcW w:w="2411" w:type="dxa"/>
            <w:vAlign w:val="bottom"/>
          </w:tcPr>
          <w:p w14:paraId="30D2FB8D" w14:textId="46D3B743" w:rsidR="00F044C9" w:rsidRPr="009166BF" w:rsidRDefault="0040059A" w:rsidP="00F044C9">
            <w:pPr>
              <w:jc w:val="both"/>
              <w:rPr>
                <w:rFonts w:ascii="Calibri" w:hAnsi="Calibri" w:cs="Calibri"/>
                <w:color w:val="000000"/>
                <w:sz w:val="16"/>
                <w:szCs w:val="16"/>
              </w:rPr>
            </w:pPr>
            <w:r w:rsidRPr="009166BF">
              <w:rPr>
                <w:rFonts w:ascii="Calibri" w:hAnsi="Calibri" w:cs="Calibri"/>
                <w:color w:val="000000"/>
                <w:sz w:val="16"/>
                <w:szCs w:val="16"/>
              </w:rPr>
              <w:t>myc2_qPCR_R</w:t>
            </w:r>
          </w:p>
        </w:tc>
        <w:tc>
          <w:tcPr>
            <w:tcW w:w="4694" w:type="dxa"/>
            <w:vAlign w:val="bottom"/>
          </w:tcPr>
          <w:p w14:paraId="29090FC3" w14:textId="432A5A3C" w:rsidR="00F044C9" w:rsidRPr="009166BF" w:rsidRDefault="0040059A" w:rsidP="00F044C9">
            <w:pPr>
              <w:jc w:val="both"/>
              <w:rPr>
                <w:rFonts w:ascii="Calibri" w:hAnsi="Calibri" w:cs="Calibri"/>
                <w:color w:val="000000"/>
                <w:sz w:val="16"/>
                <w:szCs w:val="16"/>
              </w:rPr>
            </w:pPr>
            <w:r w:rsidRPr="009166BF">
              <w:rPr>
                <w:rFonts w:ascii="Calibri" w:hAnsi="Calibri" w:cs="Calibri"/>
                <w:color w:val="000000"/>
                <w:sz w:val="16"/>
                <w:szCs w:val="16"/>
              </w:rPr>
              <w:t>TGTCCACTGTCACCACATCG</w:t>
            </w:r>
          </w:p>
        </w:tc>
      </w:tr>
    </w:tbl>
    <w:p w14:paraId="01CCC05D" w14:textId="0D5B6FDD" w:rsidR="005E234C" w:rsidRDefault="005E234C" w:rsidP="005E234C">
      <w:pPr>
        <w:pStyle w:val="MDPI71References"/>
        <w:numPr>
          <w:ilvl w:val="0"/>
          <w:numId w:val="0"/>
        </w:numPr>
        <w:ind w:left="425"/>
        <w:rPr>
          <w:b/>
          <w:bCs/>
        </w:rPr>
      </w:pPr>
    </w:p>
    <w:p w14:paraId="07DF1D59" w14:textId="77777777" w:rsidR="005F15C0" w:rsidRPr="00606AFF" w:rsidRDefault="005F15C0" w:rsidP="005E234C">
      <w:pPr>
        <w:pStyle w:val="MDPI71References"/>
        <w:numPr>
          <w:ilvl w:val="0"/>
          <w:numId w:val="0"/>
        </w:numPr>
        <w:ind w:left="425"/>
        <w:rPr>
          <w:b/>
          <w:bCs/>
        </w:rPr>
      </w:pPr>
    </w:p>
    <w:p w14:paraId="482322E2" w14:textId="77777777" w:rsidR="005E234C" w:rsidRDefault="005E234C" w:rsidP="003C22C5">
      <w:pPr>
        <w:adjustRightInd w:val="0"/>
        <w:snapToGrid w:val="0"/>
        <w:spacing w:after="0" w:line="228" w:lineRule="auto"/>
        <w:ind w:left="425"/>
        <w:jc w:val="both"/>
      </w:pPr>
    </w:p>
    <w:sectPr w:rsidR="005E234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57EF1" w14:textId="77777777" w:rsidR="002E794B" w:rsidRDefault="002E794B" w:rsidP="00174307">
      <w:pPr>
        <w:spacing w:after="0" w:line="240" w:lineRule="auto"/>
      </w:pPr>
      <w:r>
        <w:separator/>
      </w:r>
    </w:p>
  </w:endnote>
  <w:endnote w:type="continuationSeparator" w:id="0">
    <w:p w14:paraId="6EDA3DFB" w14:textId="77777777" w:rsidR="002E794B" w:rsidRDefault="002E794B" w:rsidP="001743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Palatino Linotype">
    <w:panose1 w:val="02040502050505030304"/>
    <w:charset w:val="00"/>
    <w:family w:val="roman"/>
    <w:pitch w:val="variable"/>
    <w:sig w:usb0="E0000287" w:usb1="40000013" w:usb2="00000000" w:usb3="00000000" w:csb0="0000019F" w:csb1="00000000"/>
  </w:font>
  <w:font w:name="Times">
    <w:panose1 w:val="02020603050405020304"/>
    <w:charset w:val="00"/>
    <w:family w:val="roman"/>
    <w:pitch w:val="default"/>
  </w:font>
  <w:font w:name="STIX-Regular">
    <w:altName w:val="Cambria"/>
    <w:panose1 w:val="00000000000000000000"/>
    <w:charset w:val="A1"/>
    <w:family w:val="roman"/>
    <w:notTrueType/>
    <w:pitch w:val="default"/>
    <w:sig w:usb0="00000081" w:usb1="00000000" w:usb2="00000000" w:usb3="00000000" w:csb0="00000008" w:csb1="00000000"/>
  </w:font>
  <w:font w:name="Wingdings-Regular">
    <w:altName w:val="Wingdings"/>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CB4BE" w14:textId="77777777" w:rsidR="002E794B" w:rsidRDefault="002E794B" w:rsidP="00174307">
      <w:pPr>
        <w:spacing w:after="0" w:line="240" w:lineRule="auto"/>
      </w:pPr>
      <w:r>
        <w:separator/>
      </w:r>
    </w:p>
  </w:footnote>
  <w:footnote w:type="continuationSeparator" w:id="0">
    <w:p w14:paraId="21DAE5AF" w14:textId="77777777" w:rsidR="002E794B" w:rsidRDefault="002E794B" w:rsidP="001743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37E2D"/>
    <w:multiLevelType w:val="hybridMultilevel"/>
    <w:tmpl w:val="0FC07C72"/>
    <w:lvl w:ilvl="0" w:tplc="BE321A66">
      <w:start w:val="1"/>
      <w:numFmt w:val="decimal"/>
      <w:lvlRestart w:val="0"/>
      <w:pStyle w:val="MDPI71Referenc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4907671">
    <w:abstractNumId w:val="0"/>
  </w:num>
  <w:num w:numId="2" w16cid:durableId="327487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34C"/>
    <w:rsid w:val="00014685"/>
    <w:rsid w:val="000C57EC"/>
    <w:rsid w:val="000F6E23"/>
    <w:rsid w:val="0013068D"/>
    <w:rsid w:val="00135489"/>
    <w:rsid w:val="00155686"/>
    <w:rsid w:val="00163AE9"/>
    <w:rsid w:val="00174307"/>
    <w:rsid w:val="001A47EB"/>
    <w:rsid w:val="001F21AF"/>
    <w:rsid w:val="00211471"/>
    <w:rsid w:val="00234B83"/>
    <w:rsid w:val="00243E5A"/>
    <w:rsid w:val="00245ADA"/>
    <w:rsid w:val="00252FC7"/>
    <w:rsid w:val="002E794B"/>
    <w:rsid w:val="003A7BDB"/>
    <w:rsid w:val="003C22C5"/>
    <w:rsid w:val="003D1C87"/>
    <w:rsid w:val="003E7689"/>
    <w:rsid w:val="0040059A"/>
    <w:rsid w:val="004C479D"/>
    <w:rsid w:val="0056412F"/>
    <w:rsid w:val="00584458"/>
    <w:rsid w:val="005A7072"/>
    <w:rsid w:val="005E234C"/>
    <w:rsid w:val="005F15C0"/>
    <w:rsid w:val="006D22B6"/>
    <w:rsid w:val="00705B44"/>
    <w:rsid w:val="0077326B"/>
    <w:rsid w:val="007D4C58"/>
    <w:rsid w:val="007E6F22"/>
    <w:rsid w:val="00871875"/>
    <w:rsid w:val="00875330"/>
    <w:rsid w:val="008864D0"/>
    <w:rsid w:val="009166BF"/>
    <w:rsid w:val="0097562E"/>
    <w:rsid w:val="009A7D69"/>
    <w:rsid w:val="009D0CD6"/>
    <w:rsid w:val="00A11955"/>
    <w:rsid w:val="00A422A3"/>
    <w:rsid w:val="00A51DD2"/>
    <w:rsid w:val="00A63F59"/>
    <w:rsid w:val="00A902AD"/>
    <w:rsid w:val="00AB3820"/>
    <w:rsid w:val="00AC1CE0"/>
    <w:rsid w:val="00AC21B2"/>
    <w:rsid w:val="00B1518B"/>
    <w:rsid w:val="00B32386"/>
    <w:rsid w:val="00B3784B"/>
    <w:rsid w:val="00B536F4"/>
    <w:rsid w:val="00BE2B8C"/>
    <w:rsid w:val="00BE2EFA"/>
    <w:rsid w:val="00BE45CE"/>
    <w:rsid w:val="00C214D3"/>
    <w:rsid w:val="00C32690"/>
    <w:rsid w:val="00CA4DED"/>
    <w:rsid w:val="00CD0409"/>
    <w:rsid w:val="00D24C9B"/>
    <w:rsid w:val="00D3189F"/>
    <w:rsid w:val="00D50C51"/>
    <w:rsid w:val="00DB079F"/>
    <w:rsid w:val="00DC6CFC"/>
    <w:rsid w:val="00E14FCB"/>
    <w:rsid w:val="00E42D05"/>
    <w:rsid w:val="00E73B83"/>
    <w:rsid w:val="00EB2F71"/>
    <w:rsid w:val="00EC3BC2"/>
    <w:rsid w:val="00EE4911"/>
    <w:rsid w:val="00F032BE"/>
    <w:rsid w:val="00F044C9"/>
    <w:rsid w:val="00F57014"/>
    <w:rsid w:val="00F7014A"/>
    <w:rsid w:val="00F817C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4B0A7B"/>
  <w15:chartTrackingRefBased/>
  <w15:docId w15:val="{9941D85D-AE48-4B71-87FC-71E2AFCF7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DPI71References">
    <w:name w:val="MDPI_7.1_References"/>
    <w:qFormat/>
    <w:rsid w:val="005E234C"/>
    <w:pPr>
      <w:numPr>
        <w:numId w:val="1"/>
      </w:numPr>
      <w:adjustRightInd w:val="0"/>
      <w:snapToGrid w:val="0"/>
      <w:spacing w:after="0" w:line="228" w:lineRule="auto"/>
      <w:jc w:val="both"/>
    </w:pPr>
    <w:rPr>
      <w:rFonts w:ascii="Palatino Linotype" w:eastAsia="Times New Roman" w:hAnsi="Palatino Linotype" w:cs="Times New Roman"/>
      <w:color w:val="000000"/>
      <w:sz w:val="18"/>
      <w:szCs w:val="20"/>
      <w:lang w:eastAsia="de-DE" w:bidi="en-US"/>
    </w:rPr>
  </w:style>
  <w:style w:type="character" w:styleId="a3">
    <w:name w:val="Hyperlink"/>
    <w:uiPriority w:val="99"/>
    <w:rsid w:val="005E234C"/>
    <w:rPr>
      <w:color w:val="0000FF"/>
      <w:u w:val="single"/>
    </w:rPr>
  </w:style>
  <w:style w:type="paragraph" w:customStyle="1" w:styleId="MDPI12title">
    <w:name w:val="MDPI_1.2_title"/>
    <w:next w:val="a"/>
    <w:qFormat/>
    <w:rsid w:val="005E234C"/>
    <w:pPr>
      <w:adjustRightInd w:val="0"/>
      <w:snapToGrid w:val="0"/>
      <w:spacing w:after="240" w:line="240" w:lineRule="atLeast"/>
    </w:pPr>
    <w:rPr>
      <w:rFonts w:ascii="Palatino Linotype" w:eastAsia="Times New Roman" w:hAnsi="Palatino Linotype" w:cs="Times New Roman"/>
      <w:b/>
      <w:snapToGrid w:val="0"/>
      <w:color w:val="000000"/>
      <w:sz w:val="36"/>
      <w:szCs w:val="20"/>
      <w:lang w:eastAsia="de-DE" w:bidi="en-US"/>
    </w:rPr>
  </w:style>
  <w:style w:type="paragraph" w:customStyle="1" w:styleId="MDPI13authornames">
    <w:name w:val="MDPI_1.3_authornames"/>
    <w:next w:val="a"/>
    <w:qFormat/>
    <w:rsid w:val="005E234C"/>
    <w:pPr>
      <w:adjustRightInd w:val="0"/>
      <w:snapToGrid w:val="0"/>
      <w:spacing w:after="360" w:line="260" w:lineRule="atLeast"/>
    </w:pPr>
    <w:rPr>
      <w:rFonts w:ascii="Palatino Linotype" w:eastAsia="Times New Roman" w:hAnsi="Palatino Linotype" w:cs="Times New Roman"/>
      <w:b/>
      <w:color w:val="000000"/>
      <w:sz w:val="20"/>
      <w:lang w:eastAsia="de-DE" w:bidi="en-US"/>
    </w:rPr>
  </w:style>
  <w:style w:type="paragraph" w:customStyle="1" w:styleId="MDPI16affiliation">
    <w:name w:val="MDPI_1.6_affiliation"/>
    <w:qFormat/>
    <w:rsid w:val="005E234C"/>
    <w:pPr>
      <w:adjustRightInd w:val="0"/>
      <w:snapToGrid w:val="0"/>
      <w:spacing w:after="0" w:line="200" w:lineRule="atLeast"/>
      <w:ind w:left="2806" w:hanging="198"/>
    </w:pPr>
    <w:rPr>
      <w:rFonts w:ascii="Palatino Linotype" w:eastAsia="Times New Roman" w:hAnsi="Palatino Linotype" w:cs="Times New Roman"/>
      <w:color w:val="000000"/>
      <w:sz w:val="16"/>
      <w:szCs w:val="18"/>
      <w:lang w:eastAsia="de-DE" w:bidi="en-US"/>
    </w:rPr>
  </w:style>
  <w:style w:type="table" w:styleId="a4">
    <w:name w:val="Table Grid"/>
    <w:basedOn w:val="a1"/>
    <w:uiPriority w:val="39"/>
    <w:rsid w:val="005F15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8864D0"/>
    <w:rPr>
      <w:sz w:val="16"/>
      <w:szCs w:val="16"/>
    </w:rPr>
  </w:style>
  <w:style w:type="paragraph" w:styleId="a6">
    <w:name w:val="annotation text"/>
    <w:basedOn w:val="a"/>
    <w:link w:val="Char"/>
    <w:uiPriority w:val="99"/>
    <w:unhideWhenUsed/>
    <w:rsid w:val="008864D0"/>
    <w:pPr>
      <w:spacing w:line="240" w:lineRule="auto"/>
    </w:pPr>
    <w:rPr>
      <w:sz w:val="20"/>
      <w:szCs w:val="20"/>
    </w:rPr>
  </w:style>
  <w:style w:type="character" w:customStyle="1" w:styleId="Char">
    <w:name w:val="메모 텍스트 Char"/>
    <w:basedOn w:val="a0"/>
    <w:link w:val="a6"/>
    <w:uiPriority w:val="99"/>
    <w:rsid w:val="008864D0"/>
    <w:rPr>
      <w:sz w:val="20"/>
      <w:szCs w:val="20"/>
    </w:rPr>
  </w:style>
  <w:style w:type="paragraph" w:styleId="a7">
    <w:name w:val="annotation subject"/>
    <w:basedOn w:val="a6"/>
    <w:next w:val="a6"/>
    <w:link w:val="Char0"/>
    <w:uiPriority w:val="99"/>
    <w:semiHidden/>
    <w:unhideWhenUsed/>
    <w:rsid w:val="008864D0"/>
    <w:rPr>
      <w:b/>
      <w:bCs/>
    </w:rPr>
  </w:style>
  <w:style w:type="character" w:customStyle="1" w:styleId="Char0">
    <w:name w:val="메모 주제 Char"/>
    <w:basedOn w:val="Char"/>
    <w:link w:val="a7"/>
    <w:uiPriority w:val="99"/>
    <w:semiHidden/>
    <w:rsid w:val="008864D0"/>
    <w:rPr>
      <w:b/>
      <w:bCs/>
      <w:sz w:val="20"/>
      <w:szCs w:val="20"/>
    </w:rPr>
  </w:style>
  <w:style w:type="paragraph" w:styleId="a8">
    <w:name w:val="header"/>
    <w:basedOn w:val="a"/>
    <w:link w:val="Char1"/>
    <w:uiPriority w:val="99"/>
    <w:unhideWhenUsed/>
    <w:rsid w:val="00174307"/>
    <w:pPr>
      <w:tabs>
        <w:tab w:val="center" w:pos="4680"/>
        <w:tab w:val="right" w:pos="9360"/>
      </w:tabs>
      <w:spacing w:after="0" w:line="240" w:lineRule="auto"/>
    </w:pPr>
  </w:style>
  <w:style w:type="character" w:customStyle="1" w:styleId="Char1">
    <w:name w:val="머리글 Char"/>
    <w:basedOn w:val="a0"/>
    <w:link w:val="a8"/>
    <w:uiPriority w:val="99"/>
    <w:rsid w:val="00174307"/>
  </w:style>
  <w:style w:type="paragraph" w:styleId="a9">
    <w:name w:val="footer"/>
    <w:basedOn w:val="a"/>
    <w:link w:val="Char2"/>
    <w:uiPriority w:val="99"/>
    <w:unhideWhenUsed/>
    <w:rsid w:val="00174307"/>
    <w:pPr>
      <w:tabs>
        <w:tab w:val="center" w:pos="4680"/>
        <w:tab w:val="right" w:pos="9360"/>
      </w:tabs>
      <w:spacing w:after="0" w:line="240" w:lineRule="auto"/>
    </w:pPr>
  </w:style>
  <w:style w:type="character" w:customStyle="1" w:styleId="Char2">
    <w:name w:val="바닥글 Char"/>
    <w:basedOn w:val="a0"/>
    <w:link w:val="a9"/>
    <w:uiPriority w:val="99"/>
    <w:rsid w:val="00174307"/>
  </w:style>
  <w:style w:type="character" w:styleId="aa">
    <w:name w:val="Unresolved Mention"/>
    <w:basedOn w:val="a0"/>
    <w:uiPriority w:val="99"/>
    <w:semiHidden/>
    <w:unhideWhenUsed/>
    <w:rsid w:val="00B3784B"/>
    <w:rPr>
      <w:color w:val="605E5C"/>
      <w:shd w:val="clear" w:color="auto" w:fill="E1DFDD"/>
    </w:rPr>
  </w:style>
  <w:style w:type="paragraph" w:styleId="ab">
    <w:name w:val="Revision"/>
    <w:hidden/>
    <w:uiPriority w:val="99"/>
    <w:semiHidden/>
    <w:rsid w:val="00DB07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13263">
      <w:bodyDiv w:val="1"/>
      <w:marLeft w:val="0"/>
      <w:marRight w:val="0"/>
      <w:marTop w:val="0"/>
      <w:marBottom w:val="0"/>
      <w:divBdr>
        <w:top w:val="none" w:sz="0" w:space="0" w:color="auto"/>
        <w:left w:val="none" w:sz="0" w:space="0" w:color="auto"/>
        <w:bottom w:val="none" w:sz="0" w:space="0" w:color="auto"/>
        <w:right w:val="none" w:sz="0" w:space="0" w:color="auto"/>
      </w:divBdr>
    </w:div>
    <w:div w:id="113213159">
      <w:bodyDiv w:val="1"/>
      <w:marLeft w:val="0"/>
      <w:marRight w:val="0"/>
      <w:marTop w:val="0"/>
      <w:marBottom w:val="0"/>
      <w:divBdr>
        <w:top w:val="none" w:sz="0" w:space="0" w:color="auto"/>
        <w:left w:val="none" w:sz="0" w:space="0" w:color="auto"/>
        <w:bottom w:val="none" w:sz="0" w:space="0" w:color="auto"/>
        <w:right w:val="none" w:sz="0" w:space="0" w:color="auto"/>
      </w:divBdr>
    </w:div>
    <w:div w:id="180977341">
      <w:bodyDiv w:val="1"/>
      <w:marLeft w:val="0"/>
      <w:marRight w:val="0"/>
      <w:marTop w:val="0"/>
      <w:marBottom w:val="0"/>
      <w:divBdr>
        <w:top w:val="none" w:sz="0" w:space="0" w:color="auto"/>
        <w:left w:val="none" w:sz="0" w:space="0" w:color="auto"/>
        <w:bottom w:val="none" w:sz="0" w:space="0" w:color="auto"/>
        <w:right w:val="none" w:sz="0" w:space="0" w:color="auto"/>
      </w:divBdr>
    </w:div>
    <w:div w:id="192160662">
      <w:bodyDiv w:val="1"/>
      <w:marLeft w:val="0"/>
      <w:marRight w:val="0"/>
      <w:marTop w:val="0"/>
      <w:marBottom w:val="0"/>
      <w:divBdr>
        <w:top w:val="none" w:sz="0" w:space="0" w:color="auto"/>
        <w:left w:val="none" w:sz="0" w:space="0" w:color="auto"/>
        <w:bottom w:val="none" w:sz="0" w:space="0" w:color="auto"/>
        <w:right w:val="none" w:sz="0" w:space="0" w:color="auto"/>
      </w:divBdr>
    </w:div>
    <w:div w:id="197205301">
      <w:bodyDiv w:val="1"/>
      <w:marLeft w:val="0"/>
      <w:marRight w:val="0"/>
      <w:marTop w:val="0"/>
      <w:marBottom w:val="0"/>
      <w:divBdr>
        <w:top w:val="none" w:sz="0" w:space="0" w:color="auto"/>
        <w:left w:val="none" w:sz="0" w:space="0" w:color="auto"/>
        <w:bottom w:val="none" w:sz="0" w:space="0" w:color="auto"/>
        <w:right w:val="none" w:sz="0" w:space="0" w:color="auto"/>
      </w:divBdr>
    </w:div>
    <w:div w:id="272981288">
      <w:bodyDiv w:val="1"/>
      <w:marLeft w:val="0"/>
      <w:marRight w:val="0"/>
      <w:marTop w:val="0"/>
      <w:marBottom w:val="0"/>
      <w:divBdr>
        <w:top w:val="none" w:sz="0" w:space="0" w:color="auto"/>
        <w:left w:val="none" w:sz="0" w:space="0" w:color="auto"/>
        <w:bottom w:val="none" w:sz="0" w:space="0" w:color="auto"/>
        <w:right w:val="none" w:sz="0" w:space="0" w:color="auto"/>
      </w:divBdr>
    </w:div>
    <w:div w:id="273680156">
      <w:bodyDiv w:val="1"/>
      <w:marLeft w:val="0"/>
      <w:marRight w:val="0"/>
      <w:marTop w:val="0"/>
      <w:marBottom w:val="0"/>
      <w:divBdr>
        <w:top w:val="none" w:sz="0" w:space="0" w:color="auto"/>
        <w:left w:val="none" w:sz="0" w:space="0" w:color="auto"/>
        <w:bottom w:val="none" w:sz="0" w:space="0" w:color="auto"/>
        <w:right w:val="none" w:sz="0" w:space="0" w:color="auto"/>
      </w:divBdr>
    </w:div>
    <w:div w:id="351080174">
      <w:bodyDiv w:val="1"/>
      <w:marLeft w:val="0"/>
      <w:marRight w:val="0"/>
      <w:marTop w:val="0"/>
      <w:marBottom w:val="0"/>
      <w:divBdr>
        <w:top w:val="none" w:sz="0" w:space="0" w:color="auto"/>
        <w:left w:val="none" w:sz="0" w:space="0" w:color="auto"/>
        <w:bottom w:val="none" w:sz="0" w:space="0" w:color="auto"/>
        <w:right w:val="none" w:sz="0" w:space="0" w:color="auto"/>
      </w:divBdr>
    </w:div>
    <w:div w:id="373234123">
      <w:bodyDiv w:val="1"/>
      <w:marLeft w:val="0"/>
      <w:marRight w:val="0"/>
      <w:marTop w:val="0"/>
      <w:marBottom w:val="0"/>
      <w:divBdr>
        <w:top w:val="none" w:sz="0" w:space="0" w:color="auto"/>
        <w:left w:val="none" w:sz="0" w:space="0" w:color="auto"/>
        <w:bottom w:val="none" w:sz="0" w:space="0" w:color="auto"/>
        <w:right w:val="none" w:sz="0" w:space="0" w:color="auto"/>
      </w:divBdr>
    </w:div>
    <w:div w:id="521940191">
      <w:bodyDiv w:val="1"/>
      <w:marLeft w:val="0"/>
      <w:marRight w:val="0"/>
      <w:marTop w:val="0"/>
      <w:marBottom w:val="0"/>
      <w:divBdr>
        <w:top w:val="none" w:sz="0" w:space="0" w:color="auto"/>
        <w:left w:val="none" w:sz="0" w:space="0" w:color="auto"/>
        <w:bottom w:val="none" w:sz="0" w:space="0" w:color="auto"/>
        <w:right w:val="none" w:sz="0" w:space="0" w:color="auto"/>
      </w:divBdr>
    </w:div>
    <w:div w:id="586764911">
      <w:bodyDiv w:val="1"/>
      <w:marLeft w:val="0"/>
      <w:marRight w:val="0"/>
      <w:marTop w:val="0"/>
      <w:marBottom w:val="0"/>
      <w:divBdr>
        <w:top w:val="none" w:sz="0" w:space="0" w:color="auto"/>
        <w:left w:val="none" w:sz="0" w:space="0" w:color="auto"/>
        <w:bottom w:val="none" w:sz="0" w:space="0" w:color="auto"/>
        <w:right w:val="none" w:sz="0" w:space="0" w:color="auto"/>
      </w:divBdr>
    </w:div>
    <w:div w:id="639920766">
      <w:bodyDiv w:val="1"/>
      <w:marLeft w:val="0"/>
      <w:marRight w:val="0"/>
      <w:marTop w:val="0"/>
      <w:marBottom w:val="0"/>
      <w:divBdr>
        <w:top w:val="none" w:sz="0" w:space="0" w:color="auto"/>
        <w:left w:val="none" w:sz="0" w:space="0" w:color="auto"/>
        <w:bottom w:val="none" w:sz="0" w:space="0" w:color="auto"/>
        <w:right w:val="none" w:sz="0" w:space="0" w:color="auto"/>
      </w:divBdr>
    </w:div>
    <w:div w:id="917637792">
      <w:bodyDiv w:val="1"/>
      <w:marLeft w:val="0"/>
      <w:marRight w:val="0"/>
      <w:marTop w:val="0"/>
      <w:marBottom w:val="0"/>
      <w:divBdr>
        <w:top w:val="none" w:sz="0" w:space="0" w:color="auto"/>
        <w:left w:val="none" w:sz="0" w:space="0" w:color="auto"/>
        <w:bottom w:val="none" w:sz="0" w:space="0" w:color="auto"/>
        <w:right w:val="none" w:sz="0" w:space="0" w:color="auto"/>
      </w:divBdr>
    </w:div>
    <w:div w:id="918830409">
      <w:bodyDiv w:val="1"/>
      <w:marLeft w:val="0"/>
      <w:marRight w:val="0"/>
      <w:marTop w:val="0"/>
      <w:marBottom w:val="0"/>
      <w:divBdr>
        <w:top w:val="none" w:sz="0" w:space="0" w:color="auto"/>
        <w:left w:val="none" w:sz="0" w:space="0" w:color="auto"/>
        <w:bottom w:val="none" w:sz="0" w:space="0" w:color="auto"/>
        <w:right w:val="none" w:sz="0" w:space="0" w:color="auto"/>
      </w:divBdr>
    </w:div>
    <w:div w:id="994797800">
      <w:bodyDiv w:val="1"/>
      <w:marLeft w:val="0"/>
      <w:marRight w:val="0"/>
      <w:marTop w:val="0"/>
      <w:marBottom w:val="0"/>
      <w:divBdr>
        <w:top w:val="none" w:sz="0" w:space="0" w:color="auto"/>
        <w:left w:val="none" w:sz="0" w:space="0" w:color="auto"/>
        <w:bottom w:val="none" w:sz="0" w:space="0" w:color="auto"/>
        <w:right w:val="none" w:sz="0" w:space="0" w:color="auto"/>
      </w:divBdr>
    </w:div>
    <w:div w:id="1022900770">
      <w:bodyDiv w:val="1"/>
      <w:marLeft w:val="0"/>
      <w:marRight w:val="0"/>
      <w:marTop w:val="0"/>
      <w:marBottom w:val="0"/>
      <w:divBdr>
        <w:top w:val="none" w:sz="0" w:space="0" w:color="auto"/>
        <w:left w:val="none" w:sz="0" w:space="0" w:color="auto"/>
        <w:bottom w:val="none" w:sz="0" w:space="0" w:color="auto"/>
        <w:right w:val="none" w:sz="0" w:space="0" w:color="auto"/>
      </w:divBdr>
    </w:div>
    <w:div w:id="1037198331">
      <w:bodyDiv w:val="1"/>
      <w:marLeft w:val="0"/>
      <w:marRight w:val="0"/>
      <w:marTop w:val="0"/>
      <w:marBottom w:val="0"/>
      <w:divBdr>
        <w:top w:val="none" w:sz="0" w:space="0" w:color="auto"/>
        <w:left w:val="none" w:sz="0" w:space="0" w:color="auto"/>
        <w:bottom w:val="none" w:sz="0" w:space="0" w:color="auto"/>
        <w:right w:val="none" w:sz="0" w:space="0" w:color="auto"/>
      </w:divBdr>
    </w:div>
    <w:div w:id="1196309900">
      <w:bodyDiv w:val="1"/>
      <w:marLeft w:val="0"/>
      <w:marRight w:val="0"/>
      <w:marTop w:val="0"/>
      <w:marBottom w:val="0"/>
      <w:divBdr>
        <w:top w:val="none" w:sz="0" w:space="0" w:color="auto"/>
        <w:left w:val="none" w:sz="0" w:space="0" w:color="auto"/>
        <w:bottom w:val="none" w:sz="0" w:space="0" w:color="auto"/>
        <w:right w:val="none" w:sz="0" w:space="0" w:color="auto"/>
      </w:divBdr>
    </w:div>
    <w:div w:id="1332757895">
      <w:bodyDiv w:val="1"/>
      <w:marLeft w:val="0"/>
      <w:marRight w:val="0"/>
      <w:marTop w:val="0"/>
      <w:marBottom w:val="0"/>
      <w:divBdr>
        <w:top w:val="none" w:sz="0" w:space="0" w:color="auto"/>
        <w:left w:val="none" w:sz="0" w:space="0" w:color="auto"/>
        <w:bottom w:val="none" w:sz="0" w:space="0" w:color="auto"/>
        <w:right w:val="none" w:sz="0" w:space="0" w:color="auto"/>
      </w:divBdr>
    </w:div>
    <w:div w:id="1406294233">
      <w:bodyDiv w:val="1"/>
      <w:marLeft w:val="0"/>
      <w:marRight w:val="0"/>
      <w:marTop w:val="0"/>
      <w:marBottom w:val="0"/>
      <w:divBdr>
        <w:top w:val="none" w:sz="0" w:space="0" w:color="auto"/>
        <w:left w:val="none" w:sz="0" w:space="0" w:color="auto"/>
        <w:bottom w:val="none" w:sz="0" w:space="0" w:color="auto"/>
        <w:right w:val="none" w:sz="0" w:space="0" w:color="auto"/>
      </w:divBdr>
    </w:div>
    <w:div w:id="1601141229">
      <w:bodyDiv w:val="1"/>
      <w:marLeft w:val="0"/>
      <w:marRight w:val="0"/>
      <w:marTop w:val="0"/>
      <w:marBottom w:val="0"/>
      <w:divBdr>
        <w:top w:val="none" w:sz="0" w:space="0" w:color="auto"/>
        <w:left w:val="none" w:sz="0" w:space="0" w:color="auto"/>
        <w:bottom w:val="none" w:sz="0" w:space="0" w:color="auto"/>
        <w:right w:val="none" w:sz="0" w:space="0" w:color="auto"/>
      </w:divBdr>
    </w:div>
    <w:div w:id="1627345470">
      <w:bodyDiv w:val="1"/>
      <w:marLeft w:val="0"/>
      <w:marRight w:val="0"/>
      <w:marTop w:val="0"/>
      <w:marBottom w:val="0"/>
      <w:divBdr>
        <w:top w:val="none" w:sz="0" w:space="0" w:color="auto"/>
        <w:left w:val="none" w:sz="0" w:space="0" w:color="auto"/>
        <w:bottom w:val="none" w:sz="0" w:space="0" w:color="auto"/>
        <w:right w:val="none" w:sz="0" w:space="0" w:color="auto"/>
      </w:divBdr>
    </w:div>
    <w:div w:id="1639216088">
      <w:bodyDiv w:val="1"/>
      <w:marLeft w:val="0"/>
      <w:marRight w:val="0"/>
      <w:marTop w:val="0"/>
      <w:marBottom w:val="0"/>
      <w:divBdr>
        <w:top w:val="none" w:sz="0" w:space="0" w:color="auto"/>
        <w:left w:val="none" w:sz="0" w:space="0" w:color="auto"/>
        <w:bottom w:val="none" w:sz="0" w:space="0" w:color="auto"/>
        <w:right w:val="none" w:sz="0" w:space="0" w:color="auto"/>
      </w:divBdr>
    </w:div>
    <w:div w:id="1895504529">
      <w:bodyDiv w:val="1"/>
      <w:marLeft w:val="0"/>
      <w:marRight w:val="0"/>
      <w:marTop w:val="0"/>
      <w:marBottom w:val="0"/>
      <w:divBdr>
        <w:top w:val="none" w:sz="0" w:space="0" w:color="auto"/>
        <w:left w:val="none" w:sz="0" w:space="0" w:color="auto"/>
        <w:bottom w:val="none" w:sz="0" w:space="0" w:color="auto"/>
        <w:right w:val="none" w:sz="0" w:space="0" w:color="auto"/>
      </w:divBdr>
    </w:div>
    <w:div w:id="1903369151">
      <w:bodyDiv w:val="1"/>
      <w:marLeft w:val="0"/>
      <w:marRight w:val="0"/>
      <w:marTop w:val="0"/>
      <w:marBottom w:val="0"/>
      <w:divBdr>
        <w:top w:val="none" w:sz="0" w:space="0" w:color="auto"/>
        <w:left w:val="none" w:sz="0" w:space="0" w:color="auto"/>
        <w:bottom w:val="none" w:sz="0" w:space="0" w:color="auto"/>
        <w:right w:val="none" w:sz="0" w:space="0" w:color="auto"/>
      </w:divBdr>
    </w:div>
    <w:div w:id="1918242135">
      <w:bodyDiv w:val="1"/>
      <w:marLeft w:val="0"/>
      <w:marRight w:val="0"/>
      <w:marTop w:val="0"/>
      <w:marBottom w:val="0"/>
      <w:divBdr>
        <w:top w:val="none" w:sz="0" w:space="0" w:color="auto"/>
        <w:left w:val="none" w:sz="0" w:space="0" w:color="auto"/>
        <w:bottom w:val="none" w:sz="0" w:space="0" w:color="auto"/>
        <w:right w:val="none" w:sz="0" w:space="0" w:color="auto"/>
      </w:divBdr>
    </w:div>
    <w:div w:id="1947690984">
      <w:bodyDiv w:val="1"/>
      <w:marLeft w:val="0"/>
      <w:marRight w:val="0"/>
      <w:marTop w:val="0"/>
      <w:marBottom w:val="0"/>
      <w:divBdr>
        <w:top w:val="none" w:sz="0" w:space="0" w:color="auto"/>
        <w:left w:val="none" w:sz="0" w:space="0" w:color="auto"/>
        <w:bottom w:val="none" w:sz="0" w:space="0" w:color="auto"/>
        <w:right w:val="none" w:sz="0" w:space="0" w:color="auto"/>
      </w:divBdr>
    </w:div>
    <w:div w:id="2086297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kueltz@ucdavis.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tif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F0F4E-7B7C-4055-82C5-BFAE46CE3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508</Words>
  <Characters>2899</Characters>
  <Application>Microsoft Office Word</Application>
  <DocSecurity>0</DocSecurity>
  <Lines>24</Lines>
  <Paragraphs>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 HEE KIM</dc:creator>
  <cp:keywords/>
  <dc:description/>
  <cp:lastModifiedBy>CHAN HEE KIM</cp:lastModifiedBy>
  <cp:revision>8</cp:revision>
  <dcterms:created xsi:type="dcterms:W3CDTF">2022-11-19T04:34:00Z</dcterms:created>
  <dcterms:modified xsi:type="dcterms:W3CDTF">2022-11-19T05:48:00Z</dcterms:modified>
</cp:coreProperties>
</file>