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434" w:rsidRDefault="003E0434" w:rsidP="0023176D">
      <w:pPr>
        <w:rPr>
          <w:rFonts w:hint="eastAsia"/>
          <w:lang w:eastAsia="zh-TW"/>
        </w:rPr>
      </w:pPr>
      <w:r>
        <w:rPr>
          <w:noProof/>
          <w:lang w:eastAsia="zh-TW"/>
        </w:rPr>
        <w:drawing>
          <wp:inline distT="0" distB="0" distL="0" distR="0">
            <wp:extent cx="5727700" cy="3112804"/>
            <wp:effectExtent l="0" t="0" r="6350" b="0"/>
            <wp:docPr id="1" name="圖片 1" descr="C:\Users\user\AppData\Local\Temp\Rar$DIa0.655\Supplementary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655\Supplementary figure 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11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76D" w:rsidRDefault="0023176D" w:rsidP="0023176D">
      <w:proofErr w:type="gramStart"/>
      <w:r>
        <w:t>Supplementary Figure 1.</w:t>
      </w:r>
      <w:proofErr w:type="gramEnd"/>
      <w:r>
        <w:t xml:space="preserve"> Percentages of </w:t>
      </w:r>
      <w:proofErr w:type="spellStart"/>
      <w:r>
        <w:t>hypometabolism</w:t>
      </w:r>
      <w:proofErr w:type="spellEnd"/>
      <w:r>
        <w:t xml:space="preserve"> of seven preselected volume-of-interests in first visit FDG-PET among four groups. </w:t>
      </w:r>
      <w:proofErr w:type="spellStart"/>
      <w:r>
        <w:t>Hypometabolism</w:t>
      </w:r>
      <w:proofErr w:type="spellEnd"/>
      <w:r>
        <w:t xml:space="preserve"> was defined as having a Z score of &lt; -2. * </w:t>
      </w:r>
      <w:proofErr w:type="gramStart"/>
      <w:r>
        <w:t>p</w:t>
      </w:r>
      <w:proofErr w:type="gramEnd"/>
      <w:r>
        <w:t xml:space="preserve"> &lt; 0.05.</w:t>
      </w:r>
    </w:p>
    <w:p w:rsidR="00E03000" w:rsidRDefault="0023176D" w:rsidP="0023176D">
      <w:pPr>
        <w:rPr>
          <w:rFonts w:hint="eastAsia"/>
          <w:lang w:eastAsia="zh-TW"/>
        </w:rPr>
      </w:pPr>
      <w:r>
        <w:t>Abbreviations: MCI-NC, non-converter of mild cognitive impairment; MCI-C, converter of mild cognitive impairment; AD, Alzheimer’s disease.</w:t>
      </w: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Pr="003E0434" w:rsidRDefault="003E0434" w:rsidP="003E0434">
      <w:pPr>
        <w:rPr>
          <w:rFonts w:ascii="Cambria" w:eastAsia="Cambria" w:hAnsi="Cambria" w:cs="Cambria"/>
          <w:b/>
          <w:bCs/>
          <w:color w:val="000000"/>
          <w:sz w:val="20"/>
          <w:szCs w:val="20"/>
          <w:u w:color="000000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proofErr w:type="gramStart"/>
      <w:r w:rsidRPr="003E0434">
        <w:rPr>
          <w:rFonts w:ascii="Cambria" w:eastAsia="Arial Unicode MS" w:hAnsi="Cambria" w:cs="Arial Unicode MS"/>
          <w:b/>
          <w:bCs/>
          <w:color w:val="000000"/>
          <w:sz w:val="20"/>
          <w:szCs w:val="20"/>
          <w:u w:color="000000"/>
          <w:lang w:eastAsia="zh-TW"/>
          <w14:textOutline w14:w="0" w14:cap="flat" w14:cmpd="sng" w14:algn="ctr">
            <w14:noFill/>
            <w14:prstDash w14:val="solid"/>
            <w14:bevel/>
          </w14:textOutline>
        </w:rPr>
        <w:lastRenderedPageBreak/>
        <w:t>Supplementary Table 1.</w:t>
      </w:r>
      <w:proofErr w:type="gramEnd"/>
      <w:r w:rsidRPr="003E0434">
        <w:rPr>
          <w:rFonts w:ascii="Cambria" w:eastAsia="Arial Unicode MS" w:hAnsi="Cambria" w:cs="Arial Unicode MS"/>
          <w:b/>
          <w:bCs/>
          <w:color w:val="000000"/>
          <w:sz w:val="20"/>
          <w:szCs w:val="20"/>
          <w:u w:color="000000"/>
          <w:lang w:eastAsia="zh-TW"/>
          <w14:textOutline w14:w="0" w14:cap="flat" w14:cmpd="sng" w14:algn="ctr">
            <w14:noFill/>
            <w14:prstDash w14:val="solid"/>
            <w14:bevel/>
          </w14:textOutline>
        </w:rPr>
        <w:t xml:space="preserve"> Correlations between first visit FDG-PET Z scores and CASI </w:t>
      </w:r>
    </w:p>
    <w:tbl>
      <w:tblPr>
        <w:tblStyle w:val="TableNormal1"/>
        <w:tblW w:w="896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12"/>
        <w:gridCol w:w="872"/>
        <w:gridCol w:w="816"/>
        <w:gridCol w:w="816"/>
        <w:gridCol w:w="816"/>
        <w:gridCol w:w="853"/>
        <w:gridCol w:w="779"/>
        <w:gridCol w:w="816"/>
        <w:gridCol w:w="816"/>
        <w:gridCol w:w="816"/>
        <w:gridCol w:w="553"/>
      </w:tblGrid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0434" w:rsidRPr="003E0434" w:rsidRDefault="003E0434" w:rsidP="003E0434"/>
        </w:tc>
        <w:tc>
          <w:tcPr>
            <w:tcW w:w="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Mental manipulate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Attention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Orientation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Long-term memory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Short-term memory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Abstract thinking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Drawing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Verbal fluency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Language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4"/>
                <w:szCs w:val="14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Total score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1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264A6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AD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7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/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1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Frontal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.115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.26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.294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.182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.436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.022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.141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317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.124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.261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PCC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.423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.517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.622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.364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.648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.486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.464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.496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.585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Precuneus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.353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.447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.473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.342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.527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.420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.432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.409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.487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Parietal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.349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.540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.461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.343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.404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.477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.497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Occipital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.388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.509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.457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.365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.431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.549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.352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.512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.504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Lat. temporal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.438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.520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.534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.460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.577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.442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.470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.566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.588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Med. temporal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.547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.383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.549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.428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.466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.499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896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MCI-C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Frontal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-.21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-.036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-.057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-.167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-.049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-.108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.085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-.062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-.103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PCC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.204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.376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.101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.225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.312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.208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.351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Precuneus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.046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.104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Parietal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.107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.191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Occipital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.098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.111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Lat. temporal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.092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.201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.108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.245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Med. temporal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-.033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.306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.018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.085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896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MCI-NC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Frontal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-.227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-.253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.178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-.021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.271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-.105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-.046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-.001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-.177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-.017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PCC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-.188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.205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.449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.173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Precuneus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.337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-.123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.086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Parietal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.071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Occipital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-.021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.099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-.151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-.185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-.098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Lat. temporal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.257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-.235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.065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Med. temporal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-.321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10205"/>
                <w:sz w:val="16"/>
                <w:szCs w:val="16"/>
                <w:u w:color="010205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.148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.168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.009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.052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896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Frontal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.112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-.185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.017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.25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.054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-.024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-.103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.292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.289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.176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PCC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-.109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.009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.024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-.056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.125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.048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Precuneus</w:t>
            </w:r>
            <w:proofErr w:type="spellEnd"/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-.088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.179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.097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Parietal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-.249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.229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-.127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-.223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.246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.045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Occipital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-.246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.285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-.227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.402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.255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.133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Lat. temporal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.311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.054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.147</w:t>
            </w:r>
          </w:p>
        </w:tc>
      </w:tr>
      <w:tr w:rsidR="003E0434" w:rsidRPr="003E0434" w:rsidTr="00547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00000"/>
                <w:sz w:val="15"/>
                <w:szCs w:val="15"/>
                <w:u w:color="264A6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Med. temporal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.284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.291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-.154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color w:val="010205"/>
                <w:sz w:val="16"/>
                <w:szCs w:val="16"/>
                <w:u w:color="010205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.273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Pr="003E0434" w:rsidRDefault="003E0434" w:rsidP="003E0434">
            <w:pPr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.368</w:t>
            </w:r>
            <w:r w:rsidRPr="003E0434">
              <w:rPr>
                <w:rFonts w:ascii="Cambria" w:eastAsia="Arial Unicode MS" w:hAnsi="Cambria" w:cs="Arial Unicode MS"/>
                <w:b/>
                <w:bCs/>
                <w:color w:val="000000"/>
                <w:sz w:val="16"/>
                <w:szCs w:val="16"/>
                <w:u w:color="000000"/>
                <w:vertAlign w:val="superscript"/>
                <w:lang w:eastAsia="zh-TW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*</w:t>
            </w:r>
          </w:p>
        </w:tc>
      </w:tr>
    </w:tbl>
    <w:p w:rsidR="003E0434" w:rsidRPr="003E0434" w:rsidRDefault="003E0434" w:rsidP="003E0434">
      <w:pPr>
        <w:widowControl w:val="0"/>
        <w:rPr>
          <w:rFonts w:ascii="Cambria" w:eastAsia="Cambria" w:hAnsi="Cambria" w:cs="Cambria"/>
          <w:color w:val="000000"/>
          <w:sz w:val="20"/>
          <w:szCs w:val="20"/>
          <w:u w:color="000000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</w:p>
    <w:p w:rsidR="003E0434" w:rsidRPr="003E0434" w:rsidRDefault="003E0434" w:rsidP="003E0434">
      <w:pPr>
        <w:jc w:val="both"/>
        <w:rPr>
          <w:rFonts w:ascii="Cambria" w:eastAsia="Cambria" w:hAnsi="Cambria" w:cs="Cambria"/>
          <w:color w:val="000000"/>
          <w:sz w:val="20"/>
          <w:szCs w:val="20"/>
          <w:u w:color="000000"/>
          <w:lang w:eastAsia="zh-TW"/>
        </w:rPr>
      </w:pPr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 xml:space="preserve">Data represents correlation coefficient, adjusted for years of education. * </w:t>
      </w:r>
      <w:proofErr w:type="gramStart"/>
      <w:r w:rsidRPr="003E0434">
        <w:rPr>
          <w:rFonts w:ascii="Cambria" w:eastAsia="新細明體" w:hAnsi="Cambria" w:cs="新細明體"/>
          <w:i/>
          <w:iCs/>
          <w:color w:val="000000"/>
          <w:sz w:val="20"/>
          <w:szCs w:val="20"/>
          <w:u w:color="000000"/>
          <w:lang w:eastAsia="zh-TW"/>
        </w:rPr>
        <w:t>p</w:t>
      </w:r>
      <w:proofErr w:type="gramEnd"/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 xml:space="preserve"> &lt; 0.05; **</w:t>
      </w:r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vertAlign w:val="superscript"/>
          <w:lang w:eastAsia="zh-TW"/>
        </w:rPr>
        <w:t xml:space="preserve"> </w:t>
      </w:r>
      <w:r w:rsidRPr="003E0434">
        <w:rPr>
          <w:rFonts w:ascii="Cambria" w:eastAsia="新細明體" w:hAnsi="Cambria" w:cs="新細明體"/>
          <w:i/>
          <w:iCs/>
          <w:color w:val="000000"/>
          <w:sz w:val="20"/>
          <w:szCs w:val="20"/>
          <w:u w:color="000000"/>
          <w:lang w:eastAsia="zh-TW"/>
        </w:rPr>
        <w:t>p</w:t>
      </w:r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 xml:space="preserve"> &lt; 0.01.</w:t>
      </w:r>
    </w:p>
    <w:p w:rsidR="003E0434" w:rsidRPr="003E0434" w:rsidRDefault="003E0434" w:rsidP="003E0434">
      <w:pPr>
        <w:jc w:val="both"/>
        <w:rPr>
          <w:rFonts w:ascii="新細明體" w:eastAsia="新細明體" w:hAnsi="新細明體" w:cs="新細明體"/>
          <w:color w:val="000000"/>
          <w:u w:color="000000"/>
          <w:lang w:eastAsia="zh-TW"/>
        </w:rPr>
      </w:pPr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 xml:space="preserve">Abbreviations: MCI-NC, non-converter of mild cognitive impairment; MCI-C, converter of mild cognitive impairment; AD, Alzheimer’s disease; CASI, cognitive ability screening instrument; FDG-PET, </w:t>
      </w:r>
      <w:proofErr w:type="spellStart"/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>fluorodeoxyglucose</w:t>
      </w:r>
      <w:proofErr w:type="spellEnd"/>
      <w:r w:rsidRPr="003E0434">
        <w:rPr>
          <w:rFonts w:ascii="Cambria" w:eastAsia="新細明體" w:hAnsi="Cambria" w:cs="新細明體"/>
          <w:color w:val="000000"/>
          <w:sz w:val="20"/>
          <w:szCs w:val="20"/>
          <w:u w:color="000000"/>
          <w:lang w:eastAsia="zh-TW"/>
        </w:rPr>
        <w:t xml:space="preserve"> positron emission tomography; PCC, posterior cingulate cortex; Lat. temporal, lateral temporal; Med. temporal, medial temporal.</w:t>
      </w: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23176D">
      <w:pPr>
        <w:rPr>
          <w:rFonts w:hint="eastAsia"/>
          <w:lang w:eastAsia="zh-TW"/>
        </w:rPr>
      </w:pPr>
    </w:p>
    <w:p w:rsidR="003E0434" w:rsidRDefault="003E0434" w:rsidP="003E0434">
      <w:pPr>
        <w:pStyle w:val="Body"/>
        <w:rPr>
          <w:rFonts w:ascii="Cambria" w:eastAsia="Cambria" w:hAnsi="Cambria" w:cs="Cambria"/>
          <w:b/>
          <w:bCs/>
          <w:sz w:val="20"/>
          <w:szCs w:val="20"/>
        </w:rPr>
      </w:pPr>
      <w:proofErr w:type="gramStart"/>
      <w:r>
        <w:rPr>
          <w:rStyle w:val="None"/>
          <w:rFonts w:ascii="Cambria" w:hAnsi="Cambria"/>
          <w:b/>
          <w:bCs/>
          <w:sz w:val="20"/>
          <w:szCs w:val="20"/>
        </w:rPr>
        <w:lastRenderedPageBreak/>
        <w:t>Supplementary Table 2.</w:t>
      </w:r>
      <w:proofErr w:type="gramEnd"/>
      <w:r>
        <w:rPr>
          <w:rStyle w:val="None"/>
          <w:rFonts w:ascii="Cambria" w:hAnsi="Cambria"/>
          <w:b/>
          <w:bCs/>
          <w:sz w:val="20"/>
          <w:szCs w:val="20"/>
        </w:rPr>
        <w:t xml:space="preserve"> Comparisons between </w:t>
      </w:r>
      <w:r w:rsidRPr="002322DB">
        <w:rPr>
          <w:rStyle w:val="None"/>
          <w:rFonts w:ascii="Cambria" w:hAnsi="Cambria"/>
          <w:b/>
          <w:bCs/>
          <w:sz w:val="20"/>
          <w:szCs w:val="20"/>
        </w:rPr>
        <w:t>two</w:t>
      </w:r>
      <w:r>
        <w:rPr>
          <w:rStyle w:val="None"/>
          <w:rFonts w:ascii="Cambria" w:hAnsi="Cambria"/>
          <w:b/>
          <w:bCs/>
          <w:sz w:val="20"/>
          <w:szCs w:val="20"/>
        </w:rPr>
        <w:t xml:space="preserve"> MCI groups in the first </w:t>
      </w:r>
      <w:r w:rsidRPr="002322DB">
        <w:rPr>
          <w:rStyle w:val="None"/>
          <w:rFonts w:ascii="Cambria" w:hAnsi="Cambria"/>
          <w:b/>
          <w:bCs/>
          <w:sz w:val="20"/>
          <w:szCs w:val="20"/>
        </w:rPr>
        <w:t>six</w:t>
      </w:r>
      <w:r>
        <w:rPr>
          <w:rStyle w:val="None"/>
          <w:rFonts w:ascii="Cambria" w:hAnsi="Cambria"/>
          <w:b/>
          <w:bCs/>
          <w:sz w:val="20"/>
          <w:szCs w:val="20"/>
        </w:rPr>
        <w:t xml:space="preserve"> consecutive cognitive tests</w:t>
      </w:r>
    </w:p>
    <w:tbl>
      <w:tblPr>
        <w:tblStyle w:val="TableNormal"/>
        <w:tblW w:w="878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115"/>
        <w:gridCol w:w="1559"/>
        <w:gridCol w:w="1558"/>
        <w:gridCol w:w="1530"/>
        <w:gridCol w:w="1022"/>
      </w:tblGrid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Case numbers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Total (n=82)</w:t>
            </w: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MCI-NC (n=38)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MCI-C (n=44)</w:t>
            </w:r>
          </w:p>
        </w:tc>
        <w:tc>
          <w:tcPr>
            <w:tcW w:w="10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P value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25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Serial age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1st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70.73±7.48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69.42±7.46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71.86±7.39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.117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2nd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71.73±7.59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70.34±7.50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72.93±7.55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.105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3rd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72.79±7.74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71.24±7.77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73.95±7.59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.115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4th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73.68±7.60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71.90±7.44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74.95±7.54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.078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5th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74.61±7.66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72.41±7.20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76.17±7.67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.033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age at 6th test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75.89±7.86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74.00±7.59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77.11±7.89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.098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Serial MMSE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22.61±4.06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23.50±4.36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21.84±3.66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.019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2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22.00±4.18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22.71±4.41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21.39±3.91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.116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3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21.26±4.59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22.79±4.19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20.11±4.58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.003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 xml:space="preserve">4 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(n=74)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20.49±5.50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22.39±4.77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19.12±5.63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.006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5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19.94±5.71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22.38±4.62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18.22±5.83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6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(n=61)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19.10±6.24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21.96±5.98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17.24±5.76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.003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Difference of MMSE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2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-0.61±2.42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-0.79±2.61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-0.45±2.26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.851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3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-1.13±2.95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-0.33±2.90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-1.73±2.87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.067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4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-1.82±4.21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-0.68±3.40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-2.65±4.57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.117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5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-2.37±4.00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-0.97±2.98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-3.37±4.35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.025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6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-MMSE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(n=61)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-3.11±5.03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-0.83±4.67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-4.59±4.75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.003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Serial CDR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0.52±0.17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0.50±0.16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0.53±0.17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.354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2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0.52±0.18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0.47±0.20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0.56±0.16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.043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3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0.56±0.19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0.53±0.17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0.59±0.20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.169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4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0.64±0.28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0.56±0.21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0.70±0.31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.048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5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0.70±0.37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0.60±0.25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0.77±0.42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.110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CDR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6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(n=61)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0.77±0.37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0.69±0.36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0.82±0.38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.070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Serial CASI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76.24±13.01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77.84±13.91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74.85±12.17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.110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2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74.96±13.23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76.22±14.69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73.90±11.94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.350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3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73.77±15.81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79.02±14.06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69.87±16.05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.006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4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69.80±17.70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76.02±13.73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65.60±18.95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.011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5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65.60±20.96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75.60±16.64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59.11±21.10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6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(n=59)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61.98±21.23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71.49±18.71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56.33±20.83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.002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Difference of CASI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/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2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-1.21±7.81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-1.51±9.45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-0.95±6.21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.898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3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-1.85±10.11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2.08±9.26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-4.77±9.82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.002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4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-6.01±12.55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-1.51±9.15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-9.04±13.68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.021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5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-9.99±14.51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-2.08±12.00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-15.12±13.79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&lt;.001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***</w:t>
            </w:r>
          </w:p>
        </w:tc>
      </w:tr>
      <w:tr w:rsidR="003E0434" w:rsidTr="00547E46">
        <w:trPr>
          <w:trHeight w:val="280"/>
        </w:trPr>
        <w:tc>
          <w:tcPr>
            <w:tcW w:w="31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  <w:ind w:firstLine="450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6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>-CASI</w:t>
            </w:r>
            <w:r>
              <w:rPr>
                <w:rStyle w:val="None"/>
                <w:rFonts w:ascii="Cambria" w:hAnsi="Cambria"/>
                <w:sz w:val="16"/>
                <w:szCs w:val="16"/>
                <w:vertAlign w:val="superscript"/>
              </w:rPr>
              <w:t>1</w:t>
            </w:r>
            <w:r>
              <w:rPr>
                <w:rStyle w:val="None"/>
                <w:rFonts w:ascii="Cambria" w:hAnsi="Cambria"/>
                <w:sz w:val="16"/>
                <w:szCs w:val="16"/>
              </w:rPr>
              <w:t xml:space="preserve"> (n=59)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-13.66±15.30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-5.97±13.29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sz w:val="16"/>
                <w:szCs w:val="16"/>
              </w:rPr>
              <w:t>-18.24±14.72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3E0434" w:rsidRDefault="003E0434" w:rsidP="00547E46">
            <w:pPr>
              <w:pStyle w:val="Body"/>
            </w:pP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</w:rPr>
              <w:t>.001</w:t>
            </w:r>
            <w:r>
              <w:rPr>
                <w:rStyle w:val="None"/>
                <w:rFonts w:ascii="Cambria" w:hAnsi="Cambria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</w:tr>
    </w:tbl>
    <w:p w:rsidR="003E0434" w:rsidRDefault="003E0434" w:rsidP="003E0434">
      <w:pPr>
        <w:pStyle w:val="Body"/>
        <w:widowControl w:val="0"/>
        <w:rPr>
          <w:rFonts w:ascii="Cambria" w:eastAsia="Cambria" w:hAnsi="Cambria" w:cs="Cambria"/>
        </w:rPr>
      </w:pPr>
    </w:p>
    <w:p w:rsidR="003E0434" w:rsidRDefault="003E0434" w:rsidP="003E0434">
      <w:pPr>
        <w:pStyle w:val="Body"/>
        <w:jc w:val="both"/>
        <w:rPr>
          <w:rFonts w:ascii="Cambria" w:eastAsia="Cambria" w:hAnsi="Cambria" w:cs="Cambria"/>
          <w:sz w:val="20"/>
          <w:szCs w:val="20"/>
        </w:rPr>
      </w:pPr>
      <w:bookmarkStart w:id="0" w:name="_Hlk86182380"/>
      <w:r>
        <w:rPr>
          <w:rStyle w:val="None"/>
          <w:rFonts w:ascii="Cambria" w:hAnsi="Cambria"/>
          <w:sz w:val="20"/>
          <w:szCs w:val="20"/>
        </w:rPr>
        <w:lastRenderedPageBreak/>
        <w:t xml:space="preserve">Data represents </w:t>
      </w:r>
      <w:r>
        <w:rPr>
          <w:rFonts w:ascii="Cambria" w:hAnsi="Cambria"/>
          <w:sz w:val="20"/>
          <w:szCs w:val="20"/>
        </w:rPr>
        <w:t xml:space="preserve">mean </w:t>
      </w:r>
      <w:r>
        <w:rPr>
          <w:rStyle w:val="None"/>
          <w:rFonts w:ascii="Cambria" w:hAnsi="Cambria"/>
          <w:sz w:val="20"/>
          <w:szCs w:val="20"/>
        </w:rPr>
        <w:t>± standard deviations</w:t>
      </w:r>
      <w:r>
        <w:rPr>
          <w:rFonts w:ascii="Cambria" w:hAnsi="Cambria"/>
          <w:sz w:val="20"/>
          <w:szCs w:val="20"/>
        </w:rPr>
        <w:t>; Mann-Whitney test for continuous variables</w:t>
      </w:r>
      <w:r>
        <w:rPr>
          <w:rStyle w:val="None"/>
          <w:rFonts w:ascii="Cambria" w:hAnsi="Cambria"/>
          <w:sz w:val="20"/>
          <w:szCs w:val="20"/>
        </w:rPr>
        <w:t xml:space="preserve"> (MMSE, CASI)</w:t>
      </w:r>
      <w:r>
        <w:rPr>
          <w:rFonts w:ascii="Cambria" w:hAnsi="Cambria"/>
          <w:sz w:val="20"/>
          <w:szCs w:val="20"/>
        </w:rPr>
        <w:t xml:space="preserve">, </w:t>
      </w:r>
      <w:bookmarkEnd w:id="0"/>
      <w:r>
        <w:rPr>
          <w:rFonts w:ascii="Cambria" w:hAnsi="Cambria"/>
          <w:sz w:val="20"/>
          <w:szCs w:val="20"/>
        </w:rPr>
        <w:t>Fisher</w:t>
      </w:r>
      <w:r>
        <w:rPr>
          <w:rStyle w:val="None"/>
          <w:rFonts w:ascii="Cambria" w:hAnsi="Cambria"/>
          <w:sz w:val="20"/>
          <w:szCs w:val="20"/>
        </w:rPr>
        <w:t>’</w:t>
      </w:r>
      <w:r>
        <w:rPr>
          <w:rFonts w:ascii="Cambria" w:hAnsi="Cambria"/>
          <w:sz w:val="20"/>
          <w:szCs w:val="20"/>
        </w:rPr>
        <w:t>s exact test for category variables</w:t>
      </w:r>
      <w:r>
        <w:rPr>
          <w:rStyle w:val="None"/>
          <w:rFonts w:ascii="Cambria" w:hAnsi="Cambria"/>
          <w:sz w:val="20"/>
          <w:szCs w:val="20"/>
        </w:rPr>
        <w:t xml:space="preserve"> (CDR). Superscript of number following test score represents the time of measurement. </w:t>
      </w:r>
      <w:r>
        <w:rPr>
          <w:rFonts w:ascii="Cambria" w:hAnsi="Cambria"/>
          <w:sz w:val="20"/>
          <w:szCs w:val="20"/>
        </w:rPr>
        <w:t xml:space="preserve">* </w:t>
      </w:r>
      <w:proofErr w:type="gramStart"/>
      <w:r>
        <w:rPr>
          <w:rStyle w:val="None"/>
          <w:rFonts w:ascii="Cambria" w:hAnsi="Cambria"/>
          <w:i/>
          <w:iCs/>
          <w:sz w:val="20"/>
          <w:szCs w:val="20"/>
        </w:rPr>
        <w:t>p</w:t>
      </w:r>
      <w:proofErr w:type="gramEnd"/>
      <w:r>
        <w:rPr>
          <w:rFonts w:ascii="Cambria" w:hAnsi="Cambria"/>
          <w:sz w:val="20"/>
          <w:szCs w:val="20"/>
        </w:rPr>
        <w:t xml:space="preserve"> &lt; 0.05; **</w:t>
      </w:r>
      <w:r>
        <w:rPr>
          <w:rStyle w:val="None"/>
          <w:rFonts w:ascii="Cambria" w:hAnsi="Cambria"/>
          <w:sz w:val="20"/>
          <w:szCs w:val="20"/>
          <w:vertAlign w:val="superscript"/>
        </w:rPr>
        <w:t xml:space="preserve"> </w:t>
      </w:r>
      <w:r>
        <w:rPr>
          <w:rStyle w:val="None"/>
          <w:rFonts w:ascii="Cambria" w:hAnsi="Cambria"/>
          <w:i/>
          <w:iCs/>
          <w:sz w:val="20"/>
          <w:szCs w:val="20"/>
        </w:rPr>
        <w:t>p</w:t>
      </w:r>
      <w:r>
        <w:rPr>
          <w:rFonts w:ascii="Cambria" w:hAnsi="Cambria"/>
          <w:sz w:val="20"/>
          <w:szCs w:val="20"/>
        </w:rPr>
        <w:t xml:space="preserve"> &lt; 0.01; ***</w:t>
      </w:r>
      <w:r>
        <w:rPr>
          <w:rStyle w:val="None"/>
          <w:rFonts w:ascii="Cambria" w:hAnsi="Cambria"/>
          <w:sz w:val="20"/>
          <w:szCs w:val="20"/>
          <w:vertAlign w:val="superscript"/>
        </w:rPr>
        <w:t xml:space="preserve"> </w:t>
      </w:r>
      <w:r>
        <w:rPr>
          <w:rStyle w:val="None"/>
          <w:rFonts w:ascii="Cambria" w:hAnsi="Cambria"/>
          <w:i/>
          <w:iCs/>
          <w:sz w:val="20"/>
          <w:szCs w:val="20"/>
        </w:rPr>
        <w:t>p</w:t>
      </w:r>
      <w:r>
        <w:rPr>
          <w:rFonts w:ascii="Cambria" w:hAnsi="Cambria"/>
          <w:sz w:val="20"/>
          <w:szCs w:val="20"/>
        </w:rPr>
        <w:t xml:space="preserve"> &lt; 0.001</w:t>
      </w:r>
    </w:p>
    <w:p w:rsidR="003E0434" w:rsidRDefault="003E0434" w:rsidP="003E0434">
      <w:pPr>
        <w:pStyle w:val="Body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hAnsi="Cambria"/>
          <w:sz w:val="20"/>
          <w:szCs w:val="20"/>
          <w:lang w:val="it-IT"/>
        </w:rPr>
        <w:t>Abbreviations: MCI</w:t>
      </w:r>
      <w:r>
        <w:rPr>
          <w:rFonts w:ascii="Cambria" w:hAnsi="Cambria"/>
          <w:sz w:val="20"/>
          <w:szCs w:val="20"/>
        </w:rPr>
        <w:t>-NC, non-converter of mild cognitive impairment; MCI-C, converter of mild cognitive impairment; MMSE, mini-mental state examination; CDR,</w:t>
      </w:r>
      <w:r>
        <w:rPr>
          <w:rStyle w:val="None"/>
          <w:rFonts w:ascii="Cambria" w:hAnsi="Cambria"/>
          <w:sz w:val="20"/>
          <w:szCs w:val="20"/>
          <w:shd w:val="clear" w:color="auto" w:fill="FFFFFF"/>
        </w:rPr>
        <w:t xml:space="preserve"> clinical d</w:t>
      </w:r>
      <w:r>
        <w:rPr>
          <w:rStyle w:val="None"/>
          <w:rFonts w:ascii="Cambria" w:hAnsi="Cambria"/>
          <w:sz w:val="20"/>
          <w:szCs w:val="20"/>
          <w:shd w:val="clear" w:color="auto" w:fill="FFFFFF"/>
          <w:lang w:val="it-IT"/>
        </w:rPr>
        <w:t xml:space="preserve">ementia </w:t>
      </w:r>
      <w:r>
        <w:rPr>
          <w:rStyle w:val="None"/>
          <w:rFonts w:ascii="Cambria" w:hAnsi="Cambria"/>
          <w:sz w:val="20"/>
          <w:szCs w:val="20"/>
          <w:shd w:val="clear" w:color="auto" w:fill="FFFFFF"/>
        </w:rPr>
        <w:t xml:space="preserve">rating; </w:t>
      </w:r>
      <w:r>
        <w:rPr>
          <w:rFonts w:ascii="Cambria" w:hAnsi="Cambria"/>
          <w:sz w:val="20"/>
          <w:szCs w:val="20"/>
        </w:rPr>
        <w:t xml:space="preserve">CASI: cognitive ability screening instrument total scores. </w:t>
      </w:r>
    </w:p>
    <w:p w:rsidR="003E0434" w:rsidRDefault="003E0434" w:rsidP="003E0434">
      <w:pPr>
        <w:pStyle w:val="Body"/>
        <w:jc w:val="both"/>
      </w:pPr>
    </w:p>
    <w:p w:rsidR="003E0434" w:rsidRPr="003E0434" w:rsidRDefault="003E0434" w:rsidP="0023176D">
      <w:pPr>
        <w:rPr>
          <w:rFonts w:hint="eastAsia"/>
          <w:lang w:eastAsia="zh-TW"/>
        </w:rPr>
      </w:pPr>
      <w:bookmarkStart w:id="1" w:name="_GoBack"/>
      <w:bookmarkEnd w:id="1"/>
    </w:p>
    <w:sectPr w:rsidR="003E0434" w:rsidRPr="003E0434"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FFA" w:rsidRDefault="00E32FFA">
      <w:r>
        <w:separator/>
      </w:r>
    </w:p>
  </w:endnote>
  <w:endnote w:type="continuationSeparator" w:id="0">
    <w:p w:rsidR="00E32FFA" w:rsidRDefault="00E32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FFA" w:rsidRDefault="00E32FFA">
      <w:r>
        <w:separator/>
      </w:r>
    </w:p>
  </w:footnote>
  <w:footnote w:type="continuationSeparator" w:id="0">
    <w:p w:rsidR="00E32FFA" w:rsidRDefault="00E32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03000"/>
    <w:rsid w:val="0023176D"/>
    <w:rsid w:val="00392D2E"/>
    <w:rsid w:val="003C686A"/>
    <w:rsid w:val="003E0434"/>
    <w:rsid w:val="00D84891"/>
    <w:rsid w:val="00E03000"/>
    <w:rsid w:val="00E3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eastAsia="Arial Unicode MS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Pr>
      <w:lang w:val="en-US"/>
    </w:rPr>
  </w:style>
  <w:style w:type="paragraph" w:styleId="a4">
    <w:name w:val="header"/>
    <w:basedOn w:val="a"/>
    <w:link w:val="a5"/>
    <w:uiPriority w:val="99"/>
    <w:unhideWhenUsed/>
    <w:rsid w:val="00D848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84891"/>
    <w:rPr>
      <w:lang w:eastAsia="en-US"/>
    </w:rPr>
  </w:style>
  <w:style w:type="paragraph" w:styleId="a6">
    <w:name w:val="footer"/>
    <w:basedOn w:val="a"/>
    <w:link w:val="a7"/>
    <w:uiPriority w:val="99"/>
    <w:unhideWhenUsed/>
    <w:rsid w:val="00D848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84891"/>
    <w:rPr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E04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E0434"/>
    <w:rPr>
      <w:rFonts w:asciiTheme="majorHAnsi" w:eastAsiaTheme="majorEastAsia" w:hAnsiTheme="majorHAnsi" w:cstheme="majorBidi"/>
      <w:sz w:val="18"/>
      <w:szCs w:val="18"/>
      <w:lang w:eastAsia="en-US"/>
    </w:rPr>
  </w:style>
  <w:style w:type="table" w:customStyle="1" w:styleId="TableNormal1">
    <w:name w:val="Table Normal1"/>
    <w:rsid w:val="003E043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eastAsia="Arial Unicode MS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Pr>
      <w:lang w:val="en-US"/>
    </w:rPr>
  </w:style>
  <w:style w:type="paragraph" w:styleId="a4">
    <w:name w:val="header"/>
    <w:basedOn w:val="a"/>
    <w:link w:val="a5"/>
    <w:uiPriority w:val="99"/>
    <w:unhideWhenUsed/>
    <w:rsid w:val="00D848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84891"/>
    <w:rPr>
      <w:lang w:eastAsia="en-US"/>
    </w:rPr>
  </w:style>
  <w:style w:type="paragraph" w:styleId="a6">
    <w:name w:val="footer"/>
    <w:basedOn w:val="a"/>
    <w:link w:val="a7"/>
    <w:uiPriority w:val="99"/>
    <w:unhideWhenUsed/>
    <w:rsid w:val="00D848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84891"/>
    <w:rPr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E04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E0434"/>
    <w:rPr>
      <w:rFonts w:asciiTheme="majorHAnsi" w:eastAsiaTheme="majorEastAsia" w:hAnsiTheme="majorHAnsi" w:cstheme="majorBidi"/>
      <w:sz w:val="18"/>
      <w:szCs w:val="18"/>
      <w:lang w:eastAsia="en-US"/>
    </w:rPr>
  </w:style>
  <w:style w:type="table" w:customStyle="1" w:styleId="TableNormal1">
    <w:name w:val="Table Normal1"/>
    <w:rsid w:val="003E043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細明體"/>
        <a:cs typeface="Helvetica Neue"/>
      </a:majorFont>
      <a:minorFont>
        <a:latin typeface="Helvetica Neue"/>
        <a:ea typeface="新細明體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2022-11-09T03:00:00Z</dcterms:created>
  <dcterms:modified xsi:type="dcterms:W3CDTF">2022-11-09T03:00:00Z</dcterms:modified>
</cp:coreProperties>
</file>