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e63n0g13946e" w:id="0"/>
      <w:bookmarkEnd w:id="0"/>
      <w:r w:rsidDel="00000000" w:rsidR="00000000" w:rsidRPr="00000000">
        <w:rPr>
          <w:rtl w:val="0"/>
        </w:rPr>
        <w:t xml:space="preserve">Appendix A - Figures &amp; Tables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Table A1. </w:t>
      </w:r>
      <w:r w:rsidDel="00000000" w:rsidR="00000000" w:rsidRPr="00000000">
        <w:rPr>
          <w:rtl w:val="0"/>
        </w:rPr>
        <w:t xml:space="preserve">Participant groups and their associated interventions </w:t>
      </w:r>
      <w:r w:rsidDel="00000000" w:rsidR="00000000" w:rsidRPr="00000000">
        <w:rPr>
          <w:rtl w:val="0"/>
        </w:rPr>
      </w:r>
    </w:p>
    <w:tbl>
      <w:tblPr>
        <w:tblStyle w:val="Table1"/>
        <w:tblW w:w="8565.0" w:type="dxa"/>
        <w:jc w:val="left"/>
        <w:tblInd w:w="-214.999999999999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60"/>
        <w:gridCol w:w="2250"/>
        <w:gridCol w:w="1230"/>
        <w:gridCol w:w="1215"/>
        <w:gridCol w:w="1320"/>
        <w:gridCol w:w="1290"/>
        <w:tblGridChange w:id="0">
          <w:tblGrid>
            <w:gridCol w:w="1260"/>
            <w:gridCol w:w="2250"/>
            <w:gridCol w:w="1230"/>
            <w:gridCol w:w="1215"/>
            <w:gridCol w:w="1320"/>
            <w:gridCol w:w="129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Explanation inputs</w:t>
            </w:r>
          </w:p>
        </w:tc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Attitudinal priming</w:t>
            </w:r>
          </w:p>
        </w:tc>
      </w:tr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participant_type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Heatmap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Case attributions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Positive priming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Negative Priming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Study 1: Different explanation inputs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Explanation-Control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Explanation-Partial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✓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ffffff" w:space="0" w:sz="8" w:val="single"/>
              <w:bottom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Explanation-Full</w:t>
            </w:r>
          </w:p>
        </w:tc>
        <w:tc>
          <w:tcPr>
            <w:tcBorders>
              <w:bottom w:color="000000" w:space="0" w:sz="12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✓</w:t>
            </w:r>
          </w:p>
        </w:tc>
        <w:tc>
          <w:tcPr>
            <w:tcBorders>
              <w:bottom w:color="000000" w:space="0" w:sz="12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✓</w:t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000000" w:space="0" w:sz="12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Study 2: Attitudinal Priming</w:t>
            </w:r>
          </w:p>
        </w:tc>
        <w:tc>
          <w:tcPr>
            <w:tcBorders>
              <w:top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Priming-Control</w:t>
            </w:r>
          </w:p>
        </w:tc>
        <w:tc>
          <w:tcPr>
            <w:tcBorders>
              <w:top w:color="000000" w:space="0" w:sz="12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✓</w:t>
            </w:r>
          </w:p>
        </w:tc>
        <w:tc>
          <w:tcPr>
            <w:tcBorders>
              <w:top w:color="000000" w:space="0" w:sz="12" w:val="single"/>
            </w:tcBorders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✓</w:t>
            </w:r>
          </w:p>
        </w:tc>
        <w:tc>
          <w:tcPr>
            <w:tcBorders>
              <w:top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Priming-Positive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✓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✓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✓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Priming-Negative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✓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✓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✓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Priming-Ambivalence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✓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✓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✓</w:t>
            </w:r>
          </w:p>
        </w:tc>
        <w:tc>
          <w:tcPr>
            <w:shd w:fill="b6d7a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8"/>
                <w:szCs w:val="18"/>
                <w:rtl w:val="0"/>
              </w:rPr>
              <w:t xml:space="preserve">✓</w:t>
            </w:r>
          </w:p>
        </w:tc>
      </w:tr>
    </w:tbl>
    <w:p w:rsidR="00000000" w:rsidDel="00000000" w:rsidP="00000000" w:rsidRDefault="00000000" w:rsidRPr="00000000" w14:paraId="0000003C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b w:val="1"/>
          <w:rtl w:val="0"/>
        </w:rPr>
        <w:t xml:space="preserve">Figure A1. </w:t>
      </w:r>
      <w:r w:rsidDel="00000000" w:rsidR="00000000" w:rsidRPr="00000000">
        <w:rPr>
          <w:rtl w:val="0"/>
        </w:rPr>
        <w:t xml:space="preserve">Experiment Interface (for classification tasks, numbers within the pictures are elaborated in the main text)</w:t>
      </w:r>
      <w:r w:rsidDel="00000000" w:rsidR="00000000" w:rsidRPr="00000000">
        <w:rPr/>
        <w:drawing>
          <wp:inline distB="114300" distT="114300" distL="114300" distR="114300">
            <wp:extent cx="5731200" cy="5295900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29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b w:val="1"/>
          <w:rtl w:val="0"/>
        </w:rPr>
        <w:t xml:space="preserve">Figure A2.</w:t>
      </w:r>
      <w:r w:rsidDel="00000000" w:rsidR="00000000" w:rsidRPr="00000000">
        <w:rPr>
          <w:rtl w:val="0"/>
        </w:rPr>
        <w:t xml:space="preserve"> (a) Actual implemented heatmap method (Grad-CAM method) for mammograms showing breast cancer </w:t>
      </w:r>
      <w:hyperlink r:id="rId7">
        <w:r w:rsidDel="00000000" w:rsidR="00000000" w:rsidRPr="00000000">
          <w:rPr>
            <w:rtl w:val="0"/>
          </w:rPr>
          <w:t xml:space="preserve">[36]</w:t>
        </w:r>
      </w:hyperlink>
      <w:r w:rsidDel="00000000" w:rsidR="00000000" w:rsidRPr="00000000">
        <w:rPr>
          <w:rtl w:val="0"/>
        </w:rPr>
        <w:t xml:space="preserve"> and (b) actual case attributes </w:t>
      </w:r>
      <w:hyperlink r:id="rId8">
        <w:r w:rsidDel="00000000" w:rsidR="00000000" w:rsidRPr="00000000">
          <w:rPr>
            <w:rtl w:val="0"/>
          </w:rPr>
          <w:t xml:space="preserve">[21]</w:t>
        </w:r>
      </w:hyperlink>
      <w:r w:rsidDel="00000000" w:rsidR="00000000" w:rsidRPr="00000000">
        <w:rPr>
          <w:rtl w:val="0"/>
        </w:rPr>
        <w:t xml:space="preserve"> showing the feature-wise contributions of the input variables ‘Composition’ and ‘Age’ for an undefined prediction. Contrastingly, in the bottom line, (c) a heatmap from the underlying experiment is shown as well as a (d) case attribution bar chart (imitation of Relevance Pooling method </w:t>
      </w:r>
      <w:hyperlink r:id="rId9">
        <w:r w:rsidDel="00000000" w:rsidR="00000000" w:rsidRPr="00000000">
          <w:rPr>
            <w:rtl w:val="0"/>
          </w:rPr>
          <w:t xml:space="preserve">[21]</w:t>
        </w:r>
      </w:hyperlink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42">
      <w:pPr>
        <w:ind w:firstLine="720"/>
        <w:rPr/>
      </w:pPr>
      <w:r w:rsidDel="00000000" w:rsidR="00000000" w:rsidRPr="00000000">
        <w:rPr/>
        <w:drawing>
          <wp:inline distB="114300" distT="114300" distL="114300" distR="114300">
            <wp:extent cx="4379840" cy="2830162"/>
            <wp:effectExtent b="0" l="0" r="0" t="0"/>
            <wp:docPr id="6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79840" cy="28301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b w:val="1"/>
          <w:rtl w:val="0"/>
        </w:rPr>
        <w:t xml:space="preserve">Figure A3. </w:t>
      </w:r>
      <w:r w:rsidDel="00000000" w:rsidR="00000000" w:rsidRPr="00000000">
        <w:rPr>
          <w:rtl w:val="0"/>
        </w:rPr>
        <w:t xml:space="preserve">Distribution of participants across the control groups </w:t>
      </w:r>
    </w:p>
    <w:p w:rsidR="00000000" w:rsidDel="00000000" w:rsidP="00000000" w:rsidRDefault="00000000" w:rsidRPr="00000000" w14:paraId="00000047">
      <w:pPr>
        <w:rPr>
          <w:b w:val="1"/>
        </w:rPr>
      </w:pPr>
      <w:r w:rsidDel="00000000" w:rsidR="00000000" w:rsidRPr="00000000">
        <w:rPr/>
        <w:drawing>
          <wp:inline distB="114300" distT="114300" distL="114300" distR="114300">
            <wp:extent cx="5718175" cy="3520913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8175" cy="35209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b w:val="1"/>
          <w:rtl w:val="0"/>
        </w:rPr>
        <w:t xml:space="preserve">Table A2.</w:t>
      </w:r>
      <w:r w:rsidDel="00000000" w:rsidR="00000000" w:rsidRPr="00000000">
        <w:rPr>
          <w:rtl w:val="0"/>
        </w:rPr>
        <w:t xml:space="preserve"> Outcome variables</w:t>
      </w:r>
    </w:p>
    <w:tbl>
      <w:tblPr>
        <w:tblStyle w:val="Table2"/>
        <w:tblW w:w="7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"/>
        <w:gridCol w:w="4290"/>
        <w:tblGridChange w:id="0">
          <w:tblGrid>
            <w:gridCol w:w="2790"/>
            <w:gridCol w:w="42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Concept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Measures / variables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Decisions performance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Human Error </w:t>
            </w:r>
            <w:r w:rsidDel="00000000" w:rsidR="00000000" w:rsidRPr="00000000">
              <w:rPr>
                <w:rtl w:val="0"/>
              </w:rPr>
              <w:t xml:space="preserve">(Classification of participant - Ground Truth; </w:t>
            </w:r>
            <w:r w:rsidDel="00000000" w:rsidR="00000000" w:rsidRPr="00000000">
              <w:rPr>
                <w:i w:val="1"/>
                <w:rtl w:val="0"/>
              </w:rPr>
              <w:t xml:space="preserve">delta_part_true_l, delta_part_true_r</w:t>
            </w:r>
            <w:r w:rsidDel="00000000" w:rsidR="00000000" w:rsidRPr="00000000">
              <w:rPr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Absolute Error </w:t>
            </w:r>
            <w:r w:rsidDel="00000000" w:rsidR="00000000" w:rsidRPr="00000000">
              <w:rPr>
                <w:rtl w:val="0"/>
              </w:rPr>
              <w:t xml:space="preserve">(Abs. value of Classification of participant - Ground Truth; abs(</w:t>
            </w:r>
            <w:r w:rsidDel="00000000" w:rsidR="00000000" w:rsidRPr="00000000">
              <w:rPr>
                <w:i w:val="1"/>
                <w:rtl w:val="0"/>
              </w:rPr>
              <w:t xml:space="preserve">delta_part_true_l)</w:t>
            </w:r>
            <w:r w:rsidDel="00000000" w:rsidR="00000000" w:rsidRPr="00000000">
              <w:rPr>
                <w:rtl w:val="0"/>
              </w:rPr>
              <w:t xml:space="preserve">, abs(</w:t>
            </w:r>
            <w:r w:rsidDel="00000000" w:rsidR="00000000" w:rsidRPr="00000000">
              <w:rPr>
                <w:i w:val="1"/>
                <w:rtl w:val="0"/>
              </w:rPr>
              <w:t xml:space="preserve">delta_part_true_r</w:t>
            </w:r>
            <w:r w:rsidDel="00000000" w:rsidR="00000000" w:rsidRPr="00000000">
              <w:rPr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Deviation from AI suggestion </w:t>
            </w:r>
            <w:r w:rsidDel="00000000" w:rsidR="00000000" w:rsidRPr="00000000">
              <w:rPr>
                <w:rtl w:val="0"/>
              </w:rPr>
              <w:t xml:space="preserve">(Classification of participant - AI suggestion, </w:t>
            </w:r>
            <w:r w:rsidDel="00000000" w:rsidR="00000000" w:rsidRPr="00000000">
              <w:rPr>
                <w:i w:val="1"/>
                <w:rtl w:val="0"/>
              </w:rPr>
              <w:t xml:space="preserve">delta_part_ai</w:t>
            </w:r>
            <w:r w:rsidDel="00000000" w:rsidR="00000000" w:rsidRPr="00000000">
              <w:rPr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b w:val="1"/>
          <w:rtl w:val="0"/>
        </w:rPr>
        <w:t xml:space="preserve">Table A3.</w:t>
      </w:r>
      <w:r w:rsidDel="00000000" w:rsidR="00000000" w:rsidRPr="00000000">
        <w:rPr>
          <w:rtl w:val="0"/>
        </w:rPr>
        <w:t xml:space="preserve"> Control variables</w:t>
      </w:r>
    </w:p>
    <w:tbl>
      <w:tblPr>
        <w:tblStyle w:val="Table3"/>
        <w:tblW w:w="54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95"/>
        <w:gridCol w:w="3420"/>
        <w:tblGridChange w:id="0">
          <w:tblGrid>
            <w:gridCol w:w="1995"/>
            <w:gridCol w:w="34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Concept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Measures / variables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Experience of performing the task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Overall experience in performing the task (mammography)</w:t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control_nr_mamms_weekly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Recent experience of performing tasks</w:t>
            </w:r>
          </w:p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control_last_mamm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Experience of using CAD/AI tools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Overall Experience with using CAD and/or AI tool</w:t>
            </w:r>
          </w:p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control_cad_exp</w:t>
            </w:r>
          </w:p>
          <w:p w:rsidR="00000000" w:rsidDel="00000000" w:rsidP="00000000" w:rsidRDefault="00000000" w:rsidRPr="00000000" w14:paraId="00000061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control_ai_exp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Recent experience with CAD and/or AI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control_exp_last</w:t>
            </w:r>
          </w:p>
        </w:tc>
      </w:tr>
    </w:tbl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b w:val="1"/>
          <w:rtl w:val="0"/>
        </w:rPr>
        <w:t xml:space="preserve">Table A4. </w:t>
      </w:r>
      <w:r w:rsidDel="00000000" w:rsidR="00000000" w:rsidRPr="00000000">
        <w:rPr>
          <w:rtl w:val="0"/>
        </w:rPr>
        <w:t xml:space="preserve">Descriptive statistics between the participants grouped after the control variable “</w:t>
      </w:r>
      <w:r w:rsidDel="00000000" w:rsidR="00000000" w:rsidRPr="00000000">
        <w:rPr>
          <w:i w:val="1"/>
          <w:rtl w:val="0"/>
        </w:rPr>
        <w:t xml:space="preserve">Time since last mammography reading” </w:t>
      </w:r>
      <w:r w:rsidDel="00000000" w:rsidR="00000000" w:rsidRPr="00000000">
        <w:rPr>
          <w:rtl w:val="0"/>
        </w:rPr>
        <w:t xml:space="preserve">in relation to the outcome variable </w:t>
      </w:r>
      <w:r w:rsidDel="00000000" w:rsidR="00000000" w:rsidRPr="00000000">
        <w:rPr>
          <w:i w:val="1"/>
          <w:rtl w:val="0"/>
        </w:rPr>
        <w:t xml:space="preserve">Human Error </w:t>
      </w:r>
      <w:r w:rsidDel="00000000" w:rsidR="00000000" w:rsidRPr="00000000">
        <w:rPr>
          <w:rtl w:val="0"/>
        </w:rPr>
        <w:t xml:space="preserve">(Human classification - Ground Truth)</w:t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20"/>
        <w:gridCol w:w="1230"/>
        <w:gridCol w:w="1362"/>
        <w:gridCol w:w="1362"/>
        <w:gridCol w:w="1362"/>
        <w:gridCol w:w="1362"/>
        <w:gridCol w:w="1362"/>
        <w:tblGridChange w:id="0">
          <w:tblGrid>
            <w:gridCol w:w="1320"/>
            <w:gridCol w:w="1230"/>
            <w:gridCol w:w="1362"/>
            <w:gridCol w:w="1362"/>
            <w:gridCol w:w="1362"/>
            <w:gridCol w:w="1362"/>
            <w:gridCol w:w="136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Week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Month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 Months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Year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More than 1 Year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p-value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of human error (SD)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0.05 (0,81)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 (0,79)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0.17 (0,99)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 (0,75)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0.05 (0,93)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0.167</w:t>
            </w:r>
          </w:p>
        </w:tc>
      </w:tr>
    </w:tbl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Table A5. </w:t>
      </w:r>
      <w:r w:rsidDel="00000000" w:rsidR="00000000" w:rsidRPr="00000000">
        <w:rPr>
          <w:rtl w:val="0"/>
        </w:rPr>
        <w:t xml:space="preserve">Descriptive statistics between the participants grouped after the control variable “</w:t>
      </w:r>
      <w:r w:rsidDel="00000000" w:rsidR="00000000" w:rsidRPr="00000000">
        <w:rPr>
          <w:i w:val="1"/>
          <w:rtl w:val="0"/>
        </w:rPr>
        <w:t xml:space="preserve">Mammogram readings per week” </w:t>
      </w:r>
      <w:r w:rsidDel="00000000" w:rsidR="00000000" w:rsidRPr="00000000">
        <w:rPr>
          <w:rtl w:val="0"/>
        </w:rPr>
        <w:t xml:space="preserve">in relation to the outcome variable </w:t>
      </w:r>
      <w:r w:rsidDel="00000000" w:rsidR="00000000" w:rsidRPr="00000000">
        <w:rPr>
          <w:i w:val="1"/>
          <w:rtl w:val="0"/>
        </w:rPr>
        <w:t xml:space="preserve">Human Error </w:t>
      </w:r>
      <w:r w:rsidDel="00000000" w:rsidR="00000000" w:rsidRPr="00000000">
        <w:rPr>
          <w:rtl w:val="0"/>
        </w:rPr>
        <w:t xml:space="preserve">(Human classification - Ground Truth)</w:t>
      </w: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37.142857142857"/>
        <w:gridCol w:w="1337.142857142857"/>
        <w:gridCol w:w="1337.142857142857"/>
        <w:gridCol w:w="1337.142857142857"/>
        <w:gridCol w:w="1337.142857142857"/>
        <w:gridCol w:w="1337.142857142857"/>
        <w:gridCol w:w="1337.142857142857"/>
        <w:tblGridChange w:id="0">
          <w:tblGrid>
            <w:gridCol w:w="1337.142857142857"/>
            <w:gridCol w:w="1337.142857142857"/>
            <w:gridCol w:w="1337.142857142857"/>
            <w:gridCol w:w="1337.142857142857"/>
            <w:gridCol w:w="1337.142857142857"/>
            <w:gridCol w:w="1337.142857142857"/>
            <w:gridCol w:w="1337.14285714285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Less than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 to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 to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 to 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More than 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p-value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of human error (SD)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 (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0,85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0.05 (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0,81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0.06 (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0,87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0.11 (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0,79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 (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0,82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0.412</w:t>
            </w:r>
          </w:p>
        </w:tc>
      </w:tr>
    </w:tbl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Table A6. </w:t>
      </w:r>
      <w:r w:rsidDel="00000000" w:rsidR="00000000" w:rsidRPr="00000000">
        <w:rPr>
          <w:rtl w:val="0"/>
        </w:rPr>
        <w:t xml:space="preserve">Descriptive statistics between the participants grouped after the control variable “</w:t>
      </w:r>
      <w:r w:rsidDel="00000000" w:rsidR="00000000" w:rsidRPr="00000000">
        <w:rPr>
          <w:i w:val="1"/>
          <w:rtl w:val="0"/>
        </w:rPr>
        <w:t xml:space="preserve">Experience with AI / CAD” </w:t>
      </w:r>
      <w:r w:rsidDel="00000000" w:rsidR="00000000" w:rsidRPr="00000000">
        <w:rPr>
          <w:rtl w:val="0"/>
        </w:rPr>
        <w:t xml:space="preserve">in relation to the outcome variable </w:t>
      </w:r>
      <w:r w:rsidDel="00000000" w:rsidR="00000000" w:rsidRPr="00000000">
        <w:rPr>
          <w:i w:val="1"/>
          <w:rtl w:val="0"/>
        </w:rPr>
        <w:t xml:space="preserve">Human Error </w:t>
      </w:r>
      <w:r w:rsidDel="00000000" w:rsidR="00000000" w:rsidRPr="00000000">
        <w:rPr>
          <w:rtl w:val="0"/>
        </w:rPr>
        <w:t xml:space="preserve">(Human classification - Ground Truth) </w:t>
      </w: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p-value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of human error (SD)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0.05 (0,83)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0.06 (0,84)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0.8171</w:t>
            </w:r>
          </w:p>
        </w:tc>
      </w:tr>
    </w:tbl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Table A7. </w:t>
      </w:r>
      <w:r w:rsidDel="00000000" w:rsidR="00000000" w:rsidRPr="00000000">
        <w:rPr>
          <w:rtl w:val="0"/>
        </w:rPr>
        <w:t xml:space="preserve">Descriptive statistics between the participants grouped after the control variable “</w:t>
      </w:r>
      <w:r w:rsidDel="00000000" w:rsidR="00000000" w:rsidRPr="00000000">
        <w:rPr>
          <w:i w:val="1"/>
          <w:rtl w:val="0"/>
        </w:rPr>
        <w:t xml:space="preserve">Time since last CAD/AI interaction” </w:t>
      </w:r>
      <w:r w:rsidDel="00000000" w:rsidR="00000000" w:rsidRPr="00000000">
        <w:rPr>
          <w:rtl w:val="0"/>
        </w:rPr>
        <w:t xml:space="preserve">in relation to the outcome variable </w:t>
      </w:r>
      <w:r w:rsidDel="00000000" w:rsidR="00000000" w:rsidRPr="00000000">
        <w:rPr>
          <w:i w:val="1"/>
          <w:rtl w:val="0"/>
        </w:rPr>
        <w:t xml:space="preserve">Human Error </w:t>
      </w:r>
      <w:r w:rsidDel="00000000" w:rsidR="00000000" w:rsidRPr="00000000">
        <w:rPr>
          <w:rtl w:val="0"/>
        </w:rPr>
        <w:t xml:space="preserve">(Human classification - Ground Truth)</w:t>
      </w: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1560"/>
        <w:gridCol w:w="1560"/>
        <w:gridCol w:w="1560"/>
        <w:gridCol w:w="1560"/>
        <w:gridCol w:w="1560"/>
        <w:tblGridChange w:id="0">
          <w:tblGrid>
            <w:gridCol w:w="1560"/>
            <w:gridCol w:w="1560"/>
            <w:gridCol w:w="1560"/>
            <w:gridCol w:w="1560"/>
            <w:gridCol w:w="1560"/>
            <w:gridCol w:w="15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Week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Month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 Months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More than 1 Year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p-value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Mean of human error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-0.01 (0,76)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0.11 (0,89)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0.03 (0,90)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0.1 (0,85)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0.503</w:t>
            </w:r>
          </w:p>
        </w:tc>
      </w:tr>
    </w:tbl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b w:val="1"/>
          <w:rtl w:val="0"/>
        </w:rPr>
        <w:t xml:space="preserve">Figure A4. </w:t>
      </w:r>
      <w:r w:rsidDel="00000000" w:rsidR="00000000" w:rsidRPr="00000000">
        <w:rPr>
          <w:rtl w:val="0"/>
        </w:rPr>
        <w:t xml:space="preserve">Histogram of </w:t>
      </w:r>
      <w:r w:rsidDel="00000000" w:rsidR="00000000" w:rsidRPr="00000000">
        <w:rPr>
          <w:i w:val="1"/>
          <w:rtl w:val="0"/>
        </w:rPr>
        <w:t xml:space="preserve">time spent per case</w:t>
      </w:r>
      <w:r w:rsidDel="00000000" w:rsidR="00000000" w:rsidRPr="00000000">
        <w:rPr>
          <w:rtl w:val="0"/>
        </w:rPr>
        <w:t xml:space="preserve"> (side-level, n = 2738; data was cleaned, 22 outliers above 500 seconds were not considered)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/>
        <w:drawing>
          <wp:inline distB="114300" distT="114300" distL="114300" distR="114300">
            <wp:extent cx="3452813" cy="2003099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5860"/>
                    <a:stretch>
                      <a:fillRect/>
                    </a:stretch>
                  </pic:blipFill>
                  <pic:spPr>
                    <a:xfrm>
                      <a:off x="0" y="0"/>
                      <a:ext cx="3452813" cy="20030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b w:val="1"/>
          <w:rtl w:val="0"/>
        </w:rPr>
        <w:t xml:space="preserve">Figure A5.</w:t>
      </w:r>
      <w:r w:rsidDel="00000000" w:rsidR="00000000" w:rsidRPr="00000000">
        <w:rPr>
          <w:rtl w:val="0"/>
        </w:rPr>
        <w:t xml:space="preserve"> Plot of Human Error between cases where participants spent different amount of time (side-level, n = 2738; data was cleaned, 22 outliers above 500 seconds were not considered)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/>
        <w:drawing>
          <wp:inline distB="114300" distT="114300" distL="114300" distR="114300">
            <wp:extent cx="4381500" cy="2537413"/>
            <wp:effectExtent b="0" l="0" r="0" t="0"/>
            <wp:docPr id="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 b="0" l="0" r="0" t="6198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5374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b w:val="1"/>
          <w:rtl w:val="0"/>
        </w:rPr>
        <w:t xml:space="preserve">Figure A6. </w:t>
      </w:r>
      <w:r w:rsidDel="00000000" w:rsidR="00000000" w:rsidRPr="00000000">
        <w:rPr>
          <w:rtl w:val="0"/>
        </w:rPr>
        <w:t xml:space="preserve">Classification time per case per participant group</w:t>
      </w:r>
    </w:p>
    <w:p w:rsidR="00000000" w:rsidDel="00000000" w:rsidP="00000000" w:rsidRDefault="00000000" w:rsidRPr="00000000" w14:paraId="000000AF">
      <w:pPr>
        <w:rPr>
          <w:b w:val="1"/>
        </w:rPr>
      </w:pPr>
      <w:r w:rsidDel="00000000" w:rsidR="00000000" w:rsidRPr="00000000">
        <w:rPr/>
        <w:drawing>
          <wp:inline distB="114300" distT="114300" distL="114300" distR="114300">
            <wp:extent cx="5734050" cy="3332063"/>
            <wp:effectExtent b="0" l="0" r="0" t="0"/>
            <wp:docPr id="1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 b="0" l="0" r="0" t="5961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3320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b w:val="1"/>
          <w:rtl w:val="0"/>
        </w:rPr>
        <w:t xml:space="preserve">Figure A7. </w:t>
      </w:r>
      <w:r w:rsidDel="00000000" w:rsidR="00000000" w:rsidRPr="00000000">
        <w:rPr>
          <w:rtl w:val="0"/>
        </w:rPr>
        <w:t xml:space="preserve">Histogram on how fast participants opened the AI suggestion per case relative to the case time</w:t>
      </w:r>
    </w:p>
    <w:p w:rsidR="00000000" w:rsidDel="00000000" w:rsidP="00000000" w:rsidRDefault="00000000" w:rsidRPr="00000000" w14:paraId="000000B3">
      <w:pPr>
        <w:rPr>
          <w:i w:val="1"/>
        </w:rPr>
      </w:pPr>
      <w:r w:rsidDel="00000000" w:rsidR="00000000" w:rsidRPr="00000000">
        <w:rPr>
          <w:i w:val="1"/>
        </w:rPr>
        <w:drawing>
          <wp:inline distB="114300" distT="114300" distL="114300" distR="114300">
            <wp:extent cx="4524375" cy="2628900"/>
            <wp:effectExtent b="0" l="0" r="0" t="0"/>
            <wp:docPr id="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6122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62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Figure A8. </w:t>
      </w:r>
      <w:r w:rsidDel="00000000" w:rsidR="00000000" w:rsidRPr="00000000">
        <w:rPr>
          <w:rtl w:val="0"/>
        </w:rPr>
        <w:t xml:space="preserve">Histogram on how fast participants opened the Heatmap per case relative to the case time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/>
        <w:drawing>
          <wp:inline distB="114300" distT="114300" distL="114300" distR="114300">
            <wp:extent cx="4410075" cy="2554776"/>
            <wp:effectExtent b="0" l="0" r="0" t="0"/>
            <wp:docPr id="1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 b="0" l="0" r="0" t="5888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5547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b w:val="1"/>
          <w:rtl w:val="0"/>
        </w:rPr>
        <w:t xml:space="preserve">Figure A9. </w:t>
      </w:r>
      <w:r w:rsidDel="00000000" w:rsidR="00000000" w:rsidRPr="00000000">
        <w:rPr>
          <w:rtl w:val="0"/>
        </w:rPr>
        <w:t xml:space="preserve">Histogram on how long participants opened the Heatmap per case relative to the case time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/>
        <w:drawing>
          <wp:inline distB="114300" distT="114300" distL="114300" distR="114300">
            <wp:extent cx="4314825" cy="2486025"/>
            <wp:effectExtent b="0" l="0" r="0" t="0"/>
            <wp:docPr id="1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 b="0" l="0" r="0" t="6451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486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b w:val="1"/>
          <w:rtl w:val="0"/>
        </w:rPr>
        <w:t xml:space="preserve">Figure A10. </w:t>
      </w:r>
      <w:r w:rsidDel="00000000" w:rsidR="00000000" w:rsidRPr="00000000">
        <w:rPr>
          <w:rtl w:val="0"/>
        </w:rPr>
        <w:t xml:space="preserve">Sankey diagram of Diagnosis Outcome</w:t>
      </w:r>
    </w:p>
    <w:p w:rsidR="00000000" w:rsidDel="00000000" w:rsidP="00000000" w:rsidRDefault="00000000" w:rsidRPr="00000000" w14:paraId="000000C0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731200" cy="2870200"/>
            <wp:effectExtent b="0" l="0" r="0" t="0"/>
            <wp:docPr id="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7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b w:val="1"/>
          <w:rtl w:val="0"/>
        </w:rPr>
        <w:t xml:space="preserve">Figure A11. </w:t>
      </w:r>
      <w:r w:rsidDel="00000000" w:rsidR="00000000" w:rsidRPr="00000000">
        <w:rPr>
          <w:rtl w:val="0"/>
        </w:rPr>
        <w:t xml:space="preserve">Plot of Human Error between Explainability groups (n = 1380)</w:t>
      </w:r>
    </w:p>
    <w:p w:rsidR="00000000" w:rsidDel="00000000" w:rsidP="00000000" w:rsidRDefault="00000000" w:rsidRPr="00000000" w14:paraId="000000C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/>
        <w:drawing>
          <wp:inline distB="114300" distT="114300" distL="114300" distR="114300">
            <wp:extent cx="5734050" cy="3324225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9"/>
                    <a:srcRect b="0" l="0" r="0" t="6182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324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b w:val="1"/>
          <w:rtl w:val="0"/>
        </w:rPr>
        <w:t xml:space="preserve">Figure A12. </w:t>
      </w:r>
      <w:r w:rsidDel="00000000" w:rsidR="00000000" w:rsidRPr="00000000">
        <w:rPr>
          <w:rtl w:val="0"/>
        </w:rPr>
        <w:t xml:space="preserve">Plot of Human Error between Explainability groups (n = 1380)</w:t>
      </w:r>
    </w:p>
    <w:p w:rsidR="00000000" w:rsidDel="00000000" w:rsidP="00000000" w:rsidRDefault="00000000" w:rsidRPr="00000000" w14:paraId="000000CB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734050" cy="3322538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0"/>
                    <a:srcRect b="0" l="0" r="0" t="623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3225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b w:val="1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b w:val="1"/>
          <w:rtl w:val="0"/>
        </w:rPr>
        <w:t xml:space="preserve">Table A8.</w:t>
      </w:r>
      <w:r w:rsidDel="00000000" w:rsidR="00000000" w:rsidRPr="00000000">
        <w:rPr>
          <w:rtl w:val="0"/>
        </w:rPr>
        <w:t xml:space="preserve"> Summary of pathways to correct, over- and underdiagnosis decisions </w:t>
      </w:r>
    </w:p>
    <w:tbl>
      <w:tblPr>
        <w:tblStyle w:val="Table8"/>
        <w:tblW w:w="129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25"/>
        <w:gridCol w:w="2340"/>
        <w:gridCol w:w="9135"/>
        <w:tblGridChange w:id="0">
          <w:tblGrid>
            <w:gridCol w:w="1425"/>
            <w:gridCol w:w="2340"/>
            <w:gridCol w:w="91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rPr>
                <w:b w:val="1"/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ff"/>
                <w:sz w:val="18"/>
                <w:szCs w:val="18"/>
                <w:rtl w:val="0"/>
              </w:rPr>
              <w:t xml:space="preserve">Diagnosis decision type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rPr>
                <w:b w:val="1"/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ff"/>
                <w:sz w:val="18"/>
                <w:szCs w:val="18"/>
                <w:rtl w:val="0"/>
              </w:rPr>
              <w:t xml:space="preserve">Pathways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b w:val="1"/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ff"/>
                <w:sz w:val="18"/>
                <w:szCs w:val="18"/>
                <w:rtl w:val="0"/>
              </w:rPr>
              <w:t xml:space="preserve">Additional observations</w:t>
            </w:r>
          </w:p>
        </w:tc>
      </w:tr>
      <w:tr>
        <w:trPr>
          <w:cantSplit w:val="0"/>
          <w:trHeight w:val="430.0000000000182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rPr>
                <w:b w:val="1"/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ff"/>
                <w:sz w:val="18"/>
                <w:szCs w:val="18"/>
                <w:rtl w:val="0"/>
              </w:rPr>
              <w:t xml:space="preserve">Correct diagnosis (64%)</w:t>
            </w:r>
          </w:p>
        </w:tc>
      </w:tr>
      <w:tr>
        <w:trPr>
          <w:cantSplit w:val="0"/>
          <w:trHeight w:val="840.9472656249636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(1782/2760) 64%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Corr-1: Consulting correct suggestions (76%)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There is no pattern regarding the average time spent on the task, the frequency and recency of working  with mammography, or experience with using CAD/AI tools.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Corr-2: Consulting incorrect suggestions (13%)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57% spend less than average time</w:t>
            </w:r>
          </w:p>
          <w:p w:rsidR="00000000" w:rsidDel="00000000" w:rsidP="00000000" w:rsidRDefault="00000000" w:rsidRPr="00000000" w14:paraId="000000DE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No difference in terms of frequency and recency of experience </w:t>
            </w:r>
          </w:p>
          <w:p w:rsidR="00000000" w:rsidDel="00000000" w:rsidP="00000000" w:rsidRDefault="00000000" w:rsidRPr="00000000" w14:paraId="000000DF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Unlikely when positively primed (4%)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Corr-3: Not consulting suggestions (15%)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No such a pattern regarding the time spent</w:t>
            </w:r>
          </w:p>
          <w:p w:rsidR="00000000" w:rsidDel="00000000" w:rsidP="00000000" w:rsidRDefault="00000000" w:rsidRPr="00000000" w14:paraId="000000E3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53% have recent experience (last month) and 56% had on average 5 mammo per week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rPr>
                <w:b w:val="1"/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ff"/>
                <w:sz w:val="18"/>
                <w:szCs w:val="18"/>
                <w:rtl w:val="0"/>
              </w:rPr>
              <w:t xml:space="preserve">Overdiagnosis (20%)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Human Error = 1 or 2</w:t>
            </w:r>
          </w:p>
          <w:p w:rsidR="00000000" w:rsidDel="00000000" w:rsidP="00000000" w:rsidRDefault="00000000" w:rsidRPr="00000000" w14:paraId="000000E8">
            <w:pPr>
              <w:rPr>
                <w:color w:val="0000ff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Over-1: Consulting overdiagnosis suggestions 33%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62% spend below average time on the task</w:t>
            </w:r>
          </w:p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True scores are “2” (82%) or “3” (18%) </w:t>
            </w:r>
          </w:p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More likely to be in negative (22) than positive priming (15) </w:t>
            </w:r>
          </w:p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No specific pattern regarding the frequency and fresh experience (slightly less frequent than the average)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Over-2: Consulting correct suggestions (46%)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In 87%, the true score is “2” (tendency to avoid deeming cases normal!)</w:t>
            </w:r>
          </w:p>
          <w:p w:rsidR="00000000" w:rsidDel="00000000" w:rsidP="00000000" w:rsidRDefault="00000000" w:rsidRPr="00000000" w14:paraId="000000F1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No difference in terms of recency and frequency of experience 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rPr>
                <w:b w:val="1"/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Over-3: Consulting underdiagnosis suggestions (5%)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Mostly (17/27) spend below the average time</w:t>
            </w:r>
          </w:p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Only happens in cases “6” and “13” where AI deems both sides as normal (triggering them to find something in the images)</w:t>
            </w:r>
          </w:p>
          <w:p w:rsidR="00000000" w:rsidDel="00000000" w:rsidP="00000000" w:rsidRDefault="00000000" w:rsidRPr="00000000" w14:paraId="000000F7">
            <w:pPr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No difference in terms of the recent and frequency of experience and no specific pattern regarding the experimental groups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rPr>
                <w:b w:val="1"/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Over-4: Not consulting suggestions (16%)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Mostly (75%) spend less than average time</w:t>
            </w:r>
          </w:p>
          <w:p w:rsidR="00000000" w:rsidDel="00000000" w:rsidP="00000000" w:rsidRDefault="00000000" w:rsidRPr="00000000" w14:paraId="000000FB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Happens in all cases! And slightly more frequently experienced than the average (78% of them have frequent experience with mammography at least 5 cases per week)</w:t>
            </w:r>
          </w:p>
          <w:p w:rsidR="00000000" w:rsidDel="00000000" w:rsidP="00000000" w:rsidRDefault="00000000" w:rsidRPr="00000000" w14:paraId="000000FC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Only happens in cases with true score of “2” and “3”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Human Error = 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Over-5 (14/2760) 0,6%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No specific pattern, </w:t>
            </w:r>
          </w:p>
          <w:p w:rsidR="00000000" w:rsidDel="00000000" w:rsidP="00000000" w:rsidRDefault="00000000" w:rsidRPr="00000000" w14:paraId="00000100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Often when AI suggestion was correct (9 out of 14)</w:t>
            </w:r>
          </w:p>
          <w:p w:rsidR="00000000" w:rsidDel="00000000" w:rsidP="00000000" w:rsidRDefault="00000000" w:rsidRPr="00000000" w14:paraId="00000101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Mostly (10 out of 14) happened in cases “4” and “11” 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b w:val="1"/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ff"/>
                <w:sz w:val="18"/>
                <w:szCs w:val="18"/>
                <w:rtl w:val="0"/>
              </w:rPr>
              <w:t xml:space="preserve">Underdiagnosis (16%)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Human error = -1 or -2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Under-1: Consulting underdiagnosis suggestions (53%)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No difference in terms of the time spent on the tasks, observed in all experimental groups (no specific pattern); no difference in terms of frequency of doing mammography nor their fresh experience.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rPr>
                <w:b w:val="1"/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Under-2: Consulting correct suggestions (24%)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In 58% are when the true score is “4” or “5”; no case of “2”</w:t>
            </w:r>
          </w:p>
          <w:p w:rsidR="00000000" w:rsidDel="00000000" w:rsidP="00000000" w:rsidRDefault="00000000" w:rsidRPr="00000000" w14:paraId="0000010B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In 66%, they spent less than average time on the task</w:t>
            </w:r>
          </w:p>
          <w:p w:rsidR="00000000" w:rsidDel="00000000" w:rsidP="00000000" w:rsidRDefault="00000000" w:rsidRPr="00000000" w14:paraId="0000010C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In 96% when they were not positively primed</w:t>
            </w:r>
          </w:p>
          <w:p w:rsidR="00000000" w:rsidDel="00000000" w:rsidP="00000000" w:rsidRDefault="00000000" w:rsidRPr="00000000" w14:paraId="0000010D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No pattern regarding the recent experiences with the task</w:t>
            </w:r>
          </w:p>
          <w:p w:rsidR="00000000" w:rsidDel="00000000" w:rsidP="00000000" w:rsidRDefault="00000000" w:rsidRPr="00000000" w14:paraId="0000010E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92% of them had frequent experience of doing mammography at least 5 cases per week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b w:val="1"/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Under-3: Consulting overdiagnosis suggestions (4%)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Only on task “10-Left”</w:t>
            </w:r>
          </w:p>
          <w:p w:rsidR="00000000" w:rsidDel="00000000" w:rsidP="00000000" w:rsidRDefault="00000000" w:rsidRPr="00000000" w14:paraId="00000112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No specific pattern regarding experience or time spent on the task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b w:val="1"/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Under-4: Not consulting AI suggestions (18%)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No specific pattern in terms of time spent on the case,</w:t>
            </w:r>
          </w:p>
          <w:p w:rsidR="00000000" w:rsidDel="00000000" w:rsidP="00000000" w:rsidRDefault="00000000" w:rsidRPr="00000000" w14:paraId="00000116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No specific pattern in terms of experience recency and frequency</w:t>
            </w:r>
          </w:p>
          <w:p w:rsidR="00000000" w:rsidDel="00000000" w:rsidP="00000000" w:rsidRDefault="00000000" w:rsidRPr="00000000" w14:paraId="00000117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Different prevalence across the groups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Human error = -3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Under-5 (0,2%)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rPr>
                <w:color w:val="0000ff"/>
                <w:sz w:val="18"/>
                <w:szCs w:val="18"/>
              </w:rPr>
            </w:pPr>
            <w:r w:rsidDel="00000000" w:rsidR="00000000" w:rsidRPr="00000000">
              <w:rPr>
                <w:color w:val="0000ff"/>
                <w:sz w:val="18"/>
                <w:szCs w:val="18"/>
                <w:rtl w:val="0"/>
              </w:rPr>
              <w:t xml:space="preserve">In all cases, AI offers correct suggestion and the true value is “5”</w:t>
            </w:r>
          </w:p>
        </w:tc>
      </w:tr>
    </w:tbl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</w:r>
    </w:p>
    <w:sectPr>
      <w:type w:val="nextPage"/>
      <w:pgSz w:h="12240" w:w="15840" w:orient="landscape"/>
      <w:pgMar w:bottom="1440" w:top="90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.png"/><Relationship Id="rId11" Type="http://schemas.openxmlformats.org/officeDocument/2006/relationships/image" Target="media/image5.png"/><Relationship Id="rId10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aperpile.com/c/JWmey8/H7m0" TargetMode="External"/><Relationship Id="rId15" Type="http://schemas.openxmlformats.org/officeDocument/2006/relationships/image" Target="media/image6.png"/><Relationship Id="rId14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19" Type="http://schemas.openxmlformats.org/officeDocument/2006/relationships/image" Target="media/image4.png"/><Relationship Id="rId6" Type="http://schemas.openxmlformats.org/officeDocument/2006/relationships/image" Target="media/image7.png"/><Relationship Id="rId18" Type="http://schemas.openxmlformats.org/officeDocument/2006/relationships/image" Target="media/image12.png"/><Relationship Id="rId7" Type="http://schemas.openxmlformats.org/officeDocument/2006/relationships/hyperlink" Target="https://paperpile.com/c/JWmey8/zE0c" TargetMode="External"/><Relationship Id="rId8" Type="http://schemas.openxmlformats.org/officeDocument/2006/relationships/hyperlink" Target="https://paperpile.com/c/JWmey8/H7m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