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AD5B" w14:textId="77777777" w:rsidR="00514B62" w:rsidRPr="009351BE" w:rsidRDefault="00514B62" w:rsidP="00514B6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51BE">
        <w:rPr>
          <w:rFonts w:ascii="Times New Roman" w:hAnsi="Times New Roman" w:cs="Times New Roman"/>
          <w:b/>
          <w:bCs/>
          <w:sz w:val="28"/>
          <w:szCs w:val="28"/>
        </w:rPr>
        <w:t>Large-scale climate drivers of interannual to multidecadal variability in rainfall occurrence during Indian summer monsoon</w:t>
      </w:r>
    </w:p>
    <w:p w14:paraId="45156FD3" w14:textId="77777777" w:rsidR="00514B62" w:rsidRPr="009351BE" w:rsidRDefault="00514B62" w:rsidP="00514B62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9351BE">
        <w:rPr>
          <w:rFonts w:ascii="Times New Roman" w:hAnsi="Times New Roman" w:cs="Times New Roman"/>
        </w:rPr>
        <w:t>Lalit Pal</w:t>
      </w:r>
      <w:r w:rsidRPr="009351BE">
        <w:rPr>
          <w:rFonts w:ascii="Times New Roman" w:hAnsi="Times New Roman" w:cs="Times New Roman"/>
          <w:vertAlign w:val="superscript"/>
        </w:rPr>
        <w:t>1,2</w:t>
      </w:r>
      <w:r w:rsidRPr="009351BE">
        <w:rPr>
          <w:rFonts w:ascii="Times New Roman" w:hAnsi="Times New Roman" w:cs="Times New Roman"/>
        </w:rPr>
        <w:t>* and Chandra Shekhar Prasad Ojha</w:t>
      </w:r>
      <w:r w:rsidRPr="009351BE">
        <w:rPr>
          <w:rFonts w:ascii="Times New Roman" w:hAnsi="Times New Roman" w:cs="Times New Roman"/>
          <w:vertAlign w:val="superscript"/>
        </w:rPr>
        <w:t>1</w:t>
      </w:r>
    </w:p>
    <w:p w14:paraId="626FBD8E" w14:textId="77777777" w:rsidR="00514B62" w:rsidRPr="009351BE" w:rsidRDefault="00514B62" w:rsidP="00514B62">
      <w:pPr>
        <w:spacing w:line="360" w:lineRule="auto"/>
        <w:rPr>
          <w:rFonts w:ascii="Times New Roman" w:hAnsi="Times New Roman" w:cs="Times New Roman"/>
        </w:rPr>
      </w:pPr>
      <w:r w:rsidRPr="009351BE">
        <w:rPr>
          <w:rFonts w:ascii="Times New Roman" w:hAnsi="Times New Roman" w:cs="Times New Roman"/>
          <w:vertAlign w:val="superscript"/>
        </w:rPr>
        <w:t>1</w:t>
      </w:r>
      <w:r w:rsidRPr="009351BE">
        <w:rPr>
          <w:rFonts w:ascii="Times New Roman" w:hAnsi="Times New Roman" w:cs="Times New Roman"/>
        </w:rPr>
        <w:t>Civil Engineering Department, Indian Institute of Technology Roorkee, India</w:t>
      </w:r>
    </w:p>
    <w:p w14:paraId="4C1F9A13" w14:textId="54BE5F6C" w:rsidR="00514B62" w:rsidRDefault="00514B62" w:rsidP="00514B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51BE">
        <w:rPr>
          <w:rFonts w:ascii="Times New Roman" w:hAnsi="Times New Roman" w:cs="Times New Roman"/>
          <w:vertAlign w:val="superscript"/>
        </w:rPr>
        <w:t>2</w:t>
      </w:r>
      <w:r w:rsidRPr="009351BE">
        <w:rPr>
          <w:rFonts w:ascii="Times New Roman" w:hAnsi="Times New Roman" w:cs="Times New Roman"/>
        </w:rPr>
        <w:t>Lyles School of Civil Engineering, Purdue University, USA</w:t>
      </w:r>
    </w:p>
    <w:p w14:paraId="265F87CE" w14:textId="77777777" w:rsidR="00514B62" w:rsidRDefault="00514B62" w:rsidP="00514B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732B65" w14:textId="73CEF002" w:rsidR="001966DD" w:rsidRPr="00243FC0" w:rsidRDefault="000632B0" w:rsidP="005C389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3FC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file</w:t>
      </w:r>
    </w:p>
    <w:p w14:paraId="67AB2052" w14:textId="2B03D683" w:rsidR="00DF3FCF" w:rsidRPr="00DF3FCF" w:rsidRDefault="00DF3FCF">
      <w:pPr>
        <w:rPr>
          <w:rFonts w:ascii="Times New Roman" w:hAnsi="Times New Roman" w:cs="Times New Roman"/>
        </w:rPr>
      </w:pPr>
    </w:p>
    <w:p w14:paraId="4D492892" w14:textId="59FBA01D" w:rsidR="00DF3FCF" w:rsidRPr="00DF3FCF" w:rsidRDefault="00DF3FCF">
      <w:pPr>
        <w:rPr>
          <w:rFonts w:ascii="Times New Roman" w:hAnsi="Times New Roman" w:cs="Times New Roman"/>
        </w:rPr>
      </w:pPr>
      <w:r w:rsidRPr="00DF3FCF">
        <w:rPr>
          <w:rFonts w:ascii="Times New Roman" w:hAnsi="Times New Roman" w:cs="Times New Roman"/>
          <w:noProof/>
        </w:rPr>
        <w:drawing>
          <wp:inline distT="0" distB="0" distL="0" distR="0" wp14:anchorId="053619E5" wp14:editId="78117ADA">
            <wp:extent cx="5731510" cy="51943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A5CA4" w14:textId="469545DC" w:rsidR="00DF3FCF" w:rsidRDefault="00DF3FCF" w:rsidP="00DF3FCF">
      <w:pPr>
        <w:spacing w:line="360" w:lineRule="auto"/>
        <w:rPr>
          <w:rFonts w:ascii="Times New Roman" w:hAnsi="Times New Roman" w:cs="Times New Roman"/>
        </w:rPr>
      </w:pPr>
      <w:r w:rsidRPr="00DF3FCF">
        <w:rPr>
          <w:rFonts w:ascii="Times New Roman" w:hAnsi="Times New Roman" w:cs="Times New Roman"/>
          <w:b/>
          <w:bCs/>
        </w:rPr>
        <w:t xml:space="preserve">Figure </w:t>
      </w:r>
      <w:r w:rsidR="00EB761C">
        <w:rPr>
          <w:rFonts w:ascii="Times New Roman" w:hAnsi="Times New Roman" w:cs="Times New Roman"/>
          <w:b/>
          <w:bCs/>
        </w:rPr>
        <w:t>S</w:t>
      </w:r>
      <w:r w:rsidR="0058179F">
        <w:rPr>
          <w:rFonts w:ascii="Times New Roman" w:hAnsi="Times New Roman" w:cs="Times New Roman"/>
          <w:b/>
          <w:bCs/>
        </w:rPr>
        <w:t>1</w:t>
      </w:r>
      <w:r w:rsidRPr="00DF3FCF">
        <w:rPr>
          <w:rFonts w:ascii="Times New Roman" w:hAnsi="Times New Roman" w:cs="Times New Roman"/>
          <w:b/>
          <w:bCs/>
        </w:rPr>
        <w:t>.</w:t>
      </w:r>
      <w:r w:rsidRPr="00DF3FCF">
        <w:rPr>
          <w:rFonts w:ascii="Times New Roman" w:hAnsi="Times New Roman" w:cs="Times New Roman"/>
        </w:rPr>
        <w:t xml:space="preserve"> Trend in rainy days</w:t>
      </w:r>
      <w:r w:rsidR="00E42FA1">
        <w:rPr>
          <w:rFonts w:ascii="Times New Roman" w:hAnsi="Times New Roman" w:cs="Times New Roman"/>
        </w:rPr>
        <w:t xml:space="preserve"> and rainfall</w:t>
      </w:r>
      <w:r w:rsidRPr="00DF3FCF">
        <w:rPr>
          <w:rFonts w:ascii="Times New Roman" w:hAnsi="Times New Roman" w:cs="Times New Roman"/>
        </w:rPr>
        <w:t xml:space="preserve"> of monsoon (June-September) season over India during 1901–2020. </w:t>
      </w:r>
      <w:r w:rsidR="00A056EA">
        <w:rPr>
          <w:rFonts w:ascii="Times New Roman" w:hAnsi="Times New Roman" w:cs="Times New Roman"/>
        </w:rPr>
        <w:t>O</w:t>
      </w:r>
      <w:r w:rsidRPr="00DF3FCF">
        <w:rPr>
          <w:rFonts w:ascii="Times New Roman" w:hAnsi="Times New Roman" w:cs="Times New Roman"/>
        </w:rPr>
        <w:t xml:space="preserve">bserved trend in </w:t>
      </w:r>
      <w:r w:rsidR="00A056EA">
        <w:rPr>
          <w:rFonts w:ascii="Times New Roman" w:eastAsiaTheme="minorEastAsia" w:hAnsi="Times New Roman" w:cs="Times New Roman"/>
        </w:rPr>
        <w:t>(</w:t>
      </w:r>
      <w:r w:rsidR="00A056EA" w:rsidRPr="00A056EA">
        <w:rPr>
          <w:rFonts w:ascii="Times New Roman" w:eastAsiaTheme="minorEastAsia" w:hAnsi="Times New Roman" w:cs="Times New Roman"/>
          <w:b/>
          <w:bCs/>
        </w:rPr>
        <w:t>a</w:t>
      </w:r>
      <w:r w:rsidR="00A056EA">
        <w:rPr>
          <w:rFonts w:ascii="Times New Roman" w:eastAsiaTheme="minorEastAsia" w:hAnsi="Times New Roman" w:cs="Times New Roman"/>
        </w:rPr>
        <w:t xml:space="preserve">) </w:t>
      </w:r>
      <w:r w:rsidRPr="00DF3FCF">
        <w:rPr>
          <w:rFonts w:ascii="Times New Roman" w:hAnsi="Times New Roman" w:cs="Times New Roman"/>
        </w:rPr>
        <w:t xml:space="preserve">rainy days (rainfall ≥ 1 mm) </w:t>
      </w:r>
      <w:r w:rsidR="00A056EA">
        <w:rPr>
          <w:rFonts w:ascii="Times New Roman" w:hAnsi="Times New Roman" w:cs="Times New Roman"/>
        </w:rPr>
        <w:t>and (</w:t>
      </w:r>
      <w:r w:rsidR="00A056EA" w:rsidRPr="00A056EA">
        <w:rPr>
          <w:rFonts w:ascii="Times New Roman" w:hAnsi="Times New Roman" w:cs="Times New Roman"/>
          <w:b/>
          <w:bCs/>
        </w:rPr>
        <w:t>b</w:t>
      </w:r>
      <w:r w:rsidR="00A056EA">
        <w:rPr>
          <w:rFonts w:ascii="Times New Roman" w:hAnsi="Times New Roman" w:cs="Times New Roman"/>
        </w:rPr>
        <w:t xml:space="preserve">) rainfall </w:t>
      </w:r>
      <w:r w:rsidRPr="00DF3FCF">
        <w:rPr>
          <w:rFonts w:ascii="Times New Roman" w:hAnsi="Times New Roman" w:cs="Times New Roman"/>
        </w:rPr>
        <w:t>of monsoon season at each grid of 0.25° resolution rainfall dataset from IMD. Significance of trend in rainy days is tested using the approach proposed by Frei and Schar (2001) for count variables</w:t>
      </w:r>
      <w:r w:rsidR="007543E8">
        <w:rPr>
          <w:rFonts w:ascii="Times New Roman" w:hAnsi="Times New Roman" w:cs="Times New Roman"/>
        </w:rPr>
        <w:t xml:space="preserve"> and using Mann-Kendall </w:t>
      </w:r>
      <w:r w:rsidR="007543E8">
        <w:rPr>
          <w:rFonts w:ascii="Times New Roman" w:hAnsi="Times New Roman" w:cs="Times New Roman"/>
        </w:rPr>
        <w:lastRenderedPageBreak/>
        <w:t>test for rainfall</w:t>
      </w:r>
      <w:r w:rsidRPr="00DF3FCF">
        <w:rPr>
          <w:rFonts w:ascii="Times New Roman" w:hAnsi="Times New Roman" w:cs="Times New Roman"/>
        </w:rPr>
        <w:t xml:space="preserve">. Stipples denote statistically significant trends at 5% significance level. </w:t>
      </w:r>
      <w:r w:rsidR="007A5932" w:rsidRPr="007A5932">
        <w:rPr>
          <w:rFonts w:ascii="Times New Roman" w:hAnsi="Times New Roman" w:cs="Times New Roman"/>
        </w:rPr>
        <w:t>P</w:t>
      </w:r>
      <w:r w:rsidRPr="00DF3FCF">
        <w:rPr>
          <w:rFonts w:ascii="Times New Roman" w:hAnsi="Times New Roman" w:cs="Times New Roman"/>
        </w:rPr>
        <w:t>ercent area of each HMZ with significant negative (</w:t>
      </w:r>
      <w:r w:rsidRPr="00DF3FCF">
        <w:rPr>
          <w:rFonts w:ascii="Times New Roman" w:hAnsi="Times New Roman" w:cs="Times New Roman"/>
          <w:i/>
          <w:iCs/>
        </w:rPr>
        <w:t>red</w:t>
      </w:r>
      <w:r w:rsidRPr="00DF3FCF">
        <w:rPr>
          <w:rFonts w:ascii="Times New Roman" w:hAnsi="Times New Roman" w:cs="Times New Roman"/>
        </w:rPr>
        <w:t xml:space="preserve"> bar) and positive (</w:t>
      </w:r>
      <w:r w:rsidRPr="00DF3FCF">
        <w:rPr>
          <w:rFonts w:ascii="Times New Roman" w:hAnsi="Times New Roman" w:cs="Times New Roman"/>
          <w:i/>
          <w:iCs/>
        </w:rPr>
        <w:t>blue</w:t>
      </w:r>
      <w:r w:rsidRPr="00DF3FCF">
        <w:rPr>
          <w:rFonts w:ascii="Times New Roman" w:hAnsi="Times New Roman" w:cs="Times New Roman"/>
        </w:rPr>
        <w:t xml:space="preserve"> bar) trends in </w:t>
      </w:r>
      <w:r w:rsidR="007A5932">
        <w:rPr>
          <w:rFonts w:ascii="Times New Roman" w:hAnsi="Times New Roman" w:cs="Times New Roman"/>
        </w:rPr>
        <w:t>(</w:t>
      </w:r>
      <w:r w:rsidR="007A5932" w:rsidRPr="007A5932">
        <w:rPr>
          <w:rFonts w:ascii="Times New Roman" w:hAnsi="Times New Roman" w:cs="Times New Roman"/>
          <w:b/>
          <w:bCs/>
        </w:rPr>
        <w:t>c</w:t>
      </w:r>
      <w:r w:rsidR="007A5932">
        <w:rPr>
          <w:rFonts w:ascii="Times New Roman" w:hAnsi="Times New Roman" w:cs="Times New Roman"/>
        </w:rPr>
        <w:t xml:space="preserve">) </w:t>
      </w:r>
      <w:r w:rsidRPr="00DF3FCF">
        <w:rPr>
          <w:rFonts w:ascii="Times New Roman" w:hAnsi="Times New Roman" w:cs="Times New Roman"/>
        </w:rPr>
        <w:t>rainy days</w:t>
      </w:r>
      <w:r w:rsidR="007A5932">
        <w:rPr>
          <w:rFonts w:ascii="Times New Roman" w:hAnsi="Times New Roman" w:cs="Times New Roman"/>
        </w:rPr>
        <w:t xml:space="preserve"> and (</w:t>
      </w:r>
      <w:r w:rsidR="007A5932">
        <w:rPr>
          <w:rFonts w:ascii="Times New Roman" w:hAnsi="Times New Roman" w:cs="Times New Roman"/>
          <w:b/>
          <w:bCs/>
        </w:rPr>
        <w:t>d</w:t>
      </w:r>
      <w:r w:rsidR="007A5932">
        <w:rPr>
          <w:rFonts w:ascii="Times New Roman" w:hAnsi="Times New Roman" w:cs="Times New Roman"/>
        </w:rPr>
        <w:t>) rainfall</w:t>
      </w:r>
      <w:r w:rsidRPr="00DF3FCF">
        <w:rPr>
          <w:rFonts w:ascii="Times New Roman" w:hAnsi="Times New Roman" w:cs="Times New Roman"/>
        </w:rPr>
        <w:t>. Double asterisk (**) on respective bar denotes field significant trends in the HMZ. Field significance of trends is tested using bootstrap method by Douglas et al. (2000).</w:t>
      </w:r>
    </w:p>
    <w:p w14:paraId="59EC5305" w14:textId="5A39C719" w:rsidR="00FC3260" w:rsidRDefault="00FC3260" w:rsidP="00DF3FCF">
      <w:pPr>
        <w:spacing w:line="360" w:lineRule="auto"/>
        <w:rPr>
          <w:rFonts w:ascii="Times New Roman" w:hAnsi="Times New Roman" w:cs="Times New Roman"/>
        </w:rPr>
      </w:pPr>
    </w:p>
    <w:p w14:paraId="7597F394" w14:textId="61686B60" w:rsidR="00FC3260" w:rsidRDefault="00FC3260" w:rsidP="00DF3FCF">
      <w:pPr>
        <w:spacing w:line="360" w:lineRule="auto"/>
        <w:rPr>
          <w:rFonts w:ascii="Times New Roman" w:hAnsi="Times New Roman" w:cs="Times New Roman"/>
        </w:rPr>
      </w:pPr>
    </w:p>
    <w:p w14:paraId="73A4DD82" w14:textId="77777777" w:rsidR="00C761CF" w:rsidRDefault="00C761CF" w:rsidP="00C761C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DB2356" wp14:editId="10E7518B">
            <wp:extent cx="4318000" cy="4318000"/>
            <wp:effectExtent l="0" t="0" r="6350" b="635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2B0F3" w14:textId="38251391" w:rsidR="00C761CF" w:rsidRPr="00DF3FCF" w:rsidRDefault="00C761CF" w:rsidP="00C761CF">
      <w:pPr>
        <w:spacing w:line="360" w:lineRule="auto"/>
        <w:rPr>
          <w:rFonts w:ascii="Times New Roman" w:hAnsi="Times New Roman" w:cs="Times New Roman"/>
        </w:rPr>
      </w:pPr>
      <w:r w:rsidRPr="0059404B">
        <w:rPr>
          <w:rFonts w:ascii="Times New Roman" w:hAnsi="Times New Roman" w:cs="Times New Roman"/>
          <w:b/>
          <w:bCs/>
        </w:rPr>
        <w:t xml:space="preserve">Figure </w:t>
      </w:r>
      <w:r w:rsidR="00EB761C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Time series of SST indices for ENSO, IOD, and PDO for monsoon (JJAS) season and their global wavelet spectrum (GWS) computed from continuous wavelet transform (CWT).  </w:t>
      </w:r>
    </w:p>
    <w:p w14:paraId="7DEC3064" w14:textId="69096975" w:rsidR="00FC3260" w:rsidRDefault="00FC3260" w:rsidP="00DF3FCF">
      <w:pPr>
        <w:spacing w:line="360" w:lineRule="auto"/>
        <w:rPr>
          <w:rFonts w:ascii="Times New Roman" w:hAnsi="Times New Roman" w:cs="Times New Roman"/>
        </w:rPr>
      </w:pPr>
    </w:p>
    <w:p w14:paraId="291F9488" w14:textId="415A94A9" w:rsidR="00FC3260" w:rsidRDefault="0019330E" w:rsidP="00DF3FCF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423D2DE" wp14:editId="05A26071">
            <wp:extent cx="5731510" cy="23914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D84AE" w14:textId="1DF26777" w:rsidR="00326F39" w:rsidRDefault="0019330E" w:rsidP="00DF3FCF">
      <w:pPr>
        <w:spacing w:line="360" w:lineRule="auto"/>
        <w:rPr>
          <w:rFonts w:ascii="Times New Roman" w:hAnsi="Times New Roman" w:cs="Times New Roman"/>
        </w:rPr>
      </w:pPr>
      <w:r w:rsidRPr="004D27DA">
        <w:rPr>
          <w:rFonts w:ascii="Times New Roman" w:hAnsi="Times New Roman" w:cs="Times New Roman"/>
          <w:b/>
          <w:bCs/>
        </w:rPr>
        <w:t xml:space="preserve">Figure </w:t>
      </w:r>
      <w:r w:rsidR="00EB761C">
        <w:rPr>
          <w:rFonts w:ascii="Times New Roman" w:hAnsi="Times New Roman" w:cs="Times New Roman"/>
          <w:b/>
          <w:bCs/>
        </w:rPr>
        <w:t>S</w:t>
      </w:r>
      <w:r w:rsidR="00C761CF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. </w:t>
      </w:r>
      <w:r w:rsidR="004D27DA">
        <w:rPr>
          <w:rFonts w:ascii="Times New Roman" w:hAnsi="Times New Roman" w:cs="Times New Roman"/>
        </w:rPr>
        <w:t>Scatter plot and c</w:t>
      </w:r>
      <w:r>
        <w:rPr>
          <w:rFonts w:ascii="Times New Roman" w:hAnsi="Times New Roman" w:cs="Times New Roman"/>
        </w:rPr>
        <w:t>ross-correlation between</w:t>
      </w:r>
      <w:r w:rsidR="00E6472A">
        <w:rPr>
          <w:rFonts w:ascii="Times New Roman" w:hAnsi="Times New Roman" w:cs="Times New Roman"/>
        </w:rPr>
        <w:t xml:space="preserve"> SST indices of</w:t>
      </w:r>
      <w:r>
        <w:rPr>
          <w:rFonts w:ascii="Times New Roman" w:hAnsi="Times New Roman" w:cs="Times New Roman"/>
        </w:rPr>
        <w:t xml:space="preserve"> </w:t>
      </w:r>
      <w:r w:rsidR="00E6472A">
        <w:rPr>
          <w:rFonts w:ascii="Times New Roman" w:hAnsi="Times New Roman" w:cs="Times New Roman"/>
        </w:rPr>
        <w:t xml:space="preserve">ENSO, IOD, and PDO for monsoon (JJAS) season during 1901–2020. </w:t>
      </w:r>
      <w:r w:rsidR="00326F39">
        <w:rPr>
          <w:rFonts w:ascii="Times New Roman" w:hAnsi="Times New Roman" w:cs="Times New Roman"/>
        </w:rPr>
        <w:t>Correlation between (</w:t>
      </w:r>
      <w:r w:rsidR="00326F39" w:rsidRPr="00754F3F">
        <w:rPr>
          <w:rFonts w:ascii="Times New Roman" w:hAnsi="Times New Roman" w:cs="Times New Roman"/>
          <w:b/>
          <w:bCs/>
        </w:rPr>
        <w:t>a</w:t>
      </w:r>
      <w:r w:rsidR="00326F39">
        <w:rPr>
          <w:rFonts w:ascii="Times New Roman" w:hAnsi="Times New Roman" w:cs="Times New Roman"/>
        </w:rPr>
        <w:t>) ENSO-IOD</w:t>
      </w:r>
      <w:r w:rsidR="006D17F1">
        <w:rPr>
          <w:rFonts w:ascii="Times New Roman" w:hAnsi="Times New Roman" w:cs="Times New Roman"/>
        </w:rPr>
        <w:t>, (</w:t>
      </w:r>
      <w:r w:rsidR="006D17F1" w:rsidRPr="00754F3F">
        <w:rPr>
          <w:rFonts w:ascii="Times New Roman" w:hAnsi="Times New Roman" w:cs="Times New Roman"/>
          <w:b/>
          <w:bCs/>
        </w:rPr>
        <w:t>b</w:t>
      </w:r>
      <w:r w:rsidR="006D17F1">
        <w:rPr>
          <w:rFonts w:ascii="Times New Roman" w:hAnsi="Times New Roman" w:cs="Times New Roman"/>
        </w:rPr>
        <w:t>) ENSO-PDO, and (</w:t>
      </w:r>
      <w:r w:rsidR="006D17F1" w:rsidRPr="00754F3F">
        <w:rPr>
          <w:rFonts w:ascii="Times New Roman" w:hAnsi="Times New Roman" w:cs="Times New Roman"/>
          <w:b/>
          <w:bCs/>
        </w:rPr>
        <w:t>c</w:t>
      </w:r>
      <w:r w:rsidR="006D17F1">
        <w:rPr>
          <w:rFonts w:ascii="Times New Roman" w:hAnsi="Times New Roman" w:cs="Times New Roman"/>
        </w:rPr>
        <w:t xml:space="preserve">) IOD-PDO. </w:t>
      </w:r>
      <w:r w:rsidR="004D27DA">
        <w:rPr>
          <w:rFonts w:ascii="Times New Roman" w:hAnsi="Times New Roman" w:cs="Times New Roman"/>
        </w:rPr>
        <w:t xml:space="preserve">Correlation is computed as Spearman Rank correlation and its statistical significance is tested using standard two-sample Student’s </w:t>
      </w:r>
      <w:r w:rsidR="004D27DA">
        <w:rPr>
          <w:rFonts w:ascii="Times New Roman" w:hAnsi="Times New Roman" w:cs="Times New Roman"/>
          <w:i/>
          <w:iCs/>
        </w:rPr>
        <w:t>t</w:t>
      </w:r>
      <w:r w:rsidR="004D27DA">
        <w:rPr>
          <w:rFonts w:ascii="Times New Roman" w:hAnsi="Times New Roman" w:cs="Times New Roman"/>
        </w:rPr>
        <w:t>-test denoted by asterisk (*).</w:t>
      </w:r>
    </w:p>
    <w:p w14:paraId="6AC1F35E" w14:textId="4C709B12" w:rsidR="00326F39" w:rsidRDefault="00326F39" w:rsidP="00DF3FCF">
      <w:pPr>
        <w:spacing w:line="360" w:lineRule="auto"/>
        <w:rPr>
          <w:rFonts w:ascii="Times New Roman" w:hAnsi="Times New Roman" w:cs="Times New Roman"/>
        </w:rPr>
      </w:pPr>
    </w:p>
    <w:p w14:paraId="16F9D550" w14:textId="09791464" w:rsidR="00B330B8" w:rsidRDefault="00B330B8" w:rsidP="00DF3FCF">
      <w:pPr>
        <w:spacing w:line="360" w:lineRule="auto"/>
        <w:rPr>
          <w:rFonts w:ascii="Times New Roman" w:hAnsi="Times New Roman" w:cs="Times New Roman"/>
        </w:rPr>
      </w:pPr>
    </w:p>
    <w:p w14:paraId="433E6E18" w14:textId="303A8F50" w:rsidR="0050672F" w:rsidRPr="00DF3FCF" w:rsidRDefault="0050672F" w:rsidP="0050672F">
      <w:pPr>
        <w:rPr>
          <w:rFonts w:ascii="Times New Roman" w:hAnsi="Times New Roman" w:cs="Times New Roman"/>
        </w:rPr>
      </w:pPr>
      <w:r w:rsidRPr="0015622E">
        <w:rPr>
          <w:rFonts w:ascii="Times New Roman" w:hAnsi="Times New Roman" w:cs="Times New Roman"/>
          <w:b/>
          <w:bCs/>
        </w:rPr>
        <w:t xml:space="preserve">Table </w:t>
      </w:r>
      <w:r w:rsidR="00EB761C">
        <w:rPr>
          <w:rFonts w:ascii="Times New Roman" w:hAnsi="Times New Roman" w:cs="Times New Roman"/>
          <w:b/>
          <w:bCs/>
        </w:rPr>
        <w:t>S</w:t>
      </w:r>
      <w:r w:rsidRPr="0015622E">
        <w:rPr>
          <w:rFonts w:ascii="Times New Roman" w:hAnsi="Times New Roman" w:cs="Times New Roman"/>
          <w:b/>
          <w:bCs/>
        </w:rPr>
        <w:t>1</w:t>
      </w:r>
      <w:r w:rsidRPr="00DF3FCF">
        <w:rPr>
          <w:rFonts w:ascii="Times New Roman" w:hAnsi="Times New Roman" w:cs="Times New Roman"/>
        </w:rPr>
        <w:t xml:space="preserve">. Years of warm (positive) and cold (negative) phase of ENSO, IOD, and PDO indices for monsoon (JJAS) season (See Methods).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3"/>
        <w:gridCol w:w="3250"/>
        <w:gridCol w:w="4853"/>
      </w:tblGrid>
      <w:tr w:rsidR="0050672F" w:rsidRPr="00DF3FCF" w14:paraId="0F506610" w14:textId="77777777" w:rsidTr="001F2083">
        <w:tc>
          <w:tcPr>
            <w:tcW w:w="287" w:type="pct"/>
          </w:tcPr>
          <w:p w14:paraId="4D125F91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Climate system</w:t>
            </w:r>
          </w:p>
        </w:tc>
        <w:tc>
          <w:tcPr>
            <w:tcW w:w="1912" w:type="pct"/>
          </w:tcPr>
          <w:p w14:paraId="54E91724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Phase</w:t>
            </w:r>
          </w:p>
        </w:tc>
        <w:tc>
          <w:tcPr>
            <w:tcW w:w="2802" w:type="pct"/>
          </w:tcPr>
          <w:p w14:paraId="0D299546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Year</w:t>
            </w:r>
          </w:p>
        </w:tc>
      </w:tr>
      <w:tr w:rsidR="0050672F" w:rsidRPr="00DF3FCF" w14:paraId="59DDD35D" w14:textId="77777777" w:rsidTr="001F2083">
        <w:tc>
          <w:tcPr>
            <w:tcW w:w="287" w:type="pct"/>
            <w:vMerge w:val="restart"/>
          </w:tcPr>
          <w:p w14:paraId="1A68402B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ENSO</w:t>
            </w:r>
          </w:p>
        </w:tc>
        <w:tc>
          <w:tcPr>
            <w:tcW w:w="1912" w:type="pct"/>
          </w:tcPr>
          <w:p w14:paraId="2C72689F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Warm (El Ni</w:t>
            </w:r>
            <w:r w:rsidRPr="0026023F">
              <w:rPr>
                <w:rFonts w:ascii="Times New Roman" w:eastAsiaTheme="minorEastAsia" w:hAnsi="Times New Roman" w:cs="Times New Roman"/>
              </w:rPr>
              <w:t>ñ</w:t>
            </w:r>
            <w:r w:rsidRPr="00DF3FCF">
              <w:rPr>
                <w:rFonts w:ascii="Times New Roman" w:hAnsi="Times New Roman" w:cs="Times New Roman"/>
              </w:rPr>
              <w:t>o)</w:t>
            </w:r>
          </w:p>
        </w:tc>
        <w:tc>
          <w:tcPr>
            <w:tcW w:w="2802" w:type="pct"/>
          </w:tcPr>
          <w:p w14:paraId="3C245BAD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1902, 1904, 1905, 1914, 1915, 1918, 1919, 1920, 1925, 1926, 1930, 1939, 1940, 1941, 1951, 1953, 1957, 1963, 1965, 1969, 1972, 1976, 1977, 1982, 1987, 1991, 1993, 1994, 1997, 2002, 2004, 2009, 2012, 2015, 2019</w:t>
            </w:r>
          </w:p>
        </w:tc>
      </w:tr>
      <w:tr w:rsidR="0050672F" w:rsidRPr="00DF3FCF" w14:paraId="7FEF7EF1" w14:textId="77777777" w:rsidTr="001F2083">
        <w:tc>
          <w:tcPr>
            <w:tcW w:w="287" w:type="pct"/>
            <w:vMerge/>
          </w:tcPr>
          <w:p w14:paraId="2E02769F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2F8D7174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Cold (La Ni</w:t>
            </w:r>
            <w:r w:rsidRPr="0026023F">
              <w:rPr>
                <w:rFonts w:ascii="Times New Roman" w:eastAsiaTheme="minorEastAsia" w:hAnsi="Times New Roman" w:cs="Times New Roman"/>
              </w:rPr>
              <w:t>ñ</w:t>
            </w:r>
            <w:r w:rsidRPr="00DF3FCF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802" w:type="pct"/>
          </w:tcPr>
          <w:p w14:paraId="604631C0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1909, 1910, 1916, 1922, 1924, 1933, 1938, 1942, 1945, 1947, 1949, 1950, 1952, 1954, 1955, 1956, 1959, 1964, 1970, 1971, 1973, 1974, 1975, 1978, 1984, 1985, 1988, 1989, 1998, 1999, 2000, 2007, 2010, 2011, 2020</w:t>
            </w:r>
          </w:p>
        </w:tc>
      </w:tr>
      <w:tr w:rsidR="0050672F" w:rsidRPr="00DF3FCF" w14:paraId="34113E45" w14:textId="77777777" w:rsidTr="001F2083">
        <w:tc>
          <w:tcPr>
            <w:tcW w:w="287" w:type="pct"/>
            <w:vMerge w:val="restart"/>
          </w:tcPr>
          <w:p w14:paraId="21E5EED8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IOD</w:t>
            </w:r>
          </w:p>
        </w:tc>
        <w:tc>
          <w:tcPr>
            <w:tcW w:w="1912" w:type="pct"/>
          </w:tcPr>
          <w:p w14:paraId="0D08A1B9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Positive (pIOD)</w:t>
            </w:r>
          </w:p>
        </w:tc>
        <w:tc>
          <w:tcPr>
            <w:tcW w:w="2802" w:type="pct"/>
          </w:tcPr>
          <w:p w14:paraId="1F30F41A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1902, 1905, 1908, 1913, 1914, 1918, 1919, 1923, 1925, 1926, 1934, 1935, 1943, 1944, 1946, 1949, 1951, 1961, 1963, 1966, 1967, 1972, 1976, 1982, 1983, 1987, 1991, 1994, 1997, 2006, 2007, 2008, 2011, 2012, 2015, 2017, 2018, 2019</w:t>
            </w:r>
          </w:p>
        </w:tc>
      </w:tr>
      <w:tr w:rsidR="0050672F" w:rsidRPr="00DF3FCF" w14:paraId="3CB92403" w14:textId="77777777" w:rsidTr="001F2083">
        <w:tc>
          <w:tcPr>
            <w:tcW w:w="287" w:type="pct"/>
            <w:vMerge/>
          </w:tcPr>
          <w:p w14:paraId="148EB915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425F1034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Negative (nIOD)</w:t>
            </w:r>
          </w:p>
        </w:tc>
        <w:tc>
          <w:tcPr>
            <w:tcW w:w="2802" w:type="pct"/>
          </w:tcPr>
          <w:p w14:paraId="53FD6FDC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1901, 1906, 1909, 1910, 1911, 1916, 1928, 1933, 1942, 1945, 1947, 1954, 1955, 1956, 1958, 1959, 1960, 1964, 1968, 1969, 1970, 1971, 1973, 1980, 1981, 1984, 1985, 1986, 1989, 1990, 1992, 1996, 1998, 2004, 2005, 2013, 2014, 2016</w:t>
            </w:r>
          </w:p>
        </w:tc>
      </w:tr>
      <w:tr w:rsidR="0050672F" w:rsidRPr="00DF3FCF" w14:paraId="30DD5D35" w14:textId="77777777" w:rsidTr="001F2083">
        <w:tc>
          <w:tcPr>
            <w:tcW w:w="287" w:type="pct"/>
            <w:vMerge w:val="restart"/>
          </w:tcPr>
          <w:p w14:paraId="25A75FCF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PDO</w:t>
            </w:r>
          </w:p>
        </w:tc>
        <w:tc>
          <w:tcPr>
            <w:tcW w:w="1912" w:type="pct"/>
          </w:tcPr>
          <w:p w14:paraId="21133E13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Warm (wPDO)</w:t>
            </w:r>
          </w:p>
        </w:tc>
        <w:tc>
          <w:tcPr>
            <w:tcW w:w="2802" w:type="pct"/>
          </w:tcPr>
          <w:p w14:paraId="7A412961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 xml:space="preserve">1902, 1905, 1912, 1913, 1915, 1923, 1926, 1934, 1935, 1936, 1937, 1940, 1941, 1942, 1947, 1957, 1958, 1976, 1979, 1981, 1983, 1985, 1986, 1987, </w:t>
            </w:r>
            <w:r w:rsidRPr="00DF3FCF">
              <w:rPr>
                <w:rFonts w:ascii="Times New Roman" w:hAnsi="Times New Roman" w:cs="Times New Roman"/>
              </w:rPr>
              <w:lastRenderedPageBreak/>
              <w:t>1992, 1993, 1995, 1996, 1997, 2003, 2004, 2014, 2015, 2016, 2019</w:t>
            </w:r>
          </w:p>
        </w:tc>
      </w:tr>
      <w:tr w:rsidR="0050672F" w:rsidRPr="00DF3FCF" w14:paraId="49F5C149" w14:textId="77777777" w:rsidTr="001F2083">
        <w:tc>
          <w:tcPr>
            <w:tcW w:w="287" w:type="pct"/>
            <w:vMerge/>
          </w:tcPr>
          <w:p w14:paraId="374D948B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pct"/>
          </w:tcPr>
          <w:p w14:paraId="36486D9E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Cold (cPDO)</w:t>
            </w:r>
          </w:p>
        </w:tc>
        <w:tc>
          <w:tcPr>
            <w:tcW w:w="2802" w:type="pct"/>
          </w:tcPr>
          <w:p w14:paraId="13A20711" w14:textId="77777777" w:rsidR="0050672F" w:rsidRPr="00DF3FCF" w:rsidRDefault="0050672F" w:rsidP="001F2083">
            <w:pPr>
              <w:rPr>
                <w:rFonts w:ascii="Times New Roman" w:hAnsi="Times New Roman" w:cs="Times New Roman"/>
              </w:rPr>
            </w:pPr>
            <w:r w:rsidRPr="00DF3FCF">
              <w:rPr>
                <w:rFonts w:ascii="Times New Roman" w:hAnsi="Times New Roman" w:cs="Times New Roman"/>
              </w:rPr>
              <w:t>1901, 1904, 1909, 1916, 1920, 1922, 1933, 1944, 1946, 1948, 1949, 1950, 1951, 1952, 1955, 1956, 1961, 1962, 1963, 1964, 1967, 1970, 1971, 1972, 1973, 1975, 1978, 1999, 2000, 2001, 2008, 2010, 2011, 2012, 2013</w:t>
            </w:r>
          </w:p>
        </w:tc>
      </w:tr>
    </w:tbl>
    <w:p w14:paraId="7404EA81" w14:textId="77777777" w:rsidR="0050672F" w:rsidRPr="00DF3FCF" w:rsidRDefault="0050672F" w:rsidP="0050672F">
      <w:pPr>
        <w:rPr>
          <w:rFonts w:ascii="Times New Roman" w:hAnsi="Times New Roman" w:cs="Times New Roman"/>
        </w:rPr>
      </w:pPr>
    </w:p>
    <w:p w14:paraId="7BA540A9" w14:textId="77777777" w:rsidR="0050672F" w:rsidRPr="00DF3FCF" w:rsidRDefault="0050672F" w:rsidP="0050672F">
      <w:pPr>
        <w:rPr>
          <w:rFonts w:ascii="Times New Roman" w:hAnsi="Times New Roman" w:cs="Times New Roman"/>
        </w:rPr>
      </w:pPr>
    </w:p>
    <w:p w14:paraId="050FE7E5" w14:textId="77777777" w:rsidR="00B330B8" w:rsidRDefault="00B330B8" w:rsidP="0050672F">
      <w:pPr>
        <w:spacing w:line="360" w:lineRule="auto"/>
        <w:rPr>
          <w:rFonts w:ascii="Times New Roman" w:hAnsi="Times New Roman" w:cs="Times New Roman"/>
        </w:rPr>
      </w:pPr>
    </w:p>
    <w:sectPr w:rsidR="00B330B8" w:rsidSect="00C532D5"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F92C" w14:textId="77777777" w:rsidR="00171564" w:rsidRDefault="00171564" w:rsidP="00C532D5">
      <w:pPr>
        <w:spacing w:after="0" w:line="240" w:lineRule="auto"/>
      </w:pPr>
      <w:r>
        <w:separator/>
      </w:r>
    </w:p>
  </w:endnote>
  <w:endnote w:type="continuationSeparator" w:id="0">
    <w:p w14:paraId="6606F42F" w14:textId="77777777" w:rsidR="00171564" w:rsidRDefault="00171564" w:rsidP="00C5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24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DEFFB" w14:textId="576FE78F" w:rsidR="00C532D5" w:rsidRDefault="00C532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69F5B8" w14:textId="77777777" w:rsidR="00C532D5" w:rsidRDefault="00C53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3B5A" w14:textId="77777777" w:rsidR="00171564" w:rsidRDefault="00171564" w:rsidP="00C532D5">
      <w:pPr>
        <w:spacing w:after="0" w:line="240" w:lineRule="auto"/>
      </w:pPr>
      <w:r>
        <w:separator/>
      </w:r>
    </w:p>
  </w:footnote>
  <w:footnote w:type="continuationSeparator" w:id="0">
    <w:p w14:paraId="74BD9889" w14:textId="77777777" w:rsidR="00171564" w:rsidRDefault="00171564" w:rsidP="00C53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B0"/>
    <w:rsid w:val="000632B0"/>
    <w:rsid w:val="0015622E"/>
    <w:rsid w:val="00171564"/>
    <w:rsid w:val="0019330E"/>
    <w:rsid w:val="001966DD"/>
    <w:rsid w:val="00243FC0"/>
    <w:rsid w:val="00326F39"/>
    <w:rsid w:val="004B42EA"/>
    <w:rsid w:val="004D27DA"/>
    <w:rsid w:val="0050672F"/>
    <w:rsid w:val="00514B62"/>
    <w:rsid w:val="00525648"/>
    <w:rsid w:val="0058179F"/>
    <w:rsid w:val="0059404B"/>
    <w:rsid w:val="005C3895"/>
    <w:rsid w:val="00641181"/>
    <w:rsid w:val="006D17F1"/>
    <w:rsid w:val="006D29AC"/>
    <w:rsid w:val="007543E8"/>
    <w:rsid w:val="00754F3F"/>
    <w:rsid w:val="007A5932"/>
    <w:rsid w:val="00A056EA"/>
    <w:rsid w:val="00B330B8"/>
    <w:rsid w:val="00B3375F"/>
    <w:rsid w:val="00C25DC2"/>
    <w:rsid w:val="00C532D5"/>
    <w:rsid w:val="00C761CF"/>
    <w:rsid w:val="00DF3FCF"/>
    <w:rsid w:val="00E3004C"/>
    <w:rsid w:val="00E42FA1"/>
    <w:rsid w:val="00E5490A"/>
    <w:rsid w:val="00E6472A"/>
    <w:rsid w:val="00EB761C"/>
    <w:rsid w:val="00F02B52"/>
    <w:rsid w:val="00FC3260"/>
    <w:rsid w:val="00FE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6F66"/>
  <w15:chartTrackingRefBased/>
  <w15:docId w15:val="{6819BFB5-12D5-4913-9B13-524B340B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3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2D5"/>
  </w:style>
  <w:style w:type="paragraph" w:styleId="Footer">
    <w:name w:val="footer"/>
    <w:basedOn w:val="Normal"/>
    <w:link w:val="FooterChar"/>
    <w:uiPriority w:val="99"/>
    <w:unhideWhenUsed/>
    <w:rsid w:val="00C53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2D5"/>
  </w:style>
  <w:style w:type="character" w:styleId="LineNumber">
    <w:name w:val="line number"/>
    <w:basedOn w:val="DefaultParagraphFont"/>
    <w:uiPriority w:val="99"/>
    <w:semiHidden/>
    <w:unhideWhenUsed/>
    <w:rsid w:val="00C53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 PAL</dc:creator>
  <cp:keywords/>
  <dc:description/>
  <cp:lastModifiedBy>Pal, Lalit</cp:lastModifiedBy>
  <cp:revision>3</cp:revision>
  <dcterms:created xsi:type="dcterms:W3CDTF">2022-11-30T21:17:00Z</dcterms:created>
  <dcterms:modified xsi:type="dcterms:W3CDTF">2022-12-03T19:13:00Z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2022-12-03T19:13:04Z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077505b1-df2f-41b1-a6a6-18196690ee79</vt:lpwstr>
  </property>
  <property fmtid="{D5CDD505-2E9C-101B-9397-08002B2CF9AE}" pid="8" name="MSIP_Label_4044bd30-2ed7-4c9d-9d12-46200872a97b_ContentBits">
    <vt:lpwstr>0</vt:lpwstr>
  </property>
</Properties>
</file>