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2BB4B1" w14:textId="77777777" w:rsidR="00FB2EE7" w:rsidRPr="004D4F71" w:rsidRDefault="00FB2EE7" w:rsidP="00FB2EE7">
      <w:pPr>
        <w:jc w:val="both"/>
        <w:textAlignment w:val="baseline"/>
        <w:rPr>
          <w:rFonts w:ascii="Global regular" w:eastAsia="Times New Roman" w:hAnsi="Global regular" w:cs="Segoe UI"/>
          <w:color w:val="auto"/>
        </w:rPr>
      </w:pPr>
      <w:r w:rsidRPr="004D4F71">
        <w:rPr>
          <w:rFonts w:ascii="Global regular" w:eastAsia="Times New Roman" w:hAnsi="Global regular" w:cs="Segoe UI"/>
          <w:color w:val="auto"/>
        </w:rPr>
        <w:t>ANNEXES</w:t>
      </w:r>
    </w:p>
    <w:p w14:paraId="14BFCD49" w14:textId="77777777" w:rsidR="00FB2EE7" w:rsidRPr="004D4F71" w:rsidRDefault="00FB2EE7" w:rsidP="00FB2EE7">
      <w:pPr>
        <w:jc w:val="both"/>
        <w:textAlignment w:val="baseline"/>
        <w:rPr>
          <w:rFonts w:ascii="Global regular" w:eastAsia="Times New Roman" w:hAnsi="Global regular" w:cs="Segoe UI"/>
          <w:color w:val="auto"/>
        </w:rPr>
      </w:pPr>
    </w:p>
    <w:p w14:paraId="1D331AFA" w14:textId="77777777" w:rsidR="00FB2EE7" w:rsidRPr="004D4F71" w:rsidRDefault="00FB2EE7" w:rsidP="00FB2EE7">
      <w:pPr>
        <w:textAlignment w:val="baseline"/>
        <w:rPr>
          <w:rFonts w:ascii="Global regular" w:eastAsia="Times New Roman" w:hAnsi="Global regular" w:cs="Segoe UI"/>
          <w:color w:val="auto"/>
        </w:rPr>
      </w:pPr>
      <w:r w:rsidRPr="004D4F71">
        <w:rPr>
          <w:rFonts w:ascii="Global regular" w:eastAsia="Times New Roman" w:hAnsi="Global regular"/>
          <w:color w:val="auto"/>
          <w:lang w:val="en-US"/>
        </w:rPr>
        <w:t>Annex 1: Presentation of the assessment criteria</w:t>
      </w:r>
      <w:r w:rsidRPr="004D4F71">
        <w:rPr>
          <w:rFonts w:ascii="Global regular" w:eastAsia="Times New Roman" w:hAnsi="Global regular"/>
          <w:color w:val="aut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4"/>
        <w:gridCol w:w="4307"/>
        <w:gridCol w:w="1887"/>
        <w:gridCol w:w="1406"/>
      </w:tblGrid>
      <w:tr w:rsidR="00FB2EE7" w:rsidRPr="004D4F71" w14:paraId="4084E27A"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auto"/>
            <w:hideMark/>
          </w:tcPr>
          <w:p w14:paraId="4C9E97CD" w14:textId="77777777" w:rsidR="00FB2EE7" w:rsidRPr="004D4F71" w:rsidRDefault="00FB2EE7" w:rsidP="00455CDB">
            <w:pPr>
              <w:jc w:val="center"/>
              <w:textAlignment w:val="baseline"/>
              <w:rPr>
                <w:rFonts w:ascii="Global regular" w:eastAsia="Times New Roman" w:hAnsi="Global regular" w:cs="Times New Roman"/>
                <w:color w:val="auto"/>
              </w:rPr>
            </w:pPr>
            <w:r w:rsidRPr="004D4F71">
              <w:rPr>
                <w:rFonts w:ascii="Global regular" w:eastAsia="Times New Roman" w:hAnsi="Global regular" w:cs="Segoe UI"/>
              </w:rPr>
              <w:t>Name of the criterion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7B32690A" w14:textId="77777777" w:rsidR="00FB2EE7" w:rsidRPr="004D4F71" w:rsidRDefault="00FB2EE7" w:rsidP="00455CDB">
            <w:pPr>
              <w:jc w:val="center"/>
              <w:textAlignment w:val="baseline"/>
              <w:rPr>
                <w:rFonts w:ascii="Global regular" w:eastAsia="Times New Roman" w:hAnsi="Global regular" w:cs="Times New Roman"/>
                <w:color w:val="auto"/>
              </w:rPr>
            </w:pPr>
            <w:r w:rsidRPr="004D4F71">
              <w:rPr>
                <w:rFonts w:ascii="Global regular" w:eastAsia="Times New Roman" w:hAnsi="Global regular" w:cs="Segoe UI"/>
              </w:rPr>
              <w:t>Description of the criterion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57F48F1B" w14:textId="77777777" w:rsidR="00FB2EE7" w:rsidRPr="004D4F71" w:rsidRDefault="00FB2EE7" w:rsidP="00455CDB">
            <w:pPr>
              <w:jc w:val="center"/>
              <w:textAlignment w:val="baseline"/>
              <w:rPr>
                <w:rFonts w:ascii="Global regular" w:eastAsia="Times New Roman" w:hAnsi="Global regular" w:cs="Times New Roman"/>
                <w:color w:val="auto"/>
              </w:rPr>
            </w:pPr>
            <w:r w:rsidRPr="004D4F71">
              <w:rPr>
                <w:rFonts w:ascii="Global regular" w:eastAsia="Times New Roman" w:hAnsi="Global regular" w:cs="Segoe UI"/>
              </w:rPr>
              <w:t>Elements evaluated ?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5C22DCFE" w14:textId="77777777" w:rsidR="00FB2EE7" w:rsidRPr="004D4F71" w:rsidRDefault="00FB2EE7" w:rsidP="00455CDB">
            <w:pPr>
              <w:jc w:val="center"/>
              <w:textAlignment w:val="baseline"/>
              <w:rPr>
                <w:rFonts w:ascii="Global regular" w:eastAsia="Times New Roman" w:hAnsi="Global regular" w:cs="Times New Roman"/>
                <w:color w:val="auto"/>
              </w:rPr>
            </w:pPr>
            <w:r w:rsidRPr="004D4F71">
              <w:rPr>
                <w:rFonts w:ascii="Global regular" w:eastAsia="Times New Roman" w:hAnsi="Global regular" w:cs="Segoe UI"/>
              </w:rPr>
              <w:t>Proposed classes </w:t>
            </w:r>
          </w:p>
        </w:tc>
      </w:tr>
      <w:tr w:rsidR="00FB2EE7" w:rsidRPr="004D4F71" w14:paraId="43D3D8AD"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BDD6EE"/>
            <w:hideMark/>
          </w:tcPr>
          <w:p w14:paraId="44F132D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Relevance (general)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7439529A"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addresses a major general issue identified by independent experts.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5622C39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Level of relevance of the measure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0EB7975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High    </w:t>
            </w:r>
          </w:p>
          <w:p w14:paraId="3435794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Intermediate   </w:t>
            </w:r>
          </w:p>
          <w:p w14:paraId="027AC47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Low    </w:t>
            </w:r>
          </w:p>
          <w:p w14:paraId="3ACF754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Absent </w:t>
            </w:r>
          </w:p>
        </w:tc>
      </w:tr>
      <w:tr w:rsidR="00FB2EE7" w:rsidRPr="004D4F71" w14:paraId="63B0BD27"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BDD6EE"/>
            <w:hideMark/>
          </w:tcPr>
          <w:p w14:paraId="312C3D3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Relevance (societal)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09343A3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responds to a major societal challenge : mention of the measure's challenge in the SNB3 consultations, mention of the measure's challenge in the various targets of the CBD, the EU, the IUCN, the various national strategies, etc.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33A96F4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Level of relevance of the measure </w:t>
            </w:r>
          </w:p>
          <w:p w14:paraId="061DB0F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3C1B790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High    </w:t>
            </w:r>
          </w:p>
          <w:p w14:paraId="04FE03D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Intermediate   </w:t>
            </w:r>
          </w:p>
          <w:p w14:paraId="1FE5245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Low    </w:t>
            </w:r>
          </w:p>
          <w:p w14:paraId="34B01F6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Absent </w:t>
            </w:r>
          </w:p>
        </w:tc>
      </w:tr>
      <w:tr w:rsidR="00FB2EE7" w:rsidRPr="004D4F71" w14:paraId="768FB8C1"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BDD6EE"/>
            <w:hideMark/>
          </w:tcPr>
          <w:p w14:paraId="0E55771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Relevance (scientific)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7FC71CE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responds to a major scientific challenge.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14AC987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Level of relevance of the measure </w:t>
            </w:r>
          </w:p>
          <w:p w14:paraId="3C610EA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727CE4B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High    </w:t>
            </w:r>
          </w:p>
          <w:p w14:paraId="3C5EAFC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Intermediate   </w:t>
            </w:r>
          </w:p>
          <w:p w14:paraId="178A057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Low    </w:t>
            </w:r>
          </w:p>
          <w:p w14:paraId="24FF709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Absent </w:t>
            </w:r>
          </w:p>
        </w:tc>
      </w:tr>
      <w:tr w:rsidR="00FB2EE7" w:rsidRPr="004D4F71" w14:paraId="0E450647"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BDD6EE"/>
            <w:hideMark/>
          </w:tcPr>
          <w:p w14:paraId="02AFCB2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Motivated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2D10BD7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The description of the measure allows for an understanding of how the activation of the measure is likely to induce transition dynamics and how the trajectories for solving the targeted problems would evolve. It clearly and precisely identifies the problems, their causes, and the policy options for leveraging measures to address them. This criterion defines whether the measure has a proven positive impact on biodiversity, whether it will lead to a real transition dynamic.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7641E14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Level of motivation for the measure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586BC66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Well established  </w:t>
            </w:r>
          </w:p>
          <w:p w14:paraId="39A7D31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Poorly documented   </w:t>
            </w:r>
          </w:p>
          <w:p w14:paraId="765AA3A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Absent   </w:t>
            </w:r>
          </w:p>
        </w:tc>
      </w:tr>
      <w:tr w:rsidR="00FB2EE7" w:rsidRPr="004D4F71" w14:paraId="613A2C1D" w14:textId="77777777" w:rsidTr="00455CDB">
        <w:trPr>
          <w:trHeight w:val="1395"/>
        </w:trPr>
        <w:tc>
          <w:tcPr>
            <w:tcW w:w="1290" w:type="dxa"/>
            <w:tcBorders>
              <w:top w:val="single" w:sz="6" w:space="0" w:color="000000"/>
              <w:left w:val="single" w:sz="6" w:space="0" w:color="000000"/>
              <w:bottom w:val="single" w:sz="6" w:space="0" w:color="000000"/>
              <w:right w:val="single" w:sz="6" w:space="0" w:color="000000"/>
            </w:tcBorders>
            <w:shd w:val="clear" w:color="auto" w:fill="BDD6EE"/>
            <w:hideMark/>
          </w:tcPr>
          <w:p w14:paraId="090E85B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Effective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0D2CB8F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is likely to actually produce the expected results, to have a positive impact contributing to the resolution of the problem. The effectiveness criterion defines whether or not the measure is capable of producing the results expected in its definition.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07C09C6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Level of certainty of the measure's impact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033C9F2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Strong and well established    </w:t>
            </w:r>
          </w:p>
          <w:p w14:paraId="47B2EB3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Medium but well established    </w:t>
            </w:r>
          </w:p>
          <w:p w14:paraId="35F7935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Strong but speculative    </w:t>
            </w:r>
          </w:p>
          <w:p w14:paraId="75DBB3E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Medium but speculative    </w:t>
            </w:r>
          </w:p>
          <w:p w14:paraId="0891ECE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Weak  </w:t>
            </w:r>
          </w:p>
        </w:tc>
      </w:tr>
      <w:tr w:rsidR="00FB2EE7" w:rsidRPr="004D4F71" w14:paraId="355DAF26"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BDD6EE"/>
            <w:hideMark/>
          </w:tcPr>
          <w:p w14:paraId="0FBB385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Global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1C6D395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responds to one or more societal issues and sustainable development goals.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253DD9B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Number of SDGs affected by the measure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50D5CE7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Number of SDGs   </w:t>
            </w:r>
          </w:p>
        </w:tc>
      </w:tr>
      <w:tr w:rsidR="00FB2EE7" w:rsidRPr="003310ED" w14:paraId="34F0266C"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D4A2DB"/>
            <w:hideMark/>
          </w:tcPr>
          <w:p w14:paraId="6615266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Independent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5470642A"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is not proposed by parties who would benefit from its implementation at the expense of another more ambitious, but more effective and relevant measure. This criterion includes two aspects/steps: intra-measure dependence (during the development of the measure) and inter-measure dependence (proposal by stakeholders of a measure that would be less ambitious than another measure concerning them present within the strategy).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76BF720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is not a watered down version of a more ambitious measure, it is independent . If the measure is not independent: is the lack of independence a problem or is it a result of an improvement in the feasibility of the measure?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298751EA"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475E34C8"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but not problematic    </w:t>
            </w:r>
          </w:p>
          <w:p w14:paraId="041BAE08"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and problematic   </w:t>
            </w:r>
          </w:p>
        </w:tc>
      </w:tr>
      <w:tr w:rsidR="00FB2EE7" w:rsidRPr="004D4F71" w14:paraId="74746B4B"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D4A2DB"/>
            <w:hideMark/>
          </w:tcPr>
          <w:p w14:paraId="7BFEDBF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Acceptable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7B489D2A"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is accepted and acceptable, i.e. it is the result of an iterative process and is refined and revised on the basis of stakeholder input, new knowledge and emerging trends. We analyse the acceptability of the measure to the actors and stakeholders directly affected by it.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2BC254C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Degree/risk of acceptability of the measure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593A841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Accepted   </w:t>
            </w:r>
          </w:p>
          <w:p w14:paraId="34EA82F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Accepted with minor modification   </w:t>
            </w:r>
          </w:p>
          <w:p w14:paraId="23AEBC9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Substantially modified    </w:t>
            </w:r>
          </w:p>
          <w:p w14:paraId="01866AB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Rejected by stakeholders  </w:t>
            </w:r>
          </w:p>
          <w:p w14:paraId="1CB8B13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lastRenderedPageBreak/>
              <w:t>Lack of constraint and/or ambition   </w:t>
            </w:r>
          </w:p>
        </w:tc>
      </w:tr>
      <w:tr w:rsidR="00FB2EE7" w:rsidRPr="004D4F71" w14:paraId="51D47C39"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D4A2DB"/>
            <w:hideMark/>
          </w:tcPr>
          <w:p w14:paraId="3145046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lastRenderedPageBreak/>
              <w:t>Robust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3FC7F303"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is not likely to be opposed by lobbying from interest groups. This criterion looks at whether or not there are stakeholders who might oppose the measure once the strategy is published. This criterion concerns society as a whole, not just the actors directly concerned by the implementation of the measure.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74C2880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does not conflict with the particular interests of a group of stakeholders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65E8D7B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Yes     </w:t>
            </w:r>
          </w:p>
          <w:p w14:paraId="30A7A43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Risk of opposition    </w:t>
            </w:r>
          </w:p>
          <w:p w14:paraId="2A531EE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Lack of constraint and/or ambition   </w:t>
            </w:r>
          </w:p>
        </w:tc>
      </w:tr>
      <w:tr w:rsidR="00FB2EE7" w:rsidRPr="004D4F71" w14:paraId="3F741D6B"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D4A2DB"/>
            <w:hideMark/>
          </w:tcPr>
          <w:p w14:paraId="5FAE726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Understandable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4268594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Accessible to the target audience(s). For this criterion, there are two levels of understanding of the measure: understanding the issues and expected results, and understanding the mechanics of the measure. The mechanics of the measure do not need to be understandable by the whole of society, only by the actors directly concerned.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38369E1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Degree of understanding of the measure by the actors involved.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225AA36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Very understandable    </w:t>
            </w:r>
          </w:p>
          <w:p w14:paraId="0A3B8D3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Almost understandable    </w:t>
            </w:r>
          </w:p>
          <w:p w14:paraId="29A57F4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Moderately understandable    </w:t>
            </w:r>
          </w:p>
          <w:p w14:paraId="4D1089C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Not very understandable    </w:t>
            </w:r>
          </w:p>
          <w:p w14:paraId="0E827FF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Not understandable   </w:t>
            </w:r>
          </w:p>
        </w:tc>
      </w:tr>
      <w:tr w:rsidR="00FB2EE7" w:rsidRPr="003310ED" w14:paraId="44DF0FFB"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D4A2DB"/>
            <w:hideMark/>
          </w:tcPr>
          <w:p w14:paraId="649960E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Persistent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6B280969"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can be implemented before it is too late and has permanent effects after the investment resources needed to implement it have stopped.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79FDEC8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Sufficient time of the effect during and after the implementation of the measure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1D676909"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23353319"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4AF5FBBB"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59C710DF"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r>
      <w:tr w:rsidR="00FB2EE7" w:rsidRPr="003310ED" w14:paraId="74C35008"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D4A2DB"/>
            <w:hideMark/>
          </w:tcPr>
          <w:p w14:paraId="3C74E94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Resilient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6C25FB24"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is adaptable and transformable (even reversible or revocable): can the measure be easily modified to evolve? The resilience of the measure concerns its possible impact on biodiversity, not its impact on other aspects of society (economy etc.).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082096A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Ease of adapting the measure to the changing context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65415BC3"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176A3DC8"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61D0D162"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22FD917E"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r>
      <w:tr w:rsidR="00FB2EE7" w:rsidRPr="003310ED" w14:paraId="40F231EE" w14:textId="77777777" w:rsidTr="00455CDB">
        <w:trPr>
          <w:trHeight w:val="585"/>
        </w:trPr>
        <w:tc>
          <w:tcPr>
            <w:tcW w:w="1290" w:type="dxa"/>
            <w:tcBorders>
              <w:top w:val="single" w:sz="6" w:space="0" w:color="000000"/>
              <w:left w:val="single" w:sz="6" w:space="0" w:color="000000"/>
              <w:bottom w:val="single" w:sz="6" w:space="0" w:color="000000"/>
              <w:right w:val="single" w:sz="6" w:space="0" w:color="000000"/>
            </w:tcBorders>
            <w:shd w:val="clear" w:color="auto" w:fill="FFE599"/>
            <w:hideMark/>
          </w:tcPr>
          <w:p w14:paraId="03E24B2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Scientifically credible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1B68ED29"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cs="Segoe UI"/>
              </w:rPr>
              <w:t>The content of the measure is supported by the available scientific knowledge, and in particular, the understanding of the problem and the mechanics of the lever, of its cause and effect relationships.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235EEBE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The content of the measure is supported by the scientific literature </w:t>
            </w:r>
          </w:p>
          <w:p w14:paraId="0B8CC4A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This criterion was assessed by expert opinion.    </w:t>
            </w:r>
          </w:p>
          <w:p w14:paraId="3260017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For some measures, a search of the Web of Science database was conducted. The number of publications from the search is reported. This number is displayed as an indication and does not by itself define whether or not the measure is scientifically credible.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28244BA8"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13772C53"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5DEC19C8"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45A5FF3F"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p w14:paraId="0C3DFBD1"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 </w:t>
            </w:r>
          </w:p>
        </w:tc>
      </w:tr>
      <w:tr w:rsidR="00FB2EE7" w:rsidRPr="003310ED" w14:paraId="1E186605"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FFE599"/>
            <w:hideMark/>
          </w:tcPr>
          <w:p w14:paraId="2672495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Consensual (scientifically)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0975165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is a consensus in the scientific field.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6BE762E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Presence of a consensus within the scientific field.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26CAC49D"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4BE57C99"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3DE9D0F3"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4E01CC2C"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p w14:paraId="3602A248"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 </w:t>
            </w:r>
          </w:p>
        </w:tc>
      </w:tr>
      <w:tr w:rsidR="00FB2EE7" w:rsidRPr="003310ED" w14:paraId="4EF14A76"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ACB3A8"/>
            <w:hideMark/>
          </w:tcPr>
          <w:p w14:paraId="290E9AB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Realistic (resources)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3051601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Each measure has clearly identified financial resources.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3CDFA8B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Definition of the financial means necessary for the implementation of the measure.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6B578ECD"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190E3C05"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522154DF"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63C1CCAC"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p w14:paraId="1CD5BE46"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 </w:t>
            </w:r>
          </w:p>
        </w:tc>
      </w:tr>
      <w:tr w:rsidR="00FB2EE7" w:rsidRPr="003310ED" w14:paraId="0DB6BF75"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ACB3A8"/>
            <w:hideMark/>
          </w:tcPr>
          <w:p w14:paraId="19C2723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lastRenderedPageBreak/>
              <w:t>Realistic (timetable)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53A3E67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Each measure has a clearly identified timetable outlining the major steps in implementing the measure to achieve the target objective.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51CE530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Definition of a timetable specifying the stages of implementation of the measure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73550D69"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20F0605F"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40ADCD4A"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66A9733C"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r>
      <w:tr w:rsidR="00FB2EE7" w:rsidRPr="003310ED" w14:paraId="365A3C63"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ACB3A8"/>
            <w:hideMark/>
          </w:tcPr>
          <w:p w14:paraId="36DBAC3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Realistic (technics, knowledge)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246B9DF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Each measure has a corresponding knowledge and techniques available to be implemented in order to achieve the targeted objective.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4F97E59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Definition of the knowledge, expertise, techniques, regulatory adjustments for the implementation of the measure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114FE265"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40ACFEEE"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47BCB9D1"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2E315A19"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r>
      <w:tr w:rsidR="00FB2EE7" w:rsidRPr="003310ED" w14:paraId="75B3BDEF"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ACB3A8"/>
            <w:hideMark/>
          </w:tcPr>
          <w:p w14:paraId="3ECB6A7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Measurable (implementation)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1CC15D6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Each measure has a corresponding result indicator that allows us to evaluate the degree to which the objective has been achieved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41284AE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Presence of one or more result indicators to measure the degree of achievement of the target objective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41CD37C9"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78E1EDA3"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0E667B55"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0C961BC3"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r>
      <w:tr w:rsidR="00FB2EE7" w:rsidRPr="003310ED" w14:paraId="58111571"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ACB3A8"/>
            <w:hideMark/>
          </w:tcPr>
          <w:p w14:paraId="0B8A7F9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Measurable (biodiversity)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5B4CE6B8"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cs="Segoe UI"/>
              </w:rPr>
              <w:t>Each measure has a corresponding outcome indicator, where relevant, to assess the state of the biodiversity concerned by the measure.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303C032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Presence of one or more indicators to assess the state of biodiversity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0951AEA3"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1DA550EC"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6A1E3FEE"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25877144"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r>
      <w:tr w:rsidR="00FB2EE7" w:rsidRPr="003310ED" w14:paraId="0864729A" w14:textId="77777777" w:rsidTr="00455CDB">
        <w:tc>
          <w:tcPr>
            <w:tcW w:w="1290" w:type="dxa"/>
            <w:tcBorders>
              <w:top w:val="single" w:sz="6" w:space="0" w:color="000000"/>
              <w:left w:val="single" w:sz="6" w:space="0" w:color="000000"/>
              <w:bottom w:val="single" w:sz="6" w:space="0" w:color="000000"/>
              <w:right w:val="single" w:sz="6" w:space="0" w:color="000000"/>
            </w:tcBorders>
            <w:shd w:val="clear" w:color="auto" w:fill="ACB3A8"/>
            <w:hideMark/>
          </w:tcPr>
          <w:p w14:paraId="227084C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Targeted </w:t>
            </w:r>
          </w:p>
        </w:tc>
        <w:tc>
          <w:tcPr>
            <w:tcW w:w="4545" w:type="dxa"/>
            <w:tcBorders>
              <w:top w:val="single" w:sz="6" w:space="0" w:color="000000"/>
              <w:left w:val="single" w:sz="6" w:space="0" w:color="000000"/>
              <w:bottom w:val="single" w:sz="6" w:space="0" w:color="000000"/>
              <w:right w:val="single" w:sz="6" w:space="0" w:color="000000"/>
            </w:tcBorders>
            <w:shd w:val="clear" w:color="auto" w:fill="auto"/>
            <w:hideMark/>
          </w:tcPr>
          <w:p w14:paraId="51A31312"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cs="Segoe UI"/>
              </w:rPr>
              <w:t>The measure identifies the actors who are expected to implement it and those who will be directly or indirectly, positively or negatively impacted.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781F83A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Precise identification of the actors in charge of implementing the measure, of the stakeholders impacted </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14:paraId="6C09E5D8"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52C38362"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31942071"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1AAD60BA"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r>
    </w:tbl>
    <w:p w14:paraId="108D25CF" w14:textId="77777777" w:rsidR="00FB2EE7" w:rsidRPr="004D4F71" w:rsidRDefault="00FB2EE7" w:rsidP="00FB2EE7">
      <w:pPr>
        <w:textAlignment w:val="baseline"/>
        <w:rPr>
          <w:rFonts w:ascii="Global regular" w:eastAsia="Times New Roman" w:hAnsi="Global regular" w:cs="Segoe UI"/>
          <w:color w:val="auto"/>
          <w:lang w:val="es-VE"/>
        </w:rPr>
      </w:pPr>
      <w:r w:rsidRPr="004D4F71">
        <w:rPr>
          <w:rFonts w:ascii="Global regular" w:eastAsia="Times New Roman" w:hAnsi="Global regular"/>
          <w:color w:val="auto"/>
          <w:lang w:val="es-VE"/>
        </w:rPr>
        <w:t> </w:t>
      </w:r>
    </w:p>
    <w:p w14:paraId="11F041F4" w14:textId="77777777" w:rsidR="00FB2EE7" w:rsidRPr="004D4F71" w:rsidRDefault="00FB2EE7" w:rsidP="00FB2EE7">
      <w:pPr>
        <w:textAlignment w:val="baseline"/>
        <w:rPr>
          <w:rFonts w:ascii="Global regular" w:eastAsia="Times New Roman" w:hAnsi="Global regular" w:cs="Segoe UI"/>
          <w:color w:val="auto"/>
          <w:lang w:val="es-VE"/>
        </w:rPr>
      </w:pPr>
      <w:r w:rsidRPr="004D4F71">
        <w:rPr>
          <w:rFonts w:ascii="Global regular" w:eastAsia="Times New Roman" w:hAnsi="Global regular"/>
          <w:color w:val="auto"/>
          <w:lang w:val="es-VE"/>
        </w:rPr>
        <w:t> </w:t>
      </w:r>
    </w:p>
    <w:p w14:paraId="491EF99E" w14:textId="77777777" w:rsidR="00FB2EE7" w:rsidRPr="004D4F71" w:rsidRDefault="00FB2EE7" w:rsidP="00FB2EE7">
      <w:pPr>
        <w:textAlignment w:val="baseline"/>
        <w:rPr>
          <w:rFonts w:ascii="Global regular" w:eastAsia="Times New Roman" w:hAnsi="Global regular" w:cs="Segoe UI"/>
          <w:color w:val="auto"/>
          <w:lang w:val="es-VE"/>
        </w:rPr>
      </w:pPr>
      <w:r w:rsidRPr="004D4F71">
        <w:rPr>
          <w:rFonts w:ascii="Global regular" w:eastAsia="Times New Roman" w:hAnsi="Global regular"/>
          <w:color w:val="auto"/>
          <w:lang w:val="es-VE"/>
        </w:rPr>
        <w:t> </w:t>
      </w:r>
    </w:p>
    <w:p w14:paraId="445B0348" w14:textId="77777777" w:rsidR="00FB2EE7" w:rsidRPr="004D4F71" w:rsidRDefault="00FB2EE7" w:rsidP="00FB2EE7">
      <w:pPr>
        <w:textAlignment w:val="baseline"/>
        <w:rPr>
          <w:rFonts w:ascii="Global regular" w:eastAsia="Times New Roman" w:hAnsi="Global regular" w:cs="Segoe UI"/>
          <w:color w:val="auto"/>
        </w:rPr>
      </w:pPr>
      <w:r w:rsidRPr="004D4F71">
        <w:rPr>
          <w:rFonts w:ascii="Global regular" w:eastAsia="Times New Roman" w:hAnsi="Global regular"/>
          <w:color w:val="auto"/>
          <w:lang w:val="en-US"/>
        </w:rPr>
        <w:t>Annex 2: Scores associated with the analysis classes</w:t>
      </w:r>
      <w:r w:rsidRPr="004D4F71">
        <w:rPr>
          <w:rFonts w:ascii="Global regular" w:eastAsia="Times New Roman" w:hAnsi="Global regular"/>
          <w:color w:val="aut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3195"/>
        <w:gridCol w:w="1485"/>
      </w:tblGrid>
      <w:tr w:rsidR="00FB2EE7" w:rsidRPr="004D4F71" w14:paraId="574ABC0E"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7299B5AC" w14:textId="77777777" w:rsidR="00FB2EE7" w:rsidRPr="004D4F71" w:rsidRDefault="00FB2EE7" w:rsidP="00455CDB">
            <w:pPr>
              <w:jc w:val="center"/>
              <w:textAlignment w:val="baseline"/>
              <w:rPr>
                <w:rFonts w:ascii="Global regular" w:eastAsia="Times New Roman" w:hAnsi="Global regular" w:cs="Times New Roman"/>
                <w:color w:val="auto"/>
              </w:rPr>
            </w:pPr>
            <w:r w:rsidRPr="004D4F71">
              <w:rPr>
                <w:rFonts w:ascii="Global regular" w:eastAsia="Times New Roman" w:hAnsi="Global regular" w:cs="Segoe UI"/>
              </w:rPr>
              <w:t>Name of the criterion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0DDB837E" w14:textId="77777777" w:rsidR="00FB2EE7" w:rsidRPr="004D4F71" w:rsidRDefault="00FB2EE7" w:rsidP="00455CDB">
            <w:pPr>
              <w:jc w:val="center"/>
              <w:textAlignment w:val="baseline"/>
              <w:rPr>
                <w:rFonts w:ascii="Global regular" w:eastAsia="Times New Roman" w:hAnsi="Global regular" w:cs="Times New Roman"/>
                <w:color w:val="auto"/>
              </w:rPr>
            </w:pPr>
            <w:r w:rsidRPr="004D4F71">
              <w:rPr>
                <w:rFonts w:ascii="Global regular" w:eastAsia="Times New Roman" w:hAnsi="Global regular" w:cs="Segoe UI"/>
              </w:rPr>
              <w:t>Proposed classes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395043ED" w14:textId="77777777" w:rsidR="00FB2EE7" w:rsidRPr="004D4F71" w:rsidRDefault="00FB2EE7" w:rsidP="00455CDB">
            <w:pPr>
              <w:jc w:val="center"/>
              <w:textAlignment w:val="baseline"/>
              <w:rPr>
                <w:rFonts w:ascii="Global regular" w:eastAsia="Times New Roman" w:hAnsi="Global regular" w:cs="Times New Roman"/>
                <w:color w:val="auto"/>
              </w:rPr>
            </w:pPr>
            <w:r w:rsidRPr="004D4F71">
              <w:rPr>
                <w:rFonts w:ascii="Global regular" w:eastAsia="Times New Roman" w:hAnsi="Global regular" w:cs="Segoe UI"/>
              </w:rPr>
              <w:t>Scores </w:t>
            </w:r>
          </w:p>
        </w:tc>
      </w:tr>
      <w:tr w:rsidR="00FB2EE7" w:rsidRPr="004D4F71" w14:paraId="11779F24"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BDD6EE"/>
            <w:hideMark/>
          </w:tcPr>
          <w:p w14:paraId="691D409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Relevance (general)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224318E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High    </w:t>
            </w:r>
          </w:p>
          <w:p w14:paraId="0320078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Intermediate   </w:t>
            </w:r>
          </w:p>
          <w:p w14:paraId="7ECE82B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Low    </w:t>
            </w:r>
          </w:p>
          <w:p w14:paraId="53788B4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Absent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5285195C"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3 </w:t>
            </w:r>
          </w:p>
          <w:p w14:paraId="572AB916"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2 </w:t>
            </w:r>
          </w:p>
          <w:p w14:paraId="1D0B5297"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1 </w:t>
            </w:r>
          </w:p>
          <w:p w14:paraId="566C3D47"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0 </w:t>
            </w:r>
          </w:p>
        </w:tc>
      </w:tr>
      <w:tr w:rsidR="00FB2EE7" w:rsidRPr="004D4F71" w14:paraId="0803A4AC"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BDD6EE"/>
            <w:hideMark/>
          </w:tcPr>
          <w:p w14:paraId="3520F37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Relevance (societal)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4C289F0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High    </w:t>
            </w:r>
          </w:p>
          <w:p w14:paraId="4D68B87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Intermediate   </w:t>
            </w:r>
          </w:p>
          <w:p w14:paraId="457A660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Low    </w:t>
            </w:r>
          </w:p>
          <w:p w14:paraId="03AA0E5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Absent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2DF4DE9F"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3 </w:t>
            </w:r>
          </w:p>
          <w:p w14:paraId="260D4A63"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2 </w:t>
            </w:r>
          </w:p>
          <w:p w14:paraId="66EB7C86"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1 </w:t>
            </w:r>
          </w:p>
          <w:p w14:paraId="7315023C"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0 </w:t>
            </w:r>
          </w:p>
        </w:tc>
      </w:tr>
      <w:tr w:rsidR="00FB2EE7" w:rsidRPr="004D4F71" w14:paraId="169192F8"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BDD6EE"/>
            <w:hideMark/>
          </w:tcPr>
          <w:p w14:paraId="0ED10B1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Relevance (scientific)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04A42CF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High    </w:t>
            </w:r>
          </w:p>
          <w:p w14:paraId="295D692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Intermediate   </w:t>
            </w:r>
          </w:p>
          <w:p w14:paraId="7F98C9B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Low    </w:t>
            </w:r>
          </w:p>
          <w:p w14:paraId="237EB68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Absent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4F2C9B60"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3 </w:t>
            </w:r>
          </w:p>
          <w:p w14:paraId="7D519F44"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2 </w:t>
            </w:r>
          </w:p>
          <w:p w14:paraId="3F57FB66"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1 </w:t>
            </w:r>
          </w:p>
          <w:p w14:paraId="2D545019"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0 </w:t>
            </w:r>
          </w:p>
        </w:tc>
      </w:tr>
      <w:tr w:rsidR="00FB2EE7" w:rsidRPr="004D4F71" w14:paraId="71E61E14"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BDD6EE"/>
            <w:hideMark/>
          </w:tcPr>
          <w:p w14:paraId="69BFFD4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Motivated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0565383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Well established  </w:t>
            </w:r>
          </w:p>
          <w:p w14:paraId="172A1CC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Poorly documented   </w:t>
            </w:r>
          </w:p>
          <w:p w14:paraId="459FAC4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Absent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19A013E8"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3 </w:t>
            </w:r>
          </w:p>
          <w:p w14:paraId="2D285A0A"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1 </w:t>
            </w:r>
          </w:p>
          <w:p w14:paraId="0012F24D"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0 </w:t>
            </w:r>
          </w:p>
        </w:tc>
      </w:tr>
      <w:tr w:rsidR="00FB2EE7" w:rsidRPr="004D4F71" w14:paraId="1F6C772F" w14:textId="77777777" w:rsidTr="00455CDB">
        <w:trPr>
          <w:trHeight w:val="1215"/>
        </w:trPr>
        <w:tc>
          <w:tcPr>
            <w:tcW w:w="2160" w:type="dxa"/>
            <w:tcBorders>
              <w:top w:val="single" w:sz="6" w:space="0" w:color="000000"/>
              <w:left w:val="single" w:sz="6" w:space="0" w:color="000000"/>
              <w:bottom w:val="single" w:sz="6" w:space="0" w:color="000000"/>
              <w:right w:val="single" w:sz="6" w:space="0" w:color="000000"/>
            </w:tcBorders>
            <w:shd w:val="clear" w:color="auto" w:fill="BDD6EE"/>
            <w:hideMark/>
          </w:tcPr>
          <w:p w14:paraId="241CE89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Effective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0414C68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Strong and well established    </w:t>
            </w:r>
          </w:p>
          <w:p w14:paraId="2C11B7D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Medium but well established    </w:t>
            </w:r>
          </w:p>
          <w:p w14:paraId="3EC6517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Strong but speculative    </w:t>
            </w:r>
          </w:p>
          <w:p w14:paraId="592F984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Medium but speculative    </w:t>
            </w:r>
          </w:p>
          <w:p w14:paraId="11F173B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Weak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76F04B54"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4 </w:t>
            </w:r>
          </w:p>
          <w:p w14:paraId="7B86C348"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3 </w:t>
            </w:r>
          </w:p>
          <w:p w14:paraId="7BFEA567"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2 </w:t>
            </w:r>
          </w:p>
          <w:p w14:paraId="731C512F"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1 </w:t>
            </w:r>
          </w:p>
          <w:p w14:paraId="20636027"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rPr>
              <w:t>0 </w:t>
            </w:r>
          </w:p>
        </w:tc>
      </w:tr>
      <w:tr w:rsidR="00FB2EE7" w:rsidRPr="004D4F71" w14:paraId="23092262"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BDD6EE"/>
            <w:hideMark/>
          </w:tcPr>
          <w:p w14:paraId="1F2516B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Global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6CE4959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Number of SDGs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184B7D0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Number of SDGs </w:t>
            </w:r>
          </w:p>
        </w:tc>
      </w:tr>
      <w:tr w:rsidR="00FB2EE7" w:rsidRPr="004D4F71" w14:paraId="6E3127BD"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D4A2DB"/>
            <w:hideMark/>
          </w:tcPr>
          <w:p w14:paraId="3078C81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Independent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24A106EE"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50939381"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but not problematic    </w:t>
            </w:r>
          </w:p>
          <w:p w14:paraId="488E9ACC"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and problematic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21D5634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124E1BC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1 </w:t>
            </w:r>
          </w:p>
          <w:p w14:paraId="598C15E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r w:rsidR="00FB2EE7" w:rsidRPr="004D4F71" w14:paraId="4852043E"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D4A2DB"/>
            <w:hideMark/>
          </w:tcPr>
          <w:p w14:paraId="6ECE824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Acceptable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0368F17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Accepted   </w:t>
            </w:r>
          </w:p>
          <w:p w14:paraId="6C04AFC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Accepted with minor modification   </w:t>
            </w:r>
          </w:p>
          <w:p w14:paraId="0AD7888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Substantially modified    </w:t>
            </w:r>
          </w:p>
          <w:p w14:paraId="099DA85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Rejected by stakeholders  </w:t>
            </w:r>
          </w:p>
          <w:p w14:paraId="004FF0C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Lack of constraint and/or ambition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15D45CE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4 </w:t>
            </w:r>
          </w:p>
          <w:p w14:paraId="0EFCF1A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3 </w:t>
            </w:r>
          </w:p>
          <w:p w14:paraId="18CE319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39514F2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1 </w:t>
            </w:r>
          </w:p>
          <w:p w14:paraId="7F57046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r w:rsidR="00FB2EE7" w:rsidRPr="004D4F71" w14:paraId="6D207D94"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D4A2DB"/>
            <w:hideMark/>
          </w:tcPr>
          <w:p w14:paraId="0D79AA5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lastRenderedPageBreak/>
              <w:t>Robust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0F88DA6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Yes     </w:t>
            </w:r>
          </w:p>
          <w:p w14:paraId="10301CA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Risk of opposition    </w:t>
            </w:r>
          </w:p>
          <w:p w14:paraId="20C80E1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Lack of constraint and/or ambition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35D1062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2EE708A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70439E6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r w:rsidR="00FB2EE7" w:rsidRPr="004D4F71" w14:paraId="3151EDFE"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D4A2DB"/>
            <w:hideMark/>
          </w:tcPr>
          <w:p w14:paraId="127E7E6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Understandable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19C3A44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Very understandable    </w:t>
            </w:r>
          </w:p>
          <w:p w14:paraId="0181615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Almost understandable    </w:t>
            </w:r>
          </w:p>
          <w:p w14:paraId="5B7F95D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Moderately understandable    </w:t>
            </w:r>
          </w:p>
          <w:p w14:paraId="48A3B65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Not very understandable    </w:t>
            </w:r>
          </w:p>
          <w:p w14:paraId="4B97021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Not understandable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7B3922E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4 </w:t>
            </w:r>
          </w:p>
          <w:p w14:paraId="59FD926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3 </w:t>
            </w:r>
          </w:p>
          <w:p w14:paraId="6FE624C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6B1EACD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1 </w:t>
            </w:r>
          </w:p>
          <w:p w14:paraId="12D931A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r w:rsidR="00FB2EE7" w:rsidRPr="004D4F71" w14:paraId="24344BC6"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D4A2DB"/>
            <w:hideMark/>
          </w:tcPr>
          <w:p w14:paraId="2F23F07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Persistent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10CC816A"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108D68DF"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1BFCF0AE"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51AA097E"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033B0F2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3 </w:t>
            </w:r>
          </w:p>
          <w:p w14:paraId="0BC0FF9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061B2FF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1 </w:t>
            </w:r>
          </w:p>
          <w:p w14:paraId="5C0AC4F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r w:rsidR="00FB2EE7" w:rsidRPr="004D4F71" w14:paraId="6F26A38E"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D4A2DB"/>
            <w:hideMark/>
          </w:tcPr>
          <w:p w14:paraId="054BB56A"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Resilient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447B45C0"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482FB0F7"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68A4C1E1"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13AEBFE4"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3204379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3 </w:t>
            </w:r>
          </w:p>
          <w:p w14:paraId="66D46FD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7ED2A35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1 </w:t>
            </w:r>
          </w:p>
          <w:p w14:paraId="71D0B7C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r w:rsidR="00FB2EE7" w:rsidRPr="004D4F71" w14:paraId="76362972" w14:textId="77777777" w:rsidTr="00455CDB">
        <w:trPr>
          <w:trHeight w:val="585"/>
        </w:trPr>
        <w:tc>
          <w:tcPr>
            <w:tcW w:w="2160" w:type="dxa"/>
            <w:tcBorders>
              <w:top w:val="single" w:sz="6" w:space="0" w:color="000000"/>
              <w:left w:val="single" w:sz="6" w:space="0" w:color="000000"/>
              <w:bottom w:val="single" w:sz="6" w:space="0" w:color="000000"/>
              <w:right w:val="single" w:sz="6" w:space="0" w:color="000000"/>
            </w:tcBorders>
            <w:shd w:val="clear" w:color="auto" w:fill="FFE599"/>
            <w:hideMark/>
          </w:tcPr>
          <w:p w14:paraId="385D783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Scientifically credible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74D8E882"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405CB4F8"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3F975DBE"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2CF41F16"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2C59596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3 </w:t>
            </w:r>
          </w:p>
          <w:p w14:paraId="7AC75FB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4DAEE7A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1 </w:t>
            </w:r>
          </w:p>
          <w:p w14:paraId="49F9261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r w:rsidR="00FB2EE7" w:rsidRPr="004D4F71" w14:paraId="0BB34C6A"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FFE599"/>
            <w:hideMark/>
          </w:tcPr>
          <w:p w14:paraId="16E1015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Consensual (scientifically)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50FE0581"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3C2612F6"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1BB22CD4"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1D6E831B"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33A85E3A"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3 </w:t>
            </w:r>
          </w:p>
          <w:p w14:paraId="5D33B27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2353099A"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1 </w:t>
            </w:r>
          </w:p>
          <w:p w14:paraId="43A4288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r w:rsidR="00FB2EE7" w:rsidRPr="004D4F71" w14:paraId="62D1BAAE"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ACB3A8"/>
            <w:hideMark/>
          </w:tcPr>
          <w:p w14:paraId="788726A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Realistic (resources)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73E355BE"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735D6251"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6091A6D9"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4EBAC28D"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6DC66E6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3 </w:t>
            </w:r>
          </w:p>
          <w:p w14:paraId="7085E3F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5B88763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1 </w:t>
            </w:r>
          </w:p>
          <w:p w14:paraId="1D2D02D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r w:rsidR="00FB2EE7" w:rsidRPr="004D4F71" w14:paraId="18F649B9"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ACB3A8"/>
            <w:hideMark/>
          </w:tcPr>
          <w:p w14:paraId="22F38C3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Realistic (timetable)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7457D0A1"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67EBB3D6"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585F029D"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4FF43420"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6680897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3 </w:t>
            </w:r>
          </w:p>
          <w:p w14:paraId="6C266BE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1906564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1 </w:t>
            </w:r>
          </w:p>
          <w:p w14:paraId="2329E30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r w:rsidR="00FB2EE7" w:rsidRPr="004D4F71" w14:paraId="0D008071"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ACB3A8"/>
            <w:hideMark/>
          </w:tcPr>
          <w:p w14:paraId="3B77061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Realistic (technics, knowledge)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60307511"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3E080489"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54A2E32B"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07F1DBF1"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648F4E9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3 </w:t>
            </w:r>
          </w:p>
          <w:p w14:paraId="68C5FC5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0E6EBCD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1 </w:t>
            </w:r>
          </w:p>
          <w:p w14:paraId="494F947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r w:rsidR="00FB2EE7" w:rsidRPr="004D4F71" w14:paraId="470DF68C"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ACB3A8"/>
            <w:hideMark/>
          </w:tcPr>
          <w:p w14:paraId="674C1A4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Measurable (implementation)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6D9934F0"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2990D3E6"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341DEA02"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7AA72531"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794ABA2A"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3 </w:t>
            </w:r>
          </w:p>
          <w:p w14:paraId="42D4D6B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7A3E154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1 </w:t>
            </w:r>
          </w:p>
          <w:p w14:paraId="3AC2323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r w:rsidR="00FB2EE7" w:rsidRPr="004D4F71" w14:paraId="0B50660A"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ACB3A8"/>
            <w:hideMark/>
          </w:tcPr>
          <w:p w14:paraId="7DB82F0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Measurable (biodiversity)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1DF0F50A"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3FF53DD9"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3E529708"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0178E8A6"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1681DA8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3 </w:t>
            </w:r>
          </w:p>
          <w:p w14:paraId="0EA87B8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7097C84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1 </w:t>
            </w:r>
          </w:p>
          <w:p w14:paraId="09EAAF3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r w:rsidR="00FB2EE7" w:rsidRPr="004D4F71" w14:paraId="04A9AC44" w14:textId="77777777" w:rsidTr="00455CDB">
        <w:tc>
          <w:tcPr>
            <w:tcW w:w="2160" w:type="dxa"/>
            <w:tcBorders>
              <w:top w:val="single" w:sz="6" w:space="0" w:color="000000"/>
              <w:left w:val="single" w:sz="6" w:space="0" w:color="000000"/>
              <w:bottom w:val="single" w:sz="6" w:space="0" w:color="000000"/>
              <w:right w:val="single" w:sz="6" w:space="0" w:color="000000"/>
            </w:tcBorders>
            <w:shd w:val="clear" w:color="auto" w:fill="ACB3A8"/>
            <w:hideMark/>
          </w:tcPr>
          <w:p w14:paraId="266742A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Targeted </w:t>
            </w:r>
          </w:p>
        </w:tc>
        <w:tc>
          <w:tcPr>
            <w:tcW w:w="3195" w:type="dxa"/>
            <w:tcBorders>
              <w:top w:val="single" w:sz="6" w:space="0" w:color="000000"/>
              <w:left w:val="single" w:sz="6" w:space="0" w:color="000000"/>
              <w:bottom w:val="single" w:sz="6" w:space="0" w:color="000000"/>
              <w:right w:val="single" w:sz="6" w:space="0" w:color="000000"/>
            </w:tcBorders>
            <w:shd w:val="clear" w:color="auto" w:fill="auto"/>
            <w:hideMark/>
          </w:tcPr>
          <w:p w14:paraId="6275FE20"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Yes </w:t>
            </w:r>
          </w:p>
          <w:p w14:paraId="63A3078F"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yes </w:t>
            </w:r>
          </w:p>
          <w:p w14:paraId="0065F569"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Almost no </w:t>
            </w:r>
          </w:p>
          <w:p w14:paraId="6284654E" w14:textId="77777777" w:rsidR="00FB2EE7" w:rsidRPr="004D4F71" w:rsidRDefault="00FB2EE7" w:rsidP="00455CDB">
            <w:pPr>
              <w:textAlignment w:val="baseline"/>
              <w:rPr>
                <w:rFonts w:ascii="Global regular" w:eastAsia="Times New Roman" w:hAnsi="Global regular" w:cs="Times New Roman"/>
                <w:color w:val="auto"/>
                <w:lang w:val="es-VE"/>
              </w:rPr>
            </w:pPr>
            <w:r w:rsidRPr="004D4F71">
              <w:rPr>
                <w:rFonts w:ascii="Global regular" w:eastAsia="Times New Roman" w:hAnsi="Global regular" w:cs="Segoe UI"/>
                <w:lang w:val="es-VE"/>
              </w:rPr>
              <w:t>No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0C2F48F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3 </w:t>
            </w:r>
          </w:p>
          <w:p w14:paraId="0D0EF59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2 </w:t>
            </w:r>
          </w:p>
          <w:p w14:paraId="11F13F4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1 </w:t>
            </w:r>
          </w:p>
          <w:p w14:paraId="6F149BC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s="Segoe UI"/>
              </w:rPr>
              <w:t>0 </w:t>
            </w:r>
          </w:p>
        </w:tc>
      </w:tr>
    </w:tbl>
    <w:p w14:paraId="7C42675E" w14:textId="77777777" w:rsidR="00FB2EE7" w:rsidRPr="004D4F71" w:rsidRDefault="00FB2EE7" w:rsidP="00FB2EE7">
      <w:pPr>
        <w:textAlignment w:val="baseline"/>
        <w:rPr>
          <w:rFonts w:ascii="Global regular" w:eastAsia="Times New Roman" w:hAnsi="Global regular" w:cs="Segoe UI"/>
          <w:color w:val="auto"/>
        </w:rPr>
      </w:pPr>
      <w:r w:rsidRPr="004D4F71">
        <w:rPr>
          <w:rFonts w:ascii="Global regular" w:eastAsia="Times New Roman" w:hAnsi="Global regular"/>
          <w:color w:val="auto"/>
        </w:rPr>
        <w:t> </w:t>
      </w:r>
    </w:p>
    <w:p w14:paraId="1A8489F8" w14:textId="77777777" w:rsidR="00FB2EE7" w:rsidRPr="004D4F71" w:rsidRDefault="00FB2EE7" w:rsidP="00FB2EE7">
      <w:pPr>
        <w:textAlignment w:val="baseline"/>
        <w:rPr>
          <w:rFonts w:ascii="Global regular" w:eastAsia="Times New Roman" w:hAnsi="Global regular" w:cs="Segoe UI"/>
          <w:color w:val="auto"/>
        </w:rPr>
      </w:pPr>
      <w:r w:rsidRPr="004D4F71">
        <w:rPr>
          <w:rFonts w:ascii="Global regular" w:eastAsia="Times New Roman" w:hAnsi="Global regular"/>
          <w:color w:val="auto"/>
        </w:rPr>
        <w:t> </w:t>
      </w:r>
    </w:p>
    <w:p w14:paraId="69ADBCA4" w14:textId="77777777" w:rsidR="00FB2EE7" w:rsidRPr="004D4F71" w:rsidRDefault="00FB2EE7" w:rsidP="00FB2EE7">
      <w:pPr>
        <w:textAlignment w:val="baseline"/>
        <w:rPr>
          <w:rFonts w:ascii="Global regular" w:eastAsia="Times New Roman" w:hAnsi="Global regular" w:cs="Segoe UI"/>
          <w:color w:val="auto"/>
        </w:rPr>
      </w:pPr>
      <w:r>
        <w:rPr>
          <w:rFonts w:ascii="Global regular" w:eastAsia="Times New Roman" w:hAnsi="Global regular"/>
          <w:color w:val="auto"/>
          <w:lang w:val="en-US"/>
        </w:rPr>
        <w:t>Annex 3</w:t>
      </w:r>
      <w:r w:rsidRPr="004D4F71">
        <w:rPr>
          <w:rFonts w:ascii="Global regular" w:eastAsia="Times New Roman" w:hAnsi="Global regular"/>
          <w:color w:val="auto"/>
          <w:lang w:val="en-US"/>
        </w:rPr>
        <w:t>: Extract from Promethee software, axis n°5</w:t>
      </w:r>
      <w:r>
        <w:rPr>
          <w:rFonts w:ascii="Global regular" w:eastAsia="Times New Roman" w:hAnsi="Global regular"/>
          <w:color w:val="auto"/>
          <w:lang w:val="en-US"/>
        </w:rPr>
        <w:t>, societal scenario</w:t>
      </w:r>
      <w:r w:rsidRPr="004D4F71">
        <w:rPr>
          <w:rFonts w:ascii="Global regular" w:eastAsia="Times New Roman" w:hAnsi="Global regular"/>
          <w:color w:val="auto"/>
        </w:rPr>
        <w:t> </w:t>
      </w:r>
    </w:p>
    <w:p w14:paraId="492ADFB5" w14:textId="77777777" w:rsidR="00FB2EE7" w:rsidRPr="004D4F71" w:rsidRDefault="00FB2EE7" w:rsidP="00FB2EE7">
      <w:pPr>
        <w:textAlignment w:val="baseline"/>
        <w:rPr>
          <w:rFonts w:ascii="Global regular" w:eastAsia="Times New Roman" w:hAnsi="Global regular" w:cs="Segoe UI"/>
          <w:color w:val="auto"/>
        </w:rPr>
      </w:pPr>
      <w:r>
        <w:rPr>
          <w:noProof/>
        </w:rPr>
        <w:lastRenderedPageBreak/>
        <w:drawing>
          <wp:inline distT="0" distB="0" distL="0" distR="0" wp14:anchorId="552D977B" wp14:editId="51192C97">
            <wp:extent cx="5759450" cy="3100070"/>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59450" cy="3100070"/>
                    </a:xfrm>
                    <a:prstGeom prst="rect">
                      <a:avLst/>
                    </a:prstGeom>
                  </pic:spPr>
                </pic:pic>
              </a:graphicData>
            </a:graphic>
          </wp:inline>
        </w:drawing>
      </w:r>
    </w:p>
    <w:p w14:paraId="0CD4ED76" w14:textId="77777777" w:rsidR="00FB2EE7" w:rsidRPr="004D4F71" w:rsidRDefault="00FB2EE7" w:rsidP="00FB2EE7">
      <w:pPr>
        <w:textAlignment w:val="baseline"/>
        <w:rPr>
          <w:rFonts w:ascii="Global regular" w:eastAsia="Times New Roman" w:hAnsi="Global regular" w:cs="Segoe UI"/>
          <w:color w:val="auto"/>
        </w:rPr>
      </w:pPr>
      <w:r w:rsidRPr="004D4F71">
        <w:rPr>
          <w:rFonts w:ascii="Global regular" w:eastAsia="Times New Roman" w:hAnsi="Global regular"/>
          <w:color w:val="auto"/>
        </w:rPr>
        <w:t> </w:t>
      </w:r>
    </w:p>
    <w:p w14:paraId="5FA67F03" w14:textId="77777777" w:rsidR="00FB2EE7" w:rsidRPr="004D4F71" w:rsidRDefault="00FB2EE7" w:rsidP="00FB2EE7">
      <w:pPr>
        <w:textAlignment w:val="baseline"/>
        <w:rPr>
          <w:rFonts w:ascii="Global regular" w:eastAsia="Times New Roman" w:hAnsi="Global regular" w:cs="Segoe UI"/>
          <w:color w:val="auto"/>
        </w:rPr>
      </w:pPr>
      <w:r w:rsidRPr="004D4F71">
        <w:rPr>
          <w:rFonts w:ascii="Global regular" w:eastAsia="Times New Roman" w:hAnsi="Global regular"/>
          <w:color w:val="auto"/>
        </w:rPr>
        <w:t> </w:t>
      </w:r>
    </w:p>
    <w:p w14:paraId="11638A4F" w14:textId="77777777" w:rsidR="00FB2EE7" w:rsidRPr="004D4F71" w:rsidRDefault="00FB2EE7" w:rsidP="00FB2EE7">
      <w:pPr>
        <w:textAlignment w:val="baseline"/>
        <w:rPr>
          <w:rFonts w:ascii="Global regular" w:eastAsia="Times New Roman" w:hAnsi="Global regular" w:cs="Segoe UI"/>
          <w:color w:val="auto"/>
        </w:rPr>
      </w:pPr>
      <w:r>
        <w:rPr>
          <w:rFonts w:ascii="Global regular" w:eastAsia="Times New Roman" w:hAnsi="Global regular"/>
          <w:color w:val="auto"/>
          <w:lang w:val="en-US"/>
        </w:rPr>
        <w:t>Annex 4</w:t>
      </w:r>
      <w:r w:rsidRPr="004D4F71">
        <w:rPr>
          <w:rFonts w:ascii="Global regular" w:eastAsia="Times New Roman" w:hAnsi="Global regular"/>
          <w:color w:val="auto"/>
          <w:lang w:val="en-US"/>
        </w:rPr>
        <w:t>: Organisation and measures of the national strategy for biodiversity</w:t>
      </w:r>
      <w:r w:rsidRPr="004D4F71">
        <w:rPr>
          <w:rFonts w:ascii="Global regular" w:eastAsia="Times New Roman" w:hAnsi="Global regular"/>
          <w:color w:val="aut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0"/>
        <w:gridCol w:w="5445"/>
      </w:tblGrid>
      <w:tr w:rsidR="00FB2EE7" w:rsidRPr="004D4F71" w14:paraId="2FEDBE41" w14:textId="77777777" w:rsidTr="00455CDB">
        <w:tc>
          <w:tcPr>
            <w:tcW w:w="90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32BDA19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Axis 1 - Protected, restored and resilient ecosystems</w:t>
            </w:r>
            <w:r w:rsidRPr="004D4F71">
              <w:rPr>
                <w:rFonts w:ascii="Global regular" w:eastAsia="Times New Roman" w:hAnsi="Global regular"/>
                <w:color w:val="auto"/>
              </w:rPr>
              <w:t> </w:t>
            </w:r>
          </w:p>
        </w:tc>
      </w:tr>
      <w:tr w:rsidR="00FB2EE7" w:rsidRPr="004D4F71" w14:paraId="0AFD5B69"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EA8A29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Objective 1 - Strengthen policies to protect and restore biodiversity</w:t>
            </w:r>
            <w:r w:rsidRPr="004D4F71">
              <w:rPr>
                <w:rFonts w:ascii="Global regular" w:eastAsia="Times New Roman" w:hAnsi="Global regular"/>
                <w:color w:val="auto"/>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367393E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1.1 - Continue the dynamic of extension of the protected areas network</w:t>
            </w:r>
            <w:r w:rsidRPr="004D4F71">
              <w:rPr>
                <w:rFonts w:ascii="Global regular" w:eastAsia="Times New Roman" w:hAnsi="Global regular"/>
                <w:color w:val="auto"/>
              </w:rPr>
              <w:t> </w:t>
            </w:r>
          </w:p>
        </w:tc>
      </w:tr>
      <w:tr w:rsidR="00FB2EE7" w:rsidRPr="004D4F71" w14:paraId="7F7EF1F0"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A88CDC"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413092D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1.2 - Know and protect the marine environment</w:t>
            </w:r>
            <w:r w:rsidRPr="004D4F71">
              <w:rPr>
                <w:rFonts w:ascii="Global regular" w:eastAsia="Times New Roman" w:hAnsi="Global regular"/>
                <w:color w:val="auto"/>
              </w:rPr>
              <w:t> </w:t>
            </w:r>
          </w:p>
        </w:tc>
      </w:tr>
      <w:tr w:rsidR="00FB2EE7" w:rsidRPr="004D4F71" w14:paraId="05535A2C"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14733B"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5F957FC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1.3 - Develop a national strategy for soil protection and restoration</w:t>
            </w:r>
            <w:r w:rsidRPr="004D4F71">
              <w:rPr>
                <w:rFonts w:ascii="Global regular" w:eastAsia="Times New Roman" w:hAnsi="Global regular"/>
                <w:color w:val="auto"/>
              </w:rPr>
              <w:t> </w:t>
            </w:r>
          </w:p>
        </w:tc>
      </w:tr>
      <w:tr w:rsidR="00FB2EE7" w:rsidRPr="004D4F71" w14:paraId="1F53CAC0"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B706E6"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2D90993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1.4 - Accelerate the protection and restoration of ecosystems  </w:t>
            </w:r>
            <w:r w:rsidRPr="004D4F71">
              <w:rPr>
                <w:rFonts w:ascii="Global regular" w:eastAsia="Times New Roman" w:hAnsi="Global regular"/>
                <w:color w:val="auto"/>
              </w:rPr>
              <w:t> </w:t>
            </w:r>
          </w:p>
        </w:tc>
      </w:tr>
      <w:tr w:rsidR="00FB2EE7" w:rsidRPr="004D4F71" w14:paraId="7C703188"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95D873"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4B9DB68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1.5 - Strengthen the protection of endangered species, particularly in overseas territories</w:t>
            </w:r>
            <w:r w:rsidRPr="004D4F71">
              <w:rPr>
                <w:rFonts w:ascii="Global regular" w:eastAsia="Times New Roman" w:hAnsi="Global regular"/>
                <w:color w:val="auto"/>
              </w:rPr>
              <w:t> </w:t>
            </w:r>
          </w:p>
        </w:tc>
      </w:tr>
      <w:tr w:rsidR="00FB2EE7" w:rsidRPr="004D4F71" w14:paraId="39072671"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291C19"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7F27E84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1.6 - Better manage invasive alien species and enhance local species</w:t>
            </w:r>
            <w:r w:rsidRPr="004D4F71">
              <w:rPr>
                <w:rFonts w:ascii="Global regular" w:eastAsia="Times New Roman" w:hAnsi="Global regular"/>
                <w:color w:val="auto"/>
              </w:rPr>
              <w:t> </w:t>
            </w:r>
          </w:p>
        </w:tc>
      </w:tr>
      <w:tr w:rsidR="00FB2EE7" w:rsidRPr="004D4F71" w14:paraId="4DA6D7A1"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5A8282"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454D9DA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1.7 - Consolidate a system of adaptive management of species</w:t>
            </w:r>
            <w:r w:rsidRPr="004D4F71">
              <w:rPr>
                <w:rFonts w:ascii="Global regular" w:eastAsia="Times New Roman" w:hAnsi="Global regular"/>
                <w:color w:val="auto"/>
              </w:rPr>
              <w:t> </w:t>
            </w:r>
          </w:p>
        </w:tc>
      </w:tr>
      <w:tr w:rsidR="00FB2EE7" w:rsidRPr="004D4F71" w14:paraId="7859FF87"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4AB16E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Objective 2 - Ensure the protection and restoration of ecological continuity</w:t>
            </w:r>
            <w:r w:rsidRPr="004D4F71">
              <w:rPr>
                <w:rFonts w:ascii="Global regular" w:eastAsia="Times New Roman" w:hAnsi="Global regular"/>
                <w:color w:val="auto"/>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029A667A"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2.1 - Develop and strengthen the integration of ecological frameworks in land use planning</w:t>
            </w:r>
            <w:r w:rsidRPr="004D4F71">
              <w:rPr>
                <w:rFonts w:ascii="Global regular" w:eastAsia="Times New Roman" w:hAnsi="Global regular"/>
                <w:color w:val="auto"/>
              </w:rPr>
              <w:t> </w:t>
            </w:r>
          </w:p>
        </w:tc>
      </w:tr>
      <w:tr w:rsidR="00FB2EE7" w:rsidRPr="004D4F71" w14:paraId="6A56591A"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ACDA81"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547460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2.2 - Resolve the priority black spots identified at the regional level</w:t>
            </w:r>
            <w:r w:rsidRPr="004D4F71">
              <w:rPr>
                <w:rFonts w:ascii="Global regular" w:eastAsia="Times New Roman" w:hAnsi="Global regular"/>
                <w:color w:val="auto"/>
              </w:rPr>
              <w:t> </w:t>
            </w:r>
          </w:p>
        </w:tc>
      </w:tr>
      <w:tr w:rsidR="00FB2EE7" w:rsidRPr="004D4F71" w14:paraId="50572E4A"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A51D21"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25B36E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2.3 - Continue the restoration of aquatic continuity</w:t>
            </w:r>
            <w:r w:rsidRPr="004D4F71">
              <w:rPr>
                <w:rFonts w:ascii="Global regular" w:eastAsia="Times New Roman" w:hAnsi="Global regular"/>
                <w:color w:val="auto"/>
              </w:rPr>
              <w:t> </w:t>
            </w:r>
          </w:p>
        </w:tc>
      </w:tr>
      <w:tr w:rsidR="00FB2EE7" w:rsidRPr="004D4F71" w14:paraId="6BD62F8B"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97A0F4"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430682D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2.4 - Deployment of a marine and coastal network</w:t>
            </w:r>
            <w:r w:rsidRPr="004D4F71">
              <w:rPr>
                <w:rFonts w:ascii="Global regular" w:eastAsia="Times New Roman" w:hAnsi="Global regular"/>
                <w:color w:val="auto"/>
              </w:rPr>
              <w:t> </w:t>
            </w:r>
          </w:p>
        </w:tc>
      </w:tr>
      <w:tr w:rsidR="00FB2EE7" w:rsidRPr="004D4F71" w14:paraId="6B2FEA59"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EAE59A"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5877136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2.5 - Fighting against light pollution and setting up a black grid to protect nocturnal biodiversity</w:t>
            </w:r>
            <w:r w:rsidRPr="004D4F71">
              <w:rPr>
                <w:rFonts w:ascii="Global regular" w:eastAsia="Times New Roman" w:hAnsi="Global regular"/>
                <w:color w:val="auto"/>
              </w:rPr>
              <w:t> </w:t>
            </w:r>
          </w:p>
        </w:tc>
      </w:tr>
      <w:tr w:rsidR="00FB2EE7" w:rsidRPr="004D4F71" w14:paraId="6D1A4F94"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283E3E5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Objective 3 - Fight against all types of pollution, giving priority to reducing them at the source</w:t>
            </w:r>
            <w:r w:rsidRPr="004D4F71">
              <w:rPr>
                <w:rFonts w:ascii="Global regular" w:eastAsia="Times New Roman" w:hAnsi="Global regular"/>
                <w:color w:val="auto"/>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76E93EC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3.1 - Strengthen the fight against pollution</w:t>
            </w:r>
            <w:r w:rsidRPr="004D4F71">
              <w:rPr>
                <w:rFonts w:ascii="Global regular" w:eastAsia="Times New Roman" w:hAnsi="Global regular"/>
                <w:color w:val="auto"/>
              </w:rPr>
              <w:t> </w:t>
            </w:r>
          </w:p>
        </w:tc>
      </w:tr>
      <w:tr w:rsidR="00FB2EE7" w:rsidRPr="004D4F71" w14:paraId="690AC5D2"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6BC133"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31DF92A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3.2 - Strengthen the regulatory assessment of chemical products with regard to their impact on biodiversity, particularly in agrosystems and the marine environment</w:t>
            </w:r>
            <w:r w:rsidRPr="004D4F71">
              <w:rPr>
                <w:rFonts w:ascii="Global regular" w:eastAsia="Times New Roman" w:hAnsi="Global regular"/>
                <w:color w:val="auto"/>
              </w:rPr>
              <w:t> </w:t>
            </w:r>
          </w:p>
        </w:tc>
      </w:tr>
      <w:tr w:rsidR="00FB2EE7" w:rsidRPr="004D4F71" w14:paraId="394361A3"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53F45C"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78D25CE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3.3 - Take into account the impacts on biodiversity when regulating the supply, sale, labeling and advertising of consumer products</w:t>
            </w:r>
            <w:r w:rsidRPr="004D4F71">
              <w:rPr>
                <w:rFonts w:ascii="Global regular" w:eastAsia="Times New Roman" w:hAnsi="Global regular"/>
                <w:color w:val="auto"/>
              </w:rPr>
              <w:t> </w:t>
            </w:r>
          </w:p>
        </w:tc>
      </w:tr>
      <w:tr w:rsidR="00FB2EE7" w:rsidRPr="004D4F71" w14:paraId="1A65FCEE"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0581F4"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357626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3.4 - Improve the effectiveness of police actions against pollution and environmental damage</w:t>
            </w:r>
            <w:r w:rsidRPr="004D4F71">
              <w:rPr>
                <w:rFonts w:ascii="Global regular" w:eastAsia="Times New Roman" w:hAnsi="Global regular"/>
                <w:color w:val="auto"/>
              </w:rPr>
              <w:t> </w:t>
            </w:r>
          </w:p>
        </w:tc>
      </w:tr>
      <w:tr w:rsidR="00FB2EE7" w:rsidRPr="004D4F71" w14:paraId="08C62C97"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A4FA32"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351F31C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3.5 - Fight against water and aquatic environment pollution</w:t>
            </w:r>
            <w:r w:rsidRPr="004D4F71">
              <w:rPr>
                <w:rFonts w:ascii="Global regular" w:eastAsia="Times New Roman" w:hAnsi="Global regular"/>
                <w:color w:val="auto"/>
              </w:rPr>
              <w:t> </w:t>
            </w:r>
          </w:p>
        </w:tc>
      </w:tr>
      <w:tr w:rsidR="00FB2EE7" w:rsidRPr="004D4F71" w14:paraId="12A37EE5"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35A9494A"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Objective 4 - Increase the resilience of territories and fight against soil artificialisation</w:t>
            </w:r>
            <w:r w:rsidRPr="004D4F71">
              <w:rPr>
                <w:rFonts w:ascii="Global regular" w:eastAsia="Times New Roman" w:hAnsi="Global regular"/>
                <w:color w:val="auto"/>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3A6D6AB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4.1 - Mobilize communities to strengthen the resilience of territories, in particular by encouraging the use of nature-based solutions</w:t>
            </w:r>
            <w:r w:rsidRPr="004D4F71">
              <w:rPr>
                <w:rFonts w:ascii="Global regular" w:eastAsia="Times New Roman" w:hAnsi="Global regular"/>
                <w:color w:val="auto"/>
              </w:rPr>
              <w:t> </w:t>
            </w:r>
          </w:p>
        </w:tc>
      </w:tr>
      <w:tr w:rsidR="00FB2EE7" w:rsidRPr="004D4F71" w14:paraId="7B532E7D"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47C234"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4CF2026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4.2 - Generalize the creation of communal or inter-communal biodiversity atlases before drawing up urban planning documents</w:t>
            </w:r>
            <w:r w:rsidRPr="004D4F71">
              <w:rPr>
                <w:rFonts w:ascii="Global regular" w:eastAsia="Times New Roman" w:hAnsi="Global regular"/>
                <w:color w:val="auto"/>
              </w:rPr>
              <w:t> </w:t>
            </w:r>
          </w:p>
        </w:tc>
      </w:tr>
      <w:tr w:rsidR="00FB2EE7" w:rsidRPr="004D4F71" w14:paraId="4FC180C1"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2B6207"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385C80A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4.3 - Better protect biodiversity by mobilizing the "Avoid-reduce-compensate" sequence on land and at sea</w:t>
            </w:r>
            <w:r w:rsidRPr="004D4F71">
              <w:rPr>
                <w:rFonts w:ascii="Global regular" w:eastAsia="Times New Roman" w:hAnsi="Global regular"/>
                <w:color w:val="auto"/>
              </w:rPr>
              <w:t> </w:t>
            </w:r>
          </w:p>
        </w:tc>
      </w:tr>
      <w:tr w:rsidR="00FB2EE7" w:rsidRPr="004D4F71" w14:paraId="6343EA2E"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755B62"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2A3F8E5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4.4 - Access to nature and its resources</w:t>
            </w:r>
            <w:r w:rsidRPr="004D4F71">
              <w:rPr>
                <w:rFonts w:ascii="Global regular" w:eastAsia="Times New Roman" w:hAnsi="Global regular"/>
                <w:color w:val="auto"/>
              </w:rPr>
              <w:t> </w:t>
            </w:r>
          </w:p>
        </w:tc>
      </w:tr>
      <w:tr w:rsidR="00FB2EE7" w:rsidRPr="004D4F71" w14:paraId="1463A724"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7BD35B"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0C68327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4.5 - Protecting biodiversity on land belonging to the State or to a public establishment</w:t>
            </w:r>
            <w:r w:rsidRPr="004D4F71">
              <w:rPr>
                <w:rFonts w:ascii="Global regular" w:eastAsia="Times New Roman" w:hAnsi="Global regular"/>
                <w:color w:val="auto"/>
              </w:rPr>
              <w:t> </w:t>
            </w:r>
          </w:p>
        </w:tc>
      </w:tr>
      <w:tr w:rsidR="00FB2EE7" w:rsidRPr="004D4F71" w14:paraId="4EA8666E" w14:textId="77777777" w:rsidTr="00455CDB">
        <w:tc>
          <w:tcPr>
            <w:tcW w:w="90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E0FC93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lang w:val="en-US"/>
              </w:rPr>
              <w:t>Axis 2 - Sustainable and equitable use of natural resources and ecosystem services</w:t>
            </w:r>
            <w:r w:rsidRPr="004D4F71">
              <w:rPr>
                <w:rFonts w:ascii="Global regular" w:eastAsia="Times New Roman" w:hAnsi="Global regular"/>
              </w:rPr>
              <w:t> </w:t>
            </w:r>
          </w:p>
        </w:tc>
      </w:tr>
      <w:tr w:rsidR="00FB2EE7" w:rsidRPr="004D4F71" w14:paraId="336107AC"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2D6E5D0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lang w:val="en-US"/>
              </w:rPr>
              <w:t>Objective 5 - Promote biodiversity-friendly economic activity</w:t>
            </w:r>
            <w:r w:rsidRPr="004D4F71">
              <w:rPr>
                <w:rFonts w:ascii="Global regular" w:eastAsia="Times New Roman" w:hAnsi="Global regular"/>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7DF4CCC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5.1 - Aligning EU trade with the need to preserve biodiversity at the global level</w:t>
            </w:r>
            <w:r w:rsidRPr="004D4F71">
              <w:rPr>
                <w:rFonts w:ascii="Global regular" w:eastAsia="Times New Roman" w:hAnsi="Global regular"/>
                <w:color w:val="auto"/>
              </w:rPr>
              <w:t> </w:t>
            </w:r>
          </w:p>
        </w:tc>
      </w:tr>
      <w:tr w:rsidR="00FB2EE7" w:rsidRPr="004D4F71" w14:paraId="5A81CA19"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70246E"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65326CB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5.2 - Supporting the transition of fishing and aquaculture towards practices compatible with the preservation of biodiversity, particularly multi-trophic aquaculture</w:t>
            </w:r>
            <w:r w:rsidRPr="004D4F71">
              <w:rPr>
                <w:rFonts w:ascii="Global regular" w:eastAsia="Times New Roman" w:hAnsi="Global regular"/>
                <w:color w:val="auto"/>
              </w:rPr>
              <w:t> </w:t>
            </w:r>
          </w:p>
        </w:tc>
      </w:tr>
      <w:tr w:rsidR="00FB2EE7" w:rsidRPr="004D4F71" w14:paraId="61AEF973"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331991"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0368AC8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5.3 - Strengthen the consideration of biodiversity protection issues in energy production facility projects</w:t>
            </w:r>
            <w:r w:rsidRPr="004D4F71">
              <w:rPr>
                <w:rFonts w:ascii="Global regular" w:eastAsia="Times New Roman" w:hAnsi="Global regular"/>
                <w:color w:val="auto"/>
              </w:rPr>
              <w:t> </w:t>
            </w:r>
          </w:p>
        </w:tc>
      </w:tr>
      <w:tr w:rsidR="00FB2EE7" w:rsidRPr="004D4F71" w14:paraId="609C7639"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A4A525"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760334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5.4 - Ensure the sustainable use of genetic resources and the equitable sharing of benefits arising from their use</w:t>
            </w:r>
            <w:r w:rsidRPr="004D4F71">
              <w:rPr>
                <w:rFonts w:ascii="Global regular" w:eastAsia="Times New Roman" w:hAnsi="Global regular"/>
                <w:color w:val="auto"/>
              </w:rPr>
              <w:t> </w:t>
            </w:r>
          </w:p>
        </w:tc>
      </w:tr>
      <w:tr w:rsidR="00FB2EE7" w:rsidRPr="004D4F71" w14:paraId="0E48D63D"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6D70487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lang w:val="en-US"/>
              </w:rPr>
              <w:t>Objective 6 - Promote the agro-ecological transition of agricultural production methods and food systems</w:t>
            </w:r>
            <w:r w:rsidRPr="004D4F71">
              <w:rPr>
                <w:rFonts w:ascii="Global regular" w:eastAsia="Times New Roman" w:hAnsi="Global regular"/>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0798DC5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6.1 - Strengthen the "biodiversity" dimension of agricultural, fishing and food labels and consolidate their economic models</w:t>
            </w:r>
            <w:r w:rsidRPr="004D4F71">
              <w:rPr>
                <w:rFonts w:ascii="Global regular" w:eastAsia="Times New Roman" w:hAnsi="Global regular"/>
                <w:color w:val="auto"/>
              </w:rPr>
              <w:t> </w:t>
            </w:r>
          </w:p>
        </w:tc>
      </w:tr>
      <w:tr w:rsidR="00FB2EE7" w:rsidRPr="004D4F71" w14:paraId="412B566D"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4F883A"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5529D70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6.2 - Guarantee the contribution of the HVE standard to agro-ecology and the preservation of biodiversity</w:t>
            </w:r>
            <w:r w:rsidRPr="004D4F71">
              <w:rPr>
                <w:rFonts w:ascii="Global regular" w:eastAsia="Times New Roman" w:hAnsi="Global regular"/>
                <w:color w:val="auto"/>
              </w:rPr>
              <w:t> </w:t>
            </w:r>
          </w:p>
        </w:tc>
      </w:tr>
      <w:tr w:rsidR="00FB2EE7" w:rsidRPr="004D4F71" w14:paraId="103668A8"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9F6B7D"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CEB76B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6.3 - Deploy the intervention strategy of the national strategic plan of the Common Agricultural Policy 2023 related to biodiversity and to encourage experimentation of production systems favorable to biodiversity</w:t>
            </w:r>
            <w:r w:rsidRPr="004D4F71">
              <w:rPr>
                <w:rFonts w:ascii="Global regular" w:eastAsia="Times New Roman" w:hAnsi="Global regular"/>
                <w:color w:val="auto"/>
              </w:rPr>
              <w:t> </w:t>
            </w:r>
          </w:p>
        </w:tc>
      </w:tr>
      <w:tr w:rsidR="00FB2EE7" w:rsidRPr="004D4F71" w14:paraId="7B0FBA1F"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59B985"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72ED78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6.4 - Promote the diversification of seeds, crops and animal breeds and species in order to preserve biodiversity</w:t>
            </w:r>
            <w:r w:rsidRPr="004D4F71">
              <w:rPr>
                <w:rFonts w:ascii="Global regular" w:eastAsia="Times New Roman" w:hAnsi="Global regular"/>
                <w:color w:val="auto"/>
              </w:rPr>
              <w:t> </w:t>
            </w:r>
          </w:p>
        </w:tc>
      </w:tr>
      <w:tr w:rsidR="00FB2EE7" w:rsidRPr="004D4F71" w14:paraId="6F28A0FD"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64342B"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03227A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6.5 - Consolidate information systems on the biodiversity of agricultural environments</w:t>
            </w:r>
            <w:r w:rsidRPr="004D4F71">
              <w:rPr>
                <w:rFonts w:ascii="Global regular" w:eastAsia="Times New Roman" w:hAnsi="Global regular"/>
                <w:color w:val="auto"/>
              </w:rPr>
              <w:t> </w:t>
            </w:r>
          </w:p>
        </w:tc>
      </w:tr>
      <w:tr w:rsidR="00FB2EE7" w:rsidRPr="004D4F71" w14:paraId="12D0E988"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B4E9E6"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2B7DC3E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6.6 - Strengthen the resilience of forest ecosystems, preserve biodiversity and the services provided by forests</w:t>
            </w:r>
            <w:r w:rsidRPr="004D4F71">
              <w:rPr>
                <w:rFonts w:ascii="Global regular" w:eastAsia="Times New Roman" w:hAnsi="Global regular"/>
                <w:color w:val="auto"/>
              </w:rPr>
              <w:t> </w:t>
            </w:r>
          </w:p>
        </w:tc>
      </w:tr>
      <w:tr w:rsidR="00FB2EE7" w:rsidRPr="004D4F71" w14:paraId="225AD550"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39BC8DD" w14:textId="77777777" w:rsidR="00FB2EE7" w:rsidRPr="004D4F71" w:rsidRDefault="00FB2EE7" w:rsidP="00455CDB">
            <w:pPr>
              <w:jc w:val="both"/>
              <w:textAlignment w:val="baseline"/>
              <w:rPr>
                <w:rFonts w:ascii="Global regular" w:eastAsia="Times New Roman" w:hAnsi="Global regular" w:cs="Times New Roman"/>
                <w:color w:val="auto"/>
              </w:rPr>
            </w:pPr>
            <w:r w:rsidRPr="004D4F71">
              <w:rPr>
                <w:rFonts w:ascii="Global regular" w:eastAsia="Times New Roman" w:hAnsi="Global regular"/>
                <w:lang w:val="en-US"/>
              </w:rPr>
              <w:t>Objective 7 - Integrate biodiversity into business strategies </w:t>
            </w:r>
            <w:r w:rsidRPr="004D4F71">
              <w:rPr>
                <w:rFonts w:ascii="Global regular" w:eastAsia="Times New Roman" w:hAnsi="Global regular"/>
              </w:rPr>
              <w:t> </w:t>
            </w:r>
          </w:p>
          <w:p w14:paraId="3A75CAE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53F6139A"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7.1 - Strengthen the biodiversity dimension of labels or standards in economic sectors</w:t>
            </w:r>
            <w:r w:rsidRPr="004D4F71">
              <w:rPr>
                <w:rFonts w:ascii="Global regular" w:eastAsia="Times New Roman" w:hAnsi="Global regular"/>
                <w:color w:val="auto"/>
              </w:rPr>
              <w:t> </w:t>
            </w:r>
          </w:p>
        </w:tc>
      </w:tr>
      <w:tr w:rsidR="00FB2EE7" w:rsidRPr="004D4F71" w14:paraId="5CF19CF2"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B613CA"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121E8E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7.2 - Integrate biodiversity into reporting and investment choices</w:t>
            </w:r>
            <w:r w:rsidRPr="004D4F71">
              <w:rPr>
                <w:rFonts w:ascii="Global regular" w:eastAsia="Times New Roman" w:hAnsi="Global regular"/>
                <w:color w:val="auto"/>
              </w:rPr>
              <w:t> </w:t>
            </w:r>
          </w:p>
        </w:tc>
      </w:tr>
      <w:tr w:rsidR="00FB2EE7" w:rsidRPr="004D4F71" w14:paraId="699360F4"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1EC961"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0420637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7.3 - Support companies in sustainable procurement and biodiversity-friendly practices</w:t>
            </w:r>
            <w:r w:rsidRPr="004D4F71">
              <w:rPr>
                <w:rFonts w:ascii="Global regular" w:eastAsia="Times New Roman" w:hAnsi="Global regular"/>
                <w:color w:val="auto"/>
              </w:rPr>
              <w:t> </w:t>
            </w:r>
          </w:p>
        </w:tc>
      </w:tr>
      <w:tr w:rsidR="00FB2EE7" w:rsidRPr="004D4F71" w14:paraId="5A352A26"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FB635B"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281F776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7.4 - Encourage better consideration of biodiversity in ICPE projects    </w:t>
            </w:r>
            <w:r w:rsidRPr="004D4F71">
              <w:rPr>
                <w:rFonts w:ascii="Global regular" w:eastAsia="Times New Roman" w:hAnsi="Global regular"/>
                <w:color w:val="auto"/>
              </w:rPr>
              <w:t> </w:t>
            </w:r>
          </w:p>
        </w:tc>
      </w:tr>
      <w:tr w:rsidR="00FB2EE7" w:rsidRPr="004D4F71" w14:paraId="40EB01D0"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9ECB52"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AEAE8A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7.5 - Integrate biodiversity issues into the construction industry</w:t>
            </w:r>
            <w:r w:rsidRPr="004D4F71">
              <w:rPr>
                <w:rFonts w:ascii="Global regular" w:eastAsia="Times New Roman" w:hAnsi="Global regular"/>
                <w:color w:val="auto"/>
              </w:rPr>
              <w:t> </w:t>
            </w:r>
          </w:p>
        </w:tc>
      </w:tr>
      <w:tr w:rsidR="00FB2EE7" w:rsidRPr="004D4F71" w14:paraId="6A2968A8"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B1718A"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3C5D80F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7.6 - Supporting innovation in biodiversity and nature-based solutions</w:t>
            </w:r>
            <w:r w:rsidRPr="004D4F71">
              <w:rPr>
                <w:rFonts w:ascii="Global regular" w:eastAsia="Times New Roman" w:hAnsi="Global regular"/>
                <w:color w:val="auto"/>
              </w:rPr>
              <w:t> </w:t>
            </w:r>
          </w:p>
        </w:tc>
      </w:tr>
      <w:tr w:rsidR="00FB2EE7" w:rsidRPr="004D4F71" w14:paraId="25070654" w14:textId="77777777" w:rsidTr="00455CDB">
        <w:tc>
          <w:tcPr>
            <w:tcW w:w="90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51A0E89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Axis 3 - A society that is aware, trained and mobilised</w:t>
            </w:r>
            <w:r w:rsidRPr="004D4F71">
              <w:rPr>
                <w:rFonts w:ascii="Global regular" w:eastAsia="Times New Roman" w:hAnsi="Global regular"/>
                <w:color w:val="auto"/>
              </w:rPr>
              <w:t> </w:t>
            </w:r>
          </w:p>
        </w:tc>
      </w:tr>
      <w:tr w:rsidR="00FB2EE7" w:rsidRPr="004D4F71" w14:paraId="42BCE283"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98A7D7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Objective 8 - Mobilize citizens, communities and businesses</w:t>
            </w:r>
            <w:r w:rsidRPr="004D4F71">
              <w:rPr>
                <w:rFonts w:ascii="Global regular" w:eastAsia="Times New Roman" w:hAnsi="Global regular"/>
                <w:color w:val="auto"/>
              </w:rPr>
              <w:t> </w:t>
            </w:r>
          </w:p>
          <w:p w14:paraId="70FBF38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0CB97B5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8.1 - Recognize, value, encourage and report on individual and collective voluntary commitments</w:t>
            </w:r>
            <w:r w:rsidRPr="004D4F71">
              <w:rPr>
                <w:rFonts w:ascii="Global regular" w:eastAsia="Times New Roman" w:hAnsi="Global regular"/>
                <w:color w:val="auto"/>
              </w:rPr>
              <w:t> </w:t>
            </w:r>
          </w:p>
        </w:tc>
      </w:tr>
      <w:tr w:rsidR="00FB2EE7" w:rsidRPr="004D4F71" w14:paraId="0A508BBC"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4AA0BE"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41057B1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8.2 - Better connect young people to nature</w:t>
            </w:r>
            <w:r w:rsidRPr="004D4F71">
              <w:rPr>
                <w:rFonts w:ascii="Global regular" w:eastAsia="Times New Roman" w:hAnsi="Global regular"/>
                <w:color w:val="auto"/>
              </w:rPr>
              <w:t> </w:t>
            </w:r>
          </w:p>
        </w:tc>
      </w:tr>
      <w:tr w:rsidR="00FB2EE7" w:rsidRPr="004D4F71" w14:paraId="423A8AB7"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0D655E"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4FF6983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8.3 - Encourage knowledge and experience of nature, particularly through participatory science</w:t>
            </w:r>
            <w:r w:rsidRPr="004D4F71">
              <w:rPr>
                <w:rFonts w:ascii="Global regular" w:eastAsia="Times New Roman" w:hAnsi="Global regular"/>
                <w:color w:val="auto"/>
              </w:rPr>
              <w:t> </w:t>
            </w:r>
          </w:p>
        </w:tc>
      </w:tr>
      <w:tr w:rsidR="00FB2EE7" w:rsidRPr="004D4F71" w14:paraId="72111A13"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E8574F"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E6A60D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8.4 - Take into account biodiversity in sports, cultural and tourist practices</w:t>
            </w:r>
            <w:r w:rsidRPr="004D4F71">
              <w:rPr>
                <w:rFonts w:ascii="Global regular" w:eastAsia="Times New Roman" w:hAnsi="Global regular"/>
                <w:color w:val="auto"/>
              </w:rPr>
              <w:t> </w:t>
            </w:r>
          </w:p>
        </w:tc>
      </w:tr>
      <w:tr w:rsidR="00FB2EE7" w:rsidRPr="004D4F71" w14:paraId="3A324D07"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22372D"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5CAB7EF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8.5 - Inform and raise awareness on the ability to act on a daily basis</w:t>
            </w:r>
            <w:r w:rsidRPr="004D4F71">
              <w:rPr>
                <w:rFonts w:ascii="Global regular" w:eastAsia="Times New Roman" w:hAnsi="Global regular"/>
                <w:color w:val="auto"/>
              </w:rPr>
              <w:t> </w:t>
            </w:r>
          </w:p>
        </w:tc>
      </w:tr>
      <w:tr w:rsidR="00FB2EE7" w:rsidRPr="004D4F71" w14:paraId="50FCA341"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36C1DF1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Objective 9 - Educate and train on biodiversity</w:t>
            </w:r>
            <w:r w:rsidRPr="004D4F71">
              <w:rPr>
                <w:rFonts w:ascii="Global regular" w:eastAsia="Times New Roman" w:hAnsi="Global regular"/>
                <w:color w:val="auto"/>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469804CA"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9.1 - Strengthen the training of students (school, college, high school) in the preservation of biodiversity, including the connection to nature</w:t>
            </w:r>
            <w:r w:rsidRPr="004D4F71">
              <w:rPr>
                <w:rFonts w:ascii="Global regular" w:eastAsia="Times New Roman" w:hAnsi="Global regular"/>
                <w:color w:val="auto"/>
              </w:rPr>
              <w:t> </w:t>
            </w:r>
          </w:p>
        </w:tc>
      </w:tr>
      <w:tr w:rsidR="00FB2EE7" w:rsidRPr="004D4F71" w14:paraId="03E6AF1C"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0FE7B5"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0838BE3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9.2 - Integrate the protection of nature and the fight against climate change and adaptation to climate change in initial and continuing education</w:t>
            </w:r>
            <w:r w:rsidRPr="004D4F71">
              <w:rPr>
                <w:rFonts w:ascii="Global regular" w:eastAsia="Times New Roman" w:hAnsi="Global regular"/>
                <w:color w:val="auto"/>
              </w:rPr>
              <w:t> </w:t>
            </w:r>
          </w:p>
        </w:tc>
      </w:tr>
      <w:tr w:rsidR="00FB2EE7" w:rsidRPr="004D4F71" w14:paraId="181159DE"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D87833"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62880AC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9.3 - Promote biodiversity professions (ecological engineering, ecologist, lawyer, finance, protected area manager, farmers, etc.)    </w:t>
            </w:r>
            <w:r w:rsidRPr="004D4F71">
              <w:rPr>
                <w:rFonts w:ascii="Global regular" w:eastAsia="Times New Roman" w:hAnsi="Global regular"/>
                <w:color w:val="auto"/>
              </w:rPr>
              <w:t> </w:t>
            </w:r>
          </w:p>
        </w:tc>
      </w:tr>
      <w:tr w:rsidR="00FB2EE7" w:rsidRPr="004D4F71" w14:paraId="6C948C01" w14:textId="77777777" w:rsidTr="00455CDB">
        <w:tc>
          <w:tcPr>
            <w:tcW w:w="90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6CB165A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Axis 4 - Cross-functional, results-oriented management</w:t>
            </w:r>
            <w:r w:rsidRPr="004D4F71">
              <w:rPr>
                <w:rFonts w:ascii="Global regular" w:eastAsia="Times New Roman" w:hAnsi="Global regular"/>
                <w:color w:val="auto"/>
              </w:rPr>
              <w:t> </w:t>
            </w:r>
          </w:p>
        </w:tc>
      </w:tr>
      <w:tr w:rsidR="00FB2EE7" w:rsidRPr="004D4F71" w14:paraId="4CD8893F"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9CBFD5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lastRenderedPageBreak/>
              <w:t>Objective 10 - Strengthen and enhance knowledge on biodiversity</w:t>
            </w:r>
            <w:r w:rsidRPr="004D4F71">
              <w:rPr>
                <w:rFonts w:ascii="Global regular" w:eastAsia="Times New Roman" w:hAnsi="Global regular"/>
                <w:color w:val="auto"/>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41C20F7A"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10.1 - Consolidate the acquisition of knowledge (metropolitan and overseas) and support research on biodiversity</w:t>
            </w:r>
            <w:r w:rsidRPr="004D4F71">
              <w:rPr>
                <w:rFonts w:ascii="Global regular" w:eastAsia="Times New Roman" w:hAnsi="Global regular"/>
                <w:color w:val="auto"/>
              </w:rPr>
              <w:t> </w:t>
            </w:r>
          </w:p>
        </w:tc>
      </w:tr>
      <w:tr w:rsidR="00FB2EE7" w:rsidRPr="004D4F71" w14:paraId="5B555D29"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160C21"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2ADC2A7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10.2 - Support the ecological transition of economic activities through the development of knowledge on biodiversity</w:t>
            </w:r>
            <w:r w:rsidRPr="004D4F71">
              <w:rPr>
                <w:rFonts w:ascii="Global regular" w:eastAsia="Times New Roman" w:hAnsi="Global regular"/>
                <w:color w:val="auto"/>
              </w:rPr>
              <w:t> </w:t>
            </w:r>
          </w:p>
        </w:tc>
      </w:tr>
      <w:tr w:rsidR="00FB2EE7" w:rsidRPr="004D4F71" w14:paraId="5E9490C4"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E3D07F"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62C299D6"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10.3 - Promote knowledge of biodiversity to society as a whole</w:t>
            </w:r>
            <w:r w:rsidRPr="004D4F71">
              <w:rPr>
                <w:rFonts w:ascii="Global regular" w:eastAsia="Times New Roman" w:hAnsi="Global regular"/>
                <w:color w:val="auto"/>
              </w:rPr>
              <w:t> </w:t>
            </w:r>
          </w:p>
        </w:tc>
      </w:tr>
      <w:tr w:rsidR="00FB2EE7" w:rsidRPr="004D4F71" w14:paraId="72BAD24E"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8289DF"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EEFDB3F"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10.4 - Develop research-action on workshop areas in an interdisciplinary and inclusive framework</w:t>
            </w:r>
            <w:r w:rsidRPr="004D4F71">
              <w:rPr>
                <w:rFonts w:ascii="Global regular" w:eastAsia="Times New Roman" w:hAnsi="Global regular"/>
                <w:color w:val="auto"/>
              </w:rPr>
              <w:t> </w:t>
            </w:r>
          </w:p>
        </w:tc>
      </w:tr>
      <w:tr w:rsidR="00FB2EE7" w:rsidRPr="004D4F71" w14:paraId="73BAA807"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0422F30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Objective 11 - Make public policies consistent with national biodiversity objectives</w:t>
            </w:r>
            <w:r w:rsidRPr="004D4F71">
              <w:rPr>
                <w:rFonts w:ascii="Global regular" w:eastAsia="Times New Roman" w:hAnsi="Global regular"/>
                <w:color w:val="auto"/>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4BD2DED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11.1 - Strengthen the integration of biodiversity issues in territorial planning and development</w:t>
            </w:r>
            <w:r w:rsidRPr="004D4F71">
              <w:rPr>
                <w:rFonts w:ascii="Global regular" w:eastAsia="Times New Roman" w:hAnsi="Global regular"/>
                <w:color w:val="auto"/>
              </w:rPr>
              <w:t> </w:t>
            </w:r>
          </w:p>
        </w:tc>
      </w:tr>
      <w:tr w:rsidR="00FB2EE7" w:rsidRPr="004D4F71" w14:paraId="7438D35B"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CD05E8"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06688EB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11.2 - Taking biodiversity into account in development aid</w:t>
            </w:r>
            <w:r w:rsidRPr="004D4F71">
              <w:rPr>
                <w:rFonts w:ascii="Global regular" w:eastAsia="Times New Roman" w:hAnsi="Global regular"/>
                <w:color w:val="auto"/>
              </w:rPr>
              <w:t> </w:t>
            </w:r>
          </w:p>
        </w:tc>
      </w:tr>
      <w:tr w:rsidR="00FB2EE7" w:rsidRPr="004D4F71" w14:paraId="28D26598"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113D13"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0760D4DA"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11.3 - Taking biodiversity into account in climate policies</w:t>
            </w:r>
            <w:r w:rsidRPr="004D4F71">
              <w:rPr>
                <w:rFonts w:ascii="Global regular" w:eastAsia="Times New Roman" w:hAnsi="Global regular"/>
                <w:color w:val="auto"/>
              </w:rPr>
              <w:t> </w:t>
            </w:r>
          </w:p>
        </w:tc>
      </w:tr>
      <w:tr w:rsidR="00FB2EE7" w:rsidRPr="004D4F71" w14:paraId="63C3C0DE"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904D1D"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7CEB23A7"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11.4 - Integrate the "one health" approach in public policies and in the territories</w:t>
            </w:r>
            <w:r w:rsidRPr="004D4F71">
              <w:rPr>
                <w:rFonts w:ascii="Global regular" w:eastAsia="Times New Roman" w:hAnsi="Global regular"/>
                <w:color w:val="auto"/>
              </w:rPr>
              <w:t> </w:t>
            </w:r>
          </w:p>
        </w:tc>
      </w:tr>
      <w:tr w:rsidR="00FB2EE7" w:rsidRPr="004D4F71" w14:paraId="1A561AF6"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CAE095"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6D16AF7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11.5 - Fight against all types of erosion of imported biodiversity, and in particular imported deforestation</w:t>
            </w:r>
            <w:r w:rsidRPr="004D4F71">
              <w:rPr>
                <w:rFonts w:ascii="Global regular" w:eastAsia="Times New Roman" w:hAnsi="Global regular"/>
                <w:color w:val="auto"/>
              </w:rPr>
              <w:t> </w:t>
            </w:r>
          </w:p>
        </w:tc>
      </w:tr>
      <w:tr w:rsidR="00FB2EE7" w:rsidRPr="004D4F71" w14:paraId="3EFB7600"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5501CB"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7C32ABF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11.6 - Strengthen the consideration of biodiversity and in particular continuity in transport policies</w:t>
            </w:r>
            <w:r w:rsidRPr="004D4F71">
              <w:rPr>
                <w:rFonts w:ascii="Global regular" w:eastAsia="Times New Roman" w:hAnsi="Global regular"/>
                <w:color w:val="auto"/>
              </w:rPr>
              <w:t> </w:t>
            </w:r>
          </w:p>
        </w:tc>
      </w:tr>
      <w:tr w:rsidR="00FB2EE7" w:rsidRPr="004D4F71" w14:paraId="3DA4F82D"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EAA70E"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7817A1B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11.7 - Create regular events on biodiversity and other sectoral policies</w:t>
            </w:r>
            <w:r w:rsidRPr="004D4F71">
              <w:rPr>
                <w:rFonts w:ascii="Global regular" w:eastAsia="Times New Roman" w:hAnsi="Global regular"/>
                <w:color w:val="auto"/>
              </w:rPr>
              <w:t> </w:t>
            </w:r>
          </w:p>
        </w:tc>
      </w:tr>
      <w:tr w:rsidR="00FB2EE7" w:rsidRPr="004D4F71" w14:paraId="5897E9E5"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CD19D7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Objective 12 - Mobilise a governance system and a framework to guarantee the full implementation of the SNB over the long term</w:t>
            </w:r>
            <w:r w:rsidRPr="004D4F71">
              <w:rPr>
                <w:rFonts w:ascii="Global regular" w:eastAsia="Times New Roman" w:hAnsi="Global regular"/>
                <w:color w:val="auto"/>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092537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12.1 - Establishment, by each ministerial pole, of strategies or roadmaps on biodiversity</w:t>
            </w:r>
            <w:r w:rsidRPr="004D4F71">
              <w:rPr>
                <w:rFonts w:ascii="Global regular" w:eastAsia="Times New Roman" w:hAnsi="Global regular"/>
                <w:color w:val="auto"/>
              </w:rPr>
              <w:t> </w:t>
            </w:r>
          </w:p>
        </w:tc>
      </w:tr>
      <w:tr w:rsidR="00FB2EE7" w:rsidRPr="004D4F71" w14:paraId="25A1FAD5"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F4D9D8"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0A5623A4"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12.2 - Establish, jointly between the State and regional executives, with the support of their national association, a regular dialogue to ensure synergy between the SNB and the SRB (regional biodiversity strategies)</w:t>
            </w:r>
            <w:r w:rsidRPr="004D4F71">
              <w:rPr>
                <w:rFonts w:ascii="Global regular" w:eastAsia="Times New Roman" w:hAnsi="Global regular"/>
                <w:color w:val="auto"/>
              </w:rPr>
              <w:t> </w:t>
            </w:r>
          </w:p>
        </w:tc>
      </w:tr>
      <w:tr w:rsidR="00FB2EE7" w:rsidRPr="004D4F71" w14:paraId="02882D44"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220965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Objective 13 - Guarantee the implementation of measures through a monitoring-evaluation and accountability system</w:t>
            </w:r>
            <w:r w:rsidRPr="004D4F71">
              <w:rPr>
                <w:rFonts w:ascii="Global regular" w:eastAsia="Times New Roman" w:hAnsi="Global regular"/>
                <w:color w:val="auto"/>
              </w:rPr>
              <w:t> </w:t>
            </w:r>
          </w:p>
          <w:p w14:paraId="4733929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208AA928"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13.1 - Adopt a set of indicators for the monitoring and evaluation of each level of the SNB</w:t>
            </w:r>
            <w:r w:rsidRPr="004D4F71">
              <w:rPr>
                <w:rFonts w:ascii="Global regular" w:eastAsia="Times New Roman" w:hAnsi="Global regular"/>
                <w:color w:val="auto"/>
              </w:rPr>
              <w:t> </w:t>
            </w:r>
          </w:p>
        </w:tc>
      </w:tr>
      <w:tr w:rsidR="00FB2EE7" w:rsidRPr="004D4F71" w14:paraId="16FE61DE"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3D32FD"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6FD9F0F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13.2 - Clarify competences and responsibilities in the implementation of the SNB</w:t>
            </w:r>
            <w:r w:rsidRPr="004D4F71">
              <w:rPr>
                <w:rFonts w:ascii="Global regular" w:eastAsia="Times New Roman" w:hAnsi="Global regular"/>
                <w:color w:val="auto"/>
              </w:rPr>
              <w:t> </w:t>
            </w:r>
          </w:p>
        </w:tc>
      </w:tr>
      <w:tr w:rsidR="00FB2EE7" w:rsidRPr="004D4F71" w14:paraId="49700390"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FD3A38"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08AF558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13.3 - Guarantee transparent access to monitoring and evaluation results for citizens and stakeholders   </w:t>
            </w:r>
            <w:r w:rsidRPr="004D4F71">
              <w:rPr>
                <w:rFonts w:ascii="Global regular" w:eastAsia="Times New Roman" w:hAnsi="Global regular"/>
                <w:color w:val="auto"/>
              </w:rPr>
              <w:t> </w:t>
            </w:r>
          </w:p>
        </w:tc>
      </w:tr>
      <w:tr w:rsidR="00FB2EE7" w:rsidRPr="004D4F71" w14:paraId="2D25C2EA" w14:textId="77777777" w:rsidTr="00455CDB">
        <w:tc>
          <w:tcPr>
            <w:tcW w:w="90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69459303"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Axis 5 - Financing at the service of biodiversity policies</w:t>
            </w:r>
            <w:r w:rsidRPr="004D4F71">
              <w:rPr>
                <w:rFonts w:ascii="Global regular" w:eastAsia="Times New Roman" w:hAnsi="Global regular"/>
                <w:color w:val="auto"/>
              </w:rPr>
              <w:t> </w:t>
            </w:r>
          </w:p>
        </w:tc>
      </w:tr>
      <w:tr w:rsidR="00FB2EE7" w:rsidRPr="004D4F71" w14:paraId="354457CE"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CB36945"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Objective 14 - Improve the relevance and efficiency of existing budgetary and fiscal tools</w:t>
            </w:r>
            <w:r w:rsidRPr="004D4F71">
              <w:rPr>
                <w:rFonts w:ascii="Global regular" w:eastAsia="Times New Roman" w:hAnsi="Global regular"/>
                <w:color w:val="auto"/>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29DA42E0"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14.1 - Define the methods of financing public biodiversity policies and strengthen the implementation of the polluter-pays principle</w:t>
            </w:r>
            <w:r w:rsidRPr="004D4F71">
              <w:rPr>
                <w:rFonts w:ascii="Global regular" w:eastAsia="Times New Roman" w:hAnsi="Global regular"/>
                <w:color w:val="auto"/>
              </w:rPr>
              <w:t> </w:t>
            </w:r>
          </w:p>
        </w:tc>
      </w:tr>
      <w:tr w:rsidR="00FB2EE7" w:rsidRPr="004D4F71" w14:paraId="018F1962"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E937CE"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230E95A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14.2 - Clarify and adapt the methods and responsibilities for implementing biodiversity funding</w:t>
            </w:r>
            <w:r w:rsidRPr="004D4F71">
              <w:rPr>
                <w:rFonts w:ascii="Global regular" w:eastAsia="Times New Roman" w:hAnsi="Global regular"/>
                <w:color w:val="auto"/>
              </w:rPr>
              <w:t> </w:t>
            </w:r>
          </w:p>
        </w:tc>
      </w:tr>
      <w:tr w:rsidR="00FB2EE7" w:rsidRPr="004D4F71" w14:paraId="4BCE4A6F"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CD7A8C"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0AE344AD"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14.3 - Develop and implement a reduction plan to move towards the elimination of biodiversity harmful public spending  </w:t>
            </w:r>
            <w:r w:rsidRPr="004D4F71">
              <w:rPr>
                <w:rFonts w:ascii="Global regular" w:eastAsia="Times New Roman" w:hAnsi="Global regular"/>
                <w:color w:val="auto"/>
              </w:rPr>
              <w:t> </w:t>
            </w:r>
          </w:p>
        </w:tc>
      </w:tr>
      <w:tr w:rsidR="00FB2EE7" w:rsidRPr="004D4F71" w14:paraId="34255E75"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0A56E5"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5BB46F79"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14.4 - Mobilize the results of the Green Budget process and new wealth indicators in favor of biodiversity</w:t>
            </w:r>
            <w:r w:rsidRPr="004D4F71">
              <w:rPr>
                <w:rFonts w:ascii="Global regular" w:eastAsia="Times New Roman" w:hAnsi="Global regular"/>
                <w:color w:val="auto"/>
              </w:rPr>
              <w:t> </w:t>
            </w:r>
          </w:p>
        </w:tc>
      </w:tr>
      <w:tr w:rsidR="00FB2EE7" w:rsidRPr="004D4F71" w14:paraId="33E89FF7" w14:textId="77777777" w:rsidTr="00455CDB">
        <w:tc>
          <w:tcPr>
            <w:tcW w:w="360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8A57EC1"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Objective 15 - Facilitate the financial contribution of private actors</w:t>
            </w:r>
            <w:r w:rsidRPr="004D4F71">
              <w:rPr>
                <w:rFonts w:ascii="Global regular" w:eastAsia="Times New Roman" w:hAnsi="Global regular"/>
                <w:color w:val="auto"/>
              </w:rPr>
              <w:t> </w:t>
            </w: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FFC7A32"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15.1 - Mobilize private funding for biodiversity-friendly activities</w:t>
            </w:r>
            <w:r w:rsidRPr="004D4F71">
              <w:rPr>
                <w:rFonts w:ascii="Global regular" w:eastAsia="Times New Roman" w:hAnsi="Global regular"/>
                <w:color w:val="auto"/>
              </w:rPr>
              <w:t> </w:t>
            </w:r>
          </w:p>
        </w:tc>
      </w:tr>
      <w:tr w:rsidR="00FB2EE7" w:rsidRPr="004D4F71" w14:paraId="0F6A5A87"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4D8B5C"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7FE8574E"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15.2- Mobilize voluntary funding from businesses to support biodiversity-friendly projects</w:t>
            </w:r>
            <w:r w:rsidRPr="004D4F71">
              <w:rPr>
                <w:rFonts w:ascii="Global regular" w:eastAsia="Times New Roman" w:hAnsi="Global regular"/>
                <w:color w:val="auto"/>
              </w:rPr>
              <w:t> </w:t>
            </w:r>
          </w:p>
        </w:tc>
      </w:tr>
      <w:tr w:rsidR="00FB2EE7" w:rsidRPr="004D4F71" w14:paraId="6AE797E3"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1FA503"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1F0A583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15.3 - Promote the low carbon label</w:t>
            </w:r>
            <w:r w:rsidRPr="004D4F71">
              <w:rPr>
                <w:rFonts w:ascii="Global regular" w:eastAsia="Times New Roman" w:hAnsi="Global regular"/>
                <w:color w:val="auto"/>
              </w:rPr>
              <w:t> </w:t>
            </w:r>
          </w:p>
        </w:tc>
      </w:tr>
      <w:tr w:rsidR="00FB2EE7" w:rsidRPr="004D4F71" w14:paraId="38814AAB"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BAD21B"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071B2C5B"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15.4 - Progressively deploy ecological accounting</w:t>
            </w:r>
            <w:r w:rsidRPr="004D4F71">
              <w:rPr>
                <w:rFonts w:ascii="Global regular" w:eastAsia="Times New Roman" w:hAnsi="Global regular"/>
                <w:color w:val="auto"/>
              </w:rPr>
              <w:t> </w:t>
            </w:r>
          </w:p>
        </w:tc>
      </w:tr>
      <w:tr w:rsidR="00FB2EE7" w:rsidRPr="004D4F71" w14:paraId="11CCFAFD" w14:textId="77777777" w:rsidTr="00455CDB">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1A5105" w14:textId="77777777" w:rsidR="00FB2EE7" w:rsidRPr="004D4F71" w:rsidRDefault="00FB2EE7" w:rsidP="00455CDB">
            <w:pPr>
              <w:rPr>
                <w:rFonts w:ascii="Global regular" w:eastAsia="Times New Roman" w:hAnsi="Global regular" w:cs="Times New Roman"/>
                <w:color w:val="auto"/>
              </w:rPr>
            </w:pPr>
          </w:p>
        </w:tc>
        <w:tc>
          <w:tcPr>
            <w:tcW w:w="5445" w:type="dxa"/>
            <w:tcBorders>
              <w:top w:val="single" w:sz="6" w:space="0" w:color="000000"/>
              <w:left w:val="single" w:sz="6" w:space="0" w:color="000000"/>
              <w:bottom w:val="single" w:sz="6" w:space="0" w:color="000000"/>
              <w:right w:val="single" w:sz="6" w:space="0" w:color="000000"/>
            </w:tcBorders>
            <w:shd w:val="clear" w:color="auto" w:fill="auto"/>
            <w:hideMark/>
          </w:tcPr>
          <w:p w14:paraId="33A310EC" w14:textId="77777777" w:rsidR="00FB2EE7" w:rsidRPr="004D4F71" w:rsidRDefault="00FB2EE7" w:rsidP="00455CDB">
            <w:pPr>
              <w:textAlignment w:val="baseline"/>
              <w:rPr>
                <w:rFonts w:ascii="Global regular" w:eastAsia="Times New Roman" w:hAnsi="Global regular" w:cs="Times New Roman"/>
                <w:color w:val="auto"/>
              </w:rPr>
            </w:pPr>
            <w:r w:rsidRPr="004D4F71">
              <w:rPr>
                <w:rFonts w:ascii="Global regular" w:eastAsia="Times New Roman" w:hAnsi="Global regular"/>
                <w:color w:val="auto"/>
                <w:lang w:val="en-US"/>
              </w:rPr>
              <w:t>15.5 - Optimize the articulation of financing implemented at the regional level</w:t>
            </w:r>
            <w:r w:rsidRPr="004D4F71">
              <w:rPr>
                <w:rFonts w:ascii="Global regular" w:eastAsia="Times New Roman" w:hAnsi="Global regular"/>
                <w:color w:val="auto"/>
              </w:rPr>
              <w:t> </w:t>
            </w:r>
          </w:p>
        </w:tc>
      </w:tr>
    </w:tbl>
    <w:p w14:paraId="7FC579CC" w14:textId="77777777" w:rsidR="00FB2EE7" w:rsidRDefault="00FB2EE7" w:rsidP="00FB2EE7">
      <w:pPr>
        <w:jc w:val="both"/>
      </w:pPr>
    </w:p>
    <w:p w14:paraId="55DE88A9" w14:textId="77777777" w:rsidR="00FB2EE7" w:rsidRPr="00B432C4" w:rsidRDefault="00FB2EE7" w:rsidP="00FB2EE7">
      <w:pPr>
        <w:jc w:val="both"/>
      </w:pPr>
    </w:p>
    <w:p w14:paraId="1C3A608D" w14:textId="77777777" w:rsidR="00FB2EE7" w:rsidRDefault="00FB2EE7"/>
    <w:sectPr w:rsidR="00FB2EE7" w:rsidSect="00A76ACA">
      <w:footerReference w:type="default" r:id="rId5"/>
      <w:pgSz w:w="11906" w:h="16838" w:code="9"/>
      <w:pgMar w:top="1418" w:right="1418" w:bottom="1418" w:left="1418" w:header="0" w:footer="709"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lober Regular">
    <w:altName w:val="Times New Roman"/>
    <w:panose1 w:val="00000000000000000000"/>
    <w:charset w:val="4D"/>
    <w:family w:val="auto"/>
    <w:notTrueType/>
    <w:pitch w:val="variable"/>
    <w:sig w:usb0="00000001" w:usb1="5000207B" w:usb2="00000000" w:usb3="00000000" w:csb0="00000097" w:csb1="00000000"/>
  </w:font>
  <w:font w:name="Global 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1901036"/>
      <w:docPartObj>
        <w:docPartGallery w:val="Page Numbers (Bottom of Page)"/>
        <w:docPartUnique/>
      </w:docPartObj>
    </w:sdtPr>
    <w:sdtEndPr/>
    <w:sdtContent>
      <w:p w14:paraId="4DD06DB4" w14:textId="77777777" w:rsidR="00004358" w:rsidRDefault="00FB2EE7">
        <w:pPr>
          <w:pStyle w:val="Footer"/>
          <w:jc w:val="right"/>
        </w:pPr>
        <w:r>
          <w:fldChar w:fldCharType="begin"/>
        </w:r>
        <w:r>
          <w:instrText xml:space="preserve">PAGE   \* </w:instrText>
        </w:r>
        <w:r>
          <w:instrText>MERGEFORMAT</w:instrText>
        </w:r>
        <w:r>
          <w:fldChar w:fldCharType="separate"/>
        </w:r>
        <w:r>
          <w:rPr>
            <w:noProof/>
          </w:rPr>
          <w:t>19</w:t>
        </w:r>
        <w:r>
          <w:fldChar w:fldCharType="end"/>
        </w:r>
      </w:p>
    </w:sdtContent>
  </w:sdt>
  <w:p w14:paraId="500D6BDB" w14:textId="77777777" w:rsidR="00004358" w:rsidRDefault="00FB2EE7" w:rsidP="003B2C73">
    <w:pPr>
      <w:pStyle w:val="Footer"/>
      <w:ind w:left="70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EE7"/>
    <w:rsid w:val="00FB2E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481F9"/>
  <w15:chartTrackingRefBased/>
  <w15:docId w15:val="{1F06C8A2-16AC-4C9B-B996-66F8CAD16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EE7"/>
    <w:pPr>
      <w:spacing w:after="0" w:line="240" w:lineRule="auto"/>
    </w:pPr>
    <w:rPr>
      <w:rFonts w:ascii="Glober Regular" w:eastAsiaTheme="minorEastAsia" w:hAnsi="Glober Regular" w:cs="Calibri"/>
      <w:color w:val="000000"/>
      <w:sz w:val="20"/>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B2EE7"/>
    <w:pPr>
      <w:tabs>
        <w:tab w:val="center" w:pos="4536"/>
        <w:tab w:val="right" w:pos="9072"/>
      </w:tabs>
    </w:pPr>
  </w:style>
  <w:style w:type="character" w:customStyle="1" w:styleId="FooterChar">
    <w:name w:val="Footer Char"/>
    <w:basedOn w:val="DefaultParagraphFont"/>
    <w:link w:val="Footer"/>
    <w:uiPriority w:val="99"/>
    <w:rsid w:val="00FB2EE7"/>
    <w:rPr>
      <w:rFonts w:ascii="Glober Regular" w:eastAsiaTheme="minorEastAsia" w:hAnsi="Glober Regular" w:cs="Calibri"/>
      <w:color w:val="000000"/>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2656</Words>
  <Characters>15143</Characters>
  <Application>Microsoft Office Word</Application>
  <DocSecurity>0</DocSecurity>
  <Lines>126</Lines>
  <Paragraphs>35</Paragraphs>
  <ScaleCrop>false</ScaleCrop>
  <Company>Springer Nature</Company>
  <LinksUpToDate>false</LinksUpToDate>
  <CharactersWithSpaces>17764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2022-12-05T17:50:00Z</dcterms:created>
  <dcterms:modified xsi:type="dcterms:W3CDTF">2022-12-05T17:51:00Z</dcterms:modified>
</cp:coreProperties>
</file>