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4D3A" w:rsidRPr="00B54D3A" w:rsidRDefault="00B54D3A" w:rsidP="00B54D3A">
      <w:pPr>
        <w:jc w:val="center"/>
        <w:rPr>
          <w:sz w:val="36"/>
          <w:szCs w:val="36"/>
          <w:lang w:val="en-US"/>
        </w:rPr>
      </w:pPr>
      <w:r w:rsidRPr="00B54D3A">
        <w:rPr>
          <w:sz w:val="36"/>
          <w:szCs w:val="36"/>
          <w:lang w:val="en-US"/>
        </w:rPr>
        <w:t>Supplementary material for the paper</w:t>
      </w:r>
      <w:r>
        <w:rPr>
          <w:sz w:val="36"/>
          <w:szCs w:val="36"/>
          <w:lang w:val="en-US"/>
        </w:rPr>
        <w:t>:</w:t>
      </w:r>
    </w:p>
    <w:p w:rsidR="00B54D3A" w:rsidRPr="00C1169B" w:rsidRDefault="00B54D3A" w:rsidP="00B54D3A">
      <w:pPr>
        <w:jc w:val="center"/>
        <w:rPr>
          <w:rFonts w:cstheme="minorHAnsi"/>
          <w:sz w:val="36"/>
          <w:szCs w:val="36"/>
          <w:lang w:val="en-US"/>
        </w:rPr>
      </w:pPr>
      <w:r w:rsidRPr="00C1169B">
        <w:rPr>
          <w:rFonts w:cstheme="minorHAnsi"/>
          <w:sz w:val="36"/>
          <w:szCs w:val="36"/>
          <w:lang w:val="en-US"/>
        </w:rPr>
        <w:t>“</w:t>
      </w:r>
      <w:r>
        <w:rPr>
          <w:rFonts w:cstheme="minorHAnsi"/>
          <w:sz w:val="36"/>
          <w:szCs w:val="36"/>
          <w:lang w:val="en-US"/>
        </w:rPr>
        <w:t>When Macro</w:t>
      </w:r>
      <w:r w:rsidR="009624C3">
        <w:rPr>
          <w:rFonts w:cstheme="minorHAnsi"/>
          <w:sz w:val="36"/>
          <w:szCs w:val="36"/>
          <w:lang w:val="en-US"/>
        </w:rPr>
        <w:t xml:space="preserve"> </w:t>
      </w:r>
      <w:r>
        <w:rPr>
          <w:rFonts w:cstheme="minorHAnsi"/>
          <w:sz w:val="36"/>
          <w:szCs w:val="36"/>
          <w:lang w:val="en-US"/>
        </w:rPr>
        <w:t xml:space="preserve">Critical Climate Risk Comes True. </w:t>
      </w:r>
      <w:r w:rsidRPr="00C1169B">
        <w:rPr>
          <w:rFonts w:cstheme="minorHAnsi"/>
          <w:sz w:val="36"/>
          <w:szCs w:val="36"/>
          <w:lang w:val="en-US"/>
        </w:rPr>
        <w:t xml:space="preserve">Environmental </w:t>
      </w:r>
      <w:r>
        <w:rPr>
          <w:rFonts w:cstheme="minorHAnsi"/>
          <w:sz w:val="36"/>
          <w:szCs w:val="36"/>
          <w:lang w:val="en-US"/>
        </w:rPr>
        <w:t>D</w:t>
      </w:r>
      <w:r w:rsidRPr="00C1169B">
        <w:rPr>
          <w:rFonts w:cstheme="minorHAnsi"/>
          <w:sz w:val="36"/>
          <w:szCs w:val="36"/>
          <w:lang w:val="en-US"/>
        </w:rPr>
        <w:t xml:space="preserve">estruction </w:t>
      </w:r>
      <w:r w:rsidR="009624C3">
        <w:rPr>
          <w:rFonts w:cstheme="minorHAnsi"/>
          <w:sz w:val="36"/>
          <w:szCs w:val="36"/>
          <w:lang w:val="en-US"/>
        </w:rPr>
        <w:t>and H</w:t>
      </w:r>
      <w:r w:rsidR="00825B09">
        <w:rPr>
          <w:rFonts w:cstheme="minorHAnsi"/>
          <w:sz w:val="36"/>
          <w:szCs w:val="36"/>
          <w:lang w:val="en-US"/>
        </w:rPr>
        <w:t>ouse P</w:t>
      </w:r>
      <w:r>
        <w:rPr>
          <w:rFonts w:cstheme="minorHAnsi"/>
          <w:sz w:val="36"/>
          <w:szCs w:val="36"/>
          <w:lang w:val="en-US"/>
        </w:rPr>
        <w:t xml:space="preserve">rices in </w:t>
      </w:r>
      <w:r w:rsidRPr="00C1169B">
        <w:rPr>
          <w:rFonts w:cstheme="minorHAnsi"/>
          <w:sz w:val="36"/>
          <w:szCs w:val="36"/>
          <w:lang w:val="en-US"/>
        </w:rPr>
        <w:t>Mar Menor</w:t>
      </w:r>
      <w:r>
        <w:rPr>
          <w:rFonts w:cstheme="minorHAnsi"/>
          <w:sz w:val="36"/>
          <w:szCs w:val="36"/>
          <w:lang w:val="en-US"/>
        </w:rPr>
        <w:t>,</w:t>
      </w:r>
      <w:r w:rsidRPr="00C1169B">
        <w:rPr>
          <w:rFonts w:cstheme="minorHAnsi"/>
          <w:sz w:val="36"/>
          <w:szCs w:val="36"/>
          <w:lang w:val="en-US"/>
        </w:rPr>
        <w:t xml:space="preserve"> Spain”</w:t>
      </w:r>
    </w:p>
    <w:p w:rsidR="00B54D3A" w:rsidRPr="004E5036" w:rsidRDefault="00B54D3A">
      <w:pPr>
        <w:rPr>
          <w:b/>
          <w:sz w:val="28"/>
          <w:szCs w:val="28"/>
          <w:lang w:val="en-US"/>
        </w:rPr>
      </w:pPr>
      <w:r w:rsidRPr="004E5036">
        <w:rPr>
          <w:b/>
          <w:sz w:val="28"/>
          <w:szCs w:val="28"/>
          <w:lang w:val="en-US"/>
        </w:rPr>
        <w:t>Section 1: News about Mar Menor</w:t>
      </w:r>
    </w:p>
    <w:p w:rsidR="009C60DC" w:rsidRPr="004E5036" w:rsidRDefault="004E5036">
      <w:pPr>
        <w:rPr>
          <w:b/>
          <w:sz w:val="28"/>
          <w:szCs w:val="28"/>
          <w:lang w:val="en-US"/>
        </w:rPr>
      </w:pPr>
      <w:r w:rsidRPr="004E5036">
        <w:rPr>
          <w:b/>
          <w:sz w:val="28"/>
          <w:szCs w:val="28"/>
          <w:lang w:val="en-US"/>
        </w:rPr>
        <w:t>Section 1.1. Structural Break tests with unknown break point</w:t>
      </w:r>
    </w:p>
    <w:p w:rsidR="009C60DC" w:rsidRDefault="009C60DC">
      <w:pPr>
        <w:rPr>
          <w:rFonts w:eastAsiaTheme="minorEastAsia"/>
          <w:sz w:val="28"/>
          <w:szCs w:val="28"/>
          <w:lang w:val="en-US"/>
        </w:rPr>
      </w:pPr>
      <w:r>
        <w:rPr>
          <w:sz w:val="28"/>
          <w:szCs w:val="28"/>
          <w:lang w:val="en-US"/>
        </w:rPr>
        <w:t xml:space="preserve">Calling the number of news (or the proportion of news containing Mar Menor over Murcia excluding sports) </w:t>
      </w:r>
      <m:oMath>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t</m:t>
            </m:r>
          </m:sub>
        </m:sSub>
      </m:oMath>
      <w:r w:rsidR="00910650">
        <w:rPr>
          <w:rFonts w:eastAsiaTheme="minorEastAsia"/>
          <w:sz w:val="28"/>
          <w:szCs w:val="28"/>
          <w:lang w:val="en-US"/>
        </w:rPr>
        <w:t xml:space="preserve"> we estimate the model:</w:t>
      </w:r>
    </w:p>
    <w:p w:rsidR="00910650" w:rsidRPr="00910650" w:rsidRDefault="00F17272">
      <w:pPr>
        <w:rPr>
          <w:rFonts w:eastAsiaTheme="minorEastAsia"/>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t</m:t>
              </m:r>
            </m:sub>
          </m:sSub>
          <m:r>
            <w:rPr>
              <w:rFonts w:ascii="Cambria Math" w:hAnsi="Cambria Math"/>
              <w:sz w:val="28"/>
              <w:szCs w:val="28"/>
              <w:lang w:val="en-US"/>
            </w:rPr>
            <m:t>=α+ϕ</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t-1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ε</m:t>
              </m:r>
            </m:e>
            <m:sub>
              <m:r>
                <w:rPr>
                  <w:rFonts w:ascii="Cambria Math" w:hAnsi="Cambria Math"/>
                  <w:sz w:val="28"/>
                  <w:szCs w:val="28"/>
                  <w:lang w:val="en-US"/>
                </w:rPr>
                <m:t>t</m:t>
              </m:r>
            </m:sub>
          </m:sSub>
        </m:oMath>
      </m:oMathPara>
    </w:p>
    <w:p w:rsidR="00910650" w:rsidRDefault="00910650">
      <w:pPr>
        <w:rPr>
          <w:rFonts w:eastAsiaTheme="minorEastAsia"/>
          <w:sz w:val="28"/>
          <w:szCs w:val="28"/>
          <w:lang w:val="en-US"/>
        </w:rPr>
      </w:pPr>
      <w:r>
        <w:rPr>
          <w:rFonts w:eastAsiaTheme="minorEastAsia"/>
          <w:sz w:val="28"/>
          <w:szCs w:val="28"/>
          <w:lang w:val="en-US"/>
        </w:rPr>
        <w:t xml:space="preserve">and we test for the stability of the parameters </w:t>
      </w:r>
      <m:oMath>
        <m:r>
          <w:rPr>
            <w:rFonts w:ascii="Cambria Math" w:hAnsi="Cambria Math"/>
            <w:sz w:val="28"/>
            <w:szCs w:val="28"/>
            <w:lang w:val="en-US"/>
          </w:rPr>
          <m:t>α</m:t>
        </m:r>
      </m:oMath>
      <w:r>
        <w:rPr>
          <w:rFonts w:eastAsiaTheme="minorEastAsia"/>
          <w:sz w:val="28"/>
          <w:szCs w:val="28"/>
          <w:lang w:val="en-US"/>
        </w:rPr>
        <w:t xml:space="preserve"> and </w:t>
      </w:r>
      <m:oMath>
        <m:r>
          <w:rPr>
            <w:rFonts w:ascii="Cambria Math" w:hAnsi="Cambria Math"/>
            <w:sz w:val="28"/>
            <w:szCs w:val="28"/>
            <w:lang w:val="en-US"/>
          </w:rPr>
          <m:t>ϕ</m:t>
        </m:r>
      </m:oMath>
      <w:r w:rsidR="00AE5A85">
        <w:rPr>
          <w:rFonts w:eastAsiaTheme="minorEastAsia"/>
          <w:sz w:val="28"/>
          <w:szCs w:val="28"/>
          <w:lang w:val="en-US"/>
        </w:rPr>
        <w:t>.</w:t>
      </w:r>
    </w:p>
    <w:p w:rsidR="00AE5A85" w:rsidRDefault="00AE5A85">
      <w:pPr>
        <w:rPr>
          <w:rFonts w:eastAsiaTheme="minorEastAsia"/>
          <w:sz w:val="28"/>
          <w:szCs w:val="28"/>
          <w:lang w:val="en-US"/>
        </w:rPr>
      </w:pPr>
      <w:r>
        <w:rPr>
          <w:rFonts w:eastAsiaTheme="minorEastAsia"/>
          <w:sz w:val="28"/>
          <w:szCs w:val="28"/>
          <w:lang w:val="en-US"/>
        </w:rPr>
        <w:t xml:space="preserve">Andrews </w:t>
      </w:r>
      <w:r w:rsidR="00703A1D">
        <w:rPr>
          <w:rFonts w:eastAsiaTheme="minorEastAsia"/>
          <w:sz w:val="28"/>
          <w:szCs w:val="28"/>
          <w:lang w:val="en-US"/>
        </w:rPr>
        <w:t>(1991, 1993), Andrews and Ploberger (1994), and Bai and Perron (</w:t>
      </w:r>
      <w:r w:rsidR="00763121">
        <w:rPr>
          <w:rFonts w:eastAsiaTheme="minorEastAsia"/>
          <w:sz w:val="28"/>
          <w:szCs w:val="28"/>
          <w:lang w:val="en-US"/>
        </w:rPr>
        <w:t>1998), (2003a), (2003b) propose</w:t>
      </w:r>
      <w:r w:rsidR="00703A1D">
        <w:rPr>
          <w:rFonts w:eastAsiaTheme="minorEastAsia"/>
          <w:sz w:val="28"/>
          <w:szCs w:val="28"/>
          <w:lang w:val="en-US"/>
        </w:rPr>
        <w:t xml:space="preserve"> different methods to test for parameter instability when the break point is unknown. The seminal proposed test by Andrews is simply the maximum of the F-statistics of the null hypothesis of no-break assuming that the break point is in each of the possible dates of the sample (leaving at least 10% of the observations in each side of the subsamples). The proposed statistics is then:</w:t>
      </w:r>
    </w:p>
    <w:p w:rsidR="00F61916" w:rsidRPr="00F61916" w:rsidRDefault="00F61916" w:rsidP="00F61916">
      <w:pPr>
        <w:jc w:val="center"/>
        <w:rPr>
          <w:rFonts w:eastAsiaTheme="minorEastAsia"/>
          <w:sz w:val="28"/>
          <w:szCs w:val="28"/>
          <w:lang w:val="en-US"/>
        </w:rPr>
      </w:pPr>
      <m:oMathPara>
        <m:oMath>
          <m:r>
            <w:rPr>
              <w:rFonts w:ascii="Cambria Math" w:eastAsiaTheme="minorEastAsia" w:hAnsi="Cambria Math"/>
              <w:sz w:val="28"/>
              <w:szCs w:val="28"/>
              <w:lang w:val="en-US"/>
            </w:rPr>
            <m:t>Max F=</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Max</m:t>
              </m:r>
            </m:e>
            <m:sub>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τ</m:t>
                  </m:r>
                </m:e>
                <m:sub>
                  <m:r>
                    <w:rPr>
                      <w:rFonts w:ascii="Cambria Math" w:eastAsiaTheme="minorEastAsia" w:hAnsi="Cambria Math"/>
                      <w:sz w:val="28"/>
                      <w:szCs w:val="28"/>
                      <w:lang w:val="en-US"/>
                    </w:rPr>
                    <m:t>1</m:t>
                  </m:r>
                </m:sub>
              </m:sSub>
              <m:r>
                <w:rPr>
                  <w:rFonts w:ascii="Cambria Math" w:eastAsiaTheme="minorEastAsia" w:hAnsi="Cambria Math"/>
                  <w:sz w:val="28"/>
                  <w:szCs w:val="28"/>
                  <w:lang w:val="en-US"/>
                </w:rPr>
                <m:t>&lt;t&lt;</m:t>
              </m:r>
            </m:sub>
          </m:sSub>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τ</m:t>
              </m:r>
            </m:e>
            <m:sub>
              <m:r>
                <w:rPr>
                  <w:rFonts w:ascii="Cambria Math" w:eastAsiaTheme="minorEastAsia" w:hAnsi="Cambria Math"/>
                  <w:sz w:val="28"/>
                  <w:szCs w:val="28"/>
                  <w:lang w:val="en-US"/>
                </w:rPr>
                <m:t>2</m:t>
              </m:r>
            </m:sub>
          </m:sSub>
          <m:r>
            <w:rPr>
              <w:rFonts w:ascii="Cambria Math" w:eastAsiaTheme="minorEastAsia" w:hAnsi="Cambria Math"/>
              <w:sz w:val="28"/>
              <w:szCs w:val="28"/>
              <w:lang w:val="en-US"/>
            </w:rPr>
            <m:t xml:space="preserve"> F(t)</m:t>
          </m:r>
        </m:oMath>
      </m:oMathPara>
    </w:p>
    <w:p w:rsidR="00916389" w:rsidRDefault="00F61916" w:rsidP="00F61916">
      <w:pPr>
        <w:rPr>
          <w:rFonts w:eastAsiaTheme="minorEastAsia"/>
          <w:sz w:val="28"/>
          <w:szCs w:val="28"/>
          <w:lang w:val="en-US"/>
        </w:rPr>
      </w:pPr>
      <w:r>
        <w:rPr>
          <w:rFonts w:eastAsiaTheme="minorEastAsia"/>
          <w:sz w:val="28"/>
          <w:szCs w:val="28"/>
          <w:lang w:val="en-US"/>
        </w:rPr>
        <w:t xml:space="preserve">Where </w:t>
      </w:r>
      <m:oMath>
        <m:r>
          <w:rPr>
            <w:rFonts w:ascii="Cambria Math" w:eastAsiaTheme="minorEastAsia" w:hAnsi="Cambria Math"/>
            <w:sz w:val="28"/>
            <w:szCs w:val="28"/>
            <w:lang w:val="en-US"/>
          </w:rPr>
          <m:t>F(t)</m:t>
        </m:r>
      </m:oMath>
      <w:r>
        <w:rPr>
          <w:rFonts w:eastAsiaTheme="minorEastAsia"/>
          <w:sz w:val="28"/>
          <w:szCs w:val="28"/>
          <w:lang w:val="en-US"/>
        </w:rPr>
        <w:t xml:space="preserve"> is the F statistic of the null hypothesis of no break for all t between </w:t>
      </w:r>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τ</m:t>
            </m:r>
          </m:e>
          <m:sub>
            <m:r>
              <w:rPr>
                <w:rFonts w:ascii="Cambria Math" w:eastAsiaTheme="minorEastAsia" w:hAnsi="Cambria Math"/>
                <w:sz w:val="28"/>
                <w:szCs w:val="28"/>
                <w:lang w:val="en-US"/>
              </w:rPr>
              <m:t>1</m:t>
            </m:r>
          </m:sub>
        </m:sSub>
      </m:oMath>
      <w:r>
        <w:rPr>
          <w:rFonts w:eastAsiaTheme="minorEastAsia"/>
          <w:sz w:val="28"/>
          <w:szCs w:val="28"/>
          <w:lang w:val="en-US"/>
        </w:rPr>
        <w:t xml:space="preserve"> and </w:t>
      </w:r>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τ</m:t>
            </m:r>
          </m:e>
          <m:sub>
            <m:r>
              <w:rPr>
                <w:rFonts w:ascii="Cambria Math" w:eastAsiaTheme="minorEastAsia" w:hAnsi="Cambria Math"/>
                <w:sz w:val="28"/>
                <w:szCs w:val="28"/>
                <w:lang w:val="en-US"/>
              </w:rPr>
              <m:t>2</m:t>
            </m:r>
          </m:sub>
        </m:sSub>
      </m:oMath>
    </w:p>
    <w:p w:rsidR="00F61916" w:rsidRDefault="00F61916" w:rsidP="00F61916">
      <w:pPr>
        <w:rPr>
          <w:rFonts w:eastAsiaTheme="minorEastAsia"/>
          <w:sz w:val="28"/>
          <w:szCs w:val="28"/>
          <w:lang w:val="en-US"/>
        </w:rPr>
      </w:pPr>
      <w:r>
        <w:rPr>
          <w:rFonts w:eastAsiaTheme="minorEastAsia"/>
          <w:sz w:val="28"/>
          <w:szCs w:val="28"/>
          <w:lang w:val="en-US"/>
        </w:rPr>
        <w:t xml:space="preserve">The results reject the null hypothesis of no break with a p-value of 0.02 and the estimated break point, for the available sample, 2000-2021 is 2015. When we allow for multiple break points using Bai and Perron specification, we find only one significant (at 5% confidence interval) break that also coincides with </w:t>
      </w:r>
      <w:r w:rsidR="00460827">
        <w:rPr>
          <w:rFonts w:eastAsiaTheme="minorEastAsia"/>
          <w:sz w:val="28"/>
          <w:szCs w:val="28"/>
          <w:lang w:val="en-US"/>
        </w:rPr>
        <w:t>2015</w:t>
      </w:r>
      <w:r w:rsidR="00683F0B">
        <w:rPr>
          <w:rFonts w:eastAsiaTheme="minorEastAsia"/>
          <w:sz w:val="28"/>
          <w:szCs w:val="28"/>
          <w:lang w:val="en-US"/>
        </w:rPr>
        <w:t>.</w:t>
      </w:r>
      <w:r w:rsidR="00460827">
        <w:rPr>
          <w:rFonts w:eastAsiaTheme="minorEastAsia"/>
          <w:sz w:val="28"/>
          <w:szCs w:val="28"/>
          <w:lang w:val="en-US"/>
        </w:rPr>
        <w:t xml:space="preserve"> </w:t>
      </w:r>
      <w:r w:rsidR="00683F0B">
        <w:rPr>
          <w:rFonts w:eastAsiaTheme="minorEastAsia"/>
          <w:sz w:val="28"/>
          <w:szCs w:val="28"/>
          <w:lang w:val="en-US"/>
        </w:rPr>
        <w:t>The dynamics of the period 2000-2015 are different that the dynamics of the period 2016-2021, which can be clearly seen in Figure 2 top graphs of the main text.</w:t>
      </w:r>
    </w:p>
    <w:p w:rsidR="00703A1D" w:rsidRDefault="00916389">
      <w:pPr>
        <w:rPr>
          <w:rFonts w:eastAsiaTheme="minorEastAsia"/>
          <w:sz w:val="28"/>
          <w:szCs w:val="28"/>
          <w:lang w:val="en-US"/>
        </w:rPr>
      </w:pPr>
      <w:r>
        <w:rPr>
          <w:rFonts w:eastAsiaTheme="minorEastAsia"/>
          <w:sz w:val="28"/>
          <w:szCs w:val="28"/>
          <w:lang w:val="en-US"/>
        </w:rPr>
        <w:t>The results are comparable when we use the proportion of news with the word “Mar Menor” over the news including “Murcia Region” after excluding sports news.</w:t>
      </w:r>
    </w:p>
    <w:p w:rsidR="00916389" w:rsidRDefault="00916389">
      <w:pPr>
        <w:rPr>
          <w:rFonts w:eastAsiaTheme="minorEastAsia"/>
          <w:sz w:val="28"/>
          <w:szCs w:val="28"/>
          <w:lang w:val="en-US"/>
        </w:rPr>
      </w:pPr>
    </w:p>
    <w:p w:rsidR="00703A1D" w:rsidRDefault="00703A1D">
      <w:pPr>
        <w:rPr>
          <w:sz w:val="28"/>
          <w:szCs w:val="28"/>
          <w:lang w:val="en-US"/>
        </w:rPr>
      </w:pPr>
    </w:p>
    <w:p w:rsidR="00B54D3A" w:rsidRPr="004E5036" w:rsidRDefault="00201757">
      <w:pPr>
        <w:rPr>
          <w:b/>
          <w:sz w:val="28"/>
          <w:szCs w:val="28"/>
          <w:lang w:val="en-US"/>
        </w:rPr>
      </w:pPr>
      <w:r w:rsidRPr="004E5036">
        <w:rPr>
          <w:b/>
          <w:sz w:val="28"/>
          <w:szCs w:val="28"/>
          <w:lang w:val="en-US"/>
        </w:rPr>
        <w:t>Section 1.2</w:t>
      </w:r>
      <w:r w:rsidR="004E5036" w:rsidRPr="004E5036">
        <w:rPr>
          <w:b/>
          <w:sz w:val="28"/>
          <w:szCs w:val="28"/>
          <w:lang w:val="en-US"/>
        </w:rPr>
        <w:t>. Change in topics about Mar Menor</w:t>
      </w:r>
    </w:p>
    <w:p w:rsidR="00B54D3A" w:rsidRDefault="001E1B9D" w:rsidP="00B54D3A">
      <w:pPr>
        <w:rPr>
          <w:sz w:val="28"/>
          <w:szCs w:val="28"/>
          <w:lang w:val="en-US"/>
        </w:rPr>
      </w:pPr>
      <w:r>
        <w:rPr>
          <w:noProof/>
          <w:sz w:val="28"/>
          <w:szCs w:val="28"/>
          <w:lang w:val="en-US"/>
        </w:rPr>
        <w:drawing>
          <wp:inline distT="0" distB="0" distL="0" distR="0">
            <wp:extent cx="2572055" cy="2934049"/>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opics 2010-2015.png"/>
                    <pic:cNvPicPr/>
                  </pic:nvPicPr>
                  <pic:blipFill>
                    <a:blip r:embed="rId8">
                      <a:extLst>
                        <a:ext uri="{28A0092B-C50C-407E-A947-70E740481C1C}">
                          <a14:useLocalDpi xmlns:a14="http://schemas.microsoft.com/office/drawing/2010/main" val="0"/>
                        </a:ext>
                      </a:extLst>
                    </a:blip>
                    <a:stretch>
                      <a:fillRect/>
                    </a:stretch>
                  </pic:blipFill>
                  <pic:spPr>
                    <a:xfrm>
                      <a:off x="0" y="0"/>
                      <a:ext cx="2623518" cy="2992755"/>
                    </a:xfrm>
                    <a:prstGeom prst="rect">
                      <a:avLst/>
                    </a:prstGeom>
                  </pic:spPr>
                </pic:pic>
              </a:graphicData>
            </a:graphic>
          </wp:inline>
        </w:drawing>
      </w:r>
      <w:r>
        <w:rPr>
          <w:noProof/>
          <w:sz w:val="28"/>
          <w:szCs w:val="28"/>
          <w:lang w:val="en-US"/>
        </w:rPr>
        <w:drawing>
          <wp:inline distT="0" distB="0" distL="0" distR="0">
            <wp:extent cx="2572056" cy="2934049"/>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opics 2016-2021.png"/>
                    <pic:cNvPicPr/>
                  </pic:nvPicPr>
                  <pic:blipFill>
                    <a:blip r:embed="rId9">
                      <a:extLst>
                        <a:ext uri="{28A0092B-C50C-407E-A947-70E740481C1C}">
                          <a14:useLocalDpi xmlns:a14="http://schemas.microsoft.com/office/drawing/2010/main" val="0"/>
                        </a:ext>
                      </a:extLst>
                    </a:blip>
                    <a:stretch>
                      <a:fillRect/>
                    </a:stretch>
                  </pic:blipFill>
                  <pic:spPr>
                    <a:xfrm>
                      <a:off x="0" y="0"/>
                      <a:ext cx="2617059" cy="2985386"/>
                    </a:xfrm>
                    <a:prstGeom prst="rect">
                      <a:avLst/>
                    </a:prstGeom>
                  </pic:spPr>
                </pic:pic>
              </a:graphicData>
            </a:graphic>
          </wp:inline>
        </w:drawing>
      </w:r>
    </w:p>
    <w:p w:rsidR="00401689" w:rsidRPr="00401689" w:rsidRDefault="00640261" w:rsidP="00B54D3A">
      <w:pPr>
        <w:rPr>
          <w:sz w:val="20"/>
          <w:szCs w:val="20"/>
          <w:lang w:val="en-US"/>
        </w:rPr>
      </w:pPr>
      <w:r>
        <w:rPr>
          <w:sz w:val="20"/>
          <w:szCs w:val="20"/>
          <w:lang w:val="en-US"/>
        </w:rPr>
        <w:t>Figure A.1.1</w:t>
      </w:r>
      <w:r w:rsidR="00401689" w:rsidRPr="00401689">
        <w:rPr>
          <w:sz w:val="20"/>
          <w:szCs w:val="20"/>
          <w:lang w:val="en-US"/>
        </w:rPr>
        <w:t xml:space="preserve"> News about Mar Menor by subject</w:t>
      </w:r>
    </w:p>
    <w:p w:rsidR="00BD5874" w:rsidRDefault="004E5036" w:rsidP="00B54D3A">
      <w:pPr>
        <w:rPr>
          <w:sz w:val="28"/>
          <w:szCs w:val="28"/>
          <w:lang w:val="en-US"/>
        </w:rPr>
      </w:pPr>
      <w:r>
        <w:rPr>
          <w:sz w:val="28"/>
          <w:szCs w:val="28"/>
          <w:lang w:val="en-US"/>
        </w:rPr>
        <w:t>As it</w:t>
      </w:r>
      <w:r w:rsidR="00401689">
        <w:rPr>
          <w:sz w:val="28"/>
          <w:szCs w:val="28"/>
          <w:lang w:val="en-US"/>
        </w:rPr>
        <w:t xml:space="preserve"> is shown in the Figure </w:t>
      </w:r>
      <w:r w:rsidR="00640261">
        <w:rPr>
          <w:sz w:val="28"/>
          <w:szCs w:val="28"/>
          <w:lang w:val="en-US"/>
        </w:rPr>
        <w:t>A.1.1</w:t>
      </w:r>
      <w:r w:rsidR="00401689">
        <w:rPr>
          <w:sz w:val="28"/>
          <w:szCs w:val="28"/>
          <w:lang w:val="en-US"/>
        </w:rPr>
        <w:t xml:space="preserve">, there is a substantial change in </w:t>
      </w:r>
      <w:r w:rsidR="008F17E4">
        <w:rPr>
          <w:sz w:val="28"/>
          <w:szCs w:val="28"/>
          <w:lang w:val="en-US"/>
        </w:rPr>
        <w:t xml:space="preserve">the subjects about Mar Menor. Before the break, we observe that news about travel, living/lifestyle, general news, arts/entertainment and food/drink are the more important ones, but after the break, politics, regulation, and natural environment are the ones that make news. </w:t>
      </w:r>
      <w:r w:rsidR="00640261">
        <w:rPr>
          <w:sz w:val="28"/>
          <w:szCs w:val="28"/>
          <w:lang w:val="en-US"/>
        </w:rPr>
        <w:t>Therefore, not only the dynamics of the news are different, as shown in the previous section, the content of the news is also very different.</w:t>
      </w:r>
      <w:r w:rsidR="00401689">
        <w:rPr>
          <w:sz w:val="28"/>
          <w:szCs w:val="28"/>
          <w:lang w:val="en-US"/>
        </w:rPr>
        <w:t xml:space="preserve"> </w:t>
      </w:r>
    </w:p>
    <w:p w:rsidR="0063429B" w:rsidRDefault="0063429B" w:rsidP="0063429B">
      <w:pPr>
        <w:rPr>
          <w:b/>
          <w:sz w:val="28"/>
          <w:szCs w:val="28"/>
          <w:lang w:val="en-US"/>
        </w:rPr>
      </w:pPr>
      <w:r>
        <w:rPr>
          <w:b/>
          <w:sz w:val="28"/>
          <w:szCs w:val="28"/>
          <w:lang w:val="en-US"/>
        </w:rPr>
        <w:t>Section 2. Tweets about Mar Menor</w:t>
      </w:r>
    </w:p>
    <w:p w:rsidR="0063429B" w:rsidRDefault="0063429B" w:rsidP="0063429B">
      <w:pPr>
        <w:rPr>
          <w:b/>
          <w:sz w:val="28"/>
          <w:szCs w:val="28"/>
          <w:lang w:val="en-US"/>
        </w:rPr>
      </w:pPr>
      <w:r w:rsidRPr="00F47679">
        <w:rPr>
          <w:b/>
          <w:sz w:val="28"/>
          <w:szCs w:val="28"/>
          <w:lang w:val="en-US"/>
        </w:rPr>
        <w:t>Section 2.</w:t>
      </w:r>
      <w:r>
        <w:rPr>
          <w:b/>
          <w:sz w:val="28"/>
          <w:szCs w:val="28"/>
          <w:lang w:val="en-US"/>
        </w:rPr>
        <w:t>1</w:t>
      </w:r>
      <w:r w:rsidRPr="00F47679">
        <w:rPr>
          <w:b/>
          <w:sz w:val="28"/>
          <w:szCs w:val="28"/>
          <w:lang w:val="en-US"/>
        </w:rPr>
        <w:t xml:space="preserve"> Extracting and classifying the tweets about Mar Menor</w:t>
      </w:r>
    </w:p>
    <w:p w:rsidR="00214F94" w:rsidRDefault="00214F94" w:rsidP="00214F94">
      <w:pPr>
        <w:spacing w:before="100" w:beforeAutospacing="1" w:after="100" w:afterAutospacing="1" w:line="240" w:lineRule="auto"/>
        <w:rPr>
          <w:rFonts w:eastAsia="Times New Roman" w:cstheme="minorHAnsi"/>
          <w:color w:val="333333"/>
          <w:sz w:val="28"/>
          <w:szCs w:val="28"/>
          <w:lang w:val="en-US"/>
        </w:rPr>
      </w:pPr>
      <w:r>
        <w:rPr>
          <w:rFonts w:eastAsia="Times New Roman" w:cstheme="minorHAnsi"/>
          <w:color w:val="333333"/>
          <w:sz w:val="28"/>
          <w:szCs w:val="28"/>
          <w:lang w:val="en-US"/>
        </w:rPr>
        <w:t>All the codes can be found in:</w:t>
      </w:r>
    </w:p>
    <w:p w:rsidR="00214F94" w:rsidRDefault="00F17272" w:rsidP="00214F94">
      <w:pPr>
        <w:rPr>
          <w:lang w:val="en-US"/>
        </w:rPr>
      </w:pPr>
      <w:hyperlink r:id="rId10" w:history="1">
        <w:r w:rsidR="00214F94" w:rsidRPr="00332921">
          <w:rPr>
            <w:rStyle w:val="Hipervnculo"/>
            <w:lang w:val="en-US"/>
          </w:rPr>
          <w:t>https://gitfront.io/r/manolopy/51SqTCY8jckn/Twitter-Mar-Menor/</w:t>
        </w:r>
      </w:hyperlink>
    </w:p>
    <w:p w:rsidR="00214F94" w:rsidRPr="00F47679" w:rsidRDefault="00214F94" w:rsidP="00214F94">
      <w:pPr>
        <w:spacing w:before="100" w:beforeAutospacing="1" w:after="100" w:afterAutospacing="1" w:line="240" w:lineRule="auto"/>
        <w:rPr>
          <w:rFonts w:eastAsia="Times New Roman" w:cstheme="minorHAnsi"/>
          <w:color w:val="333333"/>
          <w:sz w:val="28"/>
          <w:szCs w:val="28"/>
          <w:lang w:val="en-US"/>
        </w:rPr>
      </w:pPr>
      <w:r w:rsidRPr="00F47679">
        <w:rPr>
          <w:rFonts w:eastAsia="Times New Roman" w:cstheme="minorHAnsi"/>
          <w:color w:val="333333"/>
          <w:sz w:val="28"/>
          <w:szCs w:val="28"/>
          <w:lang w:val="en-US"/>
        </w:rPr>
        <w:t>This section provides guidance to use the codes to create a database with tweets about Mar Menor and perform a sentiment analysis to study how contamination affected the evolution of public opinion.</w:t>
      </w:r>
    </w:p>
    <w:p w:rsidR="00214F94" w:rsidRPr="00F47679" w:rsidRDefault="00214F94" w:rsidP="00214F94">
      <w:pPr>
        <w:spacing w:before="100" w:beforeAutospacing="1" w:after="100" w:afterAutospacing="1" w:line="240" w:lineRule="auto"/>
        <w:rPr>
          <w:rFonts w:eastAsia="Times New Roman" w:cstheme="minorHAnsi"/>
          <w:color w:val="333333"/>
          <w:sz w:val="28"/>
          <w:szCs w:val="28"/>
          <w:lang w:val="en-US"/>
        </w:rPr>
      </w:pPr>
      <w:r w:rsidRPr="00F47679">
        <w:rPr>
          <w:rFonts w:eastAsia="Times New Roman" w:cstheme="minorHAnsi"/>
          <w:color w:val="333333"/>
          <w:sz w:val="28"/>
          <w:szCs w:val="28"/>
          <w:lang w:val="en-US"/>
        </w:rPr>
        <w:t>#First step: Generate database with mar_menor.py</w:t>
      </w:r>
    </w:p>
    <w:p w:rsidR="00214F94" w:rsidRPr="00F47679" w:rsidRDefault="00214F94" w:rsidP="00214F94">
      <w:pPr>
        <w:spacing w:before="100" w:beforeAutospacing="1" w:after="100" w:afterAutospacing="1" w:line="240" w:lineRule="auto"/>
        <w:rPr>
          <w:rFonts w:eastAsia="Times New Roman" w:cstheme="minorHAnsi"/>
          <w:color w:val="333333"/>
          <w:sz w:val="28"/>
          <w:szCs w:val="28"/>
          <w:lang w:val="en-US"/>
        </w:rPr>
      </w:pPr>
      <w:r w:rsidRPr="00F47679">
        <w:rPr>
          <w:rFonts w:eastAsia="Times New Roman" w:cstheme="minorHAnsi"/>
          <w:color w:val="333333"/>
          <w:sz w:val="28"/>
          <w:szCs w:val="28"/>
          <w:lang w:val="en-US"/>
        </w:rPr>
        <w:lastRenderedPageBreak/>
        <w:t>This code includes snscrape library, which requires to use the interpreter Python 3.8 to run. Previous versions cannot run this code. Posterior versions may lead to errors.</w:t>
      </w:r>
    </w:p>
    <w:p w:rsidR="00214F94" w:rsidRPr="00F47679" w:rsidRDefault="00214F94" w:rsidP="00214F94">
      <w:pPr>
        <w:spacing w:before="100" w:beforeAutospacing="1" w:after="100" w:afterAutospacing="1" w:line="240" w:lineRule="auto"/>
        <w:rPr>
          <w:rFonts w:eastAsia="Times New Roman" w:cstheme="minorHAnsi"/>
          <w:color w:val="333333"/>
          <w:sz w:val="28"/>
          <w:szCs w:val="28"/>
          <w:lang w:val="en-US"/>
        </w:rPr>
      </w:pPr>
      <w:r w:rsidRPr="00F47679">
        <w:rPr>
          <w:rFonts w:eastAsia="Times New Roman" w:cstheme="minorHAnsi"/>
          <w:color w:val="333333"/>
          <w:sz w:val="28"/>
          <w:szCs w:val="28"/>
          <w:lang w:val="en-US"/>
        </w:rPr>
        <w:t>Snscrape is a library to perform web scraping from the historical of social media programs such as Twitter, Facebook, Instagram, Reddit, etc. In this application, we focus on Twitter.</w:t>
      </w:r>
    </w:p>
    <w:p w:rsidR="00214F94" w:rsidRPr="00F47679" w:rsidRDefault="00214F94" w:rsidP="00214F94">
      <w:pPr>
        <w:spacing w:before="100" w:beforeAutospacing="1" w:after="100" w:afterAutospacing="1" w:line="240" w:lineRule="auto"/>
        <w:rPr>
          <w:rFonts w:eastAsia="Times New Roman" w:cstheme="minorHAnsi"/>
          <w:color w:val="333333"/>
          <w:sz w:val="28"/>
          <w:szCs w:val="28"/>
          <w:lang w:val="en-US"/>
        </w:rPr>
      </w:pPr>
      <w:r w:rsidRPr="00F47679">
        <w:rPr>
          <w:rFonts w:eastAsia="Times New Roman" w:cstheme="minorHAnsi"/>
          <w:color w:val="333333"/>
          <w:sz w:val="28"/>
          <w:szCs w:val="28"/>
          <w:lang w:val="en-US"/>
        </w:rPr>
        <w:t>The code performs a search in twitter of all the tweets containing the words “Mar Menor” that have been posted in given day. This process is repeated in a loop for every day from 1st January 2010 to 18th March 2022.</w:t>
      </w:r>
    </w:p>
    <w:p w:rsidR="00214F94" w:rsidRPr="00F47679" w:rsidRDefault="00214F94" w:rsidP="00214F94">
      <w:pPr>
        <w:spacing w:before="100" w:beforeAutospacing="1" w:after="100" w:afterAutospacing="1" w:line="240" w:lineRule="auto"/>
        <w:rPr>
          <w:rFonts w:eastAsia="Times New Roman" w:cstheme="minorHAnsi"/>
          <w:color w:val="333333"/>
          <w:sz w:val="28"/>
          <w:szCs w:val="28"/>
          <w:lang w:val="en-US"/>
        </w:rPr>
      </w:pPr>
      <w:r w:rsidRPr="00F47679">
        <w:rPr>
          <w:rFonts w:eastAsia="Times New Roman" w:cstheme="minorHAnsi"/>
          <w:color w:val="333333"/>
          <w:sz w:val="28"/>
          <w:szCs w:val="28"/>
          <w:lang w:val="en-US"/>
        </w:rPr>
        <w:t>We can modify the parameters to change the maximum number of tweets that we want to get per day, the starting date, and the ending date of the extraction. This code store</w:t>
      </w:r>
      <w:r>
        <w:rPr>
          <w:rFonts w:eastAsia="Times New Roman" w:cstheme="minorHAnsi"/>
          <w:color w:val="333333"/>
          <w:sz w:val="28"/>
          <w:szCs w:val="28"/>
          <w:lang w:val="en-US"/>
        </w:rPr>
        <w:t>s</w:t>
      </w:r>
      <w:r w:rsidRPr="00F47679">
        <w:rPr>
          <w:rFonts w:eastAsia="Times New Roman" w:cstheme="minorHAnsi"/>
          <w:color w:val="333333"/>
          <w:sz w:val="28"/>
          <w:szCs w:val="28"/>
          <w:lang w:val="en-US"/>
        </w:rPr>
        <w:t xml:space="preserve"> the date, the text and the username of every tweet filtered by the search. It creates one separat</w:t>
      </w:r>
      <w:r w:rsidR="0063429B">
        <w:rPr>
          <w:rFonts w:eastAsia="Times New Roman" w:cstheme="minorHAnsi"/>
          <w:color w:val="333333"/>
          <w:sz w:val="28"/>
          <w:szCs w:val="28"/>
          <w:lang w:val="en-US"/>
        </w:rPr>
        <w:t>ed .xlsx by each year. We have three</w:t>
      </w:r>
      <w:r w:rsidRPr="00F47679">
        <w:rPr>
          <w:rFonts w:eastAsia="Times New Roman" w:cstheme="minorHAnsi"/>
          <w:color w:val="333333"/>
          <w:sz w:val="28"/>
          <w:szCs w:val="28"/>
          <w:lang w:val="en-US"/>
        </w:rPr>
        <w:t xml:space="preserve"> reasons to do this:</w:t>
      </w:r>
    </w:p>
    <w:p w:rsidR="00214F94" w:rsidRPr="00F47679" w:rsidRDefault="00214F94" w:rsidP="00214F94">
      <w:pPr>
        <w:spacing w:before="100" w:beforeAutospacing="1" w:after="100" w:afterAutospacing="1" w:line="240" w:lineRule="auto"/>
        <w:rPr>
          <w:rFonts w:eastAsia="Times New Roman" w:cstheme="minorHAnsi"/>
          <w:color w:val="333333"/>
          <w:sz w:val="28"/>
          <w:szCs w:val="28"/>
          <w:lang w:val="en-US"/>
        </w:rPr>
      </w:pPr>
      <w:r w:rsidRPr="00F47679">
        <w:rPr>
          <w:rFonts w:eastAsia="Times New Roman" w:cstheme="minorHAnsi"/>
          <w:color w:val="333333"/>
          <w:sz w:val="28"/>
          <w:szCs w:val="28"/>
          <w:lang w:val="en-US"/>
        </w:rPr>
        <w:t>First, the code takes a long time to run. If there is any interruption in the execution, at least we conserve the database until the last completed year before the interruption, such that we only need to run this code for the remaining years instead of starting from the beginning.</w:t>
      </w:r>
    </w:p>
    <w:p w:rsidR="00214F94" w:rsidRPr="00F47679" w:rsidRDefault="00214F94" w:rsidP="00214F94">
      <w:pPr>
        <w:spacing w:before="100" w:beforeAutospacing="1" w:after="100" w:afterAutospacing="1" w:line="240" w:lineRule="auto"/>
        <w:rPr>
          <w:rFonts w:eastAsia="Times New Roman" w:cstheme="minorHAnsi"/>
          <w:color w:val="333333"/>
          <w:sz w:val="28"/>
          <w:szCs w:val="28"/>
          <w:lang w:val="en-US"/>
        </w:rPr>
      </w:pPr>
      <w:r w:rsidRPr="00F47679">
        <w:rPr>
          <w:rFonts w:eastAsia="Times New Roman" w:cstheme="minorHAnsi"/>
          <w:color w:val="333333"/>
          <w:sz w:val="28"/>
          <w:szCs w:val="28"/>
          <w:lang w:val="en-US"/>
        </w:rPr>
        <w:t>Second, textual information weights a lot. If we store everything in one dataframe within python, the probability that it is going to run out of memory is very high.</w:t>
      </w:r>
    </w:p>
    <w:p w:rsidR="00214F94" w:rsidRPr="00F47679" w:rsidRDefault="00214F94" w:rsidP="00214F94">
      <w:pPr>
        <w:spacing w:before="100" w:beforeAutospacing="1" w:after="100" w:afterAutospacing="1" w:line="240" w:lineRule="auto"/>
        <w:rPr>
          <w:rFonts w:eastAsia="Times New Roman" w:cstheme="minorHAnsi"/>
          <w:color w:val="333333"/>
          <w:sz w:val="28"/>
          <w:szCs w:val="28"/>
          <w:lang w:val="en-US"/>
        </w:rPr>
      </w:pPr>
      <w:r w:rsidRPr="00F47679">
        <w:rPr>
          <w:rFonts w:eastAsia="Times New Roman" w:cstheme="minorHAnsi"/>
          <w:color w:val="333333"/>
          <w:sz w:val="28"/>
          <w:szCs w:val="28"/>
          <w:lang w:val="en-US"/>
        </w:rPr>
        <w:t xml:space="preserve">Third, splitting the sample in different files have several computational advantages. We can perform </w:t>
      </w:r>
      <w:r w:rsidRPr="008741F1">
        <w:rPr>
          <w:rFonts w:eastAsia="Times New Roman" w:cstheme="minorHAnsi"/>
          <w:color w:val="333333"/>
          <w:sz w:val="28"/>
          <w:szCs w:val="28"/>
          <w:lang w:val="en-US"/>
        </w:rPr>
        <w:t>parallel</w:t>
      </w:r>
      <w:r>
        <w:rPr>
          <w:rFonts w:eastAsia="Times New Roman" w:cstheme="minorHAnsi"/>
          <w:color w:val="333333"/>
          <w:sz w:val="28"/>
          <w:szCs w:val="28"/>
          <w:lang w:val="en-US"/>
        </w:rPr>
        <w:t xml:space="preserve"> </w:t>
      </w:r>
      <w:r w:rsidRPr="00F47679">
        <w:rPr>
          <w:rFonts w:eastAsia="Times New Roman" w:cstheme="minorHAnsi"/>
          <w:color w:val="333333"/>
          <w:sz w:val="28"/>
          <w:szCs w:val="28"/>
          <w:lang w:val="en-US"/>
        </w:rPr>
        <w:t>computing if we want to build</w:t>
      </w:r>
      <w:r>
        <w:rPr>
          <w:rFonts w:eastAsia="Times New Roman" w:cstheme="minorHAnsi"/>
          <w:color w:val="333333"/>
          <w:sz w:val="28"/>
          <w:szCs w:val="28"/>
          <w:lang w:val="en-US"/>
        </w:rPr>
        <w:t xml:space="preserve"> </w:t>
      </w:r>
      <w:r w:rsidRPr="00F47679">
        <w:rPr>
          <w:rFonts w:eastAsia="Times New Roman" w:cstheme="minorHAnsi"/>
          <w:color w:val="333333"/>
          <w:sz w:val="28"/>
          <w:szCs w:val="28"/>
          <w:lang w:val="en-US"/>
        </w:rPr>
        <w:t>or analyse the database faster , using many computers or threads at the same time.</w:t>
      </w:r>
    </w:p>
    <w:p w:rsidR="00214F94" w:rsidRPr="00F47679" w:rsidRDefault="00214F94" w:rsidP="00214F94">
      <w:pPr>
        <w:spacing w:before="100" w:beforeAutospacing="1" w:after="100" w:afterAutospacing="1" w:line="240" w:lineRule="auto"/>
        <w:rPr>
          <w:rFonts w:eastAsia="Times New Roman" w:cstheme="minorHAnsi"/>
          <w:color w:val="333333"/>
          <w:sz w:val="28"/>
          <w:szCs w:val="28"/>
          <w:lang w:val="en-US"/>
        </w:rPr>
      </w:pPr>
      <w:r w:rsidRPr="00F47679">
        <w:rPr>
          <w:rFonts w:eastAsia="Times New Roman" w:cstheme="minorHAnsi"/>
          <w:color w:val="333333"/>
          <w:sz w:val="28"/>
          <w:szCs w:val="28"/>
          <w:lang w:val="en-US"/>
        </w:rPr>
        <w:t>#Second step: Classify the tweets with Sentiment_analysis.py</w:t>
      </w:r>
    </w:p>
    <w:p w:rsidR="00214F94" w:rsidRPr="00F47679" w:rsidRDefault="00335712" w:rsidP="00214F94">
      <w:pPr>
        <w:spacing w:before="100" w:beforeAutospacing="1" w:after="100" w:afterAutospacing="1" w:line="240" w:lineRule="auto"/>
        <w:rPr>
          <w:rFonts w:eastAsia="Times New Roman" w:cstheme="minorHAnsi"/>
          <w:color w:val="333333"/>
          <w:sz w:val="28"/>
          <w:szCs w:val="28"/>
          <w:lang w:val="en-US"/>
        </w:rPr>
      </w:pPr>
      <w:r>
        <w:rPr>
          <w:rFonts w:eastAsia="Times New Roman" w:cstheme="minorHAnsi"/>
          <w:color w:val="333333"/>
          <w:sz w:val="28"/>
          <w:szCs w:val="28"/>
          <w:lang w:val="en-US"/>
        </w:rPr>
        <w:t>This code</w:t>
      </w:r>
      <w:r w:rsidR="00214F94" w:rsidRPr="00F47679">
        <w:rPr>
          <w:rFonts w:eastAsia="Times New Roman" w:cstheme="minorHAnsi"/>
          <w:color w:val="333333"/>
          <w:sz w:val="28"/>
          <w:szCs w:val="28"/>
          <w:lang w:val="en-US"/>
        </w:rPr>
        <w:t xml:space="preserve"> uses as input the files generated in the previous step. It runs a loop which analyse</w:t>
      </w:r>
      <w:r w:rsidR="00214F94">
        <w:rPr>
          <w:rFonts w:eastAsia="Times New Roman" w:cstheme="minorHAnsi"/>
          <w:color w:val="333333"/>
          <w:sz w:val="28"/>
          <w:szCs w:val="28"/>
          <w:lang w:val="en-US"/>
        </w:rPr>
        <w:t>s</w:t>
      </w:r>
      <w:r w:rsidR="00214F94" w:rsidRPr="00F47679">
        <w:rPr>
          <w:rFonts w:eastAsia="Times New Roman" w:cstheme="minorHAnsi"/>
          <w:color w:val="333333"/>
          <w:sz w:val="28"/>
          <w:szCs w:val="28"/>
          <w:lang w:val="en-US"/>
        </w:rPr>
        <w:t xml:space="preserve"> in each iteration all the tweets about Mar Menor in a given year, and generates a new .xlsx file with the sentiment data for that year, which contain the daily number of positive, negative, neutral and total tweets about Mar Menor.</w:t>
      </w:r>
    </w:p>
    <w:p w:rsidR="00214F94" w:rsidRPr="00F47679" w:rsidRDefault="00214F94" w:rsidP="00214F94">
      <w:pPr>
        <w:spacing w:before="100" w:beforeAutospacing="1" w:after="100" w:afterAutospacing="1" w:line="240" w:lineRule="auto"/>
        <w:rPr>
          <w:rFonts w:eastAsia="Times New Roman" w:cstheme="minorHAnsi"/>
          <w:color w:val="333333"/>
          <w:sz w:val="28"/>
          <w:szCs w:val="28"/>
          <w:lang w:val="en-US"/>
        </w:rPr>
      </w:pPr>
      <w:r w:rsidRPr="00F47679">
        <w:rPr>
          <w:rFonts w:eastAsia="Times New Roman" w:cstheme="minorHAnsi"/>
          <w:color w:val="333333"/>
          <w:sz w:val="28"/>
          <w:szCs w:val="28"/>
          <w:lang w:val="en-US"/>
        </w:rPr>
        <w:lastRenderedPageBreak/>
        <w:t>First, it detects the language of the tweet with the library langdetect. Then we classify the subjective polarity of the tweets. This program can filter Spanish and English tweets.</w:t>
      </w:r>
    </w:p>
    <w:p w:rsidR="00214F94" w:rsidRPr="00F47679" w:rsidRDefault="00214F94" w:rsidP="00214F94">
      <w:pPr>
        <w:spacing w:before="100" w:beforeAutospacing="1" w:after="100" w:afterAutospacing="1" w:line="240" w:lineRule="auto"/>
        <w:rPr>
          <w:rFonts w:eastAsia="Times New Roman" w:cstheme="minorHAnsi"/>
          <w:color w:val="333333"/>
          <w:sz w:val="28"/>
          <w:szCs w:val="28"/>
          <w:lang w:val="en-US"/>
        </w:rPr>
      </w:pPr>
      <w:r w:rsidRPr="00F47679">
        <w:rPr>
          <w:rFonts w:eastAsia="Times New Roman" w:cstheme="minorHAnsi"/>
          <w:color w:val="333333"/>
          <w:sz w:val="28"/>
          <w:szCs w:val="28"/>
          <w:lang w:val="en-US"/>
        </w:rPr>
        <w:t>To work with the Spanish tweets, we used the sentiment-spanish python library, created by Hugo J. Bello (</w:t>
      </w:r>
      <w:hyperlink r:id="rId11" w:history="1">
        <w:r w:rsidRPr="00F47679">
          <w:rPr>
            <w:rFonts w:eastAsia="Times New Roman" w:cstheme="minorHAnsi"/>
            <w:color w:val="1166BB"/>
            <w:sz w:val="28"/>
            <w:szCs w:val="28"/>
            <w:u w:val="single"/>
            <w:lang w:val="en-US"/>
          </w:rPr>
          <w:t>https://pypi.org/project/sentiment-analysis-spanish)</w:t>
        </w:r>
      </w:hyperlink>
      <w:r w:rsidRPr="00F47679">
        <w:rPr>
          <w:rFonts w:eastAsia="Times New Roman" w:cstheme="minorHAnsi"/>
          <w:color w:val="333333"/>
          <w:sz w:val="28"/>
          <w:szCs w:val="28"/>
          <w:lang w:val="en-US"/>
        </w:rPr>
        <w:t>. It uses convolutional neural networks to predict the probability of Spanish text being positive. We classified a tweet as positive, negative, or neutral if this probability is &gt;0.6,</w:t>
      </w:r>
      <w:r>
        <w:rPr>
          <w:rFonts w:eastAsia="Times New Roman" w:cstheme="minorHAnsi"/>
          <w:color w:val="333333"/>
          <w:sz w:val="28"/>
          <w:szCs w:val="28"/>
          <w:lang w:val="en-US"/>
        </w:rPr>
        <w:t xml:space="preserve"> </w:t>
      </w:r>
      <w:r w:rsidRPr="00F47679">
        <w:rPr>
          <w:rFonts w:eastAsia="Times New Roman" w:cstheme="minorHAnsi"/>
          <w:color w:val="333333"/>
          <w:sz w:val="28"/>
          <w:szCs w:val="28"/>
          <w:lang w:val="en-US"/>
        </w:rPr>
        <w:t>&lt;0.4 or between 0.4-0.6 respectively. This machine learning model was trained using over 800000 reviews of users of the pages el</w:t>
      </w:r>
      <w:r>
        <w:rPr>
          <w:rFonts w:eastAsia="Times New Roman" w:cstheme="minorHAnsi"/>
          <w:color w:val="333333"/>
          <w:sz w:val="28"/>
          <w:szCs w:val="28"/>
          <w:lang w:val="en-US"/>
        </w:rPr>
        <w:t xml:space="preserve"> </w:t>
      </w:r>
      <w:r w:rsidRPr="00F47679">
        <w:rPr>
          <w:rFonts w:eastAsia="Times New Roman" w:cstheme="minorHAnsi"/>
          <w:color w:val="333333"/>
          <w:sz w:val="28"/>
          <w:szCs w:val="28"/>
          <w:lang w:val="en-US"/>
        </w:rPr>
        <w:t>tenedor, decathlon, tripadvisor, filmaffinity and ebay. This model has a validation accuracy (accuracy over fresh data, no used for training) of 88%.</w:t>
      </w:r>
    </w:p>
    <w:p w:rsidR="00214F94" w:rsidRPr="00F47679" w:rsidRDefault="00214F94" w:rsidP="00214F94">
      <w:pPr>
        <w:spacing w:before="100" w:beforeAutospacing="1" w:after="100" w:afterAutospacing="1" w:line="240" w:lineRule="auto"/>
        <w:rPr>
          <w:rFonts w:eastAsia="Times New Roman" w:cstheme="minorHAnsi"/>
          <w:color w:val="333333"/>
          <w:sz w:val="28"/>
          <w:szCs w:val="28"/>
          <w:lang w:val="en-US"/>
        </w:rPr>
      </w:pPr>
      <w:r w:rsidRPr="00F47679">
        <w:rPr>
          <w:rFonts w:eastAsia="Times New Roman" w:cstheme="minorHAnsi"/>
          <w:color w:val="333333"/>
          <w:sz w:val="28"/>
          <w:szCs w:val="28"/>
          <w:lang w:val="en-US"/>
        </w:rPr>
        <w:t>The algorithm for English tweets is VADER (Valence Aware Dictionary for Sentiment Reasoning), which is available in the NLTK python Library. It is a lexicon (LEX) and rule-based model which has shown to outperform other rule-based and machine learning models previously used in the literature (Hutto and Gilbert, 2014). One of the variables of the VADER polarity score algorithm is called compound, and its sign tell us if the tweet is positive, negative, or neutral (compound &gt;0, &lt;0, =0 respectively).</w:t>
      </w:r>
    </w:p>
    <w:p w:rsidR="00214F94" w:rsidRPr="00F47679" w:rsidRDefault="00214F94" w:rsidP="00214F94">
      <w:pPr>
        <w:spacing w:before="100" w:beforeAutospacing="1" w:after="100" w:afterAutospacing="1" w:line="240" w:lineRule="auto"/>
        <w:rPr>
          <w:rFonts w:eastAsia="Times New Roman" w:cstheme="minorHAnsi"/>
          <w:color w:val="333333"/>
          <w:sz w:val="28"/>
          <w:szCs w:val="28"/>
          <w:lang w:val="en-US"/>
        </w:rPr>
      </w:pPr>
      <w:r w:rsidRPr="00F47679">
        <w:rPr>
          <w:rFonts w:eastAsia="Times New Roman" w:cstheme="minorHAnsi"/>
          <w:color w:val="333333"/>
          <w:sz w:val="28"/>
          <w:szCs w:val="28"/>
          <w:lang w:val="en-US"/>
        </w:rPr>
        <w:t>Henriquez, Guzman, &amp; Santamaria (2016) found that ML models work better for Spanish text, but Hutto and Gilbert (2014) reached the conclusion that LEX rule-based models are more efficient in classifying English textual data. These different results may be due to the differences in the training samples and linguistic resources available in both languages.</w:t>
      </w:r>
    </w:p>
    <w:p w:rsidR="00214F94" w:rsidRPr="00F47679" w:rsidRDefault="00214F94" w:rsidP="00214F94">
      <w:pPr>
        <w:spacing w:before="100" w:beforeAutospacing="1" w:after="100" w:afterAutospacing="1" w:line="240" w:lineRule="auto"/>
        <w:rPr>
          <w:rFonts w:eastAsia="Times New Roman" w:cstheme="minorHAnsi"/>
          <w:color w:val="333333"/>
          <w:sz w:val="28"/>
          <w:szCs w:val="28"/>
          <w:lang w:val="en-US"/>
        </w:rPr>
      </w:pPr>
      <w:r w:rsidRPr="00F47679">
        <w:rPr>
          <w:rFonts w:eastAsia="Times New Roman" w:cstheme="minorHAnsi"/>
          <w:color w:val="333333"/>
          <w:sz w:val="28"/>
          <w:szCs w:val="28"/>
          <w:lang w:val="en-US"/>
        </w:rPr>
        <w:t>#Third step: We merge the sentiment data into a single .xlsx with merge.py</w:t>
      </w:r>
    </w:p>
    <w:p w:rsidR="00214F94" w:rsidRPr="00F47679" w:rsidRDefault="00214F94" w:rsidP="00214F94">
      <w:pPr>
        <w:spacing w:before="100" w:beforeAutospacing="1" w:after="100" w:afterAutospacing="1" w:line="240" w:lineRule="auto"/>
        <w:rPr>
          <w:rFonts w:eastAsia="Times New Roman" w:cstheme="minorHAnsi"/>
          <w:color w:val="333333"/>
          <w:sz w:val="28"/>
          <w:szCs w:val="28"/>
          <w:lang w:val="en-US"/>
        </w:rPr>
      </w:pPr>
      <w:r w:rsidRPr="00F47679">
        <w:rPr>
          <w:rFonts w:eastAsia="Times New Roman" w:cstheme="minorHAnsi"/>
          <w:color w:val="333333"/>
          <w:sz w:val="28"/>
          <w:szCs w:val="28"/>
          <w:lang w:val="en-US"/>
        </w:rPr>
        <w:t>Once we have all the sentiment data, we merge all the s</w:t>
      </w:r>
      <w:r>
        <w:rPr>
          <w:rFonts w:eastAsia="Times New Roman" w:cstheme="minorHAnsi"/>
          <w:color w:val="333333"/>
          <w:sz w:val="28"/>
          <w:szCs w:val="28"/>
          <w:lang w:val="en-US"/>
        </w:rPr>
        <w:t>entiment data in an unique .xls</w:t>
      </w:r>
    </w:p>
    <w:p w:rsidR="00214F94" w:rsidRPr="00F47679" w:rsidRDefault="00214F94" w:rsidP="00214F94">
      <w:pPr>
        <w:spacing w:before="100" w:beforeAutospacing="1" w:after="100" w:afterAutospacing="1" w:line="240" w:lineRule="auto"/>
        <w:rPr>
          <w:rFonts w:eastAsia="Times New Roman" w:cstheme="minorHAnsi"/>
          <w:color w:val="333333"/>
          <w:sz w:val="28"/>
          <w:szCs w:val="28"/>
          <w:lang w:val="en-US"/>
        </w:rPr>
      </w:pPr>
      <w:r w:rsidRPr="00F47679">
        <w:rPr>
          <w:rFonts w:eastAsia="Times New Roman" w:cstheme="minorHAnsi"/>
          <w:color w:val="333333"/>
          <w:sz w:val="28"/>
          <w:szCs w:val="28"/>
          <w:lang w:val="en-US"/>
        </w:rPr>
        <w:t>Then we group by week, adding up all the number of positive, negative, neutral and total tweets within each week. We do this to reduce the noise of the data, because high frequency data is very noisy. This way, the graphs are easier to interpret.</w:t>
      </w:r>
    </w:p>
    <w:p w:rsidR="00214F94" w:rsidRPr="00F47679" w:rsidRDefault="00214F94" w:rsidP="00214F94">
      <w:pPr>
        <w:spacing w:before="100" w:beforeAutospacing="1" w:after="100" w:afterAutospacing="1" w:line="240" w:lineRule="auto"/>
        <w:rPr>
          <w:rFonts w:eastAsia="Times New Roman" w:cstheme="minorHAnsi"/>
          <w:color w:val="333333"/>
          <w:sz w:val="28"/>
          <w:szCs w:val="28"/>
          <w:lang w:val="en-US"/>
        </w:rPr>
      </w:pPr>
      <w:r w:rsidRPr="00F47679">
        <w:rPr>
          <w:rFonts w:eastAsia="Times New Roman" w:cstheme="minorHAnsi"/>
          <w:color w:val="333333"/>
          <w:sz w:val="28"/>
          <w:szCs w:val="28"/>
          <w:lang w:val="en-US"/>
        </w:rPr>
        <w:t xml:space="preserve">To group by week we use pseudo_week_transformation.py. The first 3 pseudo weeks comprehend 7 days; but the last one comprehend from the </w:t>
      </w:r>
      <w:r w:rsidRPr="00F47679">
        <w:rPr>
          <w:rFonts w:eastAsia="Times New Roman" w:cstheme="minorHAnsi"/>
          <w:color w:val="333333"/>
          <w:sz w:val="28"/>
          <w:szCs w:val="28"/>
          <w:lang w:val="en-US"/>
        </w:rPr>
        <w:lastRenderedPageBreak/>
        <w:t xml:space="preserve">day 22 until the end of the month. We do this to make every month have always 4 pseudo weeks, </w:t>
      </w:r>
      <w:r>
        <w:rPr>
          <w:rFonts w:eastAsia="Times New Roman" w:cstheme="minorHAnsi"/>
          <w:color w:val="333333"/>
          <w:sz w:val="28"/>
          <w:szCs w:val="28"/>
          <w:lang w:val="en-US"/>
        </w:rPr>
        <w:t xml:space="preserve">which is standard in the economics literature, see, for example, </w:t>
      </w:r>
      <w:r w:rsidRPr="00F47679">
        <w:rPr>
          <w:rFonts w:eastAsia="Times New Roman" w:cstheme="minorHAnsi"/>
          <w:color w:val="333333"/>
          <w:sz w:val="28"/>
          <w:szCs w:val="28"/>
          <w:lang w:val="en-US"/>
        </w:rPr>
        <w:t>Lewis et al. (2020</w:t>
      </w:r>
      <w:r>
        <w:rPr>
          <w:rFonts w:eastAsia="Times New Roman" w:cstheme="minorHAnsi"/>
          <w:color w:val="333333"/>
          <w:sz w:val="28"/>
          <w:szCs w:val="28"/>
          <w:lang w:val="en-US"/>
        </w:rPr>
        <w:t>). O</w:t>
      </w:r>
      <w:r w:rsidRPr="00F47679">
        <w:rPr>
          <w:rFonts w:eastAsia="Times New Roman" w:cstheme="minorHAnsi"/>
          <w:color w:val="333333"/>
          <w:sz w:val="28"/>
          <w:szCs w:val="28"/>
          <w:lang w:val="en-US"/>
        </w:rPr>
        <w:t xml:space="preserve">therwise, some months would have 4 weeks and other months would have 5 </w:t>
      </w:r>
      <w:r>
        <w:rPr>
          <w:rFonts w:eastAsia="Times New Roman" w:cstheme="minorHAnsi"/>
          <w:color w:val="333333"/>
          <w:sz w:val="28"/>
          <w:szCs w:val="28"/>
          <w:lang w:val="en-US"/>
        </w:rPr>
        <w:t>weeks, which creates problems when using</w:t>
      </w:r>
      <w:r w:rsidRPr="00F47679">
        <w:rPr>
          <w:rFonts w:eastAsia="Times New Roman" w:cstheme="minorHAnsi"/>
          <w:color w:val="333333"/>
          <w:sz w:val="28"/>
          <w:szCs w:val="28"/>
          <w:lang w:val="en-US"/>
        </w:rPr>
        <w:t xml:space="preserve"> this data into mathematical or statistical models. </w:t>
      </w:r>
    </w:p>
    <w:p w:rsidR="00B164FC" w:rsidRDefault="00B164FC" w:rsidP="00B164FC">
      <w:pPr>
        <w:rPr>
          <w:b/>
          <w:sz w:val="28"/>
          <w:szCs w:val="28"/>
          <w:lang w:val="en-US"/>
        </w:rPr>
      </w:pPr>
      <w:r w:rsidRPr="00F47679">
        <w:rPr>
          <w:b/>
          <w:sz w:val="28"/>
          <w:szCs w:val="28"/>
          <w:lang w:val="en-US"/>
        </w:rPr>
        <w:t>Section 2.</w:t>
      </w:r>
      <w:r>
        <w:rPr>
          <w:b/>
          <w:sz w:val="28"/>
          <w:szCs w:val="28"/>
          <w:lang w:val="en-US"/>
        </w:rPr>
        <w:t>2</w:t>
      </w:r>
      <w:r w:rsidRPr="00F47679">
        <w:rPr>
          <w:b/>
          <w:sz w:val="28"/>
          <w:szCs w:val="28"/>
          <w:lang w:val="en-US"/>
        </w:rPr>
        <w:t xml:space="preserve"> </w:t>
      </w:r>
      <w:r>
        <w:rPr>
          <w:b/>
          <w:sz w:val="28"/>
          <w:szCs w:val="28"/>
          <w:lang w:val="en-US"/>
        </w:rPr>
        <w:t xml:space="preserve">Testing for breaks in </w:t>
      </w:r>
      <w:r w:rsidRPr="00F47679">
        <w:rPr>
          <w:b/>
          <w:sz w:val="28"/>
          <w:szCs w:val="28"/>
          <w:lang w:val="en-US"/>
        </w:rPr>
        <w:t>the tweets about Mar Menor</w:t>
      </w:r>
    </w:p>
    <w:p w:rsidR="00B164FC" w:rsidRPr="00BD5874" w:rsidRDefault="00B164FC" w:rsidP="00B164FC">
      <w:pPr>
        <w:rPr>
          <w:sz w:val="28"/>
          <w:szCs w:val="28"/>
          <w:lang w:val="en-US"/>
        </w:rPr>
      </w:pPr>
      <w:r>
        <w:rPr>
          <w:sz w:val="28"/>
          <w:szCs w:val="28"/>
          <w:lang w:val="en-US"/>
        </w:rPr>
        <w:t xml:space="preserve">We repeat the procedure of section 1.1 of this supplementary material, where the variable </w:t>
      </w:r>
      <m:oMath>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t</m:t>
            </m:r>
          </m:sub>
        </m:sSub>
      </m:oMath>
      <w:r>
        <w:rPr>
          <w:rFonts w:eastAsiaTheme="minorEastAsia"/>
          <w:sz w:val="28"/>
          <w:szCs w:val="28"/>
          <w:lang w:val="en-US"/>
        </w:rPr>
        <w:t xml:space="preserve"> is the difference between the positive and negative tweets containing the word Mar Menor. We take a 4 weeks moving average of the data, to avoid extreme volatile observations, and we estimate the model </w:t>
      </w:r>
    </w:p>
    <w:p w:rsidR="00B164FC" w:rsidRPr="00910650" w:rsidRDefault="00F17272" w:rsidP="00B164FC">
      <w:pPr>
        <w:rPr>
          <w:rFonts w:eastAsiaTheme="minorEastAsia"/>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t</m:t>
              </m:r>
            </m:sub>
          </m:sSub>
          <m:r>
            <w:rPr>
              <w:rFonts w:ascii="Cambria Math" w:hAnsi="Cambria Math"/>
              <w:sz w:val="28"/>
              <w:szCs w:val="28"/>
              <w:lang w:val="en-US"/>
            </w:rPr>
            <m:t>=α+</m:t>
          </m:r>
          <m:sSub>
            <m:sSubPr>
              <m:ctrlPr>
                <w:rPr>
                  <w:rFonts w:ascii="Cambria Math" w:hAnsi="Cambria Math"/>
                  <w:i/>
                  <w:sz w:val="28"/>
                  <w:szCs w:val="28"/>
                  <w:lang w:val="en-US"/>
                </w:rPr>
              </m:ctrlPr>
            </m:sSubPr>
            <m:e>
              <m:sSub>
                <m:sSubPr>
                  <m:ctrlPr>
                    <w:rPr>
                      <w:rFonts w:ascii="Cambria Math" w:hAnsi="Cambria Math"/>
                      <w:i/>
                      <w:sz w:val="28"/>
                      <w:szCs w:val="28"/>
                      <w:lang w:val="en-US"/>
                    </w:rPr>
                  </m:ctrlPr>
                </m:sSubPr>
                <m:e>
                  <m:r>
                    <w:rPr>
                      <w:rFonts w:ascii="Cambria Math" w:hAnsi="Cambria Math"/>
                      <w:sz w:val="28"/>
                      <w:szCs w:val="28"/>
                      <w:lang w:val="en-US"/>
                    </w:rPr>
                    <m:t>ϕ</m:t>
                  </m:r>
                </m:e>
                <m:sub>
                  <m:r>
                    <w:rPr>
                      <w:rFonts w:ascii="Cambria Math" w:hAnsi="Cambria Math"/>
                      <w:sz w:val="28"/>
                      <w:szCs w:val="28"/>
                      <w:lang w:val="en-US"/>
                    </w:rPr>
                    <m:t>1</m:t>
                  </m:r>
                </m:sub>
              </m:sSub>
              <m:r>
                <w:rPr>
                  <w:rFonts w:ascii="Cambria Math" w:hAnsi="Cambria Math"/>
                  <w:sz w:val="28"/>
                  <w:szCs w:val="28"/>
                  <w:lang w:val="en-US"/>
                </w:rPr>
                <m:t>y</m:t>
              </m:r>
            </m:e>
            <m:sub>
              <m:r>
                <w:rPr>
                  <w:rFonts w:ascii="Cambria Math" w:hAnsi="Cambria Math"/>
                  <w:sz w:val="28"/>
                  <w:szCs w:val="28"/>
                  <w:lang w:val="en-US"/>
                </w:rPr>
                <m:t>t-1</m:t>
              </m:r>
            </m:sub>
          </m:sSub>
          <m:r>
            <w:rPr>
              <w:rFonts w:ascii="Cambria Math" w:hAnsi="Cambria Math"/>
              <w:sz w:val="28"/>
              <w:szCs w:val="28"/>
              <w:lang w:val="en-US"/>
            </w:rPr>
            <m:t>+</m:t>
          </m:r>
          <m:sSub>
            <m:sSubPr>
              <m:ctrlPr>
                <w:rPr>
                  <w:rFonts w:ascii="Cambria Math" w:hAnsi="Cambria Math"/>
                  <w:i/>
                  <w:sz w:val="28"/>
                  <w:szCs w:val="28"/>
                  <w:lang w:val="en-US"/>
                </w:rPr>
              </m:ctrlPr>
            </m:sSubPr>
            <m:e>
              <m:sSub>
                <m:sSubPr>
                  <m:ctrlPr>
                    <w:rPr>
                      <w:rFonts w:ascii="Cambria Math" w:hAnsi="Cambria Math"/>
                      <w:i/>
                      <w:sz w:val="28"/>
                      <w:szCs w:val="28"/>
                      <w:lang w:val="en-US"/>
                    </w:rPr>
                  </m:ctrlPr>
                </m:sSubPr>
                <m:e>
                  <m:r>
                    <w:rPr>
                      <w:rFonts w:ascii="Cambria Math" w:hAnsi="Cambria Math"/>
                      <w:sz w:val="28"/>
                      <w:szCs w:val="28"/>
                      <w:lang w:val="en-US"/>
                    </w:rPr>
                    <m:t>ϕ</m:t>
                  </m:r>
                </m:e>
                <m:sub>
                  <m:r>
                    <w:rPr>
                      <w:rFonts w:ascii="Cambria Math" w:hAnsi="Cambria Math"/>
                      <w:sz w:val="28"/>
                      <w:szCs w:val="28"/>
                      <w:lang w:val="en-US"/>
                    </w:rPr>
                    <m:t>2</m:t>
                  </m:r>
                </m:sub>
              </m:sSub>
              <m:r>
                <w:rPr>
                  <w:rFonts w:ascii="Cambria Math" w:hAnsi="Cambria Math"/>
                  <w:sz w:val="28"/>
                  <w:szCs w:val="28"/>
                  <w:lang w:val="en-US"/>
                </w:rPr>
                <m:t>y</m:t>
              </m:r>
            </m:e>
            <m:sub>
              <m:r>
                <w:rPr>
                  <w:rFonts w:ascii="Cambria Math" w:hAnsi="Cambria Math"/>
                  <w:sz w:val="28"/>
                  <w:szCs w:val="28"/>
                  <w:lang w:val="en-US"/>
                </w:rPr>
                <m:t>t-2</m:t>
              </m:r>
            </m:sub>
          </m:sSub>
          <m:r>
            <w:rPr>
              <w:rFonts w:ascii="Cambria Math" w:hAnsi="Cambria Math"/>
              <w:sz w:val="28"/>
              <w:szCs w:val="28"/>
              <w:lang w:val="en-US"/>
            </w:rPr>
            <m:t>+…</m:t>
          </m:r>
          <m:sSub>
            <m:sSubPr>
              <m:ctrlPr>
                <w:rPr>
                  <w:rFonts w:ascii="Cambria Math" w:hAnsi="Cambria Math"/>
                  <w:i/>
                  <w:sz w:val="28"/>
                  <w:szCs w:val="28"/>
                  <w:lang w:val="en-US"/>
                </w:rPr>
              </m:ctrlPr>
            </m:sSubPr>
            <m:e>
              <m:sSub>
                <m:sSubPr>
                  <m:ctrlPr>
                    <w:rPr>
                      <w:rFonts w:ascii="Cambria Math" w:hAnsi="Cambria Math"/>
                      <w:i/>
                      <w:sz w:val="28"/>
                      <w:szCs w:val="28"/>
                      <w:lang w:val="en-US"/>
                    </w:rPr>
                  </m:ctrlPr>
                </m:sSubPr>
                <m:e>
                  <m:r>
                    <w:rPr>
                      <w:rFonts w:ascii="Cambria Math" w:hAnsi="Cambria Math"/>
                      <w:sz w:val="28"/>
                      <w:szCs w:val="28"/>
                      <w:lang w:val="en-US"/>
                    </w:rPr>
                    <m:t>ϕ</m:t>
                  </m:r>
                </m:e>
                <m:sub>
                  <m:r>
                    <w:rPr>
                      <w:rFonts w:ascii="Cambria Math" w:hAnsi="Cambria Math"/>
                      <w:sz w:val="28"/>
                      <w:szCs w:val="28"/>
                      <w:lang w:val="en-US"/>
                    </w:rPr>
                    <m:t>8</m:t>
                  </m:r>
                </m:sub>
              </m:sSub>
              <m:r>
                <w:rPr>
                  <w:rFonts w:ascii="Cambria Math" w:hAnsi="Cambria Math"/>
                  <w:sz w:val="28"/>
                  <w:szCs w:val="28"/>
                  <w:lang w:val="en-US"/>
                </w:rPr>
                <m:t>y</m:t>
              </m:r>
            </m:e>
            <m:sub>
              <m:r>
                <w:rPr>
                  <w:rFonts w:ascii="Cambria Math" w:hAnsi="Cambria Math"/>
                  <w:sz w:val="28"/>
                  <w:szCs w:val="28"/>
                  <w:lang w:val="en-US"/>
                </w:rPr>
                <m:t>t-8</m:t>
              </m:r>
            </m:sub>
          </m:sSub>
          <m:r>
            <w:rPr>
              <w:rFonts w:ascii="Cambria Math" w:hAnsi="Cambria Math"/>
              <w:sz w:val="28"/>
              <w:szCs w:val="28"/>
              <w:lang w:val="en-US"/>
            </w:rPr>
            <m:t>+</m:t>
          </m:r>
          <m:sSub>
            <m:sSubPr>
              <m:ctrlPr>
                <w:rPr>
                  <w:rFonts w:ascii="Cambria Math" w:hAnsi="Cambria Math"/>
                  <w:i/>
                  <w:sz w:val="28"/>
                  <w:szCs w:val="28"/>
                  <w:lang w:val="en-US"/>
                </w:rPr>
              </m:ctrlPr>
            </m:sSubPr>
            <m:e>
              <m:sSub>
                <m:sSubPr>
                  <m:ctrlPr>
                    <w:rPr>
                      <w:rFonts w:ascii="Cambria Math" w:hAnsi="Cambria Math"/>
                      <w:i/>
                      <w:sz w:val="28"/>
                      <w:szCs w:val="28"/>
                      <w:lang w:val="en-US"/>
                    </w:rPr>
                  </m:ctrlPr>
                </m:sSubPr>
                <m:e>
                  <m:r>
                    <w:rPr>
                      <w:rFonts w:ascii="Cambria Math" w:hAnsi="Cambria Math"/>
                      <w:sz w:val="28"/>
                      <w:szCs w:val="28"/>
                      <w:lang w:val="en-US"/>
                    </w:rPr>
                    <m:t>ϕ</m:t>
                  </m:r>
                </m:e>
                <m:sub>
                  <m:r>
                    <w:rPr>
                      <w:rFonts w:ascii="Cambria Math" w:hAnsi="Cambria Math"/>
                      <w:sz w:val="28"/>
                      <w:szCs w:val="28"/>
                      <w:lang w:val="en-US"/>
                    </w:rPr>
                    <m:t>9</m:t>
                  </m:r>
                </m:sub>
              </m:sSub>
              <m:r>
                <w:rPr>
                  <w:rFonts w:ascii="Cambria Math" w:hAnsi="Cambria Math"/>
                  <w:sz w:val="28"/>
                  <w:szCs w:val="28"/>
                  <w:lang w:val="en-US"/>
                </w:rPr>
                <m:t>y</m:t>
              </m:r>
            </m:e>
            <m:sub>
              <m:r>
                <w:rPr>
                  <w:rFonts w:ascii="Cambria Math" w:hAnsi="Cambria Math"/>
                  <w:sz w:val="28"/>
                  <w:szCs w:val="28"/>
                  <w:lang w:val="en-US"/>
                </w:rPr>
                <m:t>t-9</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ε</m:t>
              </m:r>
            </m:e>
            <m:sub>
              <m:r>
                <w:rPr>
                  <w:rFonts w:ascii="Cambria Math" w:hAnsi="Cambria Math"/>
                  <w:sz w:val="28"/>
                  <w:szCs w:val="28"/>
                  <w:lang w:val="en-US"/>
                </w:rPr>
                <m:t>t</m:t>
              </m:r>
            </m:sub>
          </m:sSub>
        </m:oMath>
      </m:oMathPara>
    </w:p>
    <w:p w:rsidR="00E13E45" w:rsidRPr="003E1206" w:rsidRDefault="00B164FC" w:rsidP="00E13E45">
      <w:pPr>
        <w:rPr>
          <w:lang w:val="en-US"/>
        </w:rPr>
      </w:pPr>
      <w:r>
        <w:rPr>
          <w:rFonts w:eastAsiaTheme="minorEastAsia"/>
          <w:sz w:val="28"/>
          <w:szCs w:val="28"/>
          <w:lang w:val="en-US"/>
        </w:rPr>
        <w:t>Where we increase the number of lags with respect to the specification in 1.1 because we have higher frequency of data. We test for the joint stability of the parameters using the previously explained test of Andrews (1993) and the Bai and Perron test for multiple breaks. We find only one significa</w:t>
      </w:r>
      <w:r w:rsidR="00382CC1">
        <w:rPr>
          <w:rFonts w:eastAsiaTheme="minorEastAsia"/>
          <w:sz w:val="28"/>
          <w:szCs w:val="28"/>
          <w:lang w:val="en-US"/>
        </w:rPr>
        <w:t>nt break, with a p-value of 0.01 in the second week of June 2016, coinciding with the reactivation of visitors in the area and their first-hand experience of visiting a deteriorated ecosystem</w:t>
      </w:r>
      <w:r w:rsidR="003E1206">
        <w:rPr>
          <w:rFonts w:eastAsiaTheme="minorEastAsia"/>
          <w:sz w:val="28"/>
          <w:szCs w:val="28"/>
          <w:lang w:val="en-US"/>
        </w:rPr>
        <w:t>.</w:t>
      </w:r>
    </w:p>
    <w:p w:rsidR="0049421A" w:rsidRDefault="0049421A" w:rsidP="00E13E45">
      <w:pPr>
        <w:rPr>
          <w:rFonts w:eastAsiaTheme="minorEastAsia"/>
          <w:sz w:val="28"/>
          <w:szCs w:val="28"/>
          <w:lang w:val="en-US"/>
        </w:rPr>
      </w:pPr>
    </w:p>
    <w:p w:rsidR="00AE6006" w:rsidRDefault="00AE6006" w:rsidP="00AE6006">
      <w:pPr>
        <w:rPr>
          <w:b/>
          <w:sz w:val="28"/>
          <w:szCs w:val="28"/>
          <w:lang w:val="en-US"/>
        </w:rPr>
      </w:pPr>
      <w:r>
        <w:rPr>
          <w:b/>
          <w:sz w:val="28"/>
          <w:szCs w:val="28"/>
          <w:lang w:val="en-US"/>
        </w:rPr>
        <w:t>Section 3. A tale of two cities. Cointegration analysis.</w:t>
      </w:r>
    </w:p>
    <w:p w:rsidR="00AE6006" w:rsidRDefault="00AE6006" w:rsidP="00AE6006">
      <w:pPr>
        <w:rPr>
          <w:rFonts w:eastAsiaTheme="minorEastAsia"/>
          <w:sz w:val="28"/>
          <w:szCs w:val="28"/>
          <w:lang w:val="en-US"/>
        </w:rPr>
      </w:pPr>
      <w:r>
        <w:rPr>
          <w:sz w:val="28"/>
          <w:szCs w:val="28"/>
          <w:lang w:val="en-US"/>
        </w:rPr>
        <w:t xml:space="preserve">K time series, </w:t>
      </w:r>
      <m:oMath>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1,t</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k,t</m:t>
            </m:r>
          </m:sub>
        </m:sSub>
      </m:oMath>
      <w:r>
        <w:rPr>
          <w:rFonts w:eastAsiaTheme="minorEastAsia"/>
          <w:sz w:val="28"/>
          <w:szCs w:val="28"/>
          <w:lang w:val="en-US"/>
        </w:rPr>
        <w:t xml:space="preserve"> are integrated of order “d”</w:t>
      </w:r>
      <w:r w:rsidR="00B4256D">
        <w:rPr>
          <w:rFonts w:eastAsiaTheme="minorEastAsia"/>
          <w:sz w:val="28"/>
          <w:szCs w:val="28"/>
          <w:lang w:val="en-US"/>
        </w:rPr>
        <w:t>(are non-stationary and need “d” differences to become stationary)</w:t>
      </w:r>
      <w:r>
        <w:rPr>
          <w:rFonts w:eastAsiaTheme="minorEastAsia"/>
          <w:sz w:val="28"/>
          <w:szCs w:val="28"/>
          <w:lang w:val="en-US"/>
        </w:rPr>
        <w:t xml:space="preserve">. If there is a linear </w:t>
      </w:r>
      <w:r w:rsidR="00012E9A">
        <w:rPr>
          <w:rFonts w:eastAsiaTheme="minorEastAsia"/>
          <w:sz w:val="28"/>
          <w:szCs w:val="28"/>
          <w:lang w:val="en-US"/>
        </w:rPr>
        <w:t>combination across then than is integrated of order “d-1” these series are cointegrated.</w:t>
      </w:r>
    </w:p>
    <w:p w:rsidR="00012E9A" w:rsidRDefault="00012E9A" w:rsidP="00AE6006">
      <w:pPr>
        <w:rPr>
          <w:rFonts w:eastAsiaTheme="minorEastAsia"/>
          <w:sz w:val="28"/>
          <w:szCs w:val="28"/>
          <w:lang w:val="en-US"/>
        </w:rPr>
      </w:pPr>
      <w:r>
        <w:rPr>
          <w:rFonts w:eastAsiaTheme="minorEastAsia"/>
          <w:sz w:val="28"/>
          <w:szCs w:val="28"/>
          <w:lang w:val="en-US"/>
        </w:rPr>
        <w:t>Cointegration was introduced by the Nobel Prize Winners, Robert Engle and Clive Granger in their seminal work</w:t>
      </w:r>
      <w:r w:rsidR="00985497">
        <w:rPr>
          <w:rFonts w:eastAsiaTheme="minorEastAsia"/>
          <w:sz w:val="28"/>
          <w:szCs w:val="28"/>
          <w:lang w:val="en-US"/>
        </w:rPr>
        <w:t>,</w:t>
      </w:r>
      <w:r>
        <w:rPr>
          <w:rFonts w:eastAsiaTheme="minorEastAsia"/>
          <w:sz w:val="28"/>
          <w:szCs w:val="28"/>
          <w:lang w:val="en-US"/>
        </w:rPr>
        <w:t xml:space="preserve"> Engle and Granger (1987). In economics, usually refers to non-stationary series (usually random walks</w:t>
      </w:r>
      <w:r w:rsidR="00985497">
        <w:rPr>
          <w:rFonts w:eastAsiaTheme="minorEastAsia"/>
          <w:sz w:val="28"/>
          <w:szCs w:val="28"/>
          <w:lang w:val="en-US"/>
        </w:rPr>
        <w:t>, d=1</w:t>
      </w:r>
      <w:r>
        <w:rPr>
          <w:rFonts w:eastAsiaTheme="minorEastAsia"/>
          <w:sz w:val="28"/>
          <w:szCs w:val="28"/>
          <w:lang w:val="en-US"/>
        </w:rPr>
        <w:t>) which are strongly dominated in their signal by their stochastic trend, but a combination of these series is stationary</w:t>
      </w:r>
      <w:r w:rsidR="00985497">
        <w:rPr>
          <w:rFonts w:eastAsiaTheme="minorEastAsia"/>
          <w:sz w:val="28"/>
          <w:szCs w:val="28"/>
          <w:lang w:val="en-US"/>
        </w:rPr>
        <w:t xml:space="preserve"> (d=0)</w:t>
      </w:r>
      <w:r>
        <w:rPr>
          <w:rFonts w:eastAsiaTheme="minorEastAsia"/>
          <w:sz w:val="28"/>
          <w:szCs w:val="28"/>
          <w:lang w:val="en-US"/>
        </w:rPr>
        <w:t>.</w:t>
      </w:r>
      <w:r w:rsidR="00985497">
        <w:rPr>
          <w:rFonts w:eastAsiaTheme="minorEastAsia"/>
          <w:sz w:val="28"/>
          <w:szCs w:val="28"/>
          <w:lang w:val="en-US"/>
        </w:rPr>
        <w:t xml:space="preserve"> Engle and Granger (1987) also show that if K series are cointegrated, </w:t>
      </w:r>
      <w:r>
        <w:rPr>
          <w:rFonts w:eastAsiaTheme="minorEastAsia"/>
          <w:sz w:val="28"/>
          <w:szCs w:val="28"/>
          <w:lang w:val="en-US"/>
        </w:rPr>
        <w:t xml:space="preserve"> </w:t>
      </w:r>
      <w:r w:rsidR="00985497">
        <w:rPr>
          <w:rFonts w:eastAsiaTheme="minorEastAsia"/>
          <w:sz w:val="28"/>
          <w:szCs w:val="28"/>
          <w:lang w:val="en-US"/>
        </w:rPr>
        <w:t xml:space="preserve">in the evolution of </w:t>
      </w:r>
      <m:oMath>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i,t</m:t>
            </m:r>
          </m:sub>
        </m:sSub>
        <m:r>
          <w:rPr>
            <w:rFonts w:ascii="Cambria Math" w:hAnsi="Cambria Math"/>
            <w:sz w:val="28"/>
            <w:szCs w:val="28"/>
            <w:lang w:val="en-US"/>
          </w:rPr>
          <m:t xml:space="preserve"> (i=1…K)</m:t>
        </m:r>
      </m:oMath>
      <w:r w:rsidR="00985497">
        <w:rPr>
          <w:rFonts w:eastAsiaTheme="minorEastAsia"/>
          <w:sz w:val="28"/>
          <w:szCs w:val="28"/>
          <w:lang w:val="en-US"/>
        </w:rPr>
        <w:t xml:space="preserve">, the residual of the cointegration relation (called the Error Correction Term) is statistically significant. </w:t>
      </w:r>
    </w:p>
    <w:p w:rsidR="00B260CE" w:rsidRPr="00FE3CBA" w:rsidRDefault="00012E9A" w:rsidP="00FE3CBA">
      <w:pPr>
        <w:rPr>
          <w:rFonts w:eastAsiaTheme="minorEastAsia"/>
          <w:sz w:val="28"/>
          <w:szCs w:val="28"/>
          <w:lang w:val="en-US"/>
        </w:rPr>
      </w:pPr>
      <w:r>
        <w:rPr>
          <w:rFonts w:eastAsiaTheme="minorEastAsia"/>
          <w:sz w:val="28"/>
          <w:szCs w:val="28"/>
          <w:lang w:val="en-US"/>
        </w:rPr>
        <w:lastRenderedPageBreak/>
        <w:t xml:space="preserve">In the example that we are analyzing, </w:t>
      </w:r>
      <w:r w:rsidR="00FE3CBA">
        <w:rPr>
          <w:rFonts w:eastAsiaTheme="minorEastAsia"/>
          <w:sz w:val="28"/>
          <w:szCs w:val="28"/>
          <w:lang w:val="en-US"/>
        </w:rPr>
        <w:t xml:space="preserve">we have two time series, </w:t>
      </w:r>
      <m:oMath>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1,t</m:t>
            </m:r>
          </m:sub>
        </m:sSub>
      </m:oMath>
      <w:r>
        <w:rPr>
          <w:rFonts w:eastAsiaTheme="minorEastAsia"/>
          <w:sz w:val="28"/>
          <w:szCs w:val="28"/>
          <w:lang w:val="en-US"/>
        </w:rPr>
        <w:t xml:space="preserve"> the log prices in </w:t>
      </w:r>
      <w:r w:rsidR="002B120D">
        <w:rPr>
          <w:rFonts w:eastAsiaTheme="minorEastAsia"/>
          <w:sz w:val="28"/>
          <w:szCs w:val="28"/>
          <w:lang w:val="en-US"/>
        </w:rPr>
        <w:t xml:space="preserve">San Pedro (the area of San Pedro adjacent to Pilar de la Horadada a district called Lo Pagan) </w:t>
      </w:r>
      <w:r>
        <w:rPr>
          <w:rFonts w:eastAsiaTheme="minorEastAsia"/>
          <w:sz w:val="28"/>
          <w:szCs w:val="28"/>
          <w:lang w:val="en-US"/>
        </w:rPr>
        <w:t xml:space="preserve">and </w:t>
      </w:r>
      <m:oMath>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2,t</m:t>
            </m:r>
          </m:sub>
        </m:sSub>
        <m:r>
          <w:rPr>
            <w:rFonts w:ascii="Cambria Math" w:hAnsi="Cambria Math"/>
            <w:sz w:val="28"/>
            <w:szCs w:val="28"/>
            <w:lang w:val="en-US"/>
          </w:rPr>
          <m:t xml:space="preserve"> </m:t>
        </m:r>
      </m:oMath>
      <w:r w:rsidR="001A1982">
        <w:rPr>
          <w:rFonts w:eastAsiaTheme="minorEastAsia"/>
          <w:sz w:val="28"/>
          <w:szCs w:val="28"/>
          <w:lang w:val="en-US"/>
        </w:rPr>
        <w:t xml:space="preserve">the log prices in </w:t>
      </w:r>
      <w:r w:rsidR="002B120D">
        <w:rPr>
          <w:rFonts w:eastAsiaTheme="minorEastAsia"/>
          <w:sz w:val="28"/>
          <w:szCs w:val="28"/>
          <w:lang w:val="en-US"/>
        </w:rPr>
        <w:t>Pilar de la Horadada</w:t>
      </w:r>
      <w:r w:rsidR="001A1982">
        <w:rPr>
          <w:rFonts w:eastAsiaTheme="minorEastAsia"/>
          <w:sz w:val="28"/>
          <w:szCs w:val="28"/>
          <w:lang w:val="en-US"/>
        </w:rPr>
        <w:t>.</w:t>
      </w:r>
    </w:p>
    <w:p w:rsidR="00F24E06" w:rsidRDefault="006378B2" w:rsidP="00E13E45">
      <w:pPr>
        <w:rPr>
          <w:rFonts w:eastAsiaTheme="minorEastAsia"/>
          <w:sz w:val="28"/>
          <w:szCs w:val="28"/>
          <w:lang w:val="en-US"/>
        </w:rPr>
      </w:pPr>
      <w:r>
        <w:rPr>
          <w:sz w:val="28"/>
          <w:szCs w:val="28"/>
          <w:lang w:val="en-US"/>
        </w:rPr>
        <w:t>Before summer</w:t>
      </w:r>
      <w:r w:rsidR="00985497">
        <w:rPr>
          <w:sz w:val="28"/>
          <w:szCs w:val="28"/>
          <w:lang w:val="en-US"/>
        </w:rPr>
        <w:t xml:space="preserve"> </w:t>
      </w:r>
      <w:r>
        <w:rPr>
          <w:sz w:val="28"/>
          <w:szCs w:val="28"/>
          <w:lang w:val="en-US"/>
        </w:rPr>
        <w:t>of 2015</w:t>
      </w:r>
      <w:r>
        <w:rPr>
          <w:rStyle w:val="Refdenotaalpie"/>
          <w:sz w:val="28"/>
          <w:szCs w:val="28"/>
          <w:lang w:val="en-US"/>
        </w:rPr>
        <w:footnoteReference w:id="1"/>
      </w:r>
      <w:r>
        <w:rPr>
          <w:sz w:val="28"/>
          <w:szCs w:val="28"/>
          <w:lang w:val="en-US"/>
        </w:rPr>
        <w:t>, (sample 2010.01-2015</w:t>
      </w:r>
      <w:r w:rsidR="000F58F0">
        <w:rPr>
          <w:sz w:val="28"/>
          <w:szCs w:val="28"/>
          <w:lang w:val="en-US"/>
        </w:rPr>
        <w:t>.06</w:t>
      </w:r>
      <w:r w:rsidR="00B260CE">
        <w:rPr>
          <w:sz w:val="28"/>
          <w:szCs w:val="28"/>
          <w:lang w:val="en-US"/>
        </w:rPr>
        <w:t xml:space="preserve">), </w:t>
      </w:r>
      <w:r w:rsidR="00F24E06">
        <w:rPr>
          <w:sz w:val="28"/>
          <w:szCs w:val="28"/>
          <w:lang w:val="en-US"/>
        </w:rPr>
        <w:t>applying Johansen (1991) test, we find coint</w:t>
      </w:r>
      <w:r w:rsidR="000C3065">
        <w:rPr>
          <w:sz w:val="28"/>
          <w:szCs w:val="28"/>
          <w:lang w:val="en-US"/>
        </w:rPr>
        <w:t>egration between</w:t>
      </w:r>
      <w:r w:rsidR="00FE3CBA">
        <w:rPr>
          <w:sz w:val="28"/>
          <w:szCs w:val="28"/>
          <w:lang w:val="en-US"/>
        </w:rPr>
        <w:t xml:space="preserve"> these two price series</w:t>
      </w:r>
      <w:r w:rsidR="00F24E06">
        <w:rPr>
          <w:sz w:val="28"/>
          <w:szCs w:val="28"/>
          <w:lang w:val="en-US"/>
        </w:rPr>
        <w:t xml:space="preserve"> (we reject no cointegration with a p-value of 0.0</w:t>
      </w:r>
      <w:r w:rsidR="000F58F0">
        <w:rPr>
          <w:sz w:val="28"/>
          <w:szCs w:val="28"/>
          <w:lang w:val="en-US"/>
        </w:rPr>
        <w:t>3</w:t>
      </w:r>
      <w:r w:rsidR="00F24E06">
        <w:rPr>
          <w:sz w:val="28"/>
          <w:szCs w:val="28"/>
          <w:lang w:val="en-US"/>
        </w:rPr>
        <w:t>. Therefore, growth rates of prices in San Pedro (</w:t>
      </w:r>
      <m:oMath>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1,t</m:t>
            </m:r>
          </m:sub>
        </m:sSub>
        <m:r>
          <w:rPr>
            <w:rFonts w:ascii="Cambria Math" w:eastAsiaTheme="minorEastAsia" w:hAnsi="Cambria Math"/>
            <w:sz w:val="28"/>
            <w:szCs w:val="28"/>
            <w:lang w:val="en-US"/>
          </w:rPr>
          <m:t>)</m:t>
        </m:r>
      </m:oMath>
      <w:r w:rsidR="00F24E06">
        <w:rPr>
          <w:rFonts w:eastAsiaTheme="minorEastAsia"/>
          <w:sz w:val="28"/>
          <w:szCs w:val="28"/>
          <w:lang w:val="en-US"/>
        </w:rPr>
        <w:t xml:space="preserve"> and growth rate of prices in Pilar de la Horadada </w:t>
      </w:r>
      <w:r w:rsidR="00F24E06">
        <w:rPr>
          <w:sz w:val="28"/>
          <w:szCs w:val="28"/>
          <w:lang w:val="en-US"/>
        </w:rPr>
        <w:t>(</w:t>
      </w:r>
      <m:oMath>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2,t</m:t>
            </m:r>
          </m:sub>
        </m:sSub>
        <m:r>
          <w:rPr>
            <w:rFonts w:ascii="Cambria Math" w:eastAsiaTheme="minorEastAsia" w:hAnsi="Cambria Math"/>
            <w:sz w:val="28"/>
            <w:szCs w:val="28"/>
            <w:lang w:val="en-US"/>
          </w:rPr>
          <m:t>)</m:t>
        </m:r>
      </m:oMath>
      <w:r w:rsidR="00F24E06">
        <w:rPr>
          <w:rFonts w:eastAsiaTheme="minorEastAsia"/>
          <w:sz w:val="28"/>
          <w:szCs w:val="28"/>
          <w:lang w:val="en-US"/>
        </w:rPr>
        <w:t xml:space="preserve"> are driven by its own past and a measure of the divergences between these two prices </w:t>
      </w:r>
      <w:r w:rsidR="003D4CA2">
        <w:rPr>
          <w:rFonts w:eastAsiaTheme="minorEastAsia"/>
          <w:sz w:val="28"/>
          <w:szCs w:val="28"/>
          <w:lang w:val="en-US"/>
        </w:rPr>
        <w:t xml:space="preserve">because their levels </w:t>
      </w:r>
      <w:r w:rsidR="00F24E06">
        <w:rPr>
          <w:rFonts w:eastAsiaTheme="minorEastAsia"/>
          <w:sz w:val="28"/>
          <w:szCs w:val="28"/>
          <w:lang w:val="en-US"/>
        </w:rPr>
        <w:t>cannot be far away from each other. This divergence betw</w:t>
      </w:r>
      <w:r w:rsidR="00B4256D">
        <w:rPr>
          <w:rFonts w:eastAsiaTheme="minorEastAsia"/>
          <w:sz w:val="28"/>
          <w:szCs w:val="28"/>
          <w:lang w:val="en-US"/>
        </w:rPr>
        <w:t>een these two prices is called error c</w:t>
      </w:r>
      <w:r w:rsidR="00F24E06">
        <w:rPr>
          <w:rFonts w:eastAsiaTheme="minorEastAsia"/>
          <w:sz w:val="28"/>
          <w:szCs w:val="28"/>
          <w:lang w:val="en-US"/>
        </w:rPr>
        <w:t>orrection term. The estimated model is then:</w:t>
      </w:r>
    </w:p>
    <w:p w:rsidR="00AE6006" w:rsidRDefault="00F17272" w:rsidP="00E13E45">
      <w:pPr>
        <w:rPr>
          <w:rFonts w:eastAsiaTheme="minorEastAsia"/>
          <w:sz w:val="28"/>
          <w:szCs w:val="28"/>
          <w:lang w:val="en-US"/>
        </w:rPr>
      </w:pPr>
      <m:oMath>
        <m:d>
          <m:dPr>
            <m:ctrlPr>
              <w:rPr>
                <w:rFonts w:ascii="Cambria Math" w:eastAsiaTheme="minorEastAsia" w:hAnsi="Cambria Math"/>
                <w:i/>
                <w:sz w:val="28"/>
                <w:szCs w:val="28"/>
                <w:lang w:val="en-US"/>
              </w:rPr>
            </m:ctrlPr>
          </m:dPr>
          <m:e>
            <m:m>
              <m:mPr>
                <m:mcs>
                  <m:mc>
                    <m:mcPr>
                      <m:count m:val="1"/>
                      <m:mcJc m:val="center"/>
                    </m:mcPr>
                  </m:mc>
                </m:mcs>
                <m:ctrlPr>
                  <w:rPr>
                    <w:rFonts w:ascii="Cambria Math" w:eastAsiaTheme="minorEastAsia" w:hAnsi="Cambria Math"/>
                    <w:i/>
                    <w:sz w:val="28"/>
                    <w:szCs w:val="28"/>
                    <w:lang w:val="en-US"/>
                  </w:rPr>
                </m:ctrlPr>
              </m:mPr>
              <m:mr>
                <m:e>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1,t</m:t>
                      </m:r>
                    </m:sub>
                  </m:sSub>
                </m:e>
              </m:mr>
              <m:mr>
                <m:e>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2,t</m:t>
                      </m:r>
                    </m:sub>
                  </m:sSub>
                </m:e>
              </m:mr>
            </m:m>
          </m:e>
        </m:d>
      </m:oMath>
      <w:r w:rsidR="00F24E06">
        <w:rPr>
          <w:rFonts w:eastAsiaTheme="minorEastAsia"/>
          <w:sz w:val="28"/>
          <w:szCs w:val="28"/>
          <w:lang w:val="en-US"/>
        </w:rPr>
        <w:t xml:space="preserve"> =</w:t>
      </w:r>
      <m:oMath>
        <m:d>
          <m:dPr>
            <m:ctrlPr>
              <w:rPr>
                <w:rFonts w:ascii="Cambria Math" w:eastAsiaTheme="minorEastAsia" w:hAnsi="Cambria Math"/>
                <w:i/>
                <w:sz w:val="28"/>
                <w:szCs w:val="28"/>
                <w:lang w:val="en-US"/>
              </w:rPr>
            </m:ctrlPr>
          </m:dPr>
          <m:e>
            <m:m>
              <m:mPr>
                <m:mcs>
                  <m:mc>
                    <m:mcPr>
                      <m:count m:val="1"/>
                      <m:mcJc m:val="center"/>
                    </m:mcPr>
                  </m:mc>
                </m:mcs>
                <m:ctrlPr>
                  <w:rPr>
                    <w:rFonts w:ascii="Cambria Math" w:eastAsiaTheme="minorEastAsia" w:hAnsi="Cambria Math"/>
                    <w:i/>
                    <w:sz w:val="28"/>
                    <w:szCs w:val="28"/>
                    <w:lang w:val="en-US"/>
                  </w:rPr>
                </m:ctrlPr>
              </m:mPr>
              <m:mr>
                <m:e>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1</m:t>
                      </m:r>
                    </m:sub>
                  </m:sSub>
                </m:e>
              </m:mr>
              <m:mr>
                <m:e>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2</m:t>
                      </m:r>
                    </m:sub>
                  </m:sSub>
                </m:e>
              </m:mr>
            </m:m>
          </m:e>
        </m:d>
        <m:r>
          <w:rPr>
            <w:rFonts w:ascii="Cambria Math" w:eastAsiaTheme="minorEastAsia" w:hAnsi="Cambria Math"/>
            <w:sz w:val="28"/>
            <w:szCs w:val="28"/>
            <w:lang w:val="en-US"/>
          </w:rPr>
          <m:t>+</m:t>
        </m:r>
        <m:d>
          <m:dPr>
            <m:ctrlPr>
              <w:rPr>
                <w:rFonts w:ascii="Cambria Math" w:eastAsiaTheme="minorEastAsia" w:hAnsi="Cambria Math"/>
                <w:i/>
                <w:sz w:val="28"/>
                <w:szCs w:val="28"/>
                <w:lang w:val="en-US"/>
              </w:rPr>
            </m:ctrlPr>
          </m:dPr>
          <m:e>
            <m:m>
              <m:mPr>
                <m:mcs>
                  <m:mc>
                    <m:mcPr>
                      <m:count m:val="2"/>
                      <m:mcJc m:val="center"/>
                    </m:mcPr>
                  </m:mc>
                </m:mcs>
                <m:ctrlPr>
                  <w:rPr>
                    <w:rFonts w:ascii="Cambria Math" w:eastAsiaTheme="minorEastAsia" w:hAnsi="Cambria Math"/>
                    <w:i/>
                    <w:sz w:val="28"/>
                    <w:szCs w:val="28"/>
                    <w:lang w:val="en-US"/>
                  </w:rPr>
                </m:ctrlPr>
              </m:mPr>
              <m:mr>
                <m:e>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m:t>
                      </m:r>
                    </m:e>
                    <m:sub>
                      <m:r>
                        <w:rPr>
                          <w:rFonts w:ascii="Cambria Math" w:eastAsiaTheme="minorEastAsia" w:hAnsi="Cambria Math"/>
                          <w:sz w:val="28"/>
                          <w:szCs w:val="28"/>
                          <w:lang w:val="en-US"/>
                        </w:rPr>
                        <m:t>1</m:t>
                      </m:r>
                    </m:sub>
                  </m:sSub>
                  <m:r>
                    <w:rPr>
                      <w:rFonts w:ascii="Cambria Math" w:eastAsiaTheme="minorEastAsia" w:hAnsi="Cambria Math"/>
                      <w:sz w:val="28"/>
                      <w:szCs w:val="28"/>
                      <w:lang w:val="en-US"/>
                    </w:rPr>
                    <m:t>(L)</m:t>
                  </m:r>
                </m:e>
                <m:e>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m:t>
                      </m:r>
                    </m:e>
                    <m:sub>
                      <m:r>
                        <w:rPr>
                          <w:rFonts w:ascii="Cambria Math" w:eastAsiaTheme="minorEastAsia" w:hAnsi="Cambria Math"/>
                          <w:sz w:val="28"/>
                          <w:szCs w:val="28"/>
                          <w:lang w:val="en-US"/>
                        </w:rPr>
                        <m:t>2</m:t>
                      </m:r>
                    </m:sub>
                  </m:sSub>
                  <m:r>
                    <w:rPr>
                      <w:rFonts w:ascii="Cambria Math" w:eastAsiaTheme="minorEastAsia" w:hAnsi="Cambria Math"/>
                      <w:sz w:val="28"/>
                      <w:szCs w:val="28"/>
                      <w:lang w:val="en-US"/>
                    </w:rPr>
                    <m:t>(L)</m:t>
                  </m:r>
                </m:e>
              </m:mr>
              <m:mr>
                <m:e>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m:t>
                      </m:r>
                    </m:e>
                    <m:sub>
                      <m:r>
                        <w:rPr>
                          <w:rFonts w:ascii="Cambria Math" w:eastAsiaTheme="minorEastAsia" w:hAnsi="Cambria Math"/>
                          <w:sz w:val="28"/>
                          <w:szCs w:val="28"/>
                          <w:lang w:val="en-US"/>
                        </w:rPr>
                        <m:t>3</m:t>
                      </m:r>
                    </m:sub>
                  </m:sSub>
                  <m:r>
                    <w:rPr>
                      <w:rFonts w:ascii="Cambria Math" w:eastAsiaTheme="minorEastAsia" w:hAnsi="Cambria Math"/>
                      <w:sz w:val="28"/>
                      <w:szCs w:val="28"/>
                      <w:lang w:val="en-US"/>
                    </w:rPr>
                    <m:t>(L)</m:t>
                  </m:r>
                </m:e>
                <m:e>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m:t>
                      </m:r>
                    </m:e>
                    <m:sub>
                      <m:r>
                        <w:rPr>
                          <w:rFonts w:ascii="Cambria Math" w:eastAsiaTheme="minorEastAsia" w:hAnsi="Cambria Math"/>
                          <w:sz w:val="28"/>
                          <w:szCs w:val="28"/>
                          <w:lang w:val="en-US"/>
                        </w:rPr>
                        <m:t>4</m:t>
                      </m:r>
                    </m:sub>
                  </m:sSub>
                  <m:r>
                    <w:rPr>
                      <w:rFonts w:ascii="Cambria Math" w:eastAsiaTheme="minorEastAsia" w:hAnsi="Cambria Math"/>
                      <w:sz w:val="28"/>
                      <w:szCs w:val="28"/>
                      <w:lang w:val="en-US"/>
                    </w:rPr>
                    <m:t>(L)</m:t>
                  </m:r>
                </m:e>
              </m:mr>
            </m:m>
          </m:e>
        </m:d>
        <m:d>
          <m:dPr>
            <m:ctrlPr>
              <w:rPr>
                <w:rFonts w:ascii="Cambria Math" w:eastAsiaTheme="minorEastAsia" w:hAnsi="Cambria Math"/>
                <w:i/>
                <w:sz w:val="28"/>
                <w:szCs w:val="28"/>
                <w:lang w:val="en-US"/>
              </w:rPr>
            </m:ctrlPr>
          </m:dPr>
          <m:e>
            <m:m>
              <m:mPr>
                <m:mcs>
                  <m:mc>
                    <m:mcPr>
                      <m:count m:val="1"/>
                      <m:mcJc m:val="center"/>
                    </m:mcPr>
                  </m:mc>
                </m:mcs>
                <m:ctrlPr>
                  <w:rPr>
                    <w:rFonts w:ascii="Cambria Math" w:eastAsiaTheme="minorEastAsia" w:hAnsi="Cambria Math"/>
                    <w:i/>
                    <w:sz w:val="28"/>
                    <w:szCs w:val="28"/>
                    <w:lang w:val="en-US"/>
                  </w:rPr>
                </m:ctrlPr>
              </m:mPr>
              <m:mr>
                <m:e>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1,t-1</m:t>
                      </m:r>
                    </m:sub>
                  </m:sSub>
                </m:e>
              </m:mr>
              <m:mr>
                <m:e>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2,t-1</m:t>
                      </m:r>
                    </m:sub>
                  </m:sSub>
                </m:e>
              </m:mr>
            </m:m>
          </m:e>
        </m:d>
        <m:r>
          <w:rPr>
            <w:rFonts w:ascii="Cambria Math" w:eastAsiaTheme="minorEastAsia" w:hAnsi="Cambria Math"/>
            <w:sz w:val="28"/>
            <w:szCs w:val="28"/>
            <w:lang w:val="en-US"/>
          </w:rPr>
          <m:t>+</m:t>
        </m:r>
        <m:d>
          <m:dPr>
            <m:ctrlPr>
              <w:rPr>
                <w:rFonts w:ascii="Cambria Math" w:eastAsiaTheme="minorEastAsia" w:hAnsi="Cambria Math"/>
                <w:i/>
                <w:sz w:val="28"/>
                <w:szCs w:val="28"/>
                <w:lang w:val="en-US"/>
              </w:rPr>
            </m:ctrlPr>
          </m:dPr>
          <m:e>
            <m:m>
              <m:mPr>
                <m:mcs>
                  <m:mc>
                    <m:mcPr>
                      <m:count m:val="1"/>
                      <m:mcJc m:val="center"/>
                    </m:mcPr>
                  </m:mc>
                </m:mcs>
                <m:ctrlPr>
                  <w:rPr>
                    <w:rFonts w:ascii="Cambria Math" w:eastAsiaTheme="minorEastAsia" w:hAnsi="Cambria Math"/>
                    <w:i/>
                    <w:sz w:val="28"/>
                    <w:szCs w:val="28"/>
                    <w:lang w:val="en-US"/>
                  </w:rPr>
                </m:ctrlPr>
              </m:mPr>
              <m:mr>
                <m:e>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1</m:t>
                      </m:r>
                    </m:sub>
                  </m:sSub>
                </m:e>
              </m:mr>
              <m:mr>
                <m:e>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2</m:t>
                      </m:r>
                    </m:sub>
                  </m:sSub>
                </m:e>
              </m:mr>
            </m:m>
          </m:e>
        </m:d>
        <m:d>
          <m:dPr>
            <m:ctrlPr>
              <w:rPr>
                <w:rFonts w:ascii="Cambria Math" w:eastAsiaTheme="minorEastAsia"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1,t</m:t>
                </m:r>
              </m:sub>
            </m:sSub>
            <m:r>
              <w:rPr>
                <w:rFonts w:ascii="Cambria Math" w:hAnsi="Cambria Math"/>
                <w:sz w:val="28"/>
                <w:szCs w:val="28"/>
                <w:lang w:val="en-US"/>
              </w:rPr>
              <m:t>-c-∝</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2,t</m:t>
                </m:r>
              </m:sub>
            </m:sSub>
            <m:ctrlPr>
              <w:rPr>
                <w:rFonts w:ascii="Cambria Math" w:hAnsi="Cambria Math"/>
                <w:i/>
                <w:sz w:val="28"/>
                <w:szCs w:val="28"/>
                <w:lang w:val="en-US"/>
              </w:rPr>
            </m:ctrlPr>
          </m:e>
        </m:d>
        <m:r>
          <w:rPr>
            <w:rFonts w:ascii="Cambria Math" w:hAnsi="Cambria Math"/>
            <w:sz w:val="28"/>
            <w:szCs w:val="28"/>
            <w:lang w:val="en-US"/>
          </w:rPr>
          <m:t>+</m:t>
        </m:r>
        <m:d>
          <m:dPr>
            <m:ctrlPr>
              <w:rPr>
                <w:rFonts w:ascii="Cambria Math" w:eastAsiaTheme="minorEastAsia" w:hAnsi="Cambria Math"/>
                <w:i/>
                <w:sz w:val="28"/>
                <w:szCs w:val="28"/>
                <w:lang w:val="en-US"/>
              </w:rPr>
            </m:ctrlPr>
          </m:dPr>
          <m:e>
            <m:m>
              <m:mPr>
                <m:mcs>
                  <m:mc>
                    <m:mcPr>
                      <m:count m:val="1"/>
                      <m:mcJc m:val="center"/>
                    </m:mcPr>
                  </m:mc>
                </m:mcs>
                <m:ctrlPr>
                  <w:rPr>
                    <w:rFonts w:ascii="Cambria Math" w:eastAsiaTheme="minorEastAsia" w:hAnsi="Cambria Math"/>
                    <w:i/>
                    <w:sz w:val="28"/>
                    <w:szCs w:val="28"/>
                    <w:lang w:val="en-US"/>
                  </w:rPr>
                </m:ctrlPr>
              </m:mPr>
              <m:mr>
                <m:e>
                  <m:sSub>
                    <m:sSubPr>
                      <m:ctrlPr>
                        <w:rPr>
                          <w:rFonts w:ascii="Cambria Math" w:hAnsi="Cambria Math"/>
                          <w:i/>
                          <w:sz w:val="28"/>
                          <w:szCs w:val="28"/>
                          <w:lang w:val="en-US"/>
                        </w:rPr>
                      </m:ctrlPr>
                    </m:sSubPr>
                    <m:e>
                      <m:r>
                        <w:rPr>
                          <w:rFonts w:ascii="Cambria Math" w:hAnsi="Cambria Math"/>
                          <w:sz w:val="28"/>
                          <w:szCs w:val="28"/>
                          <w:lang w:val="en-US"/>
                        </w:rPr>
                        <m:t>ε</m:t>
                      </m:r>
                    </m:e>
                    <m:sub>
                      <m:r>
                        <w:rPr>
                          <w:rFonts w:ascii="Cambria Math" w:hAnsi="Cambria Math"/>
                          <w:sz w:val="28"/>
                          <w:szCs w:val="28"/>
                          <w:lang w:val="en-US"/>
                        </w:rPr>
                        <m:t>1</m:t>
                      </m:r>
                    </m:sub>
                  </m:sSub>
                </m:e>
              </m:mr>
              <m:mr>
                <m:e>
                  <m:sSub>
                    <m:sSubPr>
                      <m:ctrlPr>
                        <w:rPr>
                          <w:rFonts w:ascii="Cambria Math" w:hAnsi="Cambria Math"/>
                          <w:i/>
                          <w:sz w:val="28"/>
                          <w:szCs w:val="28"/>
                          <w:lang w:val="en-US"/>
                        </w:rPr>
                      </m:ctrlPr>
                    </m:sSubPr>
                    <m:e>
                      <m:r>
                        <w:rPr>
                          <w:rFonts w:ascii="Cambria Math" w:hAnsi="Cambria Math"/>
                          <w:sz w:val="28"/>
                          <w:szCs w:val="28"/>
                          <w:lang w:val="en-US"/>
                        </w:rPr>
                        <m:t>ε</m:t>
                      </m:r>
                    </m:e>
                    <m:sub>
                      <m:r>
                        <w:rPr>
                          <w:rFonts w:ascii="Cambria Math" w:hAnsi="Cambria Math"/>
                          <w:sz w:val="28"/>
                          <w:szCs w:val="28"/>
                          <w:lang w:val="en-US"/>
                        </w:rPr>
                        <m:t>2</m:t>
                      </m:r>
                    </m:sub>
                  </m:sSub>
                </m:e>
              </m:mr>
            </m:m>
          </m:e>
        </m:d>
      </m:oMath>
    </w:p>
    <w:p w:rsidR="00B260CE" w:rsidRDefault="003E6236" w:rsidP="00B260CE">
      <w:pPr>
        <w:rPr>
          <w:rFonts w:eastAsiaTheme="minorEastAsia"/>
          <w:sz w:val="28"/>
          <w:szCs w:val="28"/>
          <w:lang w:val="en-US"/>
        </w:rPr>
      </w:pPr>
      <m:oMath>
        <m:r>
          <w:rPr>
            <w:rFonts w:ascii="Cambria Math" w:eastAsiaTheme="minorEastAsia" w:hAnsi="Cambria Math"/>
            <w:sz w:val="28"/>
            <w:szCs w:val="28"/>
            <w:lang w:val="en-US"/>
          </w:rPr>
          <m:t>L</m:t>
        </m:r>
      </m:oMath>
      <w:r>
        <w:rPr>
          <w:rFonts w:eastAsiaTheme="minorEastAsia"/>
          <w:sz w:val="28"/>
          <w:szCs w:val="28"/>
          <w:lang w:val="en-US"/>
        </w:rPr>
        <w:t xml:space="preserve">  represents the lag operator that indicates the number of lags of the variables included in the specification. </w:t>
      </w:r>
      <m:oMath>
        <m:d>
          <m:dPr>
            <m:ctrlPr>
              <w:rPr>
                <w:rFonts w:ascii="Cambria Math" w:eastAsiaTheme="minorEastAsia"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1,t</m:t>
                </m:r>
              </m:sub>
            </m:sSub>
            <m:r>
              <w:rPr>
                <w:rFonts w:ascii="Cambria Math" w:hAnsi="Cambria Math"/>
                <w:sz w:val="28"/>
                <w:szCs w:val="28"/>
                <w:lang w:val="en-US"/>
              </w:rPr>
              <m:t>-c-∝</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2,t</m:t>
                </m:r>
              </m:sub>
            </m:sSub>
            <m:ctrlPr>
              <w:rPr>
                <w:rFonts w:ascii="Cambria Math" w:hAnsi="Cambria Math"/>
                <w:i/>
                <w:sz w:val="28"/>
                <w:szCs w:val="28"/>
                <w:lang w:val="en-US"/>
              </w:rPr>
            </m:ctrlPr>
          </m:e>
        </m:d>
      </m:oMath>
      <w:r w:rsidR="00B4256D">
        <w:rPr>
          <w:rFonts w:eastAsiaTheme="minorEastAsia"/>
          <w:sz w:val="28"/>
          <w:szCs w:val="28"/>
          <w:lang w:val="en-US"/>
        </w:rPr>
        <w:t xml:space="preserve"> is the formal definition of the error correction term. T</w:t>
      </w:r>
      <w:r w:rsidR="00DA19BF">
        <w:rPr>
          <w:rFonts w:eastAsiaTheme="minorEastAsia"/>
          <w:sz w:val="28"/>
          <w:szCs w:val="28"/>
          <w:lang w:val="en-US"/>
        </w:rPr>
        <w:t xml:space="preserve">he coefficients </w:t>
      </w:r>
      <m:oMath>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1</m:t>
            </m:r>
          </m:sub>
        </m:sSub>
      </m:oMath>
      <w:r w:rsidR="00DA19BF">
        <w:rPr>
          <w:rFonts w:eastAsiaTheme="minorEastAsia"/>
          <w:sz w:val="28"/>
          <w:szCs w:val="28"/>
          <w:lang w:val="en-US"/>
        </w:rPr>
        <w:t xml:space="preserve">and </w:t>
      </w:r>
      <m:oMath>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2</m:t>
            </m:r>
          </m:sub>
        </m:sSub>
      </m:oMath>
      <w:r w:rsidR="002B120D">
        <w:rPr>
          <w:rFonts w:eastAsiaTheme="minorEastAsia"/>
          <w:sz w:val="28"/>
          <w:szCs w:val="28"/>
          <w:lang w:val="en-US"/>
        </w:rPr>
        <w:t xml:space="preserve"> have the expected sign (negative for </w:t>
      </w:r>
      <m:oMath>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1</m:t>
            </m:r>
          </m:sub>
        </m:sSub>
        <m:r>
          <w:rPr>
            <w:rFonts w:ascii="Cambria Math" w:hAnsi="Cambria Math"/>
            <w:sz w:val="28"/>
            <w:szCs w:val="28"/>
            <w:lang w:val="en-US"/>
          </w:rPr>
          <m:t xml:space="preserve"> </m:t>
        </m:r>
      </m:oMath>
      <w:r w:rsidR="002B120D">
        <w:rPr>
          <w:rFonts w:eastAsiaTheme="minorEastAsia"/>
          <w:sz w:val="28"/>
          <w:szCs w:val="28"/>
          <w:lang w:val="en-US"/>
        </w:rPr>
        <w:t xml:space="preserve">and positive for </w:t>
      </w:r>
      <m:oMath>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2</m:t>
            </m:r>
          </m:sub>
        </m:sSub>
      </m:oMath>
      <w:r w:rsidR="003D4CA2">
        <w:rPr>
          <w:rFonts w:eastAsiaTheme="minorEastAsia"/>
          <w:sz w:val="28"/>
          <w:szCs w:val="28"/>
          <w:lang w:val="en-US"/>
        </w:rPr>
        <w:t xml:space="preserve">) which is indicative that, when prices is San Pedro are too high </w:t>
      </w:r>
      <w:r w:rsidR="00F02AEE">
        <w:rPr>
          <w:rFonts w:eastAsiaTheme="minorEastAsia"/>
          <w:sz w:val="28"/>
          <w:szCs w:val="28"/>
          <w:lang w:val="en-US"/>
        </w:rPr>
        <w:t xml:space="preserve">(low) </w:t>
      </w:r>
      <w:r w:rsidR="003D4CA2">
        <w:rPr>
          <w:rFonts w:eastAsiaTheme="minorEastAsia"/>
          <w:sz w:val="28"/>
          <w:szCs w:val="28"/>
          <w:lang w:val="en-US"/>
        </w:rPr>
        <w:t>with respect to prices in El Pilar de la Horadada</w:t>
      </w:r>
      <w:r w:rsidR="00F02AEE">
        <w:rPr>
          <w:rFonts w:eastAsiaTheme="minorEastAsia"/>
          <w:sz w:val="28"/>
          <w:szCs w:val="28"/>
          <w:lang w:val="en-US"/>
        </w:rPr>
        <w:t xml:space="preserve"> </w:t>
      </w:r>
      <m:oMath>
        <m:r>
          <w:rPr>
            <w:rFonts w:ascii="Cambria Math" w:eastAsiaTheme="minorEastAsia" w:hAnsi="Cambria Math"/>
            <w:sz w:val="28"/>
            <w:szCs w:val="28"/>
            <w:lang w:val="en-US"/>
          </w:rPr>
          <m:t>(</m:t>
        </m:r>
        <m:d>
          <m:dPr>
            <m:ctrlPr>
              <w:rPr>
                <w:rFonts w:ascii="Cambria Math" w:eastAsiaTheme="minorEastAsia"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1,t</m:t>
                </m:r>
              </m:sub>
            </m:sSub>
            <m:r>
              <w:rPr>
                <w:rFonts w:ascii="Cambria Math" w:hAnsi="Cambria Math"/>
                <w:sz w:val="28"/>
                <w:szCs w:val="28"/>
                <w:lang w:val="en-US"/>
              </w:rPr>
              <m:t>-c-∝</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2,t</m:t>
                </m:r>
              </m:sub>
            </m:sSub>
            <m:ctrlPr>
              <w:rPr>
                <w:rFonts w:ascii="Cambria Math" w:hAnsi="Cambria Math"/>
                <w:i/>
                <w:sz w:val="28"/>
                <w:szCs w:val="28"/>
                <w:lang w:val="en-US"/>
              </w:rPr>
            </m:ctrlPr>
          </m:e>
        </m:d>
        <m:r>
          <w:rPr>
            <w:rFonts w:ascii="Cambria Math" w:hAnsi="Cambria Math"/>
            <w:sz w:val="28"/>
            <w:szCs w:val="28"/>
            <w:lang w:val="en-US"/>
          </w:rPr>
          <m:t xml:space="preserve"> </m:t>
        </m:r>
      </m:oMath>
      <w:r w:rsidR="00BB60A0">
        <w:rPr>
          <w:rFonts w:eastAsiaTheme="minorEastAsia"/>
          <w:sz w:val="28"/>
          <w:szCs w:val="28"/>
          <w:lang w:val="en-US"/>
        </w:rPr>
        <w:t>is very positive),</w:t>
      </w:r>
      <w:r w:rsidR="003D4CA2">
        <w:rPr>
          <w:rFonts w:eastAsiaTheme="minorEastAsia"/>
          <w:sz w:val="28"/>
          <w:szCs w:val="28"/>
          <w:lang w:val="en-US"/>
        </w:rPr>
        <w:t xml:space="preserve"> they have the tendency to go down</w:t>
      </w:r>
      <w:r w:rsidR="00F02AEE">
        <w:rPr>
          <w:rFonts w:eastAsiaTheme="minorEastAsia"/>
          <w:sz w:val="28"/>
          <w:szCs w:val="28"/>
          <w:lang w:val="en-US"/>
        </w:rPr>
        <w:t xml:space="preserve"> (up), </w:t>
      </w:r>
      <w:r w:rsidR="003D4CA2">
        <w:rPr>
          <w:rFonts w:eastAsiaTheme="minorEastAsia"/>
          <w:sz w:val="28"/>
          <w:szCs w:val="28"/>
          <w:lang w:val="en-US"/>
        </w:rPr>
        <w:t>prices in El Pilar</w:t>
      </w:r>
      <w:r w:rsidR="00F02AEE">
        <w:rPr>
          <w:rFonts w:eastAsiaTheme="minorEastAsia"/>
          <w:sz w:val="28"/>
          <w:szCs w:val="28"/>
          <w:lang w:val="en-US"/>
        </w:rPr>
        <w:t xml:space="preserve"> will have the tendency to go up (down). Also, </w:t>
      </w:r>
      <w:r w:rsidR="002B120D">
        <w:rPr>
          <w:rFonts w:eastAsiaTheme="minorEastAsia"/>
          <w:sz w:val="28"/>
          <w:szCs w:val="28"/>
          <w:lang w:val="en-US"/>
        </w:rPr>
        <w:t xml:space="preserve">as suggested by Engle and Granger (1987) at least one of them is significant. </w:t>
      </w:r>
      <m:oMath>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1</m:t>
            </m:r>
          </m:sub>
        </m:sSub>
        <m:r>
          <w:rPr>
            <w:rFonts w:ascii="Cambria Math" w:hAnsi="Cambria Math"/>
            <w:sz w:val="28"/>
            <w:szCs w:val="28"/>
            <w:lang w:val="en-US"/>
          </w:rPr>
          <m:t>=-0.02 (0.03)</m:t>
        </m:r>
      </m:oMath>
      <w:r w:rsidR="002B120D">
        <w:rPr>
          <w:rFonts w:eastAsiaTheme="minorEastAsia"/>
          <w:sz w:val="28"/>
          <w:szCs w:val="28"/>
          <w:lang w:val="en-US"/>
        </w:rPr>
        <w:t xml:space="preserve">, </w:t>
      </w:r>
      <m:oMath>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2</m:t>
            </m:r>
          </m:sub>
        </m:sSub>
        <m:r>
          <w:rPr>
            <w:rFonts w:ascii="Cambria Math" w:hAnsi="Cambria Math"/>
            <w:sz w:val="28"/>
            <w:szCs w:val="28"/>
            <w:lang w:val="en-US"/>
          </w:rPr>
          <m:t>=0.17 (0.07)</m:t>
        </m:r>
      </m:oMath>
      <w:r w:rsidR="002B120D">
        <w:rPr>
          <w:rFonts w:eastAsiaTheme="minorEastAsia"/>
          <w:sz w:val="28"/>
          <w:szCs w:val="28"/>
          <w:lang w:val="en-US"/>
        </w:rPr>
        <w:t xml:space="preserve">. </w:t>
      </w:r>
      <w:r w:rsidR="00F02AEE">
        <w:rPr>
          <w:rFonts w:eastAsiaTheme="minorEastAsia"/>
          <w:sz w:val="28"/>
          <w:szCs w:val="28"/>
          <w:lang w:val="en-US"/>
        </w:rPr>
        <w:t xml:space="preserve">Therefore, </w:t>
      </w:r>
      <w:r w:rsidR="002B120D">
        <w:rPr>
          <w:rFonts w:eastAsiaTheme="minorEastAsia"/>
          <w:sz w:val="28"/>
          <w:szCs w:val="28"/>
          <w:lang w:val="en-US"/>
        </w:rPr>
        <w:t xml:space="preserve">if prices in San Pedro drift positively (negatively) from prices in Pilar de la Horadada, prices in San Pedro will decrease (increase) in the following period and prices in Pilar de la Horadada will increase (decrease) to catch up with San Pedro prices. </w:t>
      </w:r>
      <w:r>
        <w:rPr>
          <w:rFonts w:eastAsiaTheme="minorEastAsia"/>
          <w:sz w:val="28"/>
          <w:szCs w:val="28"/>
          <w:lang w:val="en-US"/>
        </w:rPr>
        <w:t xml:space="preserve">Associated to this specification and </w:t>
      </w:r>
      <w:r w:rsidR="00D14EF4">
        <w:rPr>
          <w:rFonts w:eastAsiaTheme="minorEastAsia"/>
          <w:sz w:val="28"/>
          <w:szCs w:val="28"/>
          <w:lang w:val="en-US"/>
        </w:rPr>
        <w:t>for L=6</w:t>
      </w:r>
      <w:r w:rsidR="00F02AEE">
        <w:rPr>
          <w:rFonts w:eastAsiaTheme="minorEastAsia"/>
          <w:sz w:val="28"/>
          <w:szCs w:val="28"/>
          <w:lang w:val="en-US"/>
        </w:rPr>
        <w:t>, we obtain the</w:t>
      </w:r>
      <w:r>
        <w:rPr>
          <w:rFonts w:eastAsiaTheme="minorEastAsia"/>
          <w:sz w:val="28"/>
          <w:szCs w:val="28"/>
          <w:lang w:val="en-US"/>
        </w:rPr>
        <w:t xml:space="preserve"> impulse response functions</w:t>
      </w:r>
      <w:r w:rsidR="00F02AEE">
        <w:rPr>
          <w:rFonts w:eastAsiaTheme="minorEastAsia"/>
          <w:sz w:val="28"/>
          <w:szCs w:val="28"/>
          <w:lang w:val="en-US"/>
        </w:rPr>
        <w:t xml:space="preserve"> represented in figure A.3.1</w:t>
      </w:r>
      <w:r>
        <w:rPr>
          <w:rFonts w:eastAsiaTheme="minorEastAsia"/>
          <w:sz w:val="28"/>
          <w:szCs w:val="28"/>
          <w:lang w:val="en-US"/>
        </w:rPr>
        <w:t>.</w:t>
      </w:r>
      <w:r w:rsidR="00F02AEE">
        <w:rPr>
          <w:rFonts w:eastAsiaTheme="minorEastAsia"/>
          <w:sz w:val="28"/>
          <w:szCs w:val="28"/>
          <w:lang w:val="en-US"/>
        </w:rPr>
        <w:t xml:space="preserve"> Impulse response functions</w:t>
      </w:r>
      <w:r w:rsidR="006D2849">
        <w:rPr>
          <w:rFonts w:eastAsiaTheme="minorEastAsia"/>
          <w:sz w:val="28"/>
          <w:szCs w:val="28"/>
          <w:lang w:val="en-US"/>
        </w:rPr>
        <w:t xml:space="preserve"> represent how one shock in one </w:t>
      </w:r>
      <w:r w:rsidR="00D14178">
        <w:rPr>
          <w:rFonts w:eastAsiaTheme="minorEastAsia"/>
          <w:sz w:val="28"/>
          <w:szCs w:val="28"/>
          <w:lang w:val="en-US"/>
        </w:rPr>
        <w:t xml:space="preserve">unit in the growth rate of the </w:t>
      </w:r>
      <w:r w:rsidR="006D2849">
        <w:rPr>
          <w:rFonts w:eastAsiaTheme="minorEastAsia"/>
          <w:sz w:val="28"/>
          <w:szCs w:val="28"/>
          <w:lang w:val="en-US"/>
        </w:rPr>
        <w:t xml:space="preserve">price </w:t>
      </w:r>
      <w:r w:rsidR="00D14178">
        <w:rPr>
          <w:rFonts w:eastAsiaTheme="minorEastAsia"/>
          <w:sz w:val="28"/>
          <w:szCs w:val="28"/>
          <w:lang w:val="en-US"/>
        </w:rPr>
        <w:t xml:space="preserve">in one location </w:t>
      </w:r>
      <w:r w:rsidR="006D2849">
        <w:rPr>
          <w:rFonts w:eastAsiaTheme="minorEastAsia"/>
          <w:sz w:val="28"/>
          <w:szCs w:val="28"/>
          <w:lang w:val="en-US"/>
        </w:rPr>
        <w:t>is transmi</w:t>
      </w:r>
      <w:r w:rsidR="00D14178">
        <w:rPr>
          <w:rFonts w:eastAsiaTheme="minorEastAsia"/>
          <w:sz w:val="28"/>
          <w:szCs w:val="28"/>
          <w:lang w:val="en-US"/>
        </w:rPr>
        <w:t>tted to its own dynamics and in the</w:t>
      </w:r>
      <w:r w:rsidR="006D2849">
        <w:rPr>
          <w:rFonts w:eastAsiaTheme="minorEastAsia"/>
          <w:sz w:val="28"/>
          <w:szCs w:val="28"/>
          <w:lang w:val="en-US"/>
        </w:rPr>
        <w:t xml:space="preserve"> dynamics of the of the other variable.</w:t>
      </w:r>
      <w:r>
        <w:rPr>
          <w:rFonts w:eastAsiaTheme="minorEastAsia"/>
          <w:sz w:val="28"/>
          <w:szCs w:val="28"/>
          <w:lang w:val="en-US"/>
        </w:rPr>
        <w:t xml:space="preserve"> </w:t>
      </w:r>
    </w:p>
    <w:p w:rsidR="00F24E06" w:rsidRDefault="00D14EF4" w:rsidP="00B260CE">
      <w:pPr>
        <w:rPr>
          <w:sz w:val="28"/>
          <w:szCs w:val="28"/>
          <w:lang w:val="en-US"/>
        </w:rPr>
      </w:pPr>
      <w:r>
        <w:object w:dxaOrig="10090" w:dyaOrig="69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9pt;height:294pt" o:ole="">
            <v:imagedata r:id="rId12" o:title=""/>
          </v:shape>
          <o:OLEObject Type="Embed" ProgID="EViews.Workfile.2" ShapeID="_x0000_i1025" DrawAspect="Content" ObjectID="_1730572480" r:id="rId13"/>
        </w:object>
      </w:r>
    </w:p>
    <w:p w:rsidR="00B260CE" w:rsidRPr="00B260CE" w:rsidRDefault="00B260CE" w:rsidP="00B260CE">
      <w:pPr>
        <w:rPr>
          <w:sz w:val="20"/>
          <w:szCs w:val="20"/>
          <w:lang w:val="en-US"/>
        </w:rPr>
      </w:pPr>
      <w:r w:rsidRPr="00B260CE">
        <w:rPr>
          <w:sz w:val="20"/>
          <w:szCs w:val="20"/>
          <w:lang w:val="en-US"/>
        </w:rPr>
        <w:t>Figure A.3.</w:t>
      </w:r>
      <w:r w:rsidR="00F02AEE">
        <w:rPr>
          <w:sz w:val="20"/>
          <w:szCs w:val="20"/>
          <w:lang w:val="en-US"/>
        </w:rPr>
        <w:t>1</w:t>
      </w:r>
      <w:r w:rsidRPr="00B260CE">
        <w:rPr>
          <w:sz w:val="20"/>
          <w:szCs w:val="20"/>
          <w:lang w:val="en-US"/>
        </w:rPr>
        <w:t xml:space="preserve"> Impulse response function. </w:t>
      </w:r>
      <w:r w:rsidR="0017618E">
        <w:rPr>
          <w:sz w:val="20"/>
          <w:szCs w:val="20"/>
          <w:lang w:val="en-US"/>
        </w:rPr>
        <w:t>The</w:t>
      </w:r>
      <w:r w:rsidR="00D14178">
        <w:rPr>
          <w:sz w:val="20"/>
          <w:szCs w:val="20"/>
          <w:lang w:val="en-US"/>
        </w:rPr>
        <w:t xml:space="preserve"> graphs plot how a surprise of 1% in the growth rate of prices in each location is transmitted thro</w:t>
      </w:r>
      <w:r w:rsidR="00AB5DF4">
        <w:rPr>
          <w:sz w:val="20"/>
          <w:szCs w:val="20"/>
          <w:lang w:val="en-US"/>
        </w:rPr>
        <w:t>ugh the growth rates of the next 12 months</w:t>
      </w:r>
      <w:r w:rsidR="00D14178">
        <w:rPr>
          <w:sz w:val="20"/>
          <w:szCs w:val="20"/>
          <w:lang w:val="en-US"/>
        </w:rPr>
        <w:t xml:space="preserve"> to each of the two locations. </w:t>
      </w:r>
      <w:r w:rsidR="00D14EF4">
        <w:rPr>
          <w:sz w:val="20"/>
          <w:szCs w:val="20"/>
          <w:lang w:val="en-US"/>
        </w:rPr>
        <w:t xml:space="preserve">The X axis contains the number of months after the shock, the Y axis </w:t>
      </w:r>
      <w:r w:rsidR="00051688">
        <w:rPr>
          <w:sz w:val="20"/>
          <w:szCs w:val="20"/>
          <w:lang w:val="en-US"/>
        </w:rPr>
        <w:t>is the variation in the</w:t>
      </w:r>
      <w:r w:rsidR="00D14178">
        <w:rPr>
          <w:sz w:val="20"/>
          <w:szCs w:val="20"/>
          <w:lang w:val="en-US"/>
        </w:rPr>
        <w:t xml:space="preserve"> growth rate of the prices in each location</w:t>
      </w:r>
      <w:r w:rsidR="00051688">
        <w:rPr>
          <w:sz w:val="20"/>
          <w:szCs w:val="20"/>
          <w:lang w:val="en-US"/>
        </w:rPr>
        <w:t xml:space="preserve"> due to each particular shock</w:t>
      </w:r>
      <w:r w:rsidR="00D14178">
        <w:rPr>
          <w:sz w:val="20"/>
          <w:szCs w:val="20"/>
          <w:lang w:val="en-US"/>
        </w:rPr>
        <w:t>. Figures are represented with 68% standard deviations bands.</w:t>
      </w:r>
      <w:r w:rsidR="00D14EF4">
        <w:rPr>
          <w:sz w:val="20"/>
          <w:szCs w:val="20"/>
          <w:lang w:val="en-US"/>
        </w:rPr>
        <w:t xml:space="preserve"> </w:t>
      </w:r>
    </w:p>
    <w:p w:rsidR="00D14178" w:rsidRDefault="00B260CE" w:rsidP="00E13E45">
      <w:pPr>
        <w:rPr>
          <w:sz w:val="28"/>
          <w:szCs w:val="28"/>
          <w:lang w:val="en-US"/>
        </w:rPr>
      </w:pPr>
      <w:r>
        <w:rPr>
          <w:sz w:val="28"/>
          <w:szCs w:val="28"/>
          <w:lang w:val="en-US"/>
        </w:rPr>
        <w:t>As can be seen, shocks in San Pedro have a positive effect in housing prices in El Pilar de la Horadada</w:t>
      </w:r>
      <w:r w:rsidR="006D2849">
        <w:rPr>
          <w:sz w:val="28"/>
          <w:szCs w:val="28"/>
          <w:lang w:val="en-US"/>
        </w:rPr>
        <w:t xml:space="preserve"> (bottom left graph)</w:t>
      </w:r>
      <w:r>
        <w:rPr>
          <w:sz w:val="28"/>
          <w:szCs w:val="28"/>
          <w:lang w:val="en-US"/>
        </w:rPr>
        <w:t xml:space="preserve"> and viceversa</w:t>
      </w:r>
      <w:r w:rsidR="006D2849">
        <w:rPr>
          <w:sz w:val="28"/>
          <w:szCs w:val="28"/>
          <w:lang w:val="en-US"/>
        </w:rPr>
        <w:t xml:space="preserve"> (upper right graph)</w:t>
      </w:r>
      <w:r>
        <w:rPr>
          <w:sz w:val="28"/>
          <w:szCs w:val="28"/>
          <w:lang w:val="en-US"/>
        </w:rPr>
        <w:t xml:space="preserve">. These two series move together in the long run, therefore shocks in the short run produce the same kind of movement in both series. </w:t>
      </w:r>
      <w:r w:rsidR="00D14EF4">
        <w:rPr>
          <w:sz w:val="28"/>
          <w:szCs w:val="28"/>
          <w:lang w:val="en-US"/>
        </w:rPr>
        <w:t xml:space="preserve">Actually, it is remarkable how, after </w:t>
      </w:r>
      <w:r w:rsidR="00D14178">
        <w:rPr>
          <w:sz w:val="28"/>
          <w:szCs w:val="28"/>
          <w:lang w:val="en-US"/>
        </w:rPr>
        <w:t xml:space="preserve">one year, shocks in El Pilar have bigger effect on the growth rate of prices in San Pedro than </w:t>
      </w:r>
      <w:r w:rsidR="00663689">
        <w:rPr>
          <w:sz w:val="28"/>
          <w:szCs w:val="28"/>
          <w:lang w:val="en-US"/>
        </w:rPr>
        <w:t xml:space="preserve">shocks in San Pedro on itself. </w:t>
      </w:r>
      <w:r w:rsidR="001F0B37">
        <w:rPr>
          <w:sz w:val="28"/>
          <w:szCs w:val="28"/>
          <w:lang w:val="en-US"/>
        </w:rPr>
        <w:t>(two bottom graphs).</w:t>
      </w:r>
    </w:p>
    <w:p w:rsidR="00B260CE" w:rsidRDefault="00663689" w:rsidP="00E13E45">
      <w:pPr>
        <w:rPr>
          <w:sz w:val="28"/>
          <w:szCs w:val="28"/>
          <w:lang w:val="en-US"/>
        </w:rPr>
      </w:pPr>
      <w:r>
        <w:rPr>
          <w:sz w:val="28"/>
          <w:szCs w:val="28"/>
          <w:lang w:val="en-US"/>
        </w:rPr>
        <w:t>However, n</w:t>
      </w:r>
      <w:r w:rsidR="00B260CE">
        <w:rPr>
          <w:sz w:val="28"/>
          <w:szCs w:val="28"/>
          <w:lang w:val="en-US"/>
        </w:rPr>
        <w:t xml:space="preserve">one of these results hold </w:t>
      </w:r>
      <w:r>
        <w:rPr>
          <w:sz w:val="28"/>
          <w:szCs w:val="28"/>
          <w:lang w:val="en-US"/>
        </w:rPr>
        <w:t>for the full sample (2010.01 202</w:t>
      </w:r>
      <w:r w:rsidR="00B260CE">
        <w:rPr>
          <w:sz w:val="28"/>
          <w:szCs w:val="28"/>
          <w:lang w:val="en-US"/>
        </w:rPr>
        <w:t>2.03).  Johansen (1991) test accept the null o</w:t>
      </w:r>
      <w:r>
        <w:rPr>
          <w:sz w:val="28"/>
          <w:szCs w:val="28"/>
          <w:lang w:val="en-US"/>
        </w:rPr>
        <w:t>f no cointegration (p-value 0.17</w:t>
      </w:r>
      <w:r w:rsidR="00B260CE">
        <w:rPr>
          <w:sz w:val="28"/>
          <w:szCs w:val="28"/>
          <w:lang w:val="en-US"/>
        </w:rPr>
        <w:t xml:space="preserve">) and there is no </w:t>
      </w:r>
      <w:r w:rsidR="002D20FB">
        <w:rPr>
          <w:sz w:val="28"/>
          <w:szCs w:val="28"/>
          <w:lang w:val="en-US"/>
        </w:rPr>
        <w:t xml:space="preserve">significant transmission of shocks from one location to the other. </w:t>
      </w:r>
    </w:p>
    <w:p w:rsidR="00C47E60" w:rsidRDefault="001F0B37" w:rsidP="00C47E60">
      <w:pPr>
        <w:rPr>
          <w:rFonts w:eastAsiaTheme="minorEastAsia"/>
          <w:sz w:val="28"/>
          <w:szCs w:val="28"/>
          <w:lang w:val="en-US"/>
        </w:rPr>
      </w:pPr>
      <w:r>
        <w:rPr>
          <w:sz w:val="28"/>
          <w:szCs w:val="28"/>
          <w:lang w:val="en-US"/>
        </w:rPr>
        <w:t>Nevertheless</w:t>
      </w:r>
      <w:r w:rsidR="002D20FB">
        <w:rPr>
          <w:sz w:val="28"/>
          <w:szCs w:val="28"/>
          <w:lang w:val="en-US"/>
        </w:rPr>
        <w:t>, one variable can explain the drift between these two price series. We introduce the difference between positive and negative tweets about Mar Menor (we transform the series to monthly frequency using the average of the weeks of a given month).</w:t>
      </w:r>
      <w:r w:rsidR="00C47E60">
        <w:rPr>
          <w:sz w:val="28"/>
          <w:szCs w:val="28"/>
          <w:lang w:val="en-US"/>
        </w:rPr>
        <w:t xml:space="preserve"> The null of no cointegration using Johansen (1991) </w:t>
      </w:r>
      <w:r w:rsidR="009B0768">
        <w:rPr>
          <w:sz w:val="28"/>
          <w:szCs w:val="28"/>
          <w:lang w:val="en-US"/>
        </w:rPr>
        <w:t>is rejected at 10%, p-value 0.06</w:t>
      </w:r>
      <w:r w:rsidR="00C47E60">
        <w:rPr>
          <w:sz w:val="28"/>
          <w:szCs w:val="28"/>
          <w:lang w:val="en-US"/>
        </w:rPr>
        <w:t xml:space="preserve">). </w:t>
      </w:r>
      <w:r w:rsidR="009B0768">
        <w:rPr>
          <w:sz w:val="28"/>
          <w:szCs w:val="28"/>
          <w:lang w:val="en-US"/>
        </w:rPr>
        <w:t>I</w:t>
      </w:r>
      <w:r w:rsidR="005F6420">
        <w:rPr>
          <w:sz w:val="28"/>
          <w:szCs w:val="28"/>
          <w:lang w:val="en-US"/>
        </w:rPr>
        <w:t xml:space="preserve">t seems that </w:t>
      </w:r>
      <w:r w:rsidR="005F6420">
        <w:rPr>
          <w:sz w:val="28"/>
          <w:szCs w:val="28"/>
          <w:lang w:val="en-US"/>
        </w:rPr>
        <w:lastRenderedPageBreak/>
        <w:t>t</w:t>
      </w:r>
      <w:r w:rsidR="00C47E60">
        <w:rPr>
          <w:sz w:val="28"/>
          <w:szCs w:val="28"/>
          <w:lang w:val="en-US"/>
        </w:rPr>
        <w:t xml:space="preserve">here is a long term relation between </w:t>
      </w:r>
      <w:r w:rsidR="00C47E60">
        <w:rPr>
          <w:rFonts w:eastAsiaTheme="minorEastAsia"/>
          <w:sz w:val="28"/>
          <w:szCs w:val="28"/>
          <w:lang w:val="en-US"/>
        </w:rPr>
        <w:t xml:space="preserve"> </w:t>
      </w:r>
      <m:oMath>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1,t</m:t>
            </m:r>
          </m:sub>
        </m:sSub>
      </m:oMath>
      <w:r w:rsidR="00C47E60">
        <w:rPr>
          <w:rFonts w:eastAsiaTheme="minorEastAsia"/>
          <w:sz w:val="28"/>
          <w:szCs w:val="28"/>
          <w:lang w:val="en-US"/>
        </w:rPr>
        <w:t xml:space="preserve"> the log prices in San Pedro, </w:t>
      </w:r>
      <m:oMath>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2,t</m:t>
            </m:r>
          </m:sub>
        </m:sSub>
        <m:r>
          <w:rPr>
            <w:rFonts w:ascii="Cambria Math" w:hAnsi="Cambria Math"/>
            <w:sz w:val="28"/>
            <w:szCs w:val="28"/>
            <w:lang w:val="en-US"/>
          </w:rPr>
          <m:t xml:space="preserve"> </m:t>
        </m:r>
      </m:oMath>
      <w:r w:rsidR="00C47E60">
        <w:rPr>
          <w:rFonts w:eastAsiaTheme="minorEastAsia"/>
          <w:sz w:val="28"/>
          <w:szCs w:val="28"/>
          <w:lang w:val="en-US"/>
        </w:rPr>
        <w:t xml:space="preserve">the log prices in Pilar de la Horadada and </w:t>
      </w:r>
      <m:oMath>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3,t</m:t>
            </m:r>
          </m:sub>
        </m:sSub>
      </m:oMath>
      <w:r w:rsidR="00C47E60">
        <w:rPr>
          <w:rFonts w:eastAsiaTheme="minorEastAsia"/>
          <w:sz w:val="28"/>
          <w:szCs w:val="28"/>
          <w:lang w:val="en-US"/>
        </w:rPr>
        <w:t xml:space="preserve"> the sentiment about San Pedro´s coastal area measured by the difference between positive and negative tweets. The estimated equation is now:</w:t>
      </w:r>
    </w:p>
    <w:p w:rsidR="00C47E60" w:rsidRDefault="00F17272" w:rsidP="00C47E60">
      <w:pPr>
        <w:rPr>
          <w:rFonts w:eastAsiaTheme="minorEastAsia"/>
          <w:sz w:val="28"/>
          <w:szCs w:val="28"/>
          <w:lang w:val="en-US"/>
        </w:rPr>
      </w:pPr>
      <m:oMath>
        <m:d>
          <m:dPr>
            <m:ctrlPr>
              <w:rPr>
                <w:rFonts w:ascii="Cambria Math" w:eastAsiaTheme="minorEastAsia" w:hAnsi="Cambria Math"/>
                <w:i/>
                <w:sz w:val="28"/>
                <w:szCs w:val="28"/>
                <w:lang w:val="en-US"/>
              </w:rPr>
            </m:ctrlPr>
          </m:dPr>
          <m:e>
            <m:m>
              <m:mPr>
                <m:mcs>
                  <m:mc>
                    <m:mcPr>
                      <m:count m:val="1"/>
                      <m:mcJc m:val="center"/>
                    </m:mcPr>
                  </m:mc>
                </m:mcs>
                <m:ctrlPr>
                  <w:rPr>
                    <w:rFonts w:ascii="Cambria Math" w:eastAsiaTheme="minorEastAsia" w:hAnsi="Cambria Math"/>
                    <w:i/>
                    <w:sz w:val="28"/>
                    <w:szCs w:val="28"/>
                    <w:lang w:val="en-US"/>
                  </w:rPr>
                </m:ctrlPr>
              </m:mPr>
              <m:mr>
                <m:e>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1,t</m:t>
                      </m:r>
                    </m:sub>
                  </m:sSub>
                </m:e>
              </m:mr>
              <m:mr>
                <m:e>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2,t</m:t>
                      </m:r>
                    </m:sub>
                  </m:sSub>
                </m:e>
              </m:mr>
              <m:mr>
                <m:e>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3,t</m:t>
                      </m:r>
                    </m:sub>
                  </m:sSub>
                </m:e>
              </m:mr>
            </m:m>
          </m:e>
        </m:d>
      </m:oMath>
      <w:r w:rsidR="00C47E60">
        <w:rPr>
          <w:rFonts w:eastAsiaTheme="minorEastAsia"/>
          <w:sz w:val="28"/>
          <w:szCs w:val="28"/>
          <w:lang w:val="en-US"/>
        </w:rPr>
        <w:t>=</w:t>
      </w:r>
      <m:oMath>
        <m:d>
          <m:dPr>
            <m:ctrlPr>
              <w:rPr>
                <w:rFonts w:ascii="Cambria Math" w:eastAsiaTheme="minorEastAsia" w:hAnsi="Cambria Math"/>
                <w:i/>
                <w:sz w:val="28"/>
                <w:szCs w:val="28"/>
                <w:lang w:val="en-US"/>
              </w:rPr>
            </m:ctrlPr>
          </m:dPr>
          <m:e>
            <m:m>
              <m:mPr>
                <m:mcs>
                  <m:mc>
                    <m:mcPr>
                      <m:count m:val="1"/>
                      <m:mcJc m:val="center"/>
                    </m:mcPr>
                  </m:mc>
                </m:mcs>
                <m:ctrlPr>
                  <w:rPr>
                    <w:rFonts w:ascii="Cambria Math" w:eastAsiaTheme="minorEastAsia" w:hAnsi="Cambria Math"/>
                    <w:i/>
                    <w:sz w:val="28"/>
                    <w:szCs w:val="28"/>
                    <w:lang w:val="en-US"/>
                  </w:rPr>
                </m:ctrlPr>
              </m:mPr>
              <m:mr>
                <m:e>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1</m:t>
                      </m:r>
                    </m:sub>
                  </m:sSub>
                </m:e>
              </m:mr>
              <m:mr>
                <m:e>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2</m:t>
                      </m:r>
                    </m:sub>
                  </m:sSub>
                </m:e>
              </m:mr>
              <m:mr>
                <m:e>
                  <m:sSub>
                    <m:sSubPr>
                      <m:ctrlPr>
                        <w:rPr>
                          <w:rFonts w:ascii="Cambria Math" w:hAnsi="Cambria Math"/>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3</m:t>
                      </m:r>
                    </m:sub>
                  </m:sSub>
                </m:e>
              </m:mr>
            </m:m>
          </m:e>
        </m:d>
        <m:r>
          <w:rPr>
            <w:rFonts w:ascii="Cambria Math" w:eastAsiaTheme="minorEastAsia" w:hAnsi="Cambria Math"/>
            <w:sz w:val="28"/>
            <w:szCs w:val="28"/>
            <w:lang w:val="en-US"/>
          </w:rPr>
          <m:t>+</m:t>
        </m:r>
        <m:d>
          <m:dPr>
            <m:ctrlPr>
              <w:rPr>
                <w:rFonts w:ascii="Cambria Math" w:eastAsiaTheme="minorEastAsia" w:hAnsi="Cambria Math"/>
                <w:i/>
                <w:sz w:val="28"/>
                <w:szCs w:val="28"/>
                <w:lang w:val="en-US"/>
              </w:rPr>
            </m:ctrlPr>
          </m:dPr>
          <m:e>
            <m:m>
              <m:mPr>
                <m:mcs>
                  <m:mc>
                    <m:mcPr>
                      <m:count m:val="3"/>
                      <m:mcJc m:val="center"/>
                    </m:mcPr>
                  </m:mc>
                </m:mcs>
                <m:ctrlPr>
                  <w:rPr>
                    <w:rFonts w:ascii="Cambria Math" w:eastAsiaTheme="minorEastAsia" w:hAnsi="Cambria Math"/>
                    <w:i/>
                    <w:sz w:val="28"/>
                    <w:szCs w:val="28"/>
                    <w:lang w:val="en-US"/>
                  </w:rPr>
                </m:ctrlPr>
              </m:mPr>
              <m:mr>
                <m:e>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m:t>
                      </m:r>
                    </m:e>
                    <m:sub>
                      <m:r>
                        <w:rPr>
                          <w:rFonts w:ascii="Cambria Math" w:eastAsiaTheme="minorEastAsia" w:hAnsi="Cambria Math"/>
                          <w:sz w:val="28"/>
                          <w:szCs w:val="28"/>
                          <w:lang w:val="en-US"/>
                        </w:rPr>
                        <m:t>1</m:t>
                      </m:r>
                    </m:sub>
                  </m:sSub>
                  <m:r>
                    <w:rPr>
                      <w:rFonts w:ascii="Cambria Math" w:eastAsiaTheme="minorEastAsia" w:hAnsi="Cambria Math"/>
                      <w:sz w:val="28"/>
                      <w:szCs w:val="28"/>
                      <w:lang w:val="en-US"/>
                    </w:rPr>
                    <m:t>(L)</m:t>
                  </m:r>
                </m:e>
                <m:e>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m:t>
                      </m:r>
                    </m:e>
                    <m:sub>
                      <m:r>
                        <w:rPr>
                          <w:rFonts w:ascii="Cambria Math" w:eastAsiaTheme="minorEastAsia" w:hAnsi="Cambria Math"/>
                          <w:sz w:val="28"/>
                          <w:szCs w:val="28"/>
                          <w:lang w:val="en-US"/>
                        </w:rPr>
                        <m:t>2</m:t>
                      </m:r>
                    </m:sub>
                  </m:sSub>
                  <m:r>
                    <w:rPr>
                      <w:rFonts w:ascii="Cambria Math" w:eastAsiaTheme="minorEastAsia" w:hAnsi="Cambria Math"/>
                      <w:sz w:val="28"/>
                      <w:szCs w:val="28"/>
                      <w:lang w:val="en-US"/>
                    </w:rPr>
                    <m:t>(L)</m:t>
                  </m:r>
                </m:e>
                <m:e>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m:t>
                      </m:r>
                    </m:e>
                    <m:sub>
                      <m:r>
                        <w:rPr>
                          <w:rFonts w:ascii="Cambria Math" w:eastAsiaTheme="minorEastAsia" w:hAnsi="Cambria Math"/>
                          <w:sz w:val="28"/>
                          <w:szCs w:val="28"/>
                          <w:lang w:val="en-US"/>
                        </w:rPr>
                        <m:t>5</m:t>
                      </m:r>
                    </m:sub>
                  </m:sSub>
                  <m:r>
                    <w:rPr>
                      <w:rFonts w:ascii="Cambria Math" w:eastAsiaTheme="minorEastAsia" w:hAnsi="Cambria Math"/>
                      <w:sz w:val="28"/>
                      <w:szCs w:val="28"/>
                      <w:lang w:val="en-US"/>
                    </w:rPr>
                    <m:t>(L)</m:t>
                  </m:r>
                </m:e>
              </m:mr>
              <m:mr>
                <m:e>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m:t>
                      </m:r>
                    </m:e>
                    <m:sub>
                      <m:r>
                        <w:rPr>
                          <w:rFonts w:ascii="Cambria Math" w:eastAsiaTheme="minorEastAsia" w:hAnsi="Cambria Math"/>
                          <w:sz w:val="28"/>
                          <w:szCs w:val="28"/>
                          <w:lang w:val="en-US"/>
                        </w:rPr>
                        <m:t>3</m:t>
                      </m:r>
                    </m:sub>
                  </m:sSub>
                  <m:r>
                    <w:rPr>
                      <w:rFonts w:ascii="Cambria Math" w:eastAsiaTheme="minorEastAsia" w:hAnsi="Cambria Math"/>
                      <w:sz w:val="28"/>
                      <w:szCs w:val="28"/>
                      <w:lang w:val="en-US"/>
                    </w:rPr>
                    <m:t>(L)</m:t>
                  </m:r>
                </m:e>
                <m:e>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m:t>
                      </m:r>
                    </m:e>
                    <m:sub>
                      <m:r>
                        <w:rPr>
                          <w:rFonts w:ascii="Cambria Math" w:eastAsiaTheme="minorEastAsia" w:hAnsi="Cambria Math"/>
                          <w:sz w:val="28"/>
                          <w:szCs w:val="28"/>
                          <w:lang w:val="en-US"/>
                        </w:rPr>
                        <m:t>4</m:t>
                      </m:r>
                    </m:sub>
                  </m:sSub>
                  <m:r>
                    <w:rPr>
                      <w:rFonts w:ascii="Cambria Math" w:eastAsiaTheme="minorEastAsia" w:hAnsi="Cambria Math"/>
                      <w:sz w:val="28"/>
                      <w:szCs w:val="28"/>
                      <w:lang w:val="en-US"/>
                    </w:rPr>
                    <m:t>(L)</m:t>
                  </m:r>
                </m:e>
                <m:e>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m:t>
                      </m:r>
                    </m:e>
                    <m:sub>
                      <m:r>
                        <w:rPr>
                          <w:rFonts w:ascii="Cambria Math" w:eastAsiaTheme="minorEastAsia" w:hAnsi="Cambria Math"/>
                          <w:sz w:val="28"/>
                          <w:szCs w:val="28"/>
                          <w:lang w:val="en-US"/>
                        </w:rPr>
                        <m:t>6</m:t>
                      </m:r>
                    </m:sub>
                  </m:sSub>
                  <m:r>
                    <w:rPr>
                      <w:rFonts w:ascii="Cambria Math" w:eastAsiaTheme="minorEastAsia" w:hAnsi="Cambria Math"/>
                      <w:sz w:val="28"/>
                      <w:szCs w:val="28"/>
                      <w:lang w:val="en-US"/>
                    </w:rPr>
                    <m:t>(L)</m:t>
                  </m:r>
                </m:e>
              </m:mr>
              <m:mr>
                <m:e>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m:t>
                      </m:r>
                    </m:e>
                    <m:sub>
                      <m:r>
                        <w:rPr>
                          <w:rFonts w:ascii="Cambria Math" w:eastAsiaTheme="minorEastAsia" w:hAnsi="Cambria Math"/>
                          <w:sz w:val="28"/>
                          <w:szCs w:val="28"/>
                          <w:lang w:val="en-US"/>
                        </w:rPr>
                        <m:t>7</m:t>
                      </m:r>
                    </m:sub>
                  </m:sSub>
                  <m:r>
                    <w:rPr>
                      <w:rFonts w:ascii="Cambria Math" w:eastAsiaTheme="minorEastAsia" w:hAnsi="Cambria Math"/>
                      <w:sz w:val="28"/>
                      <w:szCs w:val="28"/>
                      <w:lang w:val="en-US"/>
                    </w:rPr>
                    <m:t>(L)</m:t>
                  </m:r>
                </m:e>
                <m:e>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m:t>
                      </m:r>
                    </m:e>
                    <m:sub>
                      <m:r>
                        <w:rPr>
                          <w:rFonts w:ascii="Cambria Math" w:eastAsiaTheme="minorEastAsia" w:hAnsi="Cambria Math"/>
                          <w:sz w:val="28"/>
                          <w:szCs w:val="28"/>
                          <w:lang w:val="en-US"/>
                        </w:rPr>
                        <m:t>8</m:t>
                      </m:r>
                    </m:sub>
                  </m:sSub>
                  <m:r>
                    <w:rPr>
                      <w:rFonts w:ascii="Cambria Math" w:eastAsiaTheme="minorEastAsia" w:hAnsi="Cambria Math"/>
                      <w:sz w:val="28"/>
                      <w:szCs w:val="28"/>
                      <w:lang w:val="en-US"/>
                    </w:rPr>
                    <m:t>(L)</m:t>
                  </m:r>
                </m:e>
                <m:e>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m:t>
                      </m:r>
                    </m:e>
                    <m:sub>
                      <m:r>
                        <w:rPr>
                          <w:rFonts w:ascii="Cambria Math" w:eastAsiaTheme="minorEastAsia" w:hAnsi="Cambria Math"/>
                          <w:sz w:val="28"/>
                          <w:szCs w:val="28"/>
                          <w:lang w:val="en-US"/>
                        </w:rPr>
                        <m:t>9</m:t>
                      </m:r>
                    </m:sub>
                  </m:sSub>
                  <m:r>
                    <w:rPr>
                      <w:rFonts w:ascii="Cambria Math" w:eastAsiaTheme="minorEastAsia" w:hAnsi="Cambria Math"/>
                      <w:sz w:val="28"/>
                      <w:szCs w:val="28"/>
                      <w:lang w:val="en-US"/>
                    </w:rPr>
                    <m:t>(L)</m:t>
                  </m:r>
                </m:e>
              </m:mr>
            </m:m>
          </m:e>
        </m:d>
        <m:d>
          <m:dPr>
            <m:ctrlPr>
              <w:rPr>
                <w:rFonts w:ascii="Cambria Math" w:eastAsiaTheme="minorEastAsia" w:hAnsi="Cambria Math"/>
                <w:i/>
                <w:sz w:val="28"/>
                <w:szCs w:val="28"/>
                <w:lang w:val="en-US"/>
              </w:rPr>
            </m:ctrlPr>
          </m:dPr>
          <m:e>
            <m:m>
              <m:mPr>
                <m:mcs>
                  <m:mc>
                    <m:mcPr>
                      <m:count m:val="1"/>
                      <m:mcJc m:val="center"/>
                    </m:mcPr>
                  </m:mc>
                </m:mcs>
                <m:ctrlPr>
                  <w:rPr>
                    <w:rFonts w:ascii="Cambria Math" w:eastAsiaTheme="minorEastAsia" w:hAnsi="Cambria Math"/>
                    <w:i/>
                    <w:sz w:val="28"/>
                    <w:szCs w:val="28"/>
                    <w:lang w:val="en-US"/>
                  </w:rPr>
                </m:ctrlPr>
              </m:mPr>
              <m:mr>
                <m:e>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1,t-1</m:t>
                      </m:r>
                    </m:sub>
                  </m:sSub>
                </m:e>
              </m:mr>
              <m:mr>
                <m:e>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2,t-1</m:t>
                      </m:r>
                    </m:sub>
                  </m:sSub>
                </m:e>
              </m:mr>
              <m:mr>
                <m:e>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3,t-1</m:t>
                      </m:r>
                    </m:sub>
                  </m:sSub>
                </m:e>
              </m:mr>
            </m:m>
          </m:e>
        </m:d>
        <m:r>
          <w:rPr>
            <w:rFonts w:ascii="Cambria Math" w:eastAsiaTheme="minorEastAsia" w:hAnsi="Cambria Math"/>
            <w:sz w:val="28"/>
            <w:szCs w:val="28"/>
            <w:lang w:val="en-US"/>
          </w:rPr>
          <m:t>+</m:t>
        </m:r>
        <m:d>
          <m:dPr>
            <m:ctrlPr>
              <w:rPr>
                <w:rFonts w:ascii="Cambria Math" w:eastAsiaTheme="minorEastAsia" w:hAnsi="Cambria Math"/>
                <w:i/>
                <w:sz w:val="28"/>
                <w:szCs w:val="28"/>
                <w:lang w:val="en-US"/>
              </w:rPr>
            </m:ctrlPr>
          </m:dPr>
          <m:e>
            <m:m>
              <m:mPr>
                <m:mcs>
                  <m:mc>
                    <m:mcPr>
                      <m:count m:val="1"/>
                      <m:mcJc m:val="center"/>
                    </m:mcPr>
                  </m:mc>
                </m:mcs>
                <m:ctrlPr>
                  <w:rPr>
                    <w:rFonts w:ascii="Cambria Math" w:eastAsiaTheme="minorEastAsia" w:hAnsi="Cambria Math"/>
                    <w:i/>
                    <w:sz w:val="28"/>
                    <w:szCs w:val="28"/>
                    <w:lang w:val="en-US"/>
                  </w:rPr>
                </m:ctrlPr>
              </m:mPr>
              <m:mr>
                <m:e>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1</m:t>
                      </m:r>
                    </m:sub>
                  </m:sSub>
                </m:e>
              </m:mr>
              <m:mr>
                <m:e>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2</m:t>
                      </m:r>
                    </m:sub>
                  </m:sSub>
                </m:e>
              </m:mr>
              <m:mr>
                <m:e>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3</m:t>
                      </m:r>
                    </m:sub>
                  </m:sSub>
                </m:e>
              </m:mr>
            </m:m>
          </m:e>
        </m:d>
        <m:d>
          <m:dPr>
            <m:ctrlPr>
              <w:rPr>
                <w:rFonts w:ascii="Cambria Math" w:eastAsiaTheme="minorEastAsia"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1,t</m:t>
                </m:r>
              </m:sub>
            </m:sSub>
            <m:r>
              <w:rPr>
                <w:rFonts w:ascii="Cambria Math" w:hAnsi="Cambria Math"/>
                <w:sz w:val="28"/>
                <w:szCs w:val="28"/>
                <w:lang w:val="en-US"/>
              </w:rPr>
              <m:t>-c-</m:t>
            </m:r>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n-US"/>
                  </w:rPr>
                  <m:t>1</m:t>
                </m:r>
              </m:sub>
            </m:sSub>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2,t-</m:t>
                </m:r>
              </m:sub>
            </m:sSub>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n-US"/>
                  </w:rPr>
                  <m:t>2</m:t>
                </m:r>
              </m:sub>
            </m:sSub>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3,t</m:t>
                </m:r>
              </m:sub>
            </m:sSub>
            <m:ctrlPr>
              <w:rPr>
                <w:rFonts w:ascii="Cambria Math" w:hAnsi="Cambria Math"/>
                <w:i/>
                <w:sz w:val="28"/>
                <w:szCs w:val="28"/>
                <w:lang w:val="en-US"/>
              </w:rPr>
            </m:ctrlPr>
          </m:e>
        </m:d>
        <m:r>
          <w:rPr>
            <w:rFonts w:ascii="Cambria Math" w:hAnsi="Cambria Math"/>
            <w:sz w:val="28"/>
            <w:szCs w:val="28"/>
            <w:lang w:val="en-US"/>
          </w:rPr>
          <m:t>+</m:t>
        </m:r>
        <m:d>
          <m:dPr>
            <m:ctrlPr>
              <w:rPr>
                <w:rFonts w:ascii="Cambria Math" w:eastAsiaTheme="minorEastAsia" w:hAnsi="Cambria Math"/>
                <w:i/>
                <w:sz w:val="28"/>
                <w:szCs w:val="28"/>
                <w:lang w:val="en-US"/>
              </w:rPr>
            </m:ctrlPr>
          </m:dPr>
          <m:e>
            <m:m>
              <m:mPr>
                <m:mcs>
                  <m:mc>
                    <m:mcPr>
                      <m:count m:val="1"/>
                      <m:mcJc m:val="center"/>
                    </m:mcPr>
                  </m:mc>
                </m:mcs>
                <m:ctrlPr>
                  <w:rPr>
                    <w:rFonts w:ascii="Cambria Math" w:eastAsiaTheme="minorEastAsia" w:hAnsi="Cambria Math"/>
                    <w:i/>
                    <w:sz w:val="28"/>
                    <w:szCs w:val="28"/>
                    <w:lang w:val="en-US"/>
                  </w:rPr>
                </m:ctrlPr>
              </m:mPr>
              <m:mr>
                <m:e>
                  <m:sSub>
                    <m:sSubPr>
                      <m:ctrlPr>
                        <w:rPr>
                          <w:rFonts w:ascii="Cambria Math" w:hAnsi="Cambria Math"/>
                          <w:i/>
                          <w:sz w:val="28"/>
                          <w:szCs w:val="28"/>
                          <w:lang w:val="en-US"/>
                        </w:rPr>
                      </m:ctrlPr>
                    </m:sSubPr>
                    <m:e>
                      <m:r>
                        <w:rPr>
                          <w:rFonts w:ascii="Cambria Math" w:hAnsi="Cambria Math"/>
                          <w:sz w:val="28"/>
                          <w:szCs w:val="28"/>
                          <w:lang w:val="en-US"/>
                        </w:rPr>
                        <m:t>ε</m:t>
                      </m:r>
                    </m:e>
                    <m:sub>
                      <m:r>
                        <w:rPr>
                          <w:rFonts w:ascii="Cambria Math" w:hAnsi="Cambria Math"/>
                          <w:sz w:val="28"/>
                          <w:szCs w:val="28"/>
                          <w:lang w:val="en-US"/>
                        </w:rPr>
                        <m:t>1</m:t>
                      </m:r>
                    </m:sub>
                  </m:sSub>
                </m:e>
              </m:mr>
              <m:mr>
                <m:e>
                  <m:sSub>
                    <m:sSubPr>
                      <m:ctrlPr>
                        <w:rPr>
                          <w:rFonts w:ascii="Cambria Math" w:hAnsi="Cambria Math"/>
                          <w:i/>
                          <w:sz w:val="28"/>
                          <w:szCs w:val="28"/>
                          <w:lang w:val="en-US"/>
                        </w:rPr>
                      </m:ctrlPr>
                    </m:sSubPr>
                    <m:e>
                      <m:r>
                        <w:rPr>
                          <w:rFonts w:ascii="Cambria Math" w:hAnsi="Cambria Math"/>
                          <w:sz w:val="28"/>
                          <w:szCs w:val="28"/>
                          <w:lang w:val="en-US"/>
                        </w:rPr>
                        <m:t>ε</m:t>
                      </m:r>
                    </m:e>
                    <m:sub>
                      <m:r>
                        <w:rPr>
                          <w:rFonts w:ascii="Cambria Math" w:hAnsi="Cambria Math"/>
                          <w:sz w:val="28"/>
                          <w:szCs w:val="28"/>
                          <w:lang w:val="en-US"/>
                        </w:rPr>
                        <m:t>2</m:t>
                      </m:r>
                    </m:sub>
                  </m:sSub>
                </m:e>
              </m:mr>
              <m:mr>
                <m:e>
                  <m:sSub>
                    <m:sSubPr>
                      <m:ctrlPr>
                        <w:rPr>
                          <w:rFonts w:ascii="Cambria Math" w:hAnsi="Cambria Math"/>
                          <w:i/>
                          <w:sz w:val="28"/>
                          <w:szCs w:val="28"/>
                          <w:lang w:val="en-US"/>
                        </w:rPr>
                      </m:ctrlPr>
                    </m:sSubPr>
                    <m:e>
                      <m:r>
                        <w:rPr>
                          <w:rFonts w:ascii="Cambria Math" w:hAnsi="Cambria Math"/>
                          <w:sz w:val="28"/>
                          <w:szCs w:val="28"/>
                          <w:lang w:val="en-US"/>
                        </w:rPr>
                        <m:t>ε</m:t>
                      </m:r>
                    </m:e>
                    <m:sub>
                      <m:r>
                        <w:rPr>
                          <w:rFonts w:ascii="Cambria Math" w:hAnsi="Cambria Math"/>
                          <w:sz w:val="28"/>
                          <w:szCs w:val="28"/>
                          <w:lang w:val="en-US"/>
                        </w:rPr>
                        <m:t>3</m:t>
                      </m:r>
                    </m:sub>
                  </m:sSub>
                </m:e>
              </m:mr>
            </m:m>
          </m:e>
        </m:d>
      </m:oMath>
    </w:p>
    <w:p w:rsidR="002A592D" w:rsidRDefault="005F6420" w:rsidP="00C47E60">
      <w:pPr>
        <w:rPr>
          <w:rFonts w:eastAsiaTheme="minorEastAsia"/>
          <w:sz w:val="28"/>
          <w:szCs w:val="28"/>
          <w:lang w:val="en-US"/>
        </w:rPr>
      </w:pPr>
      <w:r>
        <w:rPr>
          <w:rFonts w:eastAsiaTheme="minorEastAsia"/>
          <w:sz w:val="28"/>
          <w:szCs w:val="28"/>
          <w:lang w:val="en-US"/>
        </w:rPr>
        <w:t>The results of the cointegration tests are confirmed because, a</w:t>
      </w:r>
      <w:r w:rsidR="0017618E">
        <w:rPr>
          <w:rFonts w:eastAsiaTheme="minorEastAsia"/>
          <w:sz w:val="28"/>
          <w:szCs w:val="28"/>
          <w:lang w:val="en-US"/>
        </w:rPr>
        <w:t>s suggested by Engle and Granger (1987)</w:t>
      </w:r>
      <w:r>
        <w:rPr>
          <w:rFonts w:eastAsiaTheme="minorEastAsia"/>
          <w:sz w:val="28"/>
          <w:szCs w:val="28"/>
          <w:lang w:val="en-US"/>
        </w:rPr>
        <w:t xml:space="preserve">, </w:t>
      </w:r>
      <w:r w:rsidR="0017618E">
        <w:rPr>
          <w:rFonts w:eastAsiaTheme="minorEastAsia"/>
          <w:sz w:val="28"/>
          <w:szCs w:val="28"/>
          <w:lang w:val="en-US"/>
        </w:rPr>
        <w:t xml:space="preserve">at least one of the three parameters of interest is significant and with the appropriate sign, </w:t>
      </w:r>
      <m:oMath>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1</m:t>
            </m:r>
          </m:sub>
        </m:sSub>
        <m:r>
          <w:rPr>
            <w:rFonts w:ascii="Cambria Math" w:hAnsi="Cambria Math"/>
            <w:sz w:val="28"/>
            <w:szCs w:val="28"/>
            <w:lang w:val="en-US"/>
          </w:rPr>
          <m:t>=-0.023 (0.010)</m:t>
        </m:r>
      </m:oMath>
      <w:r w:rsidR="0017618E">
        <w:rPr>
          <w:rFonts w:eastAsiaTheme="minorEastAsia"/>
          <w:sz w:val="28"/>
          <w:szCs w:val="28"/>
          <w:lang w:val="en-US"/>
        </w:rPr>
        <w:t xml:space="preserve"> </w:t>
      </w:r>
      <w:r w:rsidR="00AB5DF4">
        <w:rPr>
          <w:rFonts w:eastAsiaTheme="minorEastAsia"/>
          <w:sz w:val="28"/>
          <w:szCs w:val="28"/>
          <w:lang w:val="en-US"/>
        </w:rPr>
        <w:t xml:space="preserve">and </w:t>
      </w:r>
      <m:oMath>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3</m:t>
            </m:r>
          </m:sub>
        </m:sSub>
        <m:r>
          <w:rPr>
            <w:rFonts w:ascii="Cambria Math" w:hAnsi="Cambria Math"/>
            <w:sz w:val="28"/>
            <w:szCs w:val="28"/>
            <w:lang w:val="en-US"/>
          </w:rPr>
          <m:t>=0.126 (0.053)</m:t>
        </m:r>
      </m:oMath>
      <w:r w:rsidR="00AB5DF4">
        <w:rPr>
          <w:rFonts w:eastAsiaTheme="minorEastAsia"/>
          <w:sz w:val="28"/>
          <w:szCs w:val="28"/>
          <w:lang w:val="en-US"/>
        </w:rPr>
        <w:t xml:space="preserve">. The coefficient </w:t>
      </w:r>
      <m:oMath>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1</m:t>
            </m:r>
          </m:sub>
        </m:sSub>
      </m:oMath>
      <w:r w:rsidR="0017618E">
        <w:rPr>
          <w:rFonts w:eastAsiaTheme="minorEastAsia"/>
          <w:sz w:val="28"/>
          <w:szCs w:val="28"/>
          <w:lang w:val="en-US"/>
        </w:rPr>
        <w:t xml:space="preserve"> reflects that in prices in San Pedro separates positively (negatively) of what it i</w:t>
      </w:r>
      <w:r w:rsidR="00F02AEE">
        <w:rPr>
          <w:rFonts w:eastAsiaTheme="minorEastAsia"/>
          <w:sz w:val="28"/>
          <w:szCs w:val="28"/>
          <w:lang w:val="en-US"/>
        </w:rPr>
        <w:t>s expected from the sentiment and</w:t>
      </w:r>
      <w:r w:rsidR="0017618E">
        <w:rPr>
          <w:rFonts w:eastAsiaTheme="minorEastAsia"/>
          <w:sz w:val="28"/>
          <w:szCs w:val="28"/>
          <w:lang w:val="en-US"/>
        </w:rPr>
        <w:t xml:space="preserve"> the prices in Pilar de la Horadada, they will go down (up) in the next period and </w:t>
      </w:r>
      <m:oMath>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3</m:t>
            </m:r>
          </m:sub>
        </m:sSub>
      </m:oMath>
      <w:r w:rsidR="0017618E">
        <w:rPr>
          <w:rFonts w:eastAsiaTheme="minorEastAsia"/>
          <w:sz w:val="28"/>
          <w:szCs w:val="28"/>
          <w:lang w:val="en-US"/>
        </w:rPr>
        <w:t xml:space="preserve"> </w:t>
      </w:r>
      <w:r w:rsidR="00AB5DF4">
        <w:rPr>
          <w:rFonts w:eastAsiaTheme="minorEastAsia"/>
          <w:sz w:val="28"/>
          <w:szCs w:val="28"/>
          <w:lang w:val="en-US"/>
        </w:rPr>
        <w:t xml:space="preserve">implies that if the prices in San Pedro increases (decreases) with respect to its expected value, it will imply that positive (negative) sentiment will appear in the future to explain this price gap. </w:t>
      </w:r>
      <w:r w:rsidR="0017618E">
        <w:rPr>
          <w:rFonts w:eastAsiaTheme="minorEastAsia"/>
          <w:sz w:val="28"/>
          <w:szCs w:val="28"/>
          <w:lang w:val="en-US"/>
        </w:rPr>
        <w:t>The associated impulse response fun</w:t>
      </w:r>
      <w:r w:rsidR="0099138E">
        <w:rPr>
          <w:rFonts w:eastAsiaTheme="minorEastAsia"/>
          <w:sz w:val="28"/>
          <w:szCs w:val="28"/>
          <w:lang w:val="en-US"/>
        </w:rPr>
        <w:t>ction for this specification is represented in figure A.3.2.</w:t>
      </w:r>
    </w:p>
    <w:p w:rsidR="00335712" w:rsidRDefault="00335712" w:rsidP="00C47E60">
      <w:pPr>
        <w:rPr>
          <w:rFonts w:eastAsiaTheme="minorEastAsia"/>
          <w:sz w:val="28"/>
          <w:szCs w:val="28"/>
          <w:lang w:val="en-US"/>
        </w:rPr>
      </w:pPr>
    </w:p>
    <w:p w:rsidR="0017618E" w:rsidRDefault="005F6420" w:rsidP="00C47E60">
      <w:pPr>
        <w:rPr>
          <w:rFonts w:eastAsiaTheme="minorEastAsia"/>
          <w:sz w:val="28"/>
          <w:szCs w:val="28"/>
          <w:lang w:val="en-US"/>
        </w:rPr>
      </w:pPr>
      <w:r>
        <w:object w:dxaOrig="10171" w:dyaOrig="6831">
          <v:shape id="_x0000_i1026" type="#_x0000_t75" style="width:425.25pt;height:285.4pt" o:ole="">
            <v:imagedata r:id="rId14" o:title=""/>
          </v:shape>
          <o:OLEObject Type="Embed" ProgID="EViews.Workfile.2" ShapeID="_x0000_i1026" DrawAspect="Content" ObjectID="_1730572481" r:id="rId15"/>
        </w:object>
      </w:r>
    </w:p>
    <w:p w:rsidR="00AB5DF4" w:rsidRPr="00B260CE" w:rsidRDefault="00AB5DF4" w:rsidP="00AB5DF4">
      <w:pPr>
        <w:rPr>
          <w:sz w:val="20"/>
          <w:szCs w:val="20"/>
          <w:lang w:val="en-US"/>
        </w:rPr>
      </w:pPr>
      <w:r w:rsidRPr="00B260CE">
        <w:rPr>
          <w:sz w:val="20"/>
          <w:szCs w:val="20"/>
          <w:lang w:val="en-US"/>
        </w:rPr>
        <w:t>Figure A.3.</w:t>
      </w:r>
      <w:r>
        <w:rPr>
          <w:sz w:val="20"/>
          <w:szCs w:val="20"/>
          <w:lang w:val="en-US"/>
        </w:rPr>
        <w:t>2</w:t>
      </w:r>
      <w:r w:rsidRPr="00B260CE">
        <w:rPr>
          <w:sz w:val="20"/>
          <w:szCs w:val="20"/>
          <w:lang w:val="en-US"/>
        </w:rPr>
        <w:t xml:space="preserve"> Impulse response function. </w:t>
      </w:r>
      <w:r>
        <w:rPr>
          <w:sz w:val="20"/>
          <w:szCs w:val="20"/>
          <w:lang w:val="en-US"/>
        </w:rPr>
        <w:t xml:space="preserve">The graphs plot how a surprise of 1% in the growth rate of prices in each location (or an increase in 1 unit in the difference between the proportion of positive and negative shocks) is transmitted through the growth rates of the next 12 months to each of the two locations. </w:t>
      </w:r>
      <w:r w:rsidR="00051688">
        <w:rPr>
          <w:sz w:val="20"/>
          <w:szCs w:val="20"/>
          <w:lang w:val="en-US"/>
        </w:rPr>
        <w:t xml:space="preserve">The X axis contains the number of months after the shock, the Y axis is the variation in the growth rate of the prices in each location due to each particular shock. </w:t>
      </w:r>
      <w:r>
        <w:rPr>
          <w:sz w:val="20"/>
          <w:szCs w:val="20"/>
          <w:lang w:val="en-US"/>
        </w:rPr>
        <w:t xml:space="preserve">Figures are represented with 68% standard deviations bands. </w:t>
      </w:r>
    </w:p>
    <w:p w:rsidR="00FB2E85" w:rsidRDefault="00051688" w:rsidP="00E13E45">
      <w:pPr>
        <w:rPr>
          <w:sz w:val="28"/>
          <w:szCs w:val="28"/>
          <w:lang w:val="en-US"/>
        </w:rPr>
      </w:pPr>
      <w:r>
        <w:rPr>
          <w:sz w:val="28"/>
          <w:szCs w:val="28"/>
          <w:lang w:val="en-US"/>
        </w:rPr>
        <w:t>As can be seen in the graphs, in addition to the transmission mechanism plotted before, we have to add that sentiment variable affects the growth rate of prices in San Pedro</w:t>
      </w:r>
      <w:r w:rsidR="002810BA">
        <w:rPr>
          <w:sz w:val="28"/>
          <w:szCs w:val="28"/>
          <w:lang w:val="en-US"/>
        </w:rPr>
        <w:t>.</w:t>
      </w:r>
      <w:r>
        <w:rPr>
          <w:sz w:val="28"/>
          <w:szCs w:val="28"/>
          <w:lang w:val="en-US"/>
        </w:rPr>
        <w:t xml:space="preserve"> Good </w:t>
      </w:r>
      <w:r w:rsidR="00DE52E9">
        <w:rPr>
          <w:sz w:val="28"/>
          <w:szCs w:val="28"/>
          <w:lang w:val="en-US"/>
        </w:rPr>
        <w:t xml:space="preserve">(bad) </w:t>
      </w:r>
      <w:r>
        <w:rPr>
          <w:sz w:val="28"/>
          <w:szCs w:val="28"/>
          <w:lang w:val="en-US"/>
        </w:rPr>
        <w:t>news about Mar Menor increases</w:t>
      </w:r>
      <w:r w:rsidR="00DE52E9">
        <w:rPr>
          <w:sz w:val="28"/>
          <w:szCs w:val="28"/>
          <w:lang w:val="en-US"/>
        </w:rPr>
        <w:t xml:space="preserve"> (decreases)</w:t>
      </w:r>
      <w:r>
        <w:rPr>
          <w:sz w:val="28"/>
          <w:szCs w:val="28"/>
          <w:lang w:val="en-US"/>
        </w:rPr>
        <w:t xml:space="preserve"> the growth rate of prices in San Pedro (top left graph)</w:t>
      </w:r>
      <w:r w:rsidR="00DE52E9">
        <w:rPr>
          <w:sz w:val="28"/>
          <w:szCs w:val="28"/>
          <w:lang w:val="en-US"/>
        </w:rPr>
        <w:t xml:space="preserve"> as can be expected</w:t>
      </w:r>
      <w:r w:rsidR="001F0B37">
        <w:rPr>
          <w:sz w:val="28"/>
          <w:szCs w:val="28"/>
          <w:lang w:val="en-US"/>
        </w:rPr>
        <w:t>. Therefore, t</w:t>
      </w:r>
      <w:r w:rsidR="0021481E">
        <w:rPr>
          <w:sz w:val="28"/>
          <w:szCs w:val="28"/>
          <w:lang w:val="en-US"/>
        </w:rPr>
        <w:t xml:space="preserve">here </w:t>
      </w:r>
      <w:r w:rsidR="0099138E">
        <w:rPr>
          <w:sz w:val="28"/>
          <w:szCs w:val="28"/>
          <w:lang w:val="en-US"/>
        </w:rPr>
        <w:t>are two transmission chan</w:t>
      </w:r>
      <w:r w:rsidR="001F0B37">
        <w:rPr>
          <w:sz w:val="28"/>
          <w:szCs w:val="28"/>
          <w:lang w:val="en-US"/>
        </w:rPr>
        <w:t xml:space="preserve">nels to the price in San Pedro, prices in El Pilar and sentiment variables </w:t>
      </w:r>
    </w:p>
    <w:p w:rsidR="009611CB" w:rsidRDefault="009611CB" w:rsidP="00FB2E85">
      <w:pPr>
        <w:rPr>
          <w:b/>
          <w:sz w:val="28"/>
          <w:szCs w:val="28"/>
          <w:lang w:val="en-US"/>
        </w:rPr>
      </w:pPr>
      <w:r>
        <w:rPr>
          <w:b/>
          <w:sz w:val="28"/>
          <w:szCs w:val="28"/>
          <w:lang w:val="en-US"/>
        </w:rPr>
        <w:t xml:space="preserve">Section 4. </w:t>
      </w:r>
      <w:r w:rsidR="007065C9">
        <w:rPr>
          <w:b/>
          <w:sz w:val="28"/>
          <w:szCs w:val="28"/>
          <w:lang w:val="en-US"/>
        </w:rPr>
        <w:t>Estimation of the number of houses and the w</w:t>
      </w:r>
      <w:r>
        <w:rPr>
          <w:b/>
          <w:sz w:val="28"/>
          <w:szCs w:val="28"/>
          <w:lang w:val="en-US"/>
        </w:rPr>
        <w:t xml:space="preserve">ealth of changing from </w:t>
      </w:r>
      <w:r w:rsidR="00212191">
        <w:rPr>
          <w:b/>
          <w:sz w:val="28"/>
          <w:szCs w:val="28"/>
          <w:lang w:val="en-US"/>
        </w:rPr>
        <w:t>dry-farming to crop-irrigation</w:t>
      </w:r>
      <w:r w:rsidR="007065C9">
        <w:rPr>
          <w:b/>
          <w:sz w:val="28"/>
          <w:szCs w:val="28"/>
          <w:lang w:val="en-US"/>
        </w:rPr>
        <w:t>.</w:t>
      </w:r>
    </w:p>
    <w:p w:rsidR="007065C9" w:rsidRDefault="009E7C93" w:rsidP="00FB2E85">
      <w:pPr>
        <w:rPr>
          <w:b/>
          <w:sz w:val="28"/>
          <w:szCs w:val="28"/>
          <w:lang w:val="en-US"/>
        </w:rPr>
      </w:pPr>
      <w:r>
        <w:rPr>
          <w:b/>
          <w:sz w:val="28"/>
          <w:szCs w:val="28"/>
          <w:lang w:val="en-US"/>
        </w:rPr>
        <w:t xml:space="preserve">Section 4.1 Number of houses. </w:t>
      </w:r>
    </w:p>
    <w:p w:rsidR="009864A3" w:rsidRDefault="009E7C93" w:rsidP="00FB2E85">
      <w:pPr>
        <w:rPr>
          <w:sz w:val="28"/>
          <w:szCs w:val="28"/>
          <w:lang w:val="en-US"/>
        </w:rPr>
      </w:pPr>
      <w:r>
        <w:rPr>
          <w:sz w:val="28"/>
          <w:szCs w:val="28"/>
          <w:lang w:val="en-US"/>
        </w:rPr>
        <w:t>Cadastral statistics provide information about the number of houses built by municipality. Four municipalities have access to Mar Menor shores, the municipalitie</w:t>
      </w:r>
      <w:r w:rsidR="009864A3">
        <w:rPr>
          <w:sz w:val="28"/>
          <w:szCs w:val="28"/>
          <w:lang w:val="en-US"/>
        </w:rPr>
        <w:t>s of San Javier, San Pedro del Pinatar, Los Alcazares and Cartagena, but the proportion of houses at the shore of Mar Menor in these municipalities is not the same. However, in the web page where</w:t>
      </w:r>
      <w:r w:rsidR="009864A3" w:rsidRPr="009864A3">
        <w:rPr>
          <w:sz w:val="28"/>
          <w:szCs w:val="28"/>
          <w:lang w:val="en-US"/>
        </w:rPr>
        <w:t xml:space="preserve"> owners put their hou</w:t>
      </w:r>
      <w:r w:rsidR="009864A3">
        <w:rPr>
          <w:sz w:val="28"/>
          <w:szCs w:val="28"/>
          <w:lang w:val="en-US"/>
        </w:rPr>
        <w:t xml:space="preserve">ses up for sale (idealista.com) we have information of the number of houses for sale with a map that allows us to calculate the </w:t>
      </w:r>
      <w:r w:rsidR="009864A3">
        <w:rPr>
          <w:sz w:val="28"/>
          <w:szCs w:val="28"/>
          <w:lang w:val="en-US"/>
        </w:rPr>
        <w:lastRenderedPageBreak/>
        <w:t xml:space="preserve">proportion of houses for sale in the sea shore with respect to the total number of houses for sale in the municipality. </w:t>
      </w:r>
      <w:r w:rsidR="007C0CC5">
        <w:rPr>
          <w:sz w:val="28"/>
          <w:szCs w:val="28"/>
          <w:lang w:val="en-US"/>
        </w:rPr>
        <w:t xml:space="preserve">With this proportion, we can infer the proportion of total houses in the shore. </w:t>
      </w:r>
      <w:r w:rsidR="00C1074A">
        <w:rPr>
          <w:sz w:val="28"/>
          <w:szCs w:val="28"/>
          <w:lang w:val="en-US"/>
        </w:rPr>
        <w:t xml:space="preserve"> Details of these calculations are shown in table A.4.1</w:t>
      </w:r>
    </w:p>
    <w:p w:rsidR="009864A3" w:rsidRDefault="009864A3" w:rsidP="00FB2E85">
      <w:pPr>
        <w:rPr>
          <w:sz w:val="28"/>
          <w:szCs w:val="28"/>
          <w:lang w:val="en-US"/>
        </w:rPr>
      </w:pPr>
      <w:r>
        <w:rPr>
          <w:sz w:val="28"/>
          <w:szCs w:val="28"/>
          <w:lang w:val="en-US"/>
        </w:rPr>
        <w:t xml:space="preserve">Table A.4.1 shows the input for these calculations. </w:t>
      </w:r>
    </w:p>
    <w:p w:rsidR="00136291" w:rsidRDefault="0021481E" w:rsidP="00FB2E85">
      <w:pPr>
        <w:rPr>
          <w:sz w:val="28"/>
          <w:szCs w:val="28"/>
          <w:lang w:val="en-US"/>
        </w:rPr>
      </w:pPr>
      <w:r w:rsidRPr="0021481E">
        <w:rPr>
          <w:noProof/>
          <w:lang w:val="en-US"/>
        </w:rPr>
        <w:drawing>
          <wp:inline distT="0" distB="0" distL="0" distR="0">
            <wp:extent cx="5400040" cy="241991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040" cy="2419918"/>
                    </a:xfrm>
                    <a:prstGeom prst="rect">
                      <a:avLst/>
                    </a:prstGeom>
                    <a:noFill/>
                    <a:ln>
                      <a:noFill/>
                    </a:ln>
                  </pic:spPr>
                </pic:pic>
              </a:graphicData>
            </a:graphic>
          </wp:inline>
        </w:drawing>
      </w:r>
    </w:p>
    <w:p w:rsidR="004B6163" w:rsidRDefault="00136291" w:rsidP="00FB2E85">
      <w:pPr>
        <w:rPr>
          <w:sz w:val="28"/>
          <w:szCs w:val="28"/>
          <w:lang w:val="en-US"/>
        </w:rPr>
      </w:pPr>
      <w:r>
        <w:rPr>
          <w:sz w:val="28"/>
          <w:szCs w:val="28"/>
          <w:lang w:val="en-US"/>
        </w:rPr>
        <w:t>These numbers represent a lower bou</w:t>
      </w:r>
      <w:r w:rsidR="004B6163">
        <w:rPr>
          <w:sz w:val="28"/>
          <w:szCs w:val="28"/>
          <w:lang w:val="en-US"/>
        </w:rPr>
        <w:t xml:space="preserve">nd to the number of houses because we are not considering the houses in the 20 Km strip of land called La Manga. Even though we exclude this area from the analysis, because, as we said in the main text, it is only partially affected by the catastrophe (it has two shores, Mar Menor and Mediterranean) it experiments during the period a very mild increase in price, less than 10%, that imply that it is also affected by the ecological catastrophe. If we include this area, even assuming that only half of the properties are affected, </w:t>
      </w:r>
      <w:r w:rsidR="00B01419">
        <w:rPr>
          <w:sz w:val="28"/>
          <w:szCs w:val="28"/>
          <w:lang w:val="en-US"/>
        </w:rPr>
        <w:t>the impact would be of more than €6,250</w:t>
      </w:r>
      <w:r w:rsidR="00B01419" w:rsidRPr="00B01419">
        <w:rPr>
          <w:sz w:val="28"/>
          <w:szCs w:val="28"/>
          <w:lang w:val="en-US"/>
        </w:rPr>
        <w:t xml:space="preserve"> million</w:t>
      </w:r>
      <w:r w:rsidR="00B01419">
        <w:rPr>
          <w:sz w:val="28"/>
          <w:szCs w:val="28"/>
          <w:lang w:val="en-US"/>
        </w:rPr>
        <w:t>.</w:t>
      </w:r>
    </w:p>
    <w:p w:rsidR="009E7C93" w:rsidRPr="00B01419" w:rsidRDefault="009E7C93" w:rsidP="00FB2E85">
      <w:pPr>
        <w:rPr>
          <w:b/>
          <w:sz w:val="28"/>
          <w:szCs w:val="28"/>
          <w:lang w:val="en-US"/>
        </w:rPr>
      </w:pPr>
      <w:r>
        <w:rPr>
          <w:sz w:val="28"/>
          <w:szCs w:val="28"/>
          <w:lang w:val="en-US"/>
        </w:rPr>
        <w:t xml:space="preserve"> </w:t>
      </w:r>
      <w:r w:rsidR="00B01419">
        <w:rPr>
          <w:b/>
          <w:sz w:val="28"/>
          <w:szCs w:val="28"/>
          <w:lang w:val="en-US"/>
        </w:rPr>
        <w:t>Section 4.2 Wealth of changing from dry-farming to crop-irrigation.</w:t>
      </w:r>
    </w:p>
    <w:p w:rsidR="00212191" w:rsidRDefault="00212191" w:rsidP="00FB2E85">
      <w:pPr>
        <w:rPr>
          <w:sz w:val="28"/>
          <w:szCs w:val="28"/>
          <w:lang w:val="en-US"/>
        </w:rPr>
      </w:pPr>
      <w:r>
        <w:rPr>
          <w:sz w:val="28"/>
          <w:szCs w:val="28"/>
          <w:lang w:val="en-US"/>
        </w:rPr>
        <w:t>The purpose of this section is to calculate the wealth generated from dry-farming to crop-irrigation in the surrounding area to Mar Menor.</w:t>
      </w:r>
    </w:p>
    <w:p w:rsidR="00CE198C" w:rsidRDefault="00212191" w:rsidP="00FB2E85">
      <w:pPr>
        <w:rPr>
          <w:sz w:val="28"/>
          <w:szCs w:val="28"/>
          <w:lang w:val="en-US"/>
        </w:rPr>
      </w:pPr>
      <w:r>
        <w:rPr>
          <w:sz w:val="28"/>
          <w:szCs w:val="28"/>
          <w:lang w:val="en-US"/>
        </w:rPr>
        <w:t>There are no specific data on the number of hectares with crop-irrigation in that area. We have some snapshot references, as the one quoted in the main text</w:t>
      </w:r>
      <w:r w:rsidR="00CE198C">
        <w:rPr>
          <w:sz w:val="28"/>
          <w:szCs w:val="28"/>
          <w:lang w:val="en-US"/>
        </w:rPr>
        <w:t xml:space="preserve"> (Perni et al 2020)</w:t>
      </w:r>
      <w:r>
        <w:rPr>
          <w:sz w:val="28"/>
          <w:szCs w:val="28"/>
          <w:lang w:val="en-US"/>
        </w:rPr>
        <w:t xml:space="preserve">, but it is not clear how has </w:t>
      </w:r>
      <w:r w:rsidR="00ED5516">
        <w:rPr>
          <w:sz w:val="28"/>
          <w:szCs w:val="28"/>
          <w:lang w:val="en-US"/>
        </w:rPr>
        <w:t xml:space="preserve">been the evolution over the years. In order </w:t>
      </w:r>
      <w:r w:rsidR="00CE198C">
        <w:rPr>
          <w:sz w:val="28"/>
          <w:szCs w:val="28"/>
          <w:lang w:val="en-US"/>
        </w:rPr>
        <w:t>to address this question, we estimate an upper bound for this wealth based on the data from National Accounting and the official survey from the Ministry of Agriculture on the use and return from land in Spain (2021)</w:t>
      </w:r>
      <w:r w:rsidR="00751F49">
        <w:rPr>
          <w:sz w:val="28"/>
          <w:szCs w:val="28"/>
          <w:lang w:val="en-US"/>
        </w:rPr>
        <w:t xml:space="preserve">. </w:t>
      </w:r>
    </w:p>
    <w:p w:rsidR="00145FFA" w:rsidRPr="00212191" w:rsidRDefault="00145FFA" w:rsidP="00FB2E85">
      <w:pPr>
        <w:rPr>
          <w:sz w:val="28"/>
          <w:szCs w:val="28"/>
          <w:lang w:val="en-US"/>
        </w:rPr>
      </w:pPr>
      <w:r w:rsidRPr="00145FFA">
        <w:rPr>
          <w:noProof/>
          <w:lang w:val="en-US"/>
        </w:rPr>
        <w:lastRenderedPageBreak/>
        <w:drawing>
          <wp:inline distT="0" distB="0" distL="0" distR="0">
            <wp:extent cx="5400040" cy="2721105"/>
            <wp:effectExtent l="0" t="0" r="0" b="317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0040" cy="2721105"/>
                    </a:xfrm>
                    <a:prstGeom prst="rect">
                      <a:avLst/>
                    </a:prstGeom>
                    <a:noFill/>
                    <a:ln>
                      <a:noFill/>
                    </a:ln>
                  </pic:spPr>
                </pic:pic>
              </a:graphicData>
            </a:graphic>
          </wp:inline>
        </w:drawing>
      </w:r>
    </w:p>
    <w:p w:rsidR="009611CB" w:rsidRDefault="00145FFA" w:rsidP="00FB2E85">
      <w:pPr>
        <w:rPr>
          <w:rFonts w:eastAsiaTheme="minorEastAsia"/>
          <w:sz w:val="28"/>
          <w:szCs w:val="28"/>
          <w:lang w:val="en-US"/>
        </w:rPr>
      </w:pPr>
      <w:r>
        <w:rPr>
          <w:sz w:val="28"/>
          <w:szCs w:val="28"/>
          <w:lang w:val="en-US"/>
        </w:rPr>
        <w:t>Our calculations heavily rely on the numbers displayed in Table A.4.2. We calculate in each period of time how many hectares have been put into production (irrigated-crop) with respect to the first year that we have data (2011)</w:t>
      </w:r>
      <w:r w:rsidR="0053001E">
        <w:rPr>
          <w:sz w:val="28"/>
          <w:szCs w:val="28"/>
          <w:lang w:val="en-US"/>
        </w:rPr>
        <w:t xml:space="preserve"> in the whole Region of Murcia</w:t>
      </w:r>
      <w:r>
        <w:rPr>
          <w:sz w:val="28"/>
          <w:szCs w:val="28"/>
          <w:lang w:val="en-US"/>
        </w:rPr>
        <w:t xml:space="preserve">. Let us denote this number with </w:t>
      </w:r>
      <m:oMath>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t</m:t>
            </m:r>
          </m:sub>
        </m:sSub>
        <m:r>
          <w:rPr>
            <w:rFonts w:ascii="Cambria Math" w:hAnsi="Cambria Math"/>
            <w:sz w:val="28"/>
            <w:szCs w:val="28"/>
            <w:lang w:val="en-US"/>
          </w:rPr>
          <m:t>=</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t</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2011</m:t>
                </m:r>
              </m:sub>
            </m:sSub>
          </m:e>
        </m:d>
      </m:oMath>
      <w:r w:rsidR="00642B3B">
        <w:rPr>
          <w:rFonts w:eastAsiaTheme="minorEastAsia"/>
          <w:sz w:val="28"/>
          <w:szCs w:val="28"/>
          <w:lang w:val="en-US"/>
        </w:rPr>
        <w:t xml:space="preserve">, with </w:t>
      </w:r>
      <m:oMath>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t</m:t>
            </m:r>
          </m:sub>
        </m:sSub>
      </m:oMath>
      <w:r w:rsidR="00642B3B">
        <w:rPr>
          <w:rFonts w:eastAsiaTheme="minorEastAsia"/>
          <w:sz w:val="28"/>
          <w:szCs w:val="28"/>
          <w:lang w:val="en-US"/>
        </w:rPr>
        <w:t xml:space="preserve"> being the number of hectares in irrigation in year “t”.  </w:t>
      </w:r>
      <w:r>
        <w:rPr>
          <w:rFonts w:eastAsiaTheme="minorEastAsia"/>
          <w:sz w:val="28"/>
          <w:szCs w:val="28"/>
          <w:lang w:val="en-US"/>
        </w:rPr>
        <w:t xml:space="preserve">We will assume that all the </w:t>
      </w:r>
      <m:oMath>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t</m:t>
            </m:r>
          </m:sub>
        </m:sSub>
      </m:oMath>
      <w:r w:rsidR="00642B3B">
        <w:rPr>
          <w:rFonts w:eastAsiaTheme="minorEastAsia"/>
          <w:sz w:val="28"/>
          <w:szCs w:val="28"/>
          <w:lang w:val="en-US"/>
        </w:rPr>
        <w:t xml:space="preserve"> in Murcia region is done</w:t>
      </w:r>
      <w:r>
        <w:rPr>
          <w:rFonts w:eastAsiaTheme="minorEastAsia"/>
          <w:sz w:val="28"/>
          <w:szCs w:val="28"/>
          <w:lang w:val="en-US"/>
        </w:rPr>
        <w:t xml:space="preserve"> in the Mar Menor area. This is clearly un upper bound, because this is not the case, but, given that we do not have specific data about that particular area, we will estimate an upper bound to make sure that we do not underestimate the gains from irrigated-crops. </w:t>
      </w:r>
    </w:p>
    <w:p w:rsidR="00145FFA" w:rsidRDefault="00145FFA" w:rsidP="00FB2E85">
      <w:pPr>
        <w:rPr>
          <w:rFonts w:eastAsiaTheme="minorEastAsia"/>
          <w:sz w:val="28"/>
          <w:szCs w:val="28"/>
          <w:lang w:val="en-US"/>
        </w:rPr>
      </w:pPr>
      <w:r>
        <w:rPr>
          <w:rFonts w:eastAsiaTheme="minorEastAsia"/>
          <w:sz w:val="28"/>
          <w:szCs w:val="28"/>
          <w:lang w:val="en-US"/>
        </w:rPr>
        <w:t xml:space="preserve">Given that </w:t>
      </w:r>
      <m:oMath>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t</m:t>
            </m:r>
          </m:sub>
        </m:sSub>
      </m:oMath>
      <w:r>
        <w:rPr>
          <w:rFonts w:eastAsiaTheme="minorEastAsia"/>
          <w:sz w:val="28"/>
          <w:szCs w:val="28"/>
          <w:lang w:val="en-US"/>
        </w:rPr>
        <w:t xml:space="preserve"> is the increase in hectares of irrigation, if we calculate the returns per hectare, we can calculate the contribution of the decision of increase the irrigated area to GDP. </w:t>
      </w:r>
    </w:p>
    <w:p w:rsidR="00145FFA" w:rsidRDefault="00145FFA" w:rsidP="00FB2E85">
      <w:pPr>
        <w:rPr>
          <w:rFonts w:eastAsiaTheme="minorEastAsia"/>
          <w:sz w:val="28"/>
          <w:szCs w:val="28"/>
          <w:lang w:val="en-US"/>
        </w:rPr>
      </w:pPr>
      <w:r>
        <w:rPr>
          <w:rFonts w:eastAsiaTheme="minorEastAsia"/>
          <w:sz w:val="28"/>
          <w:szCs w:val="28"/>
          <w:lang w:val="en-US"/>
        </w:rPr>
        <w:t>The ret</w:t>
      </w:r>
      <w:r w:rsidR="0053001E">
        <w:rPr>
          <w:rFonts w:eastAsiaTheme="minorEastAsia"/>
          <w:sz w:val="28"/>
          <w:szCs w:val="28"/>
          <w:lang w:val="en-US"/>
        </w:rPr>
        <w:t>urns per hectare is</w:t>
      </w:r>
      <w:r>
        <w:rPr>
          <w:rFonts w:eastAsiaTheme="minorEastAsia"/>
          <w:sz w:val="28"/>
          <w:szCs w:val="28"/>
          <w:lang w:val="en-US"/>
        </w:rPr>
        <w:t xml:space="preserve"> also calculated as an upper bound. Being </w:t>
      </w:r>
      <m:oMath>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t</m:t>
            </m:r>
          </m:sub>
        </m:sSub>
      </m:oMath>
      <w:r>
        <w:rPr>
          <w:rFonts w:eastAsiaTheme="minorEastAsia"/>
          <w:sz w:val="28"/>
          <w:szCs w:val="28"/>
          <w:lang w:val="en-US"/>
        </w:rPr>
        <w:t xml:space="preserve"> the GDP in the agricultural sector in the Region of Murcia in period “t”</w:t>
      </w:r>
      <w:r w:rsidR="00F658EF">
        <w:rPr>
          <w:rFonts w:eastAsiaTheme="minorEastAsia"/>
          <w:sz w:val="28"/>
          <w:szCs w:val="28"/>
          <w:lang w:val="en-US"/>
        </w:rPr>
        <w:t>, we can define</w:t>
      </w:r>
      <m:oMath>
        <m:r>
          <w:rPr>
            <w:rFonts w:ascii="Cambria Math" w:hAnsi="Cambria Math"/>
            <w:sz w:val="28"/>
            <w:szCs w:val="28"/>
            <w:lang w:val="en-US"/>
          </w:rPr>
          <m:t xml:space="preserve"> </m:t>
        </m:r>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t</m:t>
            </m:r>
          </m:sub>
        </m:sSub>
        <m:r>
          <w:rPr>
            <w:rFonts w:ascii="Cambria Math" w:hAnsi="Cambria Math"/>
            <w:sz w:val="28"/>
            <w:szCs w:val="28"/>
            <w:lang w:val="en-US"/>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t</m:t>
                </m:r>
              </m:sub>
            </m:sSub>
          </m:num>
          <m:den>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t</m:t>
                </m:r>
              </m:sub>
            </m:sSub>
          </m:den>
        </m:f>
      </m:oMath>
      <w:r>
        <w:rPr>
          <w:rFonts w:eastAsiaTheme="minorEastAsia"/>
          <w:sz w:val="28"/>
          <w:szCs w:val="28"/>
          <w:lang w:val="en-US"/>
        </w:rPr>
        <w:t xml:space="preserve"> </w:t>
      </w:r>
      <w:r w:rsidR="00F658EF">
        <w:rPr>
          <w:rFonts w:eastAsiaTheme="minorEastAsia"/>
          <w:sz w:val="28"/>
          <w:szCs w:val="28"/>
          <w:lang w:val="en-US"/>
        </w:rPr>
        <w:t xml:space="preserve">.  </w:t>
      </w:r>
      <m:oMath>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t</m:t>
            </m:r>
          </m:sub>
        </m:sSub>
        <m:r>
          <w:rPr>
            <w:rFonts w:ascii="Cambria Math" w:hAnsi="Cambria Math"/>
            <w:sz w:val="28"/>
            <w:szCs w:val="28"/>
            <w:lang w:val="en-US"/>
          </w:rPr>
          <m:t xml:space="preserve"> </m:t>
        </m:r>
      </m:oMath>
      <w:r w:rsidR="00F658EF">
        <w:rPr>
          <w:rFonts w:eastAsiaTheme="minorEastAsia"/>
          <w:sz w:val="28"/>
          <w:szCs w:val="28"/>
          <w:lang w:val="en-US"/>
        </w:rPr>
        <w:t>represents an upper bound to the returns in irrigation because not all agricultural GDP has been generated with irrigation (actually only 39% of crops in Murcia are irrigation).</w:t>
      </w:r>
    </w:p>
    <w:p w:rsidR="00F658EF" w:rsidRDefault="00F658EF" w:rsidP="00FB2E85">
      <w:pPr>
        <w:rPr>
          <w:rFonts w:eastAsiaTheme="minorEastAsia"/>
          <w:sz w:val="28"/>
          <w:szCs w:val="28"/>
          <w:lang w:val="en-US"/>
        </w:rPr>
      </w:pPr>
      <w:r>
        <w:rPr>
          <w:rFonts w:eastAsiaTheme="minorEastAsia"/>
          <w:sz w:val="28"/>
          <w:szCs w:val="28"/>
          <w:lang w:val="en-US"/>
        </w:rPr>
        <w:t xml:space="preserve">With these arguments in mind, </w:t>
      </w:r>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G</m:t>
            </m:r>
          </m:e>
          <m:sub>
            <m:r>
              <w:rPr>
                <w:rFonts w:ascii="Cambria Math" w:eastAsiaTheme="minorEastAsia" w:hAnsi="Cambria Math"/>
                <w:sz w:val="28"/>
                <w:szCs w:val="28"/>
                <w:lang w:val="en-US"/>
              </w:rPr>
              <m:t>t</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t</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t</m:t>
            </m:r>
          </m:sub>
        </m:sSub>
      </m:oMath>
      <w:r>
        <w:rPr>
          <w:rFonts w:eastAsiaTheme="minorEastAsia"/>
          <w:sz w:val="28"/>
          <w:szCs w:val="28"/>
          <w:lang w:val="en-US"/>
        </w:rPr>
        <w:t xml:space="preserve"> represents the increase in GDP from the base year in period t of putting </w:t>
      </w:r>
      <m:oMath>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t</m:t>
            </m:r>
          </m:sub>
        </m:sSub>
      </m:oMath>
      <w:r>
        <w:rPr>
          <w:rFonts w:eastAsiaTheme="minorEastAsia"/>
          <w:sz w:val="28"/>
          <w:szCs w:val="28"/>
          <w:lang w:val="en-US"/>
        </w:rPr>
        <w:t>hectares into production (an upper bound).</w:t>
      </w:r>
    </w:p>
    <w:p w:rsidR="00F658EF" w:rsidRDefault="00F658EF" w:rsidP="00FB2E85">
      <w:pPr>
        <w:rPr>
          <w:rFonts w:eastAsiaTheme="minorEastAsia"/>
          <w:sz w:val="28"/>
          <w:szCs w:val="28"/>
          <w:lang w:val="en-US"/>
        </w:rPr>
      </w:pPr>
      <w:r>
        <w:rPr>
          <w:rFonts w:eastAsiaTheme="minorEastAsia"/>
          <w:sz w:val="28"/>
          <w:szCs w:val="28"/>
          <w:lang w:val="en-US"/>
        </w:rPr>
        <w:lastRenderedPageBreak/>
        <w:t xml:space="preserve">The aggregation of all these </w:t>
      </w:r>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G</m:t>
            </m:r>
          </m:e>
          <m:sub>
            <m:r>
              <w:rPr>
                <w:rFonts w:ascii="Cambria Math" w:eastAsiaTheme="minorEastAsia" w:hAnsi="Cambria Math"/>
                <w:sz w:val="28"/>
                <w:szCs w:val="28"/>
                <w:lang w:val="en-US"/>
              </w:rPr>
              <m:t>t</m:t>
            </m:r>
          </m:sub>
        </m:sSub>
      </m:oMath>
      <w:r>
        <w:rPr>
          <w:rFonts w:eastAsiaTheme="minorEastAsia"/>
          <w:sz w:val="28"/>
          <w:szCs w:val="28"/>
          <w:lang w:val="en-US"/>
        </w:rPr>
        <w:t>is the upper bound for the wealth generated by irrigation</w:t>
      </w:r>
      <w:r w:rsidR="00642B3B">
        <w:rPr>
          <w:rFonts w:eastAsiaTheme="minorEastAsia"/>
          <w:sz w:val="28"/>
          <w:szCs w:val="28"/>
          <w:lang w:val="en-US"/>
        </w:rPr>
        <w:t xml:space="preserve"> (443 million Euros) </w:t>
      </w:r>
      <w:r>
        <w:rPr>
          <w:rFonts w:eastAsiaTheme="minorEastAsia"/>
          <w:sz w:val="28"/>
          <w:szCs w:val="28"/>
          <w:lang w:val="en-US"/>
        </w:rPr>
        <w:t>, orders of magnitude smaller than the loss of wealth in housing.</w:t>
      </w:r>
    </w:p>
    <w:p w:rsidR="002727DD" w:rsidRDefault="000E74C7" w:rsidP="00C27B2C">
      <w:pPr>
        <w:rPr>
          <w:rFonts w:eastAsiaTheme="minorEastAsia"/>
          <w:sz w:val="28"/>
          <w:szCs w:val="28"/>
          <w:lang w:val="en-US"/>
        </w:rPr>
      </w:pPr>
      <w:r>
        <w:rPr>
          <w:rFonts w:eastAsiaTheme="minorEastAsia"/>
          <w:sz w:val="28"/>
          <w:szCs w:val="28"/>
          <w:lang w:val="en-US"/>
        </w:rPr>
        <w:t>Additionally, we could calculate the gains from changing crops by measuring the increase in the value of the land of changing from dry</w:t>
      </w:r>
      <w:r w:rsidR="00C27B2C">
        <w:rPr>
          <w:rFonts w:eastAsiaTheme="minorEastAsia"/>
          <w:sz w:val="28"/>
          <w:szCs w:val="28"/>
          <w:lang w:val="en-US"/>
        </w:rPr>
        <w:t>-farming to irrigation. Figure A.4.1 shows the evolution of the number of hectares in irrigation in Murcia Region since the first period for which data are available. Trying to calculate an upper bound to the wealth accumulated by the farming sector in the surrounding of Mar Menor for changing the type of land, we consider as the initial amount of land in irrigation the one that correspond to the minimum of the time series (year 2010). We then assume that all the variation from the last period of the sample to the minimum is associated with increase in irriga</w:t>
      </w:r>
      <w:r w:rsidR="002727DD">
        <w:rPr>
          <w:rFonts w:eastAsiaTheme="minorEastAsia"/>
          <w:sz w:val="28"/>
          <w:szCs w:val="28"/>
          <w:lang w:val="en-US"/>
        </w:rPr>
        <w:t>tion land in Mar Menor (183,477 in 2021 minus 162,790 in 2010 =16864 Ha). Therefore</w:t>
      </w:r>
      <w:r w:rsidR="00F17272">
        <w:rPr>
          <w:rFonts w:eastAsiaTheme="minorEastAsia"/>
          <w:sz w:val="28"/>
          <w:szCs w:val="28"/>
          <w:lang w:val="en-US"/>
        </w:rPr>
        <w:t>,</w:t>
      </w:r>
      <w:r w:rsidR="002727DD">
        <w:rPr>
          <w:rFonts w:eastAsiaTheme="minorEastAsia"/>
          <w:sz w:val="28"/>
          <w:szCs w:val="28"/>
          <w:lang w:val="en-US"/>
        </w:rPr>
        <w:t xml:space="preserve"> we assume that the increase in irrigation of more than 16 thousand only comes from the Mar Menor surroundings. Now we value how much gain in wealth this increase in irrigation has produced. In order to do that, we compare (at 2021 prices) the value of these additional 16 thousand Ha as irrigation land with its value at dry-farming.  </w:t>
      </w:r>
      <w:r w:rsidR="001B7278">
        <w:rPr>
          <w:rFonts w:eastAsiaTheme="minorEastAsia"/>
          <w:sz w:val="28"/>
          <w:szCs w:val="28"/>
          <w:lang w:val="en-US"/>
        </w:rPr>
        <w:t xml:space="preserve">The price </w:t>
      </w:r>
      <w:r w:rsidR="002727DD">
        <w:rPr>
          <w:rFonts w:eastAsiaTheme="minorEastAsia"/>
          <w:sz w:val="28"/>
          <w:szCs w:val="28"/>
          <w:lang w:val="en-US"/>
        </w:rPr>
        <w:t>of irrigation land is 3</w:t>
      </w:r>
      <w:r w:rsidR="001B7278">
        <w:rPr>
          <w:rFonts w:eastAsiaTheme="minorEastAsia"/>
          <w:sz w:val="28"/>
          <w:szCs w:val="28"/>
          <w:lang w:val="en-US"/>
        </w:rPr>
        <w:t>7,126 Euros/Ha and the price of dry-farming 4,690 Euros/Ha. The increase in price per Ha of changing the use of land is 32,436 Euros/Ha.</w:t>
      </w:r>
    </w:p>
    <w:p w:rsidR="001B7278" w:rsidRDefault="001B7278" w:rsidP="00C27B2C">
      <w:pPr>
        <w:rPr>
          <w:rFonts w:eastAsiaTheme="minorEastAsia"/>
          <w:sz w:val="28"/>
          <w:szCs w:val="28"/>
          <w:lang w:val="en-US"/>
        </w:rPr>
      </w:pPr>
      <w:r>
        <w:rPr>
          <w:rFonts w:eastAsiaTheme="minorEastAsia"/>
          <w:sz w:val="28"/>
          <w:szCs w:val="28"/>
          <w:lang w:val="en-US"/>
        </w:rPr>
        <w:t xml:space="preserve">Therefore, the increase in wealth from changing the use of land is 32,436 X 16,864= 547 million Euros. As can be seen, this is in the same order of magnitude than the amount previously calculated with the summation of the GDP (443 million) and it is again around 10 times smaller than the destruction of wealth in the housing sector. </w:t>
      </w:r>
    </w:p>
    <w:p w:rsidR="00C27B2C" w:rsidRDefault="002727DD" w:rsidP="00C27B2C">
      <w:pPr>
        <w:rPr>
          <w:rFonts w:eastAsiaTheme="minorEastAsia"/>
          <w:sz w:val="28"/>
          <w:szCs w:val="28"/>
          <w:lang w:val="en-US"/>
        </w:rPr>
      </w:pPr>
      <w:r>
        <w:rPr>
          <w:rFonts w:eastAsiaTheme="minorEastAsia"/>
          <w:sz w:val="28"/>
          <w:szCs w:val="28"/>
          <w:lang w:val="en-US"/>
        </w:rPr>
        <w:t xml:space="preserve">   </w:t>
      </w:r>
    </w:p>
    <w:p w:rsidR="000E74C7" w:rsidRPr="00145FFA" w:rsidRDefault="00C27B2C" w:rsidP="00C27B2C">
      <w:pPr>
        <w:jc w:val="center"/>
        <w:rPr>
          <w:rFonts w:eastAsiaTheme="minorEastAsia"/>
          <w:sz w:val="28"/>
          <w:szCs w:val="28"/>
          <w:lang w:val="en-US"/>
        </w:rPr>
      </w:pPr>
      <w:r w:rsidRPr="00C27B2C">
        <w:rPr>
          <w:noProof/>
          <w:lang w:val="en-US"/>
        </w:rPr>
        <w:lastRenderedPageBreak/>
        <w:drawing>
          <wp:inline distT="0" distB="0" distL="0" distR="0">
            <wp:extent cx="4565015" cy="2736215"/>
            <wp:effectExtent l="0" t="0" r="6985"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65015" cy="2736215"/>
                    </a:xfrm>
                    <a:prstGeom prst="rect">
                      <a:avLst/>
                    </a:prstGeom>
                    <a:noFill/>
                    <a:ln>
                      <a:noFill/>
                    </a:ln>
                  </pic:spPr>
                </pic:pic>
              </a:graphicData>
            </a:graphic>
          </wp:inline>
        </w:drawing>
      </w:r>
    </w:p>
    <w:p w:rsidR="00145FFA" w:rsidRDefault="00C27B2C" w:rsidP="00C27B2C">
      <w:pPr>
        <w:ind w:firstLine="708"/>
        <w:rPr>
          <w:sz w:val="20"/>
          <w:szCs w:val="20"/>
          <w:lang w:val="en-US"/>
        </w:rPr>
      </w:pPr>
      <w:r>
        <w:rPr>
          <w:sz w:val="20"/>
          <w:szCs w:val="20"/>
          <w:lang w:val="en-US"/>
        </w:rPr>
        <w:t>Figure A.4</w:t>
      </w:r>
      <w:r w:rsidRPr="00B260CE">
        <w:rPr>
          <w:sz w:val="20"/>
          <w:szCs w:val="20"/>
          <w:lang w:val="en-US"/>
        </w:rPr>
        <w:t>.</w:t>
      </w:r>
      <w:r>
        <w:rPr>
          <w:sz w:val="20"/>
          <w:szCs w:val="20"/>
          <w:lang w:val="en-US"/>
        </w:rPr>
        <w:t xml:space="preserve">1. Number of Hectares in irrigation in Murcia Region. </w:t>
      </w:r>
    </w:p>
    <w:p w:rsidR="00C27B2C" w:rsidRPr="00145FFA" w:rsidRDefault="00C27B2C" w:rsidP="00C27B2C">
      <w:pPr>
        <w:ind w:firstLine="708"/>
        <w:rPr>
          <w:sz w:val="28"/>
          <w:szCs w:val="28"/>
          <w:lang w:val="en-US"/>
        </w:rPr>
      </w:pPr>
      <w:bookmarkStart w:id="0" w:name="_GoBack"/>
      <w:bookmarkEnd w:id="0"/>
    </w:p>
    <w:p w:rsidR="00884728" w:rsidRDefault="00FB2E85" w:rsidP="00FB2E85">
      <w:pPr>
        <w:rPr>
          <w:b/>
          <w:sz w:val="28"/>
          <w:szCs w:val="28"/>
          <w:lang w:val="en-US"/>
        </w:rPr>
      </w:pPr>
      <w:r>
        <w:rPr>
          <w:b/>
          <w:sz w:val="28"/>
          <w:szCs w:val="28"/>
          <w:lang w:val="en-US"/>
        </w:rPr>
        <w:t>Secti</w:t>
      </w:r>
      <w:r w:rsidR="009611CB">
        <w:rPr>
          <w:b/>
          <w:sz w:val="28"/>
          <w:szCs w:val="28"/>
          <w:lang w:val="en-US"/>
        </w:rPr>
        <w:t>on 5</w:t>
      </w:r>
      <w:r>
        <w:rPr>
          <w:b/>
          <w:sz w:val="28"/>
          <w:szCs w:val="28"/>
          <w:lang w:val="en-US"/>
        </w:rPr>
        <w:t xml:space="preserve">. Difference in Difference </w:t>
      </w:r>
    </w:p>
    <w:p w:rsidR="00FB2E85" w:rsidRDefault="009611CB" w:rsidP="00FB2E85">
      <w:pPr>
        <w:rPr>
          <w:b/>
          <w:sz w:val="28"/>
          <w:szCs w:val="28"/>
          <w:lang w:val="en-US"/>
        </w:rPr>
      </w:pPr>
      <w:r>
        <w:rPr>
          <w:b/>
          <w:sz w:val="28"/>
          <w:szCs w:val="28"/>
          <w:lang w:val="en-US"/>
        </w:rPr>
        <w:t>Section 5</w:t>
      </w:r>
      <w:r w:rsidR="00884728">
        <w:rPr>
          <w:b/>
          <w:sz w:val="28"/>
          <w:szCs w:val="28"/>
          <w:lang w:val="en-US"/>
        </w:rPr>
        <w:t>.1 Baseline model. E</w:t>
      </w:r>
      <w:r w:rsidR="00FB2E85">
        <w:rPr>
          <w:b/>
          <w:sz w:val="28"/>
          <w:szCs w:val="28"/>
          <w:lang w:val="en-US"/>
        </w:rPr>
        <w:t>stimation coefficients</w:t>
      </w:r>
    </w:p>
    <w:p w:rsidR="00FB2E85" w:rsidRPr="00FB2E85" w:rsidRDefault="0053001E" w:rsidP="00FB2E85">
      <w:pPr>
        <w:autoSpaceDE w:val="0"/>
        <w:autoSpaceDN w:val="0"/>
        <w:adjustRightInd w:val="0"/>
        <w:spacing w:after="0" w:line="240" w:lineRule="auto"/>
        <w:jc w:val="both"/>
        <w:rPr>
          <w:rFonts w:cstheme="minorHAnsi"/>
          <w:sz w:val="28"/>
          <w:szCs w:val="28"/>
          <w:lang w:val="en-US"/>
        </w:rPr>
      </w:pPr>
      <w:r w:rsidRPr="0053001E">
        <w:rPr>
          <w:sz w:val="28"/>
          <w:szCs w:val="28"/>
          <w:lang w:val="en-US"/>
        </w:rPr>
        <w:t>We use the datasets of the Spanish Association of Registrars to carry out this analysis. We cover the universe of house transactions in this area, although we exclude government-subsidized housing and houses purchased by legal entities since price determinants in these operations could be different. Our sample is made up of 13,260 properties sold during the period 2013-2021 (October) in the control area and 8,842 properties in the Mar Menor area. We use the DD estimator proposed extensively in the literature of treatment effects.  The estimated model is</w:t>
      </w:r>
    </w:p>
    <w:p w:rsidR="00FB2E85" w:rsidRPr="00FB2E85" w:rsidRDefault="00FB2E85" w:rsidP="00FB2E85">
      <w:pPr>
        <w:spacing w:after="142" w:line="260" w:lineRule="exact"/>
        <w:jc w:val="both"/>
        <w:rPr>
          <w:rFonts w:cstheme="minorHAnsi"/>
          <w:sz w:val="28"/>
          <w:szCs w:val="28"/>
          <w:lang w:val="en-US"/>
        </w:rPr>
      </w:pPr>
    </w:p>
    <w:p w:rsidR="00FB2E85" w:rsidRPr="00FB2E85" w:rsidRDefault="00F17272" w:rsidP="00FB2E85">
      <w:pPr>
        <w:rPr>
          <w:rFonts w:eastAsiaTheme="minorEastAsia"/>
          <w:iCs/>
          <w:sz w:val="28"/>
          <w:szCs w:val="28"/>
        </w:rPr>
      </w:pPr>
      <m:oMathPara>
        <m:oMath>
          <m:sSub>
            <m:sSubPr>
              <m:ctrlPr>
                <w:rPr>
                  <w:rFonts w:ascii="Cambria Math" w:hAnsi="Cambria Math"/>
                  <w:i/>
                  <w:iCs/>
                  <w:sz w:val="28"/>
                  <w:szCs w:val="28"/>
                  <w:lang w:val="en-GB"/>
                </w:rPr>
              </m:ctrlPr>
            </m:sSubPr>
            <m:e>
              <m:r>
                <w:rPr>
                  <w:rFonts w:ascii="Cambria Math" w:hAnsi="Cambria Math"/>
                  <w:sz w:val="28"/>
                  <w:szCs w:val="28"/>
                  <w:lang w:val="es-ES_tradnl"/>
                </w:rPr>
                <m:t>y</m:t>
              </m:r>
            </m:e>
            <m:sub>
              <m:r>
                <w:rPr>
                  <w:rFonts w:ascii="Cambria Math" w:hAnsi="Cambria Math"/>
                  <w:sz w:val="28"/>
                  <w:szCs w:val="28"/>
                </w:rPr>
                <m:t>i</m:t>
              </m:r>
            </m:sub>
          </m:sSub>
          <m:r>
            <w:rPr>
              <w:rFonts w:ascii="Cambria Math" w:hAnsi="Cambria Math"/>
              <w:sz w:val="28"/>
              <w:szCs w:val="28"/>
              <w:lang w:val="es-ES_tradnl"/>
            </w:rPr>
            <m:t>=α+</m:t>
          </m:r>
          <m:sSub>
            <m:sSubPr>
              <m:ctrlPr>
                <w:rPr>
                  <w:rFonts w:ascii="Cambria Math" w:hAnsi="Cambria Math"/>
                  <w:i/>
                  <w:iCs/>
                  <w:sz w:val="28"/>
                  <w:szCs w:val="28"/>
                  <w:lang w:val="es-ES_tradnl"/>
                </w:rPr>
              </m:ctrlPr>
            </m:sSubPr>
            <m:e>
              <m:r>
                <w:rPr>
                  <w:rFonts w:ascii="Cambria Math" w:hAnsi="Cambria Math"/>
                  <w:sz w:val="28"/>
                  <w:szCs w:val="28"/>
                  <w:lang w:val="es-ES_tradnl"/>
                </w:rPr>
                <m:t>B</m:t>
              </m:r>
            </m:e>
            <m:sub>
              <m:r>
                <w:rPr>
                  <w:rFonts w:ascii="Cambria Math" w:hAnsi="Cambria Math"/>
                  <w:sz w:val="28"/>
                  <w:szCs w:val="28"/>
                  <w:lang w:val="es-ES_tradnl"/>
                </w:rPr>
                <m:t>2013</m:t>
              </m:r>
            </m:sub>
          </m:sSub>
          <m:sSub>
            <m:sSubPr>
              <m:ctrlPr>
                <w:rPr>
                  <w:rFonts w:ascii="Cambria Math" w:hAnsi="Cambria Math"/>
                  <w:i/>
                  <w:iCs/>
                  <w:sz w:val="28"/>
                  <w:szCs w:val="28"/>
                  <w:lang w:val="es-ES_tradnl"/>
                </w:rPr>
              </m:ctrlPr>
            </m:sSubPr>
            <m:e>
              <m:r>
                <w:rPr>
                  <w:rFonts w:ascii="Cambria Math" w:hAnsi="Cambria Math"/>
                  <w:sz w:val="28"/>
                  <w:szCs w:val="28"/>
                </w:rPr>
                <m:t>Treat(Mar Menor)</m:t>
              </m:r>
            </m:e>
            <m:sub>
              <m:r>
                <w:rPr>
                  <w:rFonts w:ascii="Cambria Math" w:hAnsi="Cambria Math"/>
                  <w:sz w:val="28"/>
                  <w:szCs w:val="28"/>
                </w:rPr>
                <m:t>i</m:t>
              </m:r>
            </m:sub>
          </m:sSub>
          <m:r>
            <w:rPr>
              <w:rFonts w:ascii="Cambria Math" w:hAnsi="Cambria Math"/>
              <w:sz w:val="28"/>
              <w:szCs w:val="28"/>
            </w:rPr>
            <m:t>+</m:t>
          </m:r>
          <m:nary>
            <m:naryPr>
              <m:chr m:val="∑"/>
              <m:ctrlPr>
                <w:rPr>
                  <w:rFonts w:ascii="Cambria Math" w:hAnsi="Cambria Math"/>
                  <w:i/>
                  <w:iCs/>
                  <w:sz w:val="28"/>
                  <w:szCs w:val="28"/>
                </w:rPr>
              </m:ctrlPr>
            </m:naryPr>
            <m:sub>
              <m:r>
                <w:rPr>
                  <w:rFonts w:ascii="Cambria Math" w:hAnsi="Cambria Math"/>
                  <w:sz w:val="28"/>
                  <w:szCs w:val="28"/>
                </w:rPr>
                <m:t>t=2014</m:t>
              </m:r>
            </m:sub>
            <m:sup>
              <m:r>
                <w:rPr>
                  <w:rFonts w:ascii="Cambria Math" w:hAnsi="Cambria Math"/>
                  <w:sz w:val="28"/>
                  <w:szCs w:val="28"/>
                </w:rPr>
                <m:t>t=2021</m:t>
              </m:r>
            </m:sup>
            <m:e>
              <m:sSub>
                <m:sSubPr>
                  <m:ctrlPr>
                    <w:rPr>
                      <w:rFonts w:ascii="Cambria Math" w:hAnsi="Cambria Math"/>
                      <w:i/>
                      <w:iCs/>
                      <w:sz w:val="28"/>
                      <w:szCs w:val="28"/>
                    </w:rPr>
                  </m:ctrlPr>
                </m:sSubPr>
                <m:e>
                  <m:r>
                    <w:rPr>
                      <w:rFonts w:ascii="Cambria Math" w:hAnsi="Cambria Math"/>
                      <w:sz w:val="28"/>
                      <w:szCs w:val="28"/>
                    </w:rPr>
                    <m:t>γ</m:t>
                  </m:r>
                </m:e>
                <m:sub>
                  <m:r>
                    <w:rPr>
                      <w:rFonts w:ascii="Cambria Math" w:hAnsi="Cambria Math"/>
                      <w:sz w:val="28"/>
                      <w:szCs w:val="28"/>
                    </w:rPr>
                    <m:t>t</m:t>
                  </m:r>
                </m:sub>
              </m:sSub>
              <m:sSub>
                <m:sSubPr>
                  <m:ctrlPr>
                    <w:rPr>
                      <w:rFonts w:ascii="Cambria Math" w:hAnsi="Cambria Math"/>
                      <w:i/>
                      <w:iCs/>
                      <w:sz w:val="28"/>
                      <w:szCs w:val="28"/>
                    </w:rPr>
                  </m:ctrlPr>
                </m:sSubPr>
                <m:e>
                  <m:r>
                    <w:rPr>
                      <w:rFonts w:ascii="Cambria Math" w:hAnsi="Cambria Math"/>
                      <w:sz w:val="28"/>
                      <w:szCs w:val="28"/>
                    </w:rPr>
                    <m:t>Time</m:t>
                  </m:r>
                </m:e>
                <m:sub>
                  <m:r>
                    <w:rPr>
                      <w:rFonts w:ascii="Cambria Math" w:hAnsi="Cambria Math"/>
                      <w:sz w:val="28"/>
                      <w:szCs w:val="28"/>
                    </w:rPr>
                    <m:t>t,i</m:t>
                  </m:r>
                </m:sub>
              </m:sSub>
              <m:r>
                <w:rPr>
                  <w:rFonts w:ascii="Cambria Math" w:hAnsi="Cambria Math"/>
                  <w:sz w:val="28"/>
                  <w:szCs w:val="28"/>
                </w:rPr>
                <m:t>+</m:t>
              </m:r>
            </m:e>
          </m:nary>
          <m:nary>
            <m:naryPr>
              <m:chr m:val="∑"/>
              <m:ctrlPr>
                <w:rPr>
                  <w:rFonts w:ascii="Cambria Math" w:hAnsi="Cambria Math"/>
                  <w:i/>
                  <w:iCs/>
                  <w:sz w:val="28"/>
                  <w:szCs w:val="28"/>
                </w:rPr>
              </m:ctrlPr>
            </m:naryPr>
            <m:sub>
              <m:r>
                <w:rPr>
                  <w:rFonts w:ascii="Cambria Math" w:hAnsi="Cambria Math"/>
                  <w:sz w:val="28"/>
                  <w:szCs w:val="28"/>
                </w:rPr>
                <m:t>t=2014</m:t>
              </m:r>
            </m:sub>
            <m:sup>
              <m:r>
                <w:rPr>
                  <w:rFonts w:ascii="Cambria Math" w:hAnsi="Cambria Math"/>
                  <w:sz w:val="28"/>
                  <w:szCs w:val="28"/>
                </w:rPr>
                <m:t>t=2021</m:t>
              </m:r>
            </m:sup>
            <m:e>
              <m:sSub>
                <m:sSubPr>
                  <m:ctrlPr>
                    <w:rPr>
                      <w:rFonts w:ascii="Cambria Math" w:hAnsi="Cambria Math"/>
                      <w:i/>
                      <w:iCs/>
                      <w:sz w:val="28"/>
                      <w:szCs w:val="28"/>
                    </w:rPr>
                  </m:ctrlPr>
                </m:sSubPr>
                <m:e>
                  <m:r>
                    <w:rPr>
                      <w:rFonts w:ascii="Cambria Math" w:hAnsi="Cambria Math"/>
                      <w:sz w:val="28"/>
                      <w:szCs w:val="28"/>
                    </w:rPr>
                    <m:t>β</m:t>
                  </m:r>
                </m:e>
                <m:sub>
                  <m:r>
                    <w:rPr>
                      <w:rFonts w:ascii="Cambria Math" w:hAnsi="Cambria Math"/>
                      <w:sz w:val="28"/>
                      <w:szCs w:val="28"/>
                    </w:rPr>
                    <m:t>t</m:t>
                  </m:r>
                </m:sub>
              </m:sSub>
              <m:sSub>
                <m:sSubPr>
                  <m:ctrlPr>
                    <w:rPr>
                      <w:rFonts w:ascii="Cambria Math" w:hAnsi="Cambria Math"/>
                      <w:i/>
                      <w:iCs/>
                      <w:sz w:val="28"/>
                      <w:szCs w:val="28"/>
                    </w:rPr>
                  </m:ctrlPr>
                </m:sSubPr>
                <m:e>
                  <m:r>
                    <w:rPr>
                      <w:rFonts w:ascii="Cambria Math" w:hAnsi="Cambria Math"/>
                      <w:sz w:val="28"/>
                      <w:szCs w:val="28"/>
                    </w:rPr>
                    <m:t>Time</m:t>
                  </m:r>
                </m:e>
                <m:sub>
                  <m:r>
                    <w:rPr>
                      <w:rFonts w:ascii="Cambria Math" w:hAnsi="Cambria Math"/>
                      <w:sz w:val="28"/>
                      <w:szCs w:val="28"/>
                    </w:rPr>
                    <m:t>t,i</m:t>
                  </m:r>
                </m:sub>
              </m:sSub>
              <m:r>
                <w:rPr>
                  <w:rFonts w:ascii="Cambria Math" w:hAnsi="Cambria Math"/>
                  <w:sz w:val="28"/>
                  <w:szCs w:val="28"/>
                </w:rPr>
                <m:t>*</m:t>
              </m:r>
            </m:e>
          </m:nary>
          <m:sSub>
            <m:sSubPr>
              <m:ctrlPr>
                <w:rPr>
                  <w:rFonts w:ascii="Cambria Math" w:hAnsi="Cambria Math"/>
                  <w:i/>
                  <w:iCs/>
                  <w:sz w:val="28"/>
                  <w:szCs w:val="28"/>
                  <w:lang w:val="es-ES_tradnl"/>
                </w:rPr>
              </m:ctrlPr>
            </m:sSubPr>
            <m:e>
              <m:r>
                <w:rPr>
                  <w:rFonts w:ascii="Cambria Math" w:hAnsi="Cambria Math"/>
                  <w:sz w:val="28"/>
                  <w:szCs w:val="28"/>
                </w:rPr>
                <m:t>Treat(Mar Menor)</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rPr>
                <m:t>δ</m:t>
              </m:r>
            </m:e>
            <m:sub>
              <m:r>
                <w:rPr>
                  <w:rFonts w:ascii="Cambria Math" w:hAnsi="Cambria Math"/>
                  <w:sz w:val="28"/>
                  <w:szCs w:val="28"/>
                </w:rPr>
                <m:t>k</m:t>
              </m:r>
            </m:sub>
          </m:sSub>
          <m:sSub>
            <m:sSubPr>
              <m:ctrlPr>
                <w:rPr>
                  <w:rFonts w:ascii="Cambria Math" w:hAnsi="Cambria Math"/>
                  <w:i/>
                  <w:iCs/>
                  <w:sz w:val="28"/>
                  <w:szCs w:val="28"/>
                </w:rPr>
              </m:ctrlPr>
            </m:sSubPr>
            <m:e>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i,k</m:t>
                  </m:r>
                </m:sub>
              </m:sSub>
              <m:r>
                <w:rPr>
                  <w:rFonts w:ascii="Cambria Math" w:hAnsi="Cambria Math"/>
                  <w:sz w:val="28"/>
                  <w:szCs w:val="28"/>
                </w:rPr>
                <m:t>+ε</m:t>
              </m:r>
            </m:e>
            <m:sub>
              <m:r>
                <w:rPr>
                  <w:rFonts w:ascii="Cambria Math" w:hAnsi="Cambria Math"/>
                  <w:sz w:val="28"/>
                  <w:szCs w:val="28"/>
                </w:rPr>
                <m:t>i</m:t>
              </m:r>
            </m:sub>
          </m:sSub>
        </m:oMath>
      </m:oMathPara>
    </w:p>
    <w:p w:rsidR="00FB2E85" w:rsidRPr="00FB2E85" w:rsidRDefault="00FB2E85" w:rsidP="00FB2E85">
      <w:pPr>
        <w:rPr>
          <w:rFonts w:eastAsiaTheme="minorEastAsia"/>
          <w:iCs/>
          <w:sz w:val="28"/>
          <w:szCs w:val="28"/>
        </w:rPr>
      </w:pPr>
      <w:r w:rsidRPr="00FB2E85">
        <w:rPr>
          <w:rFonts w:eastAsiaTheme="minorEastAsia"/>
          <w:iCs/>
          <w:sz w:val="28"/>
          <w:szCs w:val="28"/>
        </w:rPr>
        <w:t>Where:</w:t>
      </w:r>
    </w:p>
    <w:p w:rsidR="00FB2E85" w:rsidRPr="00FB2E85" w:rsidRDefault="00F17272" w:rsidP="00FB2E85">
      <w:pPr>
        <w:numPr>
          <w:ilvl w:val="0"/>
          <w:numId w:val="1"/>
        </w:numPr>
        <w:rPr>
          <w:sz w:val="28"/>
          <w:szCs w:val="28"/>
          <w:lang w:val="en-US"/>
        </w:rPr>
      </w:pPr>
      <m:oMath>
        <m:sSub>
          <m:sSubPr>
            <m:ctrlPr>
              <w:rPr>
                <w:rFonts w:ascii="Cambria Math" w:hAnsi="Cambria Math"/>
                <w:i/>
                <w:iCs/>
                <w:sz w:val="28"/>
                <w:szCs w:val="28"/>
                <w:lang w:val="en-GB"/>
              </w:rPr>
            </m:ctrlPr>
          </m:sSubPr>
          <m:e>
            <m:r>
              <w:rPr>
                <w:rFonts w:ascii="Cambria Math" w:hAnsi="Cambria Math"/>
                <w:sz w:val="28"/>
                <w:szCs w:val="28"/>
                <w:lang w:val="es-ES_tradnl"/>
              </w:rPr>
              <m:t>y</m:t>
            </m:r>
          </m:e>
          <m:sub>
            <m:r>
              <w:rPr>
                <w:rFonts w:ascii="Cambria Math" w:hAnsi="Cambria Math"/>
                <w:sz w:val="28"/>
                <w:szCs w:val="28"/>
              </w:rPr>
              <m:t>i</m:t>
            </m:r>
          </m:sub>
        </m:sSub>
        <m:r>
          <w:rPr>
            <w:rFonts w:ascii="Cambria Math" w:hAnsi="Cambria Math"/>
            <w:sz w:val="28"/>
            <w:szCs w:val="28"/>
            <w:lang w:val="en-US"/>
          </w:rPr>
          <m:t>=</m:t>
        </m:r>
      </m:oMath>
      <w:r w:rsidR="00FB2E85" w:rsidRPr="00FB2E85">
        <w:rPr>
          <w:sz w:val="28"/>
          <w:szCs w:val="28"/>
          <w:lang w:val="en-US"/>
        </w:rPr>
        <w:t xml:space="preserve"> Log of Price per square meter for house i</w:t>
      </w:r>
    </w:p>
    <w:p w:rsidR="00FB2E85" w:rsidRPr="00FB2E85" w:rsidRDefault="00F17272" w:rsidP="00FB2E85">
      <w:pPr>
        <w:numPr>
          <w:ilvl w:val="0"/>
          <w:numId w:val="1"/>
        </w:numPr>
        <w:rPr>
          <w:sz w:val="28"/>
          <w:szCs w:val="28"/>
          <w:lang w:val="en-US"/>
        </w:rPr>
      </w:pPr>
      <m:oMath>
        <m:sSub>
          <m:sSubPr>
            <m:ctrlPr>
              <w:rPr>
                <w:rFonts w:ascii="Cambria Math" w:hAnsi="Cambria Math"/>
                <w:i/>
                <w:iCs/>
                <w:sz w:val="28"/>
                <w:szCs w:val="28"/>
                <w:lang w:val="es-ES_tradnl"/>
              </w:rPr>
            </m:ctrlPr>
          </m:sSubPr>
          <m:e>
            <m:r>
              <w:rPr>
                <w:rFonts w:ascii="Cambria Math" w:hAnsi="Cambria Math"/>
                <w:sz w:val="28"/>
                <w:szCs w:val="28"/>
              </w:rPr>
              <m:t>Treat</m:t>
            </m:r>
            <m:r>
              <w:rPr>
                <w:rFonts w:ascii="Cambria Math" w:hAnsi="Cambria Math"/>
                <w:sz w:val="28"/>
                <w:szCs w:val="28"/>
                <w:lang w:val="en-US"/>
              </w:rPr>
              <m:t>(</m:t>
            </m:r>
            <m:r>
              <w:rPr>
                <w:rFonts w:ascii="Cambria Math" w:hAnsi="Cambria Math"/>
                <w:sz w:val="28"/>
                <w:szCs w:val="28"/>
              </w:rPr>
              <m:t>Mar</m:t>
            </m:r>
            <m:r>
              <w:rPr>
                <w:rFonts w:ascii="Cambria Math" w:hAnsi="Cambria Math"/>
                <w:sz w:val="28"/>
                <w:szCs w:val="28"/>
                <w:lang w:val="en-US"/>
              </w:rPr>
              <m:t> </m:t>
            </m:r>
            <m:r>
              <w:rPr>
                <w:rFonts w:ascii="Cambria Math" w:hAnsi="Cambria Math"/>
                <w:sz w:val="28"/>
                <w:szCs w:val="28"/>
              </w:rPr>
              <m:t>Menor</m:t>
            </m:r>
            <m:r>
              <w:rPr>
                <w:rFonts w:ascii="Cambria Math" w:hAnsi="Cambria Math"/>
                <w:sz w:val="28"/>
                <w:szCs w:val="28"/>
                <w:lang w:val="en-US"/>
              </w:rPr>
              <m:t>)</m:t>
            </m:r>
          </m:e>
          <m:sub>
            <m:r>
              <w:rPr>
                <w:rFonts w:ascii="Cambria Math" w:hAnsi="Cambria Math"/>
                <w:sz w:val="28"/>
                <w:szCs w:val="28"/>
              </w:rPr>
              <m:t>i</m:t>
            </m:r>
          </m:sub>
        </m:sSub>
      </m:oMath>
      <w:r w:rsidR="00FB2E85" w:rsidRPr="00FB2E85">
        <w:rPr>
          <w:sz w:val="28"/>
          <w:szCs w:val="28"/>
          <w:lang w:val="en-US"/>
        </w:rPr>
        <w:t>= Dummy value 1 if House i belongs to Mar Menor</w:t>
      </w:r>
    </w:p>
    <w:p w:rsidR="00FB2E85" w:rsidRPr="00FB2E85" w:rsidRDefault="00F17272" w:rsidP="00FB2E85">
      <w:pPr>
        <w:numPr>
          <w:ilvl w:val="0"/>
          <w:numId w:val="1"/>
        </w:numPr>
        <w:rPr>
          <w:sz w:val="28"/>
          <w:szCs w:val="28"/>
          <w:lang w:val="en-US"/>
        </w:rPr>
      </w:pPr>
      <m:oMath>
        <m:sSub>
          <m:sSubPr>
            <m:ctrlPr>
              <w:rPr>
                <w:rFonts w:ascii="Cambria Math" w:hAnsi="Cambria Math"/>
                <w:i/>
                <w:iCs/>
                <w:sz w:val="28"/>
                <w:szCs w:val="28"/>
                <w:lang w:val="es-ES_tradnl"/>
              </w:rPr>
            </m:ctrlPr>
          </m:sSubPr>
          <m:e>
            <m:r>
              <w:rPr>
                <w:rFonts w:ascii="Cambria Math" w:hAnsi="Cambria Math"/>
                <w:sz w:val="28"/>
                <w:szCs w:val="28"/>
              </w:rPr>
              <m:t>Time</m:t>
            </m:r>
          </m:e>
          <m:sub>
            <m:r>
              <w:rPr>
                <w:rFonts w:ascii="Cambria Math" w:hAnsi="Cambria Math"/>
                <w:sz w:val="28"/>
                <w:szCs w:val="28"/>
              </w:rPr>
              <m:t>t</m:t>
            </m:r>
            <m:r>
              <w:rPr>
                <w:rFonts w:ascii="Cambria Math" w:hAnsi="Cambria Math"/>
                <w:sz w:val="28"/>
                <w:szCs w:val="28"/>
                <w:lang w:val="en-US"/>
              </w:rPr>
              <m:t>,</m:t>
            </m:r>
            <m:r>
              <w:rPr>
                <w:rFonts w:ascii="Cambria Math" w:hAnsi="Cambria Math"/>
                <w:sz w:val="28"/>
                <w:szCs w:val="28"/>
              </w:rPr>
              <m:t>i</m:t>
            </m:r>
          </m:sub>
        </m:sSub>
      </m:oMath>
      <w:r w:rsidR="00FB2E85" w:rsidRPr="00FB2E85">
        <w:rPr>
          <w:sz w:val="28"/>
          <w:szCs w:val="28"/>
          <w:lang w:val="en-US"/>
        </w:rPr>
        <w:t>= Dummy value 1 if House i is sold in period t</w:t>
      </w:r>
    </w:p>
    <w:p w:rsidR="00FB2E85" w:rsidRPr="00FB2E85" w:rsidRDefault="00F17272" w:rsidP="00FB2E85">
      <w:pPr>
        <w:numPr>
          <w:ilvl w:val="0"/>
          <w:numId w:val="1"/>
        </w:numPr>
        <w:rPr>
          <w:sz w:val="28"/>
          <w:szCs w:val="28"/>
          <w:lang w:val="en-US"/>
        </w:rPr>
      </w:pPr>
      <m:oMath>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i,k</m:t>
            </m:r>
          </m:sub>
        </m:sSub>
      </m:oMath>
      <w:r w:rsidR="00FB2E85" w:rsidRPr="00FB2E85">
        <w:rPr>
          <w:sz w:val="28"/>
          <w:szCs w:val="28"/>
        </w:rPr>
        <w:t xml:space="preserve"> Control variables</w:t>
      </w:r>
    </w:p>
    <w:p w:rsidR="00FB2E85" w:rsidRPr="00FB2E85" w:rsidRDefault="00FB2E85" w:rsidP="00FB2E85">
      <w:pPr>
        <w:autoSpaceDE w:val="0"/>
        <w:autoSpaceDN w:val="0"/>
        <w:adjustRightInd w:val="0"/>
        <w:spacing w:after="0" w:line="240" w:lineRule="auto"/>
        <w:jc w:val="both"/>
        <w:rPr>
          <w:sz w:val="28"/>
          <w:szCs w:val="28"/>
          <w:lang w:val="en-US"/>
        </w:rPr>
      </w:pPr>
      <w:r w:rsidRPr="00FB2E85">
        <w:rPr>
          <w:sz w:val="28"/>
          <w:szCs w:val="28"/>
          <w:lang w:val="en-US"/>
        </w:rPr>
        <w:t xml:space="preserve">The model is estimated using OLS techniques, with homoscedastic standard errors but, for robustness, we also allow for heteroscedasticity consistent standard errors </w:t>
      </w:r>
      <w:r w:rsidR="001E294E">
        <w:rPr>
          <w:sz w:val="28"/>
          <w:szCs w:val="28"/>
          <w:lang w:val="en-US"/>
        </w:rPr>
        <w:t>(</w:t>
      </w:r>
      <w:r w:rsidRPr="00FB2E85">
        <w:rPr>
          <w:sz w:val="28"/>
          <w:szCs w:val="28"/>
          <w:lang w:val="en-US"/>
        </w:rPr>
        <w:t>and clustered standard errors that takes into account that different subgroups of houses might have their own source of uncertainty. In our case, we allow for different variance by zip code</w:t>
      </w:r>
      <w:r w:rsidR="001E294E">
        <w:rPr>
          <w:sz w:val="28"/>
          <w:szCs w:val="28"/>
          <w:lang w:val="en-US"/>
        </w:rPr>
        <w:t xml:space="preserve"> and by housing size. We h</w:t>
      </w:r>
      <w:r w:rsidR="00642B3B">
        <w:rPr>
          <w:sz w:val="28"/>
          <w:szCs w:val="28"/>
          <w:lang w:val="en-US"/>
        </w:rPr>
        <w:t>ave then 10 zip codes times five</w:t>
      </w:r>
      <w:r w:rsidR="001E294E">
        <w:rPr>
          <w:sz w:val="28"/>
          <w:szCs w:val="28"/>
          <w:lang w:val="en-US"/>
        </w:rPr>
        <w:t xml:space="preserve"> </w:t>
      </w:r>
      <w:r w:rsidR="00642B3B">
        <w:rPr>
          <w:sz w:val="28"/>
          <w:szCs w:val="28"/>
          <w:lang w:val="en-US"/>
        </w:rPr>
        <w:t>type of houses, creating 5</w:t>
      </w:r>
      <w:r w:rsidR="001E294E">
        <w:rPr>
          <w:sz w:val="28"/>
          <w:szCs w:val="28"/>
          <w:lang w:val="en-US"/>
        </w:rPr>
        <w:t>0 differ</w:t>
      </w:r>
      <w:r w:rsidR="00642B3B">
        <w:rPr>
          <w:sz w:val="28"/>
          <w:szCs w:val="28"/>
          <w:lang w:val="en-US"/>
        </w:rPr>
        <w:t>ent variances</w:t>
      </w:r>
      <w:r w:rsidR="00331F32">
        <w:rPr>
          <w:sz w:val="28"/>
          <w:szCs w:val="28"/>
          <w:lang w:val="en-US"/>
        </w:rPr>
        <w:t>.</w:t>
      </w:r>
      <w:r w:rsidR="00642B3B">
        <w:rPr>
          <w:sz w:val="28"/>
          <w:szCs w:val="28"/>
          <w:lang w:val="en-US"/>
        </w:rPr>
        <w:t xml:space="preserve"> </w:t>
      </w:r>
    </w:p>
    <w:p w:rsidR="00FB2E85" w:rsidRPr="00FB2E85" w:rsidRDefault="00FB2E85" w:rsidP="00FB2E85">
      <w:pPr>
        <w:autoSpaceDE w:val="0"/>
        <w:autoSpaceDN w:val="0"/>
        <w:adjustRightInd w:val="0"/>
        <w:spacing w:after="0" w:line="240" w:lineRule="auto"/>
        <w:jc w:val="both"/>
        <w:rPr>
          <w:sz w:val="28"/>
          <w:szCs w:val="28"/>
          <w:lang w:val="en-US"/>
        </w:rPr>
      </w:pPr>
    </w:p>
    <w:p w:rsidR="00FB2E85" w:rsidRPr="00FB2E85" w:rsidRDefault="00FB2E85" w:rsidP="00FB2E85">
      <w:pPr>
        <w:autoSpaceDE w:val="0"/>
        <w:autoSpaceDN w:val="0"/>
        <w:adjustRightInd w:val="0"/>
        <w:spacing w:after="0" w:line="240" w:lineRule="auto"/>
        <w:jc w:val="both"/>
        <w:rPr>
          <w:sz w:val="28"/>
          <w:szCs w:val="28"/>
          <w:lang w:val="en-US"/>
        </w:rPr>
      </w:pPr>
      <w:r w:rsidRPr="00FB2E85">
        <w:rPr>
          <w:sz w:val="28"/>
          <w:szCs w:val="28"/>
          <w:lang w:val="en-US"/>
        </w:rPr>
        <w:t xml:space="preserve">In our specification we include the following: </w:t>
      </w:r>
    </w:p>
    <w:p w:rsidR="00FB2E85" w:rsidRPr="00FB2E85" w:rsidRDefault="00FB2E85" w:rsidP="00FB2E85">
      <w:pPr>
        <w:autoSpaceDE w:val="0"/>
        <w:autoSpaceDN w:val="0"/>
        <w:adjustRightInd w:val="0"/>
        <w:spacing w:after="0" w:line="240" w:lineRule="auto"/>
        <w:jc w:val="both"/>
        <w:rPr>
          <w:sz w:val="28"/>
          <w:szCs w:val="28"/>
          <w:lang w:val="en-US"/>
        </w:rPr>
      </w:pPr>
    </w:p>
    <w:p w:rsidR="00FB2E85" w:rsidRPr="00FB2E85" w:rsidRDefault="00F17272" w:rsidP="00FB2E85">
      <w:pPr>
        <w:numPr>
          <w:ilvl w:val="0"/>
          <w:numId w:val="1"/>
        </w:numPr>
        <w:rPr>
          <w:sz w:val="28"/>
          <w:szCs w:val="28"/>
          <w:lang w:val="en-US"/>
        </w:rPr>
      </w:pPr>
      <m:oMath>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i</m:t>
            </m:r>
            <m:r>
              <w:rPr>
                <w:rFonts w:ascii="Cambria Math" w:hAnsi="Cambria Math"/>
                <w:sz w:val="28"/>
                <w:szCs w:val="28"/>
                <w:lang w:val="en-US"/>
              </w:rPr>
              <m:t>,1</m:t>
            </m:r>
          </m:sub>
        </m:sSub>
      </m:oMath>
      <w:r w:rsidR="00FB2E85" w:rsidRPr="00FB2E85">
        <w:rPr>
          <w:sz w:val="28"/>
          <w:szCs w:val="28"/>
          <w:lang w:val="en-US"/>
        </w:rPr>
        <w:t xml:space="preserve"> Control for the type of house. Three dummies depending on the type, terraced house, isolated house, flat, flat with storage</w:t>
      </w:r>
    </w:p>
    <w:p w:rsidR="00FB2E85" w:rsidRPr="00FB2E85" w:rsidRDefault="00F17272" w:rsidP="00FB2E85">
      <w:pPr>
        <w:numPr>
          <w:ilvl w:val="0"/>
          <w:numId w:val="1"/>
        </w:numPr>
        <w:rPr>
          <w:sz w:val="28"/>
          <w:szCs w:val="28"/>
          <w:lang w:val="en-US"/>
        </w:rPr>
      </w:pPr>
      <m:oMath>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i</m:t>
            </m:r>
            <m:r>
              <w:rPr>
                <w:rFonts w:ascii="Cambria Math" w:hAnsi="Cambria Math"/>
                <w:sz w:val="28"/>
                <w:szCs w:val="28"/>
                <w:lang w:val="en-US"/>
              </w:rPr>
              <m:t>,2</m:t>
            </m:r>
          </m:sub>
        </m:sSub>
      </m:oMath>
      <w:r w:rsidR="00FB2E85" w:rsidRPr="00FB2E85">
        <w:rPr>
          <w:sz w:val="28"/>
          <w:szCs w:val="28"/>
          <w:lang w:val="en-US"/>
        </w:rPr>
        <w:t xml:space="preserve"> House size: Four dummies, four cut points, 54, 64, 76, 94 sq meters.</w:t>
      </w:r>
    </w:p>
    <w:p w:rsidR="00FB2E85" w:rsidRPr="00FB2E85" w:rsidRDefault="00F17272" w:rsidP="00FB2E85">
      <w:pPr>
        <w:numPr>
          <w:ilvl w:val="0"/>
          <w:numId w:val="1"/>
        </w:numPr>
        <w:rPr>
          <w:sz w:val="28"/>
          <w:szCs w:val="28"/>
          <w:lang w:val="en-US"/>
        </w:rPr>
      </w:pPr>
      <m:oMath>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i</m:t>
            </m:r>
            <m:r>
              <w:rPr>
                <w:rFonts w:ascii="Cambria Math" w:hAnsi="Cambria Math"/>
                <w:sz w:val="28"/>
                <w:szCs w:val="28"/>
                <w:lang w:val="en-US"/>
              </w:rPr>
              <m:t>,3</m:t>
            </m:r>
          </m:sub>
        </m:sSub>
      </m:oMath>
      <w:r w:rsidR="00FB2E85" w:rsidRPr="00FB2E85">
        <w:rPr>
          <w:sz w:val="28"/>
          <w:szCs w:val="28"/>
          <w:lang w:val="en-US"/>
        </w:rPr>
        <w:t xml:space="preserve"> Construction status: Two dummies. Under construction, New, Second hand</w:t>
      </w:r>
    </w:p>
    <w:p w:rsidR="00FB2E85" w:rsidRPr="00FB2E85" w:rsidRDefault="00F17272" w:rsidP="00FB2E85">
      <w:pPr>
        <w:numPr>
          <w:ilvl w:val="0"/>
          <w:numId w:val="1"/>
        </w:numPr>
        <w:rPr>
          <w:sz w:val="28"/>
          <w:szCs w:val="28"/>
          <w:lang w:val="en-US"/>
        </w:rPr>
      </w:pPr>
      <m:oMath>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i</m:t>
            </m:r>
            <m:r>
              <w:rPr>
                <w:rFonts w:ascii="Cambria Math" w:hAnsi="Cambria Math"/>
                <w:sz w:val="28"/>
                <w:szCs w:val="28"/>
                <w:lang w:val="en-US"/>
              </w:rPr>
              <m:t>,4</m:t>
            </m:r>
          </m:sub>
        </m:sSub>
      </m:oMath>
      <w:r w:rsidR="00FB2E85" w:rsidRPr="00FB2E85">
        <w:rPr>
          <w:rFonts w:eastAsiaTheme="minorEastAsia"/>
          <w:iCs/>
          <w:sz w:val="28"/>
          <w:szCs w:val="28"/>
          <w:lang w:val="en-US"/>
        </w:rPr>
        <w:t>Buyer nationality: One dummy. Spanish or Foreign</w:t>
      </w:r>
    </w:p>
    <w:p w:rsidR="00FB2E85" w:rsidRPr="00FB2E85" w:rsidRDefault="00F17272" w:rsidP="00FB2E85">
      <w:pPr>
        <w:numPr>
          <w:ilvl w:val="0"/>
          <w:numId w:val="1"/>
        </w:numPr>
        <w:rPr>
          <w:sz w:val="28"/>
          <w:szCs w:val="28"/>
          <w:lang w:val="en-US"/>
        </w:rPr>
      </w:pPr>
      <m:oMath>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i</m:t>
            </m:r>
            <m:r>
              <w:rPr>
                <w:rFonts w:ascii="Cambria Math" w:hAnsi="Cambria Math"/>
                <w:sz w:val="28"/>
                <w:szCs w:val="28"/>
                <w:lang w:val="en-US"/>
              </w:rPr>
              <m:t>,5</m:t>
            </m:r>
          </m:sub>
        </m:sSub>
      </m:oMath>
      <w:r w:rsidR="00FB2E85" w:rsidRPr="00FB2E85">
        <w:rPr>
          <w:rFonts w:eastAsiaTheme="minorEastAsia"/>
          <w:iCs/>
          <w:sz w:val="28"/>
          <w:szCs w:val="28"/>
          <w:lang w:val="en-US"/>
        </w:rPr>
        <w:t>Seller nationality: One dummy. Spanish or Foreign</w:t>
      </w:r>
    </w:p>
    <w:p w:rsidR="00FB2E85" w:rsidRPr="00FB2E85" w:rsidRDefault="00F17272" w:rsidP="00FB2E85">
      <w:pPr>
        <w:numPr>
          <w:ilvl w:val="0"/>
          <w:numId w:val="1"/>
        </w:numPr>
        <w:rPr>
          <w:sz w:val="28"/>
          <w:szCs w:val="28"/>
          <w:lang w:val="en-US"/>
        </w:rPr>
      </w:pPr>
      <m:oMath>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i</m:t>
            </m:r>
            <m:r>
              <w:rPr>
                <w:rFonts w:ascii="Cambria Math" w:hAnsi="Cambria Math"/>
                <w:sz w:val="28"/>
                <w:szCs w:val="28"/>
                <w:lang w:val="en-US"/>
              </w:rPr>
              <m:t>,6</m:t>
            </m:r>
          </m:sub>
        </m:sSub>
      </m:oMath>
      <w:r w:rsidR="00FB2E85" w:rsidRPr="00FB2E85">
        <w:rPr>
          <w:rFonts w:eastAsiaTheme="minorEastAsia"/>
          <w:iCs/>
          <w:sz w:val="28"/>
          <w:szCs w:val="28"/>
          <w:lang w:val="en-US"/>
        </w:rPr>
        <w:t>Seller legal status: One dummy: Legal entity or individual</w:t>
      </w:r>
    </w:p>
    <w:p w:rsidR="00FB2E85" w:rsidRPr="00FB2E85" w:rsidRDefault="00FB2E85" w:rsidP="00FB2E85">
      <w:pPr>
        <w:ind w:left="720"/>
        <w:rPr>
          <w:sz w:val="28"/>
          <w:szCs w:val="28"/>
          <w:lang w:val="en-US"/>
        </w:rPr>
      </w:pPr>
    </w:p>
    <w:p w:rsidR="002D20FB" w:rsidRDefault="00331F32" w:rsidP="00E13E45">
      <w:pPr>
        <w:rPr>
          <w:sz w:val="28"/>
          <w:szCs w:val="28"/>
          <w:lang w:val="en-US"/>
        </w:rPr>
      </w:pPr>
      <w:r>
        <w:rPr>
          <w:sz w:val="28"/>
          <w:szCs w:val="28"/>
          <w:lang w:val="en-US"/>
        </w:rPr>
        <w:t>To check for robustness, we also include zip d</w:t>
      </w:r>
      <w:r w:rsidR="007E215D">
        <w:rPr>
          <w:sz w:val="28"/>
          <w:szCs w:val="28"/>
          <w:lang w:val="en-US"/>
        </w:rPr>
        <w:t xml:space="preserve">ummies. The results are robust. </w:t>
      </w:r>
      <w:r>
        <w:rPr>
          <w:sz w:val="28"/>
          <w:szCs w:val="28"/>
          <w:lang w:val="en-US"/>
        </w:rPr>
        <w:t xml:space="preserve">All the estimated coefficients from the different specifications are </w:t>
      </w:r>
      <w:r w:rsidR="009611CB">
        <w:rPr>
          <w:sz w:val="28"/>
          <w:szCs w:val="28"/>
          <w:lang w:val="en-US"/>
        </w:rPr>
        <w:t>displayed in Table A.5</w:t>
      </w:r>
      <w:r w:rsidR="00536A82">
        <w:rPr>
          <w:sz w:val="28"/>
          <w:szCs w:val="28"/>
          <w:lang w:val="en-US"/>
        </w:rPr>
        <w:t>.1</w:t>
      </w:r>
    </w:p>
    <w:p w:rsidR="00536A82" w:rsidRDefault="00536A82" w:rsidP="00E13E45">
      <w:pPr>
        <w:rPr>
          <w:sz w:val="28"/>
          <w:szCs w:val="28"/>
          <w:lang w:val="en-US"/>
        </w:rPr>
      </w:pPr>
    </w:p>
    <w:p w:rsidR="00536A82" w:rsidRPr="00FB2E85" w:rsidRDefault="00331F32" w:rsidP="00E13E45">
      <w:pPr>
        <w:rPr>
          <w:sz w:val="28"/>
          <w:szCs w:val="28"/>
          <w:lang w:val="en-US"/>
        </w:rPr>
      </w:pPr>
      <w:r w:rsidRPr="00331F32">
        <w:rPr>
          <w:noProof/>
          <w:lang w:val="en-US"/>
        </w:rPr>
        <w:lastRenderedPageBreak/>
        <w:drawing>
          <wp:inline distT="0" distB="0" distL="0" distR="0">
            <wp:extent cx="5400040" cy="4876569"/>
            <wp:effectExtent l="0" t="0" r="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0040" cy="4876569"/>
                    </a:xfrm>
                    <a:prstGeom prst="rect">
                      <a:avLst/>
                    </a:prstGeom>
                    <a:noFill/>
                    <a:ln>
                      <a:noFill/>
                    </a:ln>
                  </pic:spPr>
                </pic:pic>
              </a:graphicData>
            </a:graphic>
          </wp:inline>
        </w:drawing>
      </w:r>
    </w:p>
    <w:p w:rsidR="00F24E06" w:rsidRPr="00FB2E85" w:rsidRDefault="007E215D" w:rsidP="00E13E45">
      <w:pPr>
        <w:rPr>
          <w:sz w:val="28"/>
          <w:szCs w:val="28"/>
          <w:lang w:val="en-US"/>
        </w:rPr>
      </w:pPr>
      <w:r w:rsidRPr="007E215D">
        <w:rPr>
          <w:noProof/>
          <w:lang w:val="en-US"/>
        </w:rPr>
        <w:lastRenderedPageBreak/>
        <w:drawing>
          <wp:inline distT="0" distB="0" distL="0" distR="0">
            <wp:extent cx="5400040" cy="7366641"/>
            <wp:effectExtent l="0" t="0" r="0" b="571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0040" cy="7366641"/>
                    </a:xfrm>
                    <a:prstGeom prst="rect">
                      <a:avLst/>
                    </a:prstGeom>
                    <a:noFill/>
                    <a:ln>
                      <a:noFill/>
                    </a:ln>
                  </pic:spPr>
                </pic:pic>
              </a:graphicData>
            </a:graphic>
          </wp:inline>
        </w:drawing>
      </w:r>
    </w:p>
    <w:p w:rsidR="007E215D" w:rsidRDefault="007E215D" w:rsidP="00C743F8">
      <w:pPr>
        <w:rPr>
          <w:b/>
          <w:sz w:val="28"/>
          <w:szCs w:val="28"/>
          <w:lang w:val="en-US"/>
        </w:rPr>
      </w:pPr>
    </w:p>
    <w:p w:rsidR="007E215D" w:rsidRDefault="007E215D" w:rsidP="00C743F8">
      <w:pPr>
        <w:rPr>
          <w:b/>
          <w:sz w:val="28"/>
          <w:szCs w:val="28"/>
          <w:lang w:val="en-US"/>
        </w:rPr>
      </w:pPr>
    </w:p>
    <w:p w:rsidR="007E215D" w:rsidRDefault="007E215D" w:rsidP="00C743F8">
      <w:pPr>
        <w:rPr>
          <w:b/>
          <w:sz w:val="28"/>
          <w:szCs w:val="28"/>
          <w:lang w:val="en-US"/>
        </w:rPr>
      </w:pPr>
    </w:p>
    <w:p w:rsidR="007E215D" w:rsidRDefault="007E215D" w:rsidP="00C743F8">
      <w:pPr>
        <w:rPr>
          <w:b/>
          <w:sz w:val="28"/>
          <w:szCs w:val="28"/>
          <w:lang w:val="en-US"/>
        </w:rPr>
      </w:pPr>
    </w:p>
    <w:p w:rsidR="00C743F8" w:rsidRDefault="009611CB" w:rsidP="00C743F8">
      <w:pPr>
        <w:rPr>
          <w:b/>
          <w:sz w:val="28"/>
          <w:szCs w:val="28"/>
          <w:lang w:val="en-US"/>
        </w:rPr>
      </w:pPr>
      <w:r>
        <w:rPr>
          <w:b/>
          <w:sz w:val="28"/>
          <w:szCs w:val="28"/>
          <w:lang w:val="en-US"/>
        </w:rPr>
        <w:lastRenderedPageBreak/>
        <w:t>Section 5</w:t>
      </w:r>
      <w:r w:rsidR="00C743F8">
        <w:rPr>
          <w:b/>
          <w:sz w:val="28"/>
          <w:szCs w:val="28"/>
          <w:lang w:val="en-US"/>
        </w:rPr>
        <w:t>.2 Repeated houses. Estimation coefficients</w:t>
      </w:r>
    </w:p>
    <w:p w:rsidR="00C743F8" w:rsidRDefault="00C743F8" w:rsidP="00C743F8">
      <w:pPr>
        <w:rPr>
          <w:sz w:val="28"/>
          <w:szCs w:val="28"/>
          <w:lang w:val="en-US"/>
        </w:rPr>
      </w:pPr>
      <w:r w:rsidRPr="00E41472">
        <w:rPr>
          <w:noProof/>
          <w:lang w:val="en-US"/>
        </w:rPr>
        <mc:AlternateContent>
          <mc:Choice Requires="wps">
            <w:drawing>
              <wp:anchor distT="45720" distB="45720" distL="114300" distR="114300" simplePos="0" relativeHeight="251661312" behindDoc="0" locked="0" layoutInCell="1" allowOverlap="1" wp14:anchorId="280F3805" wp14:editId="6AE4EC2F">
                <wp:simplePos x="0" y="0"/>
                <wp:positionH relativeFrom="margin">
                  <wp:align>left</wp:align>
                </wp:positionH>
                <wp:positionV relativeFrom="paragraph">
                  <wp:posOffset>2666365</wp:posOffset>
                </wp:positionV>
                <wp:extent cx="5696585" cy="3246755"/>
                <wp:effectExtent l="0" t="0" r="18415" b="10795"/>
                <wp:wrapSquare wrapText="bothSides"/>
                <wp:docPr id="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6585" cy="3246755"/>
                        </a:xfrm>
                        <a:prstGeom prst="rect">
                          <a:avLst/>
                        </a:prstGeom>
                        <a:solidFill>
                          <a:srgbClr val="FFFFFF"/>
                        </a:solidFill>
                        <a:ln w="9525">
                          <a:solidFill>
                            <a:srgbClr val="000000"/>
                          </a:solidFill>
                          <a:miter lim="800000"/>
                          <a:headEnd/>
                          <a:tailEnd/>
                        </a:ln>
                      </wps:spPr>
                      <wps:txbx>
                        <w:txbxContent>
                          <w:p w:rsidR="00F17272" w:rsidRDefault="00F17272" w:rsidP="00C743F8">
                            <w:pPr>
                              <w:rPr>
                                <w:lang w:val="en-US"/>
                              </w:rPr>
                            </w:pPr>
                            <w:r w:rsidRPr="00456CB3">
                              <w:rPr>
                                <w:lang w:val="en-US"/>
                              </w:rPr>
                              <w:t xml:space="preserve"> </w:t>
                            </w:r>
                          </w:p>
                          <w:p w:rsidR="00F17272" w:rsidRPr="00456CB3" w:rsidRDefault="00F17272" w:rsidP="00C743F8">
                            <w:pPr>
                              <w:rPr>
                                <w:lang w:val="en-US"/>
                              </w:rPr>
                            </w:pPr>
                            <w:r w:rsidRPr="00C743F8">
                              <w:rPr>
                                <w:noProof/>
                                <w:lang w:val="en-US"/>
                              </w:rPr>
                              <w:drawing>
                                <wp:inline distT="0" distB="0" distL="0" distR="0">
                                  <wp:extent cx="1735893" cy="1714320"/>
                                  <wp:effectExtent l="0" t="0" r="0" b="63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69285" cy="1747297"/>
                                          </a:xfrm>
                                          <a:prstGeom prst="rect">
                                            <a:avLst/>
                                          </a:prstGeom>
                                          <a:noFill/>
                                          <a:ln>
                                            <a:noFill/>
                                          </a:ln>
                                        </pic:spPr>
                                      </pic:pic>
                                    </a:graphicData>
                                  </a:graphic>
                                </wp:inline>
                              </w:drawing>
                            </w:r>
                            <w:r>
                              <w:rPr>
                                <w:lang w:val="en-US"/>
                              </w:rPr>
                              <w:t xml:space="preserve"> </w:t>
                            </w:r>
                            <w:r w:rsidRPr="0083033E">
                              <w:rPr>
                                <w:noProof/>
                                <w:lang w:val="en-US"/>
                              </w:rPr>
                              <w:drawing>
                                <wp:inline distT="0" distB="0" distL="0" distR="0" wp14:anchorId="7C17EA2E" wp14:editId="4F561F5A">
                                  <wp:extent cx="1755452" cy="1734375"/>
                                  <wp:effectExtent l="0" t="0" r="0" b="0"/>
                                  <wp:docPr id="2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pic:cNvPicPr>
                                            <a:picLocks noChangeAspect="1"/>
                                          </pic:cNvPicPr>
                                        </pic:nvPicPr>
                                        <pic:blipFill>
                                          <a:blip r:embed="rId22"/>
                                          <a:stretch>
                                            <a:fillRect/>
                                          </a:stretch>
                                        </pic:blipFill>
                                        <pic:spPr>
                                          <a:xfrm>
                                            <a:off x="0" y="0"/>
                                            <a:ext cx="1782258" cy="1760859"/>
                                          </a:xfrm>
                                          <a:prstGeom prst="rect">
                                            <a:avLst/>
                                          </a:prstGeom>
                                        </pic:spPr>
                                      </pic:pic>
                                    </a:graphicData>
                                  </a:graphic>
                                </wp:inline>
                              </w:drawing>
                            </w:r>
                            <w:r w:rsidRPr="0083033E">
                              <w:rPr>
                                <w:noProof/>
                                <w:lang w:val="en-US"/>
                              </w:rPr>
                              <w:drawing>
                                <wp:inline distT="0" distB="0" distL="0" distR="0" wp14:anchorId="469FC3C8" wp14:editId="47FF32A5">
                                  <wp:extent cx="1760342" cy="1751324"/>
                                  <wp:effectExtent l="0" t="0" r="0" b="1905"/>
                                  <wp:docPr id="2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pic:cNvPicPr>
                                            <a:picLocks noChangeAspect="1"/>
                                          </pic:cNvPicPr>
                                        </pic:nvPicPr>
                                        <pic:blipFill>
                                          <a:blip r:embed="rId23"/>
                                          <a:stretch>
                                            <a:fillRect/>
                                          </a:stretch>
                                        </pic:blipFill>
                                        <pic:spPr>
                                          <a:xfrm>
                                            <a:off x="0" y="0"/>
                                            <a:ext cx="1792595" cy="1783412"/>
                                          </a:xfrm>
                                          <a:prstGeom prst="rect">
                                            <a:avLst/>
                                          </a:prstGeom>
                                        </pic:spPr>
                                      </pic:pic>
                                    </a:graphicData>
                                  </a:graphic>
                                </wp:inline>
                              </w:drawing>
                            </w:r>
                          </w:p>
                          <w:p w:rsidR="00F17272" w:rsidRPr="00E41472" w:rsidRDefault="00F17272" w:rsidP="00C743F8">
                            <w:pPr>
                              <w:rPr>
                                <w:lang w:val="en-US"/>
                              </w:rPr>
                            </w:pPr>
                            <w:r w:rsidRPr="00E41472">
                              <w:rPr>
                                <w:lang w:val="en-US"/>
                              </w:rPr>
                              <w:t xml:space="preserve">Figure </w:t>
                            </w:r>
                            <w:r>
                              <w:rPr>
                                <w:lang w:val="en-US"/>
                              </w:rPr>
                              <w:t xml:space="preserve">A.5.1 Differential effect of housing prices in Mar Menor vs control area. OLS estimation (left), heteroscedasticity consistent standard errors (middle), and cluster errors (right). Estimation with repeated houses.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0F3805" id="_x0000_t202" coordsize="21600,21600" o:spt="202" path="m,l,21600r21600,l21600,xe">
                <v:stroke joinstyle="miter"/>
                <v:path gradientshapeok="t" o:connecttype="rect"/>
              </v:shapetype>
              <v:shape id="Cuadro de texto 2" o:spid="_x0000_s1026" type="#_x0000_t202" style="position:absolute;margin-left:0;margin-top:209.95pt;width:448.55pt;height:255.6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">
                <v:textbox>
                  <w:txbxContent>
                    <w:p w:rsidR="00F17272" w:rsidRDefault="00F17272" w:rsidP="00C743F8">
                      <w:pPr>
                        <w:rPr>
                          <w:lang w:val="en-US"/>
                        </w:rPr>
                      </w:pPr>
                      <w:r w:rsidRPr="00456CB3">
                        <w:rPr>
                          <w:lang w:val="en-US"/>
                        </w:rPr>
                        <w:t xml:space="preserve"> </w:t>
                      </w:r>
                    </w:p>
                    <w:p w:rsidR="00F17272" w:rsidRPr="00456CB3" w:rsidRDefault="00F17272" w:rsidP="00C743F8">
                      <w:pPr>
                        <w:rPr>
                          <w:lang w:val="en-US"/>
                        </w:rPr>
                      </w:pPr>
                      <w:r w:rsidRPr="00C743F8">
                        <w:rPr>
                          <w:noProof/>
                          <w:lang w:val="en-US"/>
                        </w:rPr>
                        <w:drawing>
                          <wp:inline distT="0" distB="0" distL="0" distR="0">
                            <wp:extent cx="1735893" cy="1714320"/>
                            <wp:effectExtent l="0" t="0" r="0" b="63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69285" cy="1747297"/>
                                    </a:xfrm>
                                    <a:prstGeom prst="rect">
                                      <a:avLst/>
                                    </a:prstGeom>
                                    <a:noFill/>
                                    <a:ln>
                                      <a:noFill/>
                                    </a:ln>
                                  </pic:spPr>
                                </pic:pic>
                              </a:graphicData>
                            </a:graphic>
                          </wp:inline>
                        </w:drawing>
                      </w:r>
                      <w:r>
                        <w:rPr>
                          <w:lang w:val="en-US"/>
                        </w:rPr>
                        <w:t xml:space="preserve"> </w:t>
                      </w:r>
                      <w:r w:rsidRPr="0083033E">
                        <w:rPr>
                          <w:noProof/>
                          <w:lang w:val="en-US"/>
                        </w:rPr>
                        <w:drawing>
                          <wp:inline distT="0" distB="0" distL="0" distR="0" wp14:anchorId="7C17EA2E" wp14:editId="4F561F5A">
                            <wp:extent cx="1755452" cy="1734375"/>
                            <wp:effectExtent l="0" t="0" r="0" b="0"/>
                            <wp:docPr id="2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pic:cNvPicPr>
                                      <a:picLocks noChangeAspect="1"/>
                                    </pic:cNvPicPr>
                                  </pic:nvPicPr>
                                  <pic:blipFill>
                                    <a:blip r:embed="rId22"/>
                                    <a:stretch>
                                      <a:fillRect/>
                                    </a:stretch>
                                  </pic:blipFill>
                                  <pic:spPr>
                                    <a:xfrm>
                                      <a:off x="0" y="0"/>
                                      <a:ext cx="1782258" cy="1760859"/>
                                    </a:xfrm>
                                    <a:prstGeom prst="rect">
                                      <a:avLst/>
                                    </a:prstGeom>
                                  </pic:spPr>
                                </pic:pic>
                              </a:graphicData>
                            </a:graphic>
                          </wp:inline>
                        </w:drawing>
                      </w:r>
                      <w:r w:rsidRPr="0083033E">
                        <w:rPr>
                          <w:noProof/>
                          <w:lang w:val="en-US"/>
                        </w:rPr>
                        <w:drawing>
                          <wp:inline distT="0" distB="0" distL="0" distR="0" wp14:anchorId="469FC3C8" wp14:editId="47FF32A5">
                            <wp:extent cx="1760342" cy="1751324"/>
                            <wp:effectExtent l="0" t="0" r="0" b="1905"/>
                            <wp:docPr id="2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pic:cNvPicPr>
                                      <a:picLocks noChangeAspect="1"/>
                                    </pic:cNvPicPr>
                                  </pic:nvPicPr>
                                  <pic:blipFill>
                                    <a:blip r:embed="rId23"/>
                                    <a:stretch>
                                      <a:fillRect/>
                                    </a:stretch>
                                  </pic:blipFill>
                                  <pic:spPr>
                                    <a:xfrm>
                                      <a:off x="0" y="0"/>
                                      <a:ext cx="1792595" cy="1783412"/>
                                    </a:xfrm>
                                    <a:prstGeom prst="rect">
                                      <a:avLst/>
                                    </a:prstGeom>
                                  </pic:spPr>
                                </pic:pic>
                              </a:graphicData>
                            </a:graphic>
                          </wp:inline>
                        </w:drawing>
                      </w:r>
                    </w:p>
                    <w:p w:rsidR="00F17272" w:rsidRPr="00E41472" w:rsidRDefault="00F17272" w:rsidP="00C743F8">
                      <w:pPr>
                        <w:rPr>
                          <w:lang w:val="en-US"/>
                        </w:rPr>
                      </w:pPr>
                      <w:r w:rsidRPr="00E41472">
                        <w:rPr>
                          <w:lang w:val="en-US"/>
                        </w:rPr>
                        <w:t xml:space="preserve">Figure </w:t>
                      </w:r>
                      <w:r>
                        <w:rPr>
                          <w:lang w:val="en-US"/>
                        </w:rPr>
                        <w:t xml:space="preserve">A.5.1 Differential effect of housing prices in Mar Menor vs control area. OLS estimation (left), heteroscedasticity consistent standard errors (middle), and cluster errors (right). Estimation with repeated houses. </w:t>
                      </w:r>
                    </w:p>
                  </w:txbxContent>
                </v:textbox>
                <w10:wrap type="square" anchorx="margin"/>
              </v:shape>
            </w:pict>
          </mc:Fallback>
        </mc:AlternateContent>
      </w:r>
      <w:r>
        <w:rPr>
          <w:sz w:val="28"/>
          <w:szCs w:val="28"/>
          <w:lang w:val="en-US"/>
        </w:rPr>
        <w:t>As explained in the main text, the estimation with repeated houses</w:t>
      </w:r>
      <w:r w:rsidRPr="00C743F8">
        <w:rPr>
          <w:sz w:val="28"/>
          <w:szCs w:val="28"/>
          <w:lang w:val="en-US"/>
        </w:rPr>
        <w:t xml:space="preserve">, </w:t>
      </w:r>
      <w:r>
        <w:rPr>
          <w:sz w:val="28"/>
          <w:szCs w:val="28"/>
          <w:lang w:val="en-US"/>
        </w:rPr>
        <w:t>address</w:t>
      </w:r>
      <w:r w:rsidR="007E215D">
        <w:rPr>
          <w:sz w:val="28"/>
          <w:szCs w:val="28"/>
          <w:lang w:val="en-US"/>
        </w:rPr>
        <w:t>es</w:t>
      </w:r>
      <w:r>
        <w:rPr>
          <w:sz w:val="28"/>
          <w:szCs w:val="28"/>
          <w:lang w:val="en-US"/>
        </w:rPr>
        <w:t xml:space="preserve"> the possibility that, </w:t>
      </w:r>
      <w:r w:rsidRPr="00C743F8">
        <w:rPr>
          <w:sz w:val="28"/>
          <w:szCs w:val="28"/>
          <w:lang w:val="en-US"/>
        </w:rPr>
        <w:t>even though houses sold in both areas are equal and the trends before the HAB were equal, the houses listed</w:t>
      </w:r>
      <w:r>
        <w:rPr>
          <w:sz w:val="28"/>
          <w:szCs w:val="28"/>
          <w:lang w:val="en-US"/>
        </w:rPr>
        <w:t xml:space="preserve"> during the period 2016-2021 might be</w:t>
      </w:r>
      <w:r w:rsidRPr="00C743F8">
        <w:rPr>
          <w:sz w:val="28"/>
          <w:szCs w:val="28"/>
          <w:lang w:val="en-US"/>
        </w:rPr>
        <w:t xml:space="preserve"> very different even when controlling for our set of explanatory variables. </w:t>
      </w:r>
      <w:r>
        <w:rPr>
          <w:sz w:val="28"/>
          <w:szCs w:val="28"/>
          <w:lang w:val="en-US"/>
        </w:rPr>
        <w:t>In order to address this possibility, w</w:t>
      </w:r>
      <w:r w:rsidRPr="00C743F8">
        <w:rPr>
          <w:sz w:val="28"/>
          <w:szCs w:val="28"/>
          <w:lang w:val="en-US"/>
        </w:rPr>
        <w:t>e repeat the previous exercise but we only use houses that are sold more than once in the period under study, just to make sure that the set of dwellings is completely homogeneous over time (e.g., before and after the HAB).</w:t>
      </w:r>
      <w:r>
        <w:rPr>
          <w:sz w:val="28"/>
          <w:szCs w:val="28"/>
          <w:lang w:val="en-US"/>
        </w:rPr>
        <w:t xml:space="preserve"> The results, for the variables of inte</w:t>
      </w:r>
      <w:r w:rsidR="0032604E">
        <w:rPr>
          <w:sz w:val="28"/>
          <w:szCs w:val="28"/>
          <w:lang w:val="en-US"/>
        </w:rPr>
        <w:t>rest are displayed in Figure A.5</w:t>
      </w:r>
      <w:r>
        <w:rPr>
          <w:sz w:val="28"/>
          <w:szCs w:val="28"/>
          <w:lang w:val="en-US"/>
        </w:rPr>
        <w:t xml:space="preserve">.1 where we use the same format that the one used in Figure 6 of the main text with the same three possible specifications for the variance. </w:t>
      </w:r>
    </w:p>
    <w:p w:rsidR="00C743F8" w:rsidRDefault="00E13DB0" w:rsidP="00C743F8">
      <w:pPr>
        <w:rPr>
          <w:sz w:val="28"/>
          <w:szCs w:val="28"/>
          <w:lang w:val="en-US"/>
        </w:rPr>
      </w:pPr>
      <w:r>
        <w:rPr>
          <w:sz w:val="28"/>
          <w:szCs w:val="28"/>
          <w:lang w:val="en-US"/>
        </w:rPr>
        <w:t>The coefficient estimates are displayed in Table A.</w:t>
      </w:r>
      <w:r w:rsidR="0032604E">
        <w:rPr>
          <w:sz w:val="28"/>
          <w:szCs w:val="28"/>
          <w:lang w:val="en-US"/>
        </w:rPr>
        <w:t>5</w:t>
      </w:r>
      <w:r>
        <w:rPr>
          <w:sz w:val="28"/>
          <w:szCs w:val="28"/>
          <w:lang w:val="en-US"/>
        </w:rPr>
        <w:t>.2</w:t>
      </w:r>
      <w:r w:rsidR="007E215D">
        <w:rPr>
          <w:sz w:val="28"/>
          <w:szCs w:val="28"/>
          <w:lang w:val="en-US"/>
        </w:rPr>
        <w:t xml:space="preserve">. Obviously, in this case, all the coefficients related with dummies that do not change over time cannot be estimated. </w:t>
      </w:r>
    </w:p>
    <w:p w:rsidR="007E215D" w:rsidRDefault="007E215D" w:rsidP="007E215D">
      <w:pPr>
        <w:jc w:val="center"/>
        <w:rPr>
          <w:sz w:val="28"/>
          <w:szCs w:val="28"/>
          <w:lang w:val="en-US"/>
        </w:rPr>
      </w:pPr>
      <w:r w:rsidRPr="007E215D">
        <w:rPr>
          <w:noProof/>
          <w:lang w:val="en-US"/>
        </w:rPr>
        <w:lastRenderedPageBreak/>
        <w:drawing>
          <wp:inline distT="0" distB="0" distL="0" distR="0">
            <wp:extent cx="5400040" cy="5149589"/>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0040" cy="5149589"/>
                    </a:xfrm>
                    <a:prstGeom prst="rect">
                      <a:avLst/>
                    </a:prstGeom>
                    <a:noFill/>
                    <a:ln>
                      <a:noFill/>
                    </a:ln>
                  </pic:spPr>
                </pic:pic>
              </a:graphicData>
            </a:graphic>
          </wp:inline>
        </w:drawing>
      </w:r>
    </w:p>
    <w:p w:rsidR="00E13DB0" w:rsidRDefault="00E13DB0" w:rsidP="00E13DB0">
      <w:pPr>
        <w:jc w:val="center"/>
        <w:rPr>
          <w:sz w:val="28"/>
          <w:szCs w:val="28"/>
          <w:lang w:val="en-US"/>
        </w:rPr>
      </w:pPr>
    </w:p>
    <w:p w:rsidR="00C743F8" w:rsidRDefault="007E215D" w:rsidP="00E13DB0">
      <w:pPr>
        <w:jc w:val="center"/>
        <w:rPr>
          <w:sz w:val="28"/>
          <w:szCs w:val="28"/>
          <w:lang w:val="en-US"/>
        </w:rPr>
      </w:pPr>
      <w:r w:rsidRPr="007E215D">
        <w:rPr>
          <w:noProof/>
          <w:lang w:val="en-US"/>
        </w:rPr>
        <w:lastRenderedPageBreak/>
        <w:drawing>
          <wp:inline distT="0" distB="0" distL="0" distR="0">
            <wp:extent cx="5400040" cy="7978377"/>
            <wp:effectExtent l="0" t="0" r="0" b="381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0040" cy="7978377"/>
                    </a:xfrm>
                    <a:prstGeom prst="rect">
                      <a:avLst/>
                    </a:prstGeom>
                    <a:noFill/>
                    <a:ln>
                      <a:noFill/>
                    </a:ln>
                  </pic:spPr>
                </pic:pic>
              </a:graphicData>
            </a:graphic>
          </wp:inline>
        </w:drawing>
      </w:r>
    </w:p>
    <w:p w:rsidR="0032604E" w:rsidRDefault="0032604E" w:rsidP="00E13DB0">
      <w:pPr>
        <w:jc w:val="center"/>
        <w:rPr>
          <w:sz w:val="28"/>
          <w:szCs w:val="28"/>
          <w:lang w:val="en-US"/>
        </w:rPr>
      </w:pPr>
    </w:p>
    <w:p w:rsidR="007E215D" w:rsidRDefault="007E215D" w:rsidP="00E13DB0">
      <w:pPr>
        <w:rPr>
          <w:b/>
          <w:sz w:val="28"/>
          <w:szCs w:val="28"/>
          <w:lang w:val="en-US"/>
        </w:rPr>
      </w:pPr>
    </w:p>
    <w:p w:rsidR="00E13DB0" w:rsidRDefault="009611CB" w:rsidP="00E13DB0">
      <w:pPr>
        <w:rPr>
          <w:b/>
          <w:sz w:val="28"/>
          <w:szCs w:val="28"/>
          <w:lang w:val="en-US"/>
        </w:rPr>
      </w:pPr>
      <w:r>
        <w:rPr>
          <w:b/>
          <w:sz w:val="28"/>
          <w:szCs w:val="28"/>
          <w:lang w:val="en-US"/>
        </w:rPr>
        <w:lastRenderedPageBreak/>
        <w:t>Section 5</w:t>
      </w:r>
      <w:r w:rsidR="00E13DB0">
        <w:rPr>
          <w:b/>
          <w:sz w:val="28"/>
          <w:szCs w:val="28"/>
          <w:lang w:val="en-US"/>
        </w:rPr>
        <w:t xml:space="preserve">.3. Enlarging control group. </w:t>
      </w:r>
    </w:p>
    <w:p w:rsidR="008F6446" w:rsidRDefault="00716C18" w:rsidP="00E13DB0">
      <w:pPr>
        <w:rPr>
          <w:sz w:val="28"/>
          <w:szCs w:val="28"/>
          <w:lang w:val="en-US"/>
        </w:rPr>
      </w:pPr>
      <w:r>
        <w:rPr>
          <w:sz w:val="28"/>
          <w:szCs w:val="28"/>
          <w:lang w:val="en-US"/>
        </w:rPr>
        <w:t>Murcia Region has other potential control areas that we could use in our analysis. South of the Mar Menor is clearly not comparable, because a big city with an important port, Cartagena, is located, and, clearly the price dynamics of such a different area are not comparable with Mar Menor. However, further south, in the same region, some other areas are potentially comparable (vacation houses, second residences, tourist destination). We include these areas and we repeat the analysis developed in the main text.</w:t>
      </w:r>
      <w:r w:rsidR="0032604E">
        <w:rPr>
          <w:sz w:val="28"/>
          <w:szCs w:val="28"/>
          <w:lang w:val="en-US"/>
        </w:rPr>
        <w:t xml:space="preserve"> Our control area has now, instead of 13,260 houses, 18,456.</w:t>
      </w:r>
      <w:r w:rsidR="00FD22BD">
        <w:rPr>
          <w:sz w:val="28"/>
          <w:szCs w:val="28"/>
          <w:lang w:val="en-US"/>
        </w:rPr>
        <w:t>units</w:t>
      </w:r>
      <w:r w:rsidR="009611CB">
        <w:rPr>
          <w:sz w:val="28"/>
          <w:szCs w:val="28"/>
          <w:lang w:val="en-US"/>
        </w:rPr>
        <w:t xml:space="preserve"> Figure A.5</w:t>
      </w:r>
      <w:r w:rsidR="0032604E">
        <w:rPr>
          <w:sz w:val="28"/>
          <w:szCs w:val="28"/>
          <w:lang w:val="en-US"/>
        </w:rPr>
        <w:t>.3</w:t>
      </w:r>
      <w:r>
        <w:rPr>
          <w:sz w:val="28"/>
          <w:szCs w:val="28"/>
          <w:lang w:val="en-US"/>
        </w:rPr>
        <w:t xml:space="preserve"> </w:t>
      </w:r>
      <w:r w:rsidR="008F6446">
        <w:rPr>
          <w:sz w:val="28"/>
          <w:szCs w:val="28"/>
          <w:lang w:val="en-US"/>
        </w:rPr>
        <w:t xml:space="preserve">show the map of the extended control and the treated area. </w:t>
      </w:r>
    </w:p>
    <w:p w:rsidR="004F16F1" w:rsidRDefault="004F16F1" w:rsidP="00E13DB0">
      <w:pPr>
        <w:rPr>
          <w:sz w:val="28"/>
          <w:szCs w:val="28"/>
          <w:lang w:val="en-US"/>
        </w:rPr>
      </w:pPr>
      <w:r>
        <w:rPr>
          <w:noProof/>
          <w:sz w:val="28"/>
          <w:szCs w:val="28"/>
          <w:lang w:val="en-US"/>
        </w:rPr>
        <w:drawing>
          <wp:inline distT="0" distB="0" distL="0" distR="0">
            <wp:extent cx="5400040" cy="4454525"/>
            <wp:effectExtent l="0" t="0" r="0" b="317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ppendixfinal.JPG"/>
                    <pic:cNvPicPr/>
                  </pic:nvPicPr>
                  <pic:blipFill>
                    <a:blip r:embed="rId26">
                      <a:extLst>
                        <a:ext uri="{28A0092B-C50C-407E-A947-70E740481C1C}">
                          <a14:useLocalDpi xmlns:a14="http://schemas.microsoft.com/office/drawing/2010/main" val="0"/>
                        </a:ext>
                      </a:extLst>
                    </a:blip>
                    <a:stretch>
                      <a:fillRect/>
                    </a:stretch>
                  </pic:blipFill>
                  <pic:spPr>
                    <a:xfrm>
                      <a:off x="0" y="0"/>
                      <a:ext cx="5400040" cy="4454525"/>
                    </a:xfrm>
                    <a:prstGeom prst="rect">
                      <a:avLst/>
                    </a:prstGeom>
                  </pic:spPr>
                </pic:pic>
              </a:graphicData>
            </a:graphic>
          </wp:inline>
        </w:drawing>
      </w:r>
    </w:p>
    <w:p w:rsidR="004F16F1" w:rsidRPr="004F16F1" w:rsidRDefault="004F16F1" w:rsidP="004F16F1">
      <w:pPr>
        <w:rPr>
          <w:sz w:val="28"/>
          <w:szCs w:val="28"/>
          <w:lang w:val="en-US"/>
        </w:rPr>
      </w:pPr>
      <w:r w:rsidRPr="004F16F1">
        <w:rPr>
          <w:sz w:val="28"/>
          <w:szCs w:val="28"/>
          <w:lang w:val="en-US"/>
        </w:rPr>
        <w:t xml:space="preserve">Figure </w:t>
      </w:r>
      <w:r>
        <w:rPr>
          <w:sz w:val="28"/>
          <w:szCs w:val="28"/>
          <w:lang w:val="en-US"/>
        </w:rPr>
        <w:t>A.</w:t>
      </w:r>
      <w:r w:rsidR="009611CB">
        <w:rPr>
          <w:sz w:val="28"/>
          <w:szCs w:val="28"/>
          <w:lang w:val="en-US"/>
        </w:rPr>
        <w:t>5</w:t>
      </w:r>
      <w:r w:rsidRPr="004F16F1">
        <w:rPr>
          <w:sz w:val="28"/>
          <w:szCs w:val="28"/>
          <w:lang w:val="en-US"/>
        </w:rPr>
        <w:t>.</w:t>
      </w:r>
      <w:r w:rsidR="0032604E">
        <w:rPr>
          <w:sz w:val="28"/>
          <w:szCs w:val="28"/>
          <w:lang w:val="en-US"/>
        </w:rPr>
        <w:t>3</w:t>
      </w:r>
      <w:r w:rsidRPr="004F16F1">
        <w:rPr>
          <w:sz w:val="28"/>
          <w:szCs w:val="28"/>
          <w:lang w:val="en-US"/>
        </w:rPr>
        <w:t xml:space="preserve"> Red area is the one affected by the ecological deterioration (Mar Menor). Blue area is the </w:t>
      </w:r>
      <w:r>
        <w:rPr>
          <w:sz w:val="28"/>
          <w:szCs w:val="28"/>
          <w:lang w:val="en-US"/>
        </w:rPr>
        <w:t xml:space="preserve">enlarged </w:t>
      </w:r>
      <w:r w:rsidRPr="004F16F1">
        <w:rPr>
          <w:sz w:val="28"/>
          <w:szCs w:val="28"/>
          <w:lang w:val="en-US"/>
        </w:rPr>
        <w:t xml:space="preserve">control group. </w:t>
      </w:r>
    </w:p>
    <w:p w:rsidR="004F16F1" w:rsidRDefault="004F16F1" w:rsidP="00E13DB0">
      <w:pPr>
        <w:rPr>
          <w:sz w:val="28"/>
          <w:szCs w:val="28"/>
          <w:lang w:val="en-US"/>
        </w:rPr>
      </w:pPr>
    </w:p>
    <w:p w:rsidR="00C70362" w:rsidRPr="00C70362" w:rsidRDefault="00716C18" w:rsidP="00E13DB0">
      <w:pPr>
        <w:rPr>
          <w:sz w:val="28"/>
          <w:szCs w:val="28"/>
          <w:lang w:val="en-US"/>
        </w:rPr>
      </w:pPr>
      <w:r>
        <w:rPr>
          <w:sz w:val="28"/>
          <w:szCs w:val="28"/>
          <w:lang w:val="en-US"/>
        </w:rPr>
        <w:t>The results are comparable, and the relevant coeffic</w:t>
      </w:r>
      <w:r w:rsidR="009611CB">
        <w:rPr>
          <w:sz w:val="28"/>
          <w:szCs w:val="28"/>
          <w:lang w:val="en-US"/>
        </w:rPr>
        <w:t>ient are plotted in Figure A.5</w:t>
      </w:r>
      <w:r w:rsidR="008F6446">
        <w:rPr>
          <w:sz w:val="28"/>
          <w:szCs w:val="28"/>
          <w:lang w:val="en-US"/>
        </w:rPr>
        <w:t>.3</w:t>
      </w:r>
      <w:r w:rsidR="00441A5E">
        <w:rPr>
          <w:sz w:val="28"/>
          <w:szCs w:val="28"/>
          <w:lang w:val="en-US"/>
        </w:rPr>
        <w:t xml:space="preserve">. As can be seen in the figure, as a difference of the control </w:t>
      </w:r>
      <w:r w:rsidR="00441A5E">
        <w:rPr>
          <w:sz w:val="28"/>
          <w:szCs w:val="28"/>
          <w:lang w:val="en-US"/>
        </w:rPr>
        <w:lastRenderedPageBreak/>
        <w:t>area used in the main text, even though the additional area apparently shares the characteristics of the Mar Menor, the new control area does not satisfy the strict re</w:t>
      </w:r>
      <w:r w:rsidR="00722B15">
        <w:rPr>
          <w:sz w:val="28"/>
          <w:szCs w:val="28"/>
          <w:lang w:val="en-US"/>
        </w:rPr>
        <w:t>quirements of the DD estimation</w:t>
      </w:r>
      <w:r w:rsidR="00441A5E">
        <w:rPr>
          <w:sz w:val="28"/>
          <w:szCs w:val="28"/>
          <w:lang w:val="en-US"/>
        </w:rPr>
        <w:t xml:space="preserve">. Even though the parallel trend assumption seems to marginally hold, (we do not reject the null hypothesis that the coefficients in 2014 and 2015 are equal to 0), we clearly reject the homogeneity of the control and treated area in the base year (the coefficient of the treatment in the base year is positive and significant; prices in Mar Menor are higher than in the new control area). Even with this caveat, </w:t>
      </w:r>
      <w:r w:rsidR="00B84FE4">
        <w:rPr>
          <w:sz w:val="28"/>
          <w:szCs w:val="28"/>
          <w:lang w:val="en-US"/>
        </w:rPr>
        <w:t xml:space="preserve">just as an illustration, </w:t>
      </w:r>
      <w:r w:rsidR="00441A5E">
        <w:rPr>
          <w:sz w:val="28"/>
          <w:szCs w:val="28"/>
          <w:lang w:val="en-US"/>
        </w:rPr>
        <w:t>looking at the figure, it is clear that prices in Mar Menor decreased during</w:t>
      </w:r>
      <w:r w:rsidR="00B84FE4">
        <w:rPr>
          <w:sz w:val="28"/>
          <w:szCs w:val="28"/>
          <w:lang w:val="en-US"/>
        </w:rPr>
        <w:t xml:space="preserve"> the treatment period in comparison with prices in the new enlarged control area. Our results are robust, although a word of caution should be added with respect to the statistical val</w:t>
      </w:r>
      <w:r w:rsidR="00722B15">
        <w:rPr>
          <w:sz w:val="28"/>
          <w:szCs w:val="28"/>
          <w:lang w:val="en-US"/>
        </w:rPr>
        <w:t>idity of our enlarged analysis.</w:t>
      </w:r>
    </w:p>
    <w:p w:rsidR="00C743F8" w:rsidRPr="00C743F8" w:rsidRDefault="00716C18" w:rsidP="00C743F8">
      <w:pPr>
        <w:rPr>
          <w:sz w:val="28"/>
          <w:szCs w:val="28"/>
          <w:lang w:val="en-US"/>
        </w:rPr>
      </w:pPr>
      <w:r w:rsidRPr="00E41472">
        <w:rPr>
          <w:noProof/>
          <w:lang w:val="en-US"/>
        </w:rPr>
        <mc:AlternateContent>
          <mc:Choice Requires="wps">
            <w:drawing>
              <wp:anchor distT="45720" distB="45720" distL="114300" distR="114300" simplePos="0" relativeHeight="251663360" behindDoc="0" locked="0" layoutInCell="1" allowOverlap="1" wp14:anchorId="7032F00E" wp14:editId="6D3048C3">
                <wp:simplePos x="0" y="0"/>
                <wp:positionH relativeFrom="margin">
                  <wp:align>left</wp:align>
                </wp:positionH>
                <wp:positionV relativeFrom="paragraph">
                  <wp:posOffset>378460</wp:posOffset>
                </wp:positionV>
                <wp:extent cx="5798820" cy="2630170"/>
                <wp:effectExtent l="0" t="0" r="11430" b="1778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820" cy="2630170"/>
                        </a:xfrm>
                        <a:prstGeom prst="rect">
                          <a:avLst/>
                        </a:prstGeom>
                        <a:solidFill>
                          <a:srgbClr val="FFFFFF"/>
                        </a:solidFill>
                        <a:ln w="9525">
                          <a:solidFill>
                            <a:srgbClr val="000000"/>
                          </a:solidFill>
                          <a:miter lim="800000"/>
                          <a:headEnd/>
                          <a:tailEnd/>
                        </a:ln>
                      </wps:spPr>
                      <wps:txbx>
                        <w:txbxContent>
                          <w:p w:rsidR="00F17272" w:rsidRDefault="00F17272" w:rsidP="00716C18">
                            <w:pPr>
                              <w:rPr>
                                <w:lang w:val="en-US"/>
                              </w:rPr>
                            </w:pPr>
                            <w:r w:rsidRPr="00456CB3">
                              <w:rPr>
                                <w:lang w:val="en-US"/>
                              </w:rPr>
                              <w:t xml:space="preserve"> </w:t>
                            </w:r>
                          </w:p>
                          <w:p w:rsidR="00F17272" w:rsidRPr="0031419D" w:rsidRDefault="00F17272" w:rsidP="00716C18">
                            <w:r>
                              <w:rPr>
                                <w:lang w:val="en-US"/>
                              </w:rPr>
                              <w:t xml:space="preserve"> </w:t>
                            </w:r>
                            <w:r w:rsidRPr="00716C18">
                              <w:rPr>
                                <w:noProof/>
                                <w:lang w:val="en-US"/>
                              </w:rPr>
                              <w:drawing>
                                <wp:inline distT="0" distB="0" distL="0" distR="0">
                                  <wp:extent cx="1677215" cy="1500540"/>
                                  <wp:effectExtent l="0" t="0" r="0"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94905" cy="1605832"/>
                                          </a:xfrm>
                                          <a:prstGeom prst="rect">
                                            <a:avLst/>
                                          </a:prstGeom>
                                          <a:noFill/>
                                          <a:ln>
                                            <a:noFill/>
                                          </a:ln>
                                        </pic:spPr>
                                      </pic:pic>
                                    </a:graphicData>
                                  </a:graphic>
                                </wp:inline>
                              </w:drawing>
                            </w:r>
                            <w:r w:rsidRPr="006B645F">
                              <w:rPr>
                                <w:noProof/>
                                <w:lang w:val="en-US"/>
                              </w:rPr>
                              <w:drawing>
                                <wp:inline distT="0" distB="0" distL="0" distR="0">
                                  <wp:extent cx="1804350" cy="1494537"/>
                                  <wp:effectExtent l="0" t="0" r="571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58755" cy="1539601"/>
                                          </a:xfrm>
                                          <a:prstGeom prst="rect">
                                            <a:avLst/>
                                          </a:prstGeom>
                                          <a:noFill/>
                                          <a:ln>
                                            <a:noFill/>
                                          </a:ln>
                                        </pic:spPr>
                                      </pic:pic>
                                    </a:graphicData>
                                  </a:graphic>
                                </wp:inline>
                              </w:drawing>
                            </w:r>
                            <w:r w:rsidRPr="0031419D">
                              <w:rPr>
                                <w:noProof/>
                                <w:lang w:val="en-US"/>
                              </w:rPr>
                              <w:drawing>
                                <wp:inline distT="0" distB="0" distL="0" distR="0">
                                  <wp:extent cx="2029283" cy="147146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04595" cy="1526070"/>
                                          </a:xfrm>
                                          <a:prstGeom prst="rect">
                                            <a:avLst/>
                                          </a:prstGeom>
                                          <a:noFill/>
                                          <a:ln>
                                            <a:noFill/>
                                          </a:ln>
                                        </pic:spPr>
                                      </pic:pic>
                                    </a:graphicData>
                                  </a:graphic>
                                </wp:inline>
                              </w:drawing>
                            </w:r>
                          </w:p>
                          <w:p w:rsidR="00F17272" w:rsidRPr="00E41472" w:rsidRDefault="00F17272" w:rsidP="00716C18">
                            <w:pPr>
                              <w:rPr>
                                <w:lang w:val="en-US"/>
                              </w:rPr>
                            </w:pPr>
                            <w:r w:rsidRPr="00E41472">
                              <w:rPr>
                                <w:lang w:val="en-US"/>
                              </w:rPr>
                              <w:t xml:space="preserve">Figure </w:t>
                            </w:r>
                            <w:r>
                              <w:rPr>
                                <w:lang w:val="en-US"/>
                              </w:rPr>
                              <w:t>A.5.3 Differential effect of housing prices in Mar Menor vs control area. OLS estimation (left), heteroscedasticity consistent standard errors (middle), and cluster errors (right). Estimation with enlarged control area.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32F00E" id="_x0000_s1027" type="#_x0000_t202" style="position:absolute;margin-left:0;margin-top:29.8pt;width:456.6pt;height:207.1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">
                <v:textbox>
                  <w:txbxContent>
                    <w:p w:rsidR="00F17272" w:rsidRDefault="00F17272" w:rsidP="00716C18">
                      <w:pPr>
                        <w:rPr>
                          <w:lang w:val="en-US"/>
                        </w:rPr>
                      </w:pPr>
                      <w:r w:rsidRPr="00456CB3">
                        <w:rPr>
                          <w:lang w:val="en-US"/>
                        </w:rPr>
                        <w:t xml:space="preserve"> </w:t>
                      </w:r>
                    </w:p>
                    <w:p w:rsidR="00F17272" w:rsidRPr="0031419D" w:rsidRDefault="00F17272" w:rsidP="00716C18">
                      <w:r>
                        <w:rPr>
                          <w:lang w:val="en-US"/>
                        </w:rPr>
                        <w:t xml:space="preserve"> </w:t>
                      </w:r>
                      <w:r w:rsidRPr="00716C18">
                        <w:rPr>
                          <w:noProof/>
                          <w:lang w:val="en-US"/>
                        </w:rPr>
                        <w:drawing>
                          <wp:inline distT="0" distB="0" distL="0" distR="0">
                            <wp:extent cx="1677215" cy="1500540"/>
                            <wp:effectExtent l="0" t="0" r="0"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94905" cy="1605832"/>
                                    </a:xfrm>
                                    <a:prstGeom prst="rect">
                                      <a:avLst/>
                                    </a:prstGeom>
                                    <a:noFill/>
                                    <a:ln>
                                      <a:noFill/>
                                    </a:ln>
                                  </pic:spPr>
                                </pic:pic>
                              </a:graphicData>
                            </a:graphic>
                          </wp:inline>
                        </w:drawing>
                      </w:r>
                      <w:r w:rsidRPr="006B645F">
                        <w:rPr>
                          <w:noProof/>
                          <w:lang w:val="en-US"/>
                        </w:rPr>
                        <w:drawing>
                          <wp:inline distT="0" distB="0" distL="0" distR="0">
                            <wp:extent cx="1804350" cy="1494537"/>
                            <wp:effectExtent l="0" t="0" r="571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58755" cy="1539601"/>
                                    </a:xfrm>
                                    <a:prstGeom prst="rect">
                                      <a:avLst/>
                                    </a:prstGeom>
                                    <a:noFill/>
                                    <a:ln>
                                      <a:noFill/>
                                    </a:ln>
                                  </pic:spPr>
                                </pic:pic>
                              </a:graphicData>
                            </a:graphic>
                          </wp:inline>
                        </w:drawing>
                      </w:r>
                      <w:r w:rsidRPr="0031419D">
                        <w:rPr>
                          <w:noProof/>
                          <w:lang w:val="en-US"/>
                        </w:rPr>
                        <w:drawing>
                          <wp:inline distT="0" distB="0" distL="0" distR="0">
                            <wp:extent cx="2029283" cy="147146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04595" cy="1526070"/>
                                    </a:xfrm>
                                    <a:prstGeom prst="rect">
                                      <a:avLst/>
                                    </a:prstGeom>
                                    <a:noFill/>
                                    <a:ln>
                                      <a:noFill/>
                                    </a:ln>
                                  </pic:spPr>
                                </pic:pic>
                              </a:graphicData>
                            </a:graphic>
                          </wp:inline>
                        </w:drawing>
                      </w:r>
                    </w:p>
                    <w:p w:rsidR="00F17272" w:rsidRPr="00E41472" w:rsidRDefault="00F17272" w:rsidP="00716C18">
                      <w:pPr>
                        <w:rPr>
                          <w:lang w:val="en-US"/>
                        </w:rPr>
                      </w:pPr>
                      <w:r w:rsidRPr="00E41472">
                        <w:rPr>
                          <w:lang w:val="en-US"/>
                        </w:rPr>
                        <w:t xml:space="preserve">Figure </w:t>
                      </w:r>
                      <w:r>
                        <w:rPr>
                          <w:lang w:val="en-US"/>
                        </w:rPr>
                        <w:t>A.5.3 Differential effect of housing prices in Mar Menor vs control area. OLS estimation (left), heteroscedasticity consistent standard errors (middle), and cluster errors (right). Estimation with enlarged control area.</w:t>
                      </w:r>
                    </w:p>
                  </w:txbxContent>
                </v:textbox>
                <w10:wrap type="square" anchorx="margin"/>
              </v:shape>
            </w:pict>
          </mc:Fallback>
        </mc:AlternateContent>
      </w:r>
    </w:p>
    <w:p w:rsidR="00C743F8" w:rsidRDefault="00C743F8" w:rsidP="002810BA">
      <w:pPr>
        <w:rPr>
          <w:rFonts w:eastAsiaTheme="minorEastAsia"/>
          <w:sz w:val="28"/>
          <w:szCs w:val="28"/>
          <w:lang w:val="en-US"/>
        </w:rPr>
      </w:pPr>
    </w:p>
    <w:p w:rsidR="002810BA" w:rsidRDefault="002810BA" w:rsidP="002810BA">
      <w:pPr>
        <w:rPr>
          <w:rFonts w:eastAsiaTheme="minorEastAsia"/>
          <w:sz w:val="28"/>
          <w:szCs w:val="28"/>
          <w:lang w:val="en-US"/>
        </w:rPr>
      </w:pPr>
      <w:r>
        <w:rPr>
          <w:rFonts w:eastAsiaTheme="minorEastAsia"/>
          <w:sz w:val="28"/>
          <w:szCs w:val="28"/>
          <w:lang w:val="en-US"/>
        </w:rPr>
        <w:t>References of Section 1</w:t>
      </w:r>
    </w:p>
    <w:p w:rsidR="00635D12" w:rsidRPr="00635D12" w:rsidRDefault="00635D12" w:rsidP="00635D12">
      <w:pPr>
        <w:spacing w:before="100" w:beforeAutospacing="1" w:after="100" w:afterAutospacing="1" w:line="240" w:lineRule="auto"/>
        <w:rPr>
          <w:rFonts w:eastAsia="Times New Roman" w:cstheme="minorHAnsi"/>
          <w:color w:val="333333"/>
          <w:sz w:val="28"/>
          <w:szCs w:val="28"/>
          <w:lang w:val="en-US"/>
        </w:rPr>
      </w:pPr>
      <w:r w:rsidRPr="00635D12">
        <w:rPr>
          <w:rFonts w:eastAsia="Times New Roman" w:cstheme="minorHAnsi"/>
          <w:color w:val="333333"/>
          <w:sz w:val="28"/>
          <w:szCs w:val="28"/>
          <w:lang w:val="en-US"/>
        </w:rPr>
        <w:t>Andrews D., “Heteroskedasticity and Autocorrelation Consistent Covariance Matrix Estimation,” Econometrica 59(3) (1991), 817–58.</w:t>
      </w:r>
    </w:p>
    <w:p w:rsidR="00635D12" w:rsidRPr="00635D12" w:rsidRDefault="00635D12" w:rsidP="00635D12">
      <w:pPr>
        <w:spacing w:before="100" w:beforeAutospacing="1" w:after="100" w:afterAutospacing="1" w:line="240" w:lineRule="auto"/>
        <w:rPr>
          <w:rFonts w:eastAsia="Times New Roman" w:cstheme="minorHAnsi"/>
          <w:color w:val="333333"/>
          <w:sz w:val="28"/>
          <w:szCs w:val="28"/>
          <w:lang w:val="en-US"/>
        </w:rPr>
      </w:pPr>
      <w:r w:rsidRPr="00635D12">
        <w:rPr>
          <w:rFonts w:eastAsia="Times New Roman" w:cstheme="minorHAnsi"/>
          <w:color w:val="333333"/>
          <w:sz w:val="28"/>
          <w:szCs w:val="28"/>
          <w:lang w:val="en-US"/>
        </w:rPr>
        <w:t>———, “Tests for Parameter Instability and Structural Change with Unknown Change Point,” Econometrica 61(4) (1993), 821–56.</w:t>
      </w:r>
    </w:p>
    <w:p w:rsidR="00635D12" w:rsidRPr="00635D12" w:rsidRDefault="00635D12" w:rsidP="00635D12">
      <w:pPr>
        <w:spacing w:before="100" w:beforeAutospacing="1" w:after="100" w:afterAutospacing="1" w:line="240" w:lineRule="auto"/>
        <w:rPr>
          <w:rFonts w:eastAsia="Times New Roman" w:cstheme="minorHAnsi"/>
          <w:color w:val="333333"/>
          <w:sz w:val="28"/>
          <w:szCs w:val="28"/>
          <w:lang w:val="en-US"/>
        </w:rPr>
      </w:pPr>
      <w:r w:rsidRPr="00635D12">
        <w:rPr>
          <w:rFonts w:eastAsia="Times New Roman" w:cstheme="minorHAnsi"/>
          <w:color w:val="333333"/>
          <w:sz w:val="28"/>
          <w:szCs w:val="28"/>
          <w:lang w:val="en-US"/>
        </w:rPr>
        <w:t>———, “End-of-Sample Instability Tests,” Econometrica 71(6) (2003), 1661–94.</w:t>
      </w:r>
    </w:p>
    <w:p w:rsidR="00635D12" w:rsidRPr="00635D12" w:rsidRDefault="00635D12" w:rsidP="00635D12">
      <w:pPr>
        <w:spacing w:before="100" w:beforeAutospacing="1" w:after="100" w:afterAutospacing="1" w:line="240" w:lineRule="auto"/>
        <w:rPr>
          <w:rFonts w:eastAsia="Times New Roman" w:cstheme="minorHAnsi"/>
          <w:color w:val="333333"/>
          <w:sz w:val="28"/>
          <w:szCs w:val="28"/>
          <w:lang w:val="en-US"/>
        </w:rPr>
      </w:pPr>
      <w:r w:rsidRPr="00635D12">
        <w:rPr>
          <w:rFonts w:eastAsia="Times New Roman" w:cstheme="minorHAnsi"/>
          <w:color w:val="333333"/>
          <w:sz w:val="28"/>
          <w:szCs w:val="28"/>
          <w:lang w:val="en-US"/>
        </w:rPr>
        <w:lastRenderedPageBreak/>
        <w:t>———, and Ploberger, W., “Optimal Tests When a Nuisance Parameter Is Present Only under the Alternative,” Econometrica 62(6) (1994), 1383–414.</w:t>
      </w:r>
    </w:p>
    <w:p w:rsidR="00635D12" w:rsidRPr="00635D12" w:rsidRDefault="00635D12" w:rsidP="00635D12">
      <w:pPr>
        <w:spacing w:before="100" w:beforeAutospacing="1" w:after="100" w:afterAutospacing="1" w:line="240" w:lineRule="auto"/>
        <w:rPr>
          <w:rFonts w:eastAsia="Times New Roman" w:cstheme="minorHAnsi"/>
          <w:color w:val="333333"/>
          <w:sz w:val="28"/>
          <w:szCs w:val="28"/>
          <w:lang w:val="en-US"/>
        </w:rPr>
      </w:pPr>
      <w:r w:rsidRPr="00635D12">
        <w:rPr>
          <w:rFonts w:eastAsia="Times New Roman" w:cstheme="minorHAnsi"/>
          <w:color w:val="333333"/>
          <w:sz w:val="28"/>
          <w:szCs w:val="28"/>
          <w:lang w:val="en-US"/>
        </w:rPr>
        <w:t>Bai, J., and P. Perron, “Estimating and Testing Linear Models with Multiple Structural Changes,” Econometrica 66(1) (1998), 47–78.</w:t>
      </w:r>
    </w:p>
    <w:p w:rsidR="00635D12" w:rsidRPr="00635D12" w:rsidRDefault="00635D12" w:rsidP="00635D12">
      <w:pPr>
        <w:spacing w:before="100" w:beforeAutospacing="1" w:after="100" w:afterAutospacing="1" w:line="240" w:lineRule="auto"/>
        <w:rPr>
          <w:rFonts w:eastAsia="Times New Roman" w:cstheme="minorHAnsi"/>
          <w:color w:val="333333"/>
          <w:sz w:val="28"/>
          <w:szCs w:val="28"/>
          <w:lang w:val="en-US"/>
        </w:rPr>
      </w:pPr>
      <w:r w:rsidRPr="00635D12">
        <w:rPr>
          <w:rFonts w:eastAsia="Times New Roman" w:cstheme="minorHAnsi"/>
          <w:color w:val="333333"/>
          <w:sz w:val="28"/>
          <w:szCs w:val="28"/>
          <w:lang w:val="en-US"/>
        </w:rPr>
        <w:t>———, and ———, “Computation and Analysis of Multiple Structural Change Models,” Journal of Applied Econometrics 18(1) (2003a), 1–22.</w:t>
      </w:r>
    </w:p>
    <w:p w:rsidR="00635D12" w:rsidRDefault="00635D12" w:rsidP="00635D12">
      <w:pPr>
        <w:spacing w:before="100" w:beforeAutospacing="1" w:after="100" w:afterAutospacing="1" w:line="240" w:lineRule="auto"/>
        <w:rPr>
          <w:rFonts w:eastAsia="Times New Roman" w:cstheme="minorHAnsi"/>
          <w:color w:val="333333"/>
          <w:sz w:val="28"/>
          <w:szCs w:val="28"/>
          <w:lang w:val="en-US"/>
        </w:rPr>
      </w:pPr>
      <w:r w:rsidRPr="00635D12">
        <w:rPr>
          <w:rFonts w:eastAsia="Times New Roman" w:cstheme="minorHAnsi"/>
          <w:color w:val="333333"/>
          <w:sz w:val="28"/>
          <w:szCs w:val="28"/>
          <w:lang w:val="en-US"/>
        </w:rPr>
        <w:t>———, and ———, “Critical Values for Multiple Structural Change Tests,” Econometrics Journal 6(1) (2003b), 72–8</w:t>
      </w:r>
    </w:p>
    <w:p w:rsidR="002810BA" w:rsidRPr="000E74C7" w:rsidRDefault="002810BA" w:rsidP="00635D12">
      <w:pPr>
        <w:spacing w:before="100" w:beforeAutospacing="1" w:after="100" w:afterAutospacing="1" w:line="240" w:lineRule="auto"/>
        <w:rPr>
          <w:rFonts w:eastAsia="Times New Roman" w:cstheme="minorHAnsi"/>
          <w:color w:val="333333"/>
          <w:sz w:val="28"/>
          <w:szCs w:val="28"/>
        </w:rPr>
      </w:pPr>
      <w:r w:rsidRPr="000E74C7">
        <w:rPr>
          <w:rFonts w:eastAsia="Times New Roman" w:cstheme="minorHAnsi"/>
          <w:color w:val="333333"/>
          <w:sz w:val="28"/>
          <w:szCs w:val="28"/>
        </w:rPr>
        <w:t>References of Section 2</w:t>
      </w:r>
    </w:p>
    <w:p w:rsidR="002810BA" w:rsidRPr="00F47679" w:rsidRDefault="002810BA" w:rsidP="002810BA">
      <w:pPr>
        <w:spacing w:before="100" w:beforeAutospacing="1" w:after="100" w:afterAutospacing="1" w:line="240" w:lineRule="auto"/>
        <w:rPr>
          <w:rFonts w:eastAsia="Times New Roman" w:cstheme="minorHAnsi"/>
          <w:color w:val="333333"/>
          <w:sz w:val="28"/>
          <w:szCs w:val="28"/>
          <w:lang w:val="es-ES_tradnl"/>
        </w:rPr>
      </w:pPr>
      <w:r w:rsidRPr="00F47679">
        <w:rPr>
          <w:rFonts w:eastAsia="Times New Roman" w:cstheme="minorHAnsi"/>
          <w:color w:val="333333"/>
          <w:sz w:val="28"/>
          <w:szCs w:val="28"/>
          <w:lang w:val="es-ES_tradnl"/>
        </w:rPr>
        <w:t xml:space="preserve">Henriquez Miranda, C. N., Guzman, J., &amp; Santamaria, R. (2016). </w:t>
      </w:r>
      <w:r w:rsidRPr="00F47679">
        <w:rPr>
          <w:rFonts w:eastAsia="Times New Roman" w:cstheme="minorHAnsi"/>
          <w:color w:val="333333"/>
          <w:sz w:val="28"/>
          <w:szCs w:val="28"/>
          <w:lang w:val="en-US"/>
        </w:rPr>
        <w:t xml:space="preserve">A review of Sentiment Analysis in Spanish. </w:t>
      </w:r>
      <w:r w:rsidRPr="00F47679">
        <w:rPr>
          <w:rFonts w:eastAsia="Times New Roman" w:cstheme="minorHAnsi"/>
          <w:color w:val="333333"/>
          <w:sz w:val="28"/>
          <w:szCs w:val="28"/>
          <w:lang w:val="es-ES_tradnl"/>
        </w:rPr>
        <w:t>TECCIENCIA, 12(22), 40–47. Retrieved from </w:t>
      </w:r>
      <w:hyperlink r:id="rId30" w:history="1">
        <w:r w:rsidRPr="00BD5874">
          <w:rPr>
            <w:rFonts w:eastAsia="Times New Roman" w:cstheme="minorHAnsi"/>
            <w:color w:val="1166BB"/>
            <w:sz w:val="28"/>
            <w:szCs w:val="28"/>
            <w:u w:val="single"/>
            <w:lang w:val="es-ES_tradnl"/>
          </w:rPr>
          <w:t>https://revistas.ecci.edu.co/index.php/TECCIENCIA/article/view/320</w:t>
        </w:r>
      </w:hyperlink>
    </w:p>
    <w:p w:rsidR="002810BA" w:rsidRPr="00F47679" w:rsidRDefault="002810BA" w:rsidP="00635D12">
      <w:pPr>
        <w:spacing w:before="100" w:beforeAutospacing="1" w:after="100" w:afterAutospacing="1" w:line="240" w:lineRule="auto"/>
        <w:rPr>
          <w:rFonts w:eastAsia="Times New Roman" w:cstheme="minorHAnsi"/>
          <w:color w:val="333333"/>
          <w:sz w:val="28"/>
          <w:szCs w:val="28"/>
          <w:lang w:val="en-US"/>
        </w:rPr>
      </w:pPr>
      <w:r w:rsidRPr="00F47679">
        <w:rPr>
          <w:rFonts w:eastAsia="Times New Roman" w:cstheme="minorHAnsi"/>
          <w:color w:val="333333"/>
          <w:sz w:val="28"/>
          <w:szCs w:val="28"/>
          <w:lang w:val="en-US"/>
        </w:rPr>
        <w:t>Hutto, C., &amp; Gilbert, E. (2014, May). Vader: A parsimonious rule-based model for sentiment analysis of social media text. In Proceedings of the international AAAI conference on web and social media (Vol. 8, No. 1, pp. 216-225).</w:t>
      </w:r>
    </w:p>
    <w:p w:rsidR="002810BA" w:rsidRPr="00F47679" w:rsidRDefault="002810BA" w:rsidP="002810BA">
      <w:pPr>
        <w:spacing w:before="100" w:beforeAutospacing="1" w:after="100" w:afterAutospacing="1" w:line="240" w:lineRule="auto"/>
        <w:rPr>
          <w:rFonts w:eastAsia="Times New Roman" w:cstheme="minorHAnsi"/>
          <w:color w:val="333333"/>
          <w:sz w:val="28"/>
          <w:szCs w:val="28"/>
          <w:lang w:val="en-US"/>
        </w:rPr>
      </w:pPr>
      <w:r w:rsidRPr="00F47679">
        <w:rPr>
          <w:rFonts w:eastAsia="Times New Roman" w:cstheme="minorHAnsi"/>
          <w:color w:val="333333"/>
          <w:sz w:val="28"/>
          <w:szCs w:val="28"/>
          <w:lang w:val="en-US"/>
        </w:rPr>
        <w:t>Lewis, D. J., Mertens, K., Stock, J. H., &amp; Trivedi, M. (2022). Measuring real activity using a weekly economic index. Journal of Applied Econometrics, 37(4), 667-687.</w:t>
      </w:r>
    </w:p>
    <w:p w:rsidR="002810BA" w:rsidRDefault="002810BA" w:rsidP="00E13E45">
      <w:pPr>
        <w:rPr>
          <w:sz w:val="28"/>
          <w:szCs w:val="28"/>
          <w:lang w:val="en-US"/>
        </w:rPr>
      </w:pPr>
      <w:r>
        <w:rPr>
          <w:sz w:val="28"/>
          <w:szCs w:val="28"/>
          <w:lang w:val="en-US"/>
        </w:rPr>
        <w:t>References of Section 3</w:t>
      </w:r>
    </w:p>
    <w:p w:rsidR="00F24E06" w:rsidRPr="00F24E06" w:rsidRDefault="00F24E06" w:rsidP="00F24E06">
      <w:pPr>
        <w:rPr>
          <w:sz w:val="28"/>
          <w:szCs w:val="28"/>
          <w:lang w:val="en-US"/>
        </w:rPr>
      </w:pPr>
      <w:r w:rsidRPr="00F24E06">
        <w:rPr>
          <w:sz w:val="28"/>
          <w:szCs w:val="28"/>
          <w:lang w:val="en-US"/>
        </w:rPr>
        <w:t>Engle, R. and Clive Granger (1987). Co-integration and Error correction: Representation, estimation and testing. Econometrica, Vol 55 No 2 March 1987, pages 251-276</w:t>
      </w:r>
    </w:p>
    <w:p w:rsidR="00F24E06" w:rsidRDefault="00F24E06" w:rsidP="00F24E06">
      <w:pPr>
        <w:rPr>
          <w:sz w:val="28"/>
          <w:szCs w:val="28"/>
          <w:lang w:val="en-US"/>
        </w:rPr>
      </w:pPr>
      <w:r w:rsidRPr="00F24E06">
        <w:rPr>
          <w:sz w:val="28"/>
          <w:szCs w:val="28"/>
          <w:lang w:val="en-US"/>
        </w:rPr>
        <w:t xml:space="preserve"> Johansen, Søren (1991). "Estimation and Hypothesis Testing of Cointegration Vectors in Gaussian Vector Autoregressive Models". Econometrica. 59 (6): 1551–1580</w:t>
      </w:r>
    </w:p>
    <w:p w:rsidR="00ED5516" w:rsidRDefault="00ED5516" w:rsidP="00ED5516">
      <w:pPr>
        <w:rPr>
          <w:sz w:val="28"/>
          <w:szCs w:val="28"/>
          <w:lang w:val="en-US"/>
        </w:rPr>
      </w:pPr>
    </w:p>
    <w:p w:rsidR="00ED5516" w:rsidRDefault="00ED5516" w:rsidP="00F24E06">
      <w:pPr>
        <w:rPr>
          <w:sz w:val="28"/>
          <w:szCs w:val="28"/>
          <w:lang w:val="en-US"/>
        </w:rPr>
      </w:pPr>
      <w:r>
        <w:rPr>
          <w:sz w:val="28"/>
          <w:szCs w:val="28"/>
          <w:lang w:val="en-US"/>
        </w:rPr>
        <w:t>References of Section 4</w:t>
      </w:r>
    </w:p>
    <w:p w:rsidR="00ED5516" w:rsidRPr="00B54550" w:rsidRDefault="00ED5516" w:rsidP="00F24E06">
      <w:pPr>
        <w:rPr>
          <w:sz w:val="28"/>
          <w:szCs w:val="28"/>
          <w:lang w:val="es-ES_tradnl"/>
        </w:rPr>
      </w:pPr>
      <w:r w:rsidRPr="00ED5516">
        <w:rPr>
          <w:sz w:val="28"/>
          <w:szCs w:val="28"/>
          <w:lang w:val="en-US"/>
        </w:rPr>
        <w:t xml:space="preserve">Perni A., M.-P. J., Barreiro-Hurle J. When policy implementation failures affect public preferences for environmental goods: Implications for </w:t>
      </w:r>
      <w:r w:rsidRPr="00ED5516">
        <w:rPr>
          <w:sz w:val="28"/>
          <w:szCs w:val="28"/>
          <w:lang w:val="en-US"/>
        </w:rPr>
        <w:lastRenderedPageBreak/>
        <w:t xml:space="preserve">economic analysis in the european water policy. </w:t>
      </w:r>
      <w:r w:rsidRPr="00B54550">
        <w:rPr>
          <w:sz w:val="28"/>
          <w:szCs w:val="28"/>
          <w:lang w:val="es-ES_tradnl"/>
        </w:rPr>
        <w:t>Ecol. Econ. 169, 1–12, DOI: https://doi.org/10.1016/j.ecolecon.2019.106523 (2020).</w:t>
      </w:r>
    </w:p>
    <w:p w:rsidR="00F47679" w:rsidRPr="00CE198C" w:rsidRDefault="00CE198C" w:rsidP="00B54D3A">
      <w:pPr>
        <w:rPr>
          <w:sz w:val="28"/>
          <w:szCs w:val="28"/>
        </w:rPr>
      </w:pPr>
      <w:r w:rsidRPr="00CE198C">
        <w:rPr>
          <w:sz w:val="28"/>
          <w:szCs w:val="28"/>
        </w:rPr>
        <w:t xml:space="preserve">Encuesta sobre Superficies y Rendimientos de </w:t>
      </w:r>
      <w:r>
        <w:rPr>
          <w:sz w:val="28"/>
          <w:szCs w:val="28"/>
        </w:rPr>
        <w:t>Cultivos en España, ESYRCE, (2021). Gobierno de España. Ministerio de Agricultura, Pesca y Alimentación. Subsecretaría de Agricultura, Pesca y Alimentación, Subdirección General de Análisis Coordinación y Estadística.</w:t>
      </w:r>
    </w:p>
    <w:sectPr w:rsidR="00F47679" w:rsidRPr="00CE198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0B3E" w:rsidRDefault="002F0B3E" w:rsidP="006378B2">
      <w:pPr>
        <w:spacing w:after="0" w:line="240" w:lineRule="auto"/>
      </w:pPr>
      <w:r>
        <w:separator/>
      </w:r>
    </w:p>
  </w:endnote>
  <w:endnote w:type="continuationSeparator" w:id="0">
    <w:p w:rsidR="002F0B3E" w:rsidRDefault="002F0B3E" w:rsidP="00637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0B3E" w:rsidRDefault="002F0B3E" w:rsidP="006378B2">
      <w:pPr>
        <w:spacing w:after="0" w:line="240" w:lineRule="auto"/>
      </w:pPr>
      <w:r>
        <w:separator/>
      </w:r>
    </w:p>
  </w:footnote>
  <w:footnote w:type="continuationSeparator" w:id="0">
    <w:p w:rsidR="002F0B3E" w:rsidRDefault="002F0B3E" w:rsidP="006378B2">
      <w:pPr>
        <w:spacing w:after="0" w:line="240" w:lineRule="auto"/>
      </w:pPr>
      <w:r>
        <w:continuationSeparator/>
      </w:r>
    </w:p>
  </w:footnote>
  <w:footnote w:id="1">
    <w:p w:rsidR="00F17272" w:rsidRPr="006378B2" w:rsidRDefault="00F17272">
      <w:pPr>
        <w:pStyle w:val="Textonotapie"/>
        <w:rPr>
          <w:lang w:val="en-US"/>
        </w:rPr>
      </w:pPr>
      <w:r>
        <w:rPr>
          <w:rStyle w:val="Refdenotaalpie"/>
        </w:rPr>
        <w:footnoteRef/>
      </w:r>
      <w:r>
        <w:rPr>
          <w:lang w:val="en-US"/>
        </w:rPr>
        <w:t xml:space="preserve"> We choose Summer</w:t>
      </w:r>
      <w:r w:rsidRPr="006378B2">
        <w:rPr>
          <w:lang w:val="en-US"/>
        </w:rPr>
        <w:t xml:space="preserve"> 2015 because the summer of 2015 coincides with the first </w:t>
      </w:r>
      <w:r w:rsidRPr="00BB12A1">
        <w:rPr>
          <w:lang w:val="en-US"/>
        </w:rPr>
        <w:t>phytoplankton proliferation episode</w:t>
      </w:r>
      <w:r>
        <w:rPr>
          <w:lang w:val="en-US"/>
        </w:rPr>
        <w:t xml:space="preserve"> documented and, given the proximity of these towns, prices seems to react a few months earlier than in the whole treatment area.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00C89"/>
    <w:multiLevelType w:val="hybridMultilevel"/>
    <w:tmpl w:val="519C510C"/>
    <w:lvl w:ilvl="0" w:tplc="95F66868">
      <w:start w:val="1"/>
      <w:numFmt w:val="bullet"/>
      <w:lvlText w:val="•"/>
      <w:lvlJc w:val="left"/>
      <w:pPr>
        <w:tabs>
          <w:tab w:val="num" w:pos="720"/>
        </w:tabs>
        <w:ind w:left="720" w:hanging="360"/>
      </w:pPr>
      <w:rPr>
        <w:rFonts w:ascii="Arial" w:hAnsi="Arial" w:hint="default"/>
      </w:rPr>
    </w:lvl>
    <w:lvl w:ilvl="1" w:tplc="E960C5F8" w:tentative="1">
      <w:start w:val="1"/>
      <w:numFmt w:val="bullet"/>
      <w:lvlText w:val="•"/>
      <w:lvlJc w:val="left"/>
      <w:pPr>
        <w:tabs>
          <w:tab w:val="num" w:pos="1440"/>
        </w:tabs>
        <w:ind w:left="1440" w:hanging="360"/>
      </w:pPr>
      <w:rPr>
        <w:rFonts w:ascii="Arial" w:hAnsi="Arial" w:hint="default"/>
      </w:rPr>
    </w:lvl>
    <w:lvl w:ilvl="2" w:tplc="467EAF98" w:tentative="1">
      <w:start w:val="1"/>
      <w:numFmt w:val="bullet"/>
      <w:lvlText w:val="•"/>
      <w:lvlJc w:val="left"/>
      <w:pPr>
        <w:tabs>
          <w:tab w:val="num" w:pos="2160"/>
        </w:tabs>
        <w:ind w:left="2160" w:hanging="360"/>
      </w:pPr>
      <w:rPr>
        <w:rFonts w:ascii="Arial" w:hAnsi="Arial" w:hint="default"/>
      </w:rPr>
    </w:lvl>
    <w:lvl w:ilvl="3" w:tplc="DD9A0116" w:tentative="1">
      <w:start w:val="1"/>
      <w:numFmt w:val="bullet"/>
      <w:lvlText w:val="•"/>
      <w:lvlJc w:val="left"/>
      <w:pPr>
        <w:tabs>
          <w:tab w:val="num" w:pos="2880"/>
        </w:tabs>
        <w:ind w:left="2880" w:hanging="360"/>
      </w:pPr>
      <w:rPr>
        <w:rFonts w:ascii="Arial" w:hAnsi="Arial" w:hint="default"/>
      </w:rPr>
    </w:lvl>
    <w:lvl w:ilvl="4" w:tplc="E6222442" w:tentative="1">
      <w:start w:val="1"/>
      <w:numFmt w:val="bullet"/>
      <w:lvlText w:val="•"/>
      <w:lvlJc w:val="left"/>
      <w:pPr>
        <w:tabs>
          <w:tab w:val="num" w:pos="3600"/>
        </w:tabs>
        <w:ind w:left="3600" w:hanging="360"/>
      </w:pPr>
      <w:rPr>
        <w:rFonts w:ascii="Arial" w:hAnsi="Arial" w:hint="default"/>
      </w:rPr>
    </w:lvl>
    <w:lvl w:ilvl="5" w:tplc="71427F32" w:tentative="1">
      <w:start w:val="1"/>
      <w:numFmt w:val="bullet"/>
      <w:lvlText w:val="•"/>
      <w:lvlJc w:val="left"/>
      <w:pPr>
        <w:tabs>
          <w:tab w:val="num" w:pos="4320"/>
        </w:tabs>
        <w:ind w:left="4320" w:hanging="360"/>
      </w:pPr>
      <w:rPr>
        <w:rFonts w:ascii="Arial" w:hAnsi="Arial" w:hint="default"/>
      </w:rPr>
    </w:lvl>
    <w:lvl w:ilvl="6" w:tplc="3AC05A76" w:tentative="1">
      <w:start w:val="1"/>
      <w:numFmt w:val="bullet"/>
      <w:lvlText w:val="•"/>
      <w:lvlJc w:val="left"/>
      <w:pPr>
        <w:tabs>
          <w:tab w:val="num" w:pos="5040"/>
        </w:tabs>
        <w:ind w:left="5040" w:hanging="360"/>
      </w:pPr>
      <w:rPr>
        <w:rFonts w:ascii="Arial" w:hAnsi="Arial" w:hint="default"/>
      </w:rPr>
    </w:lvl>
    <w:lvl w:ilvl="7" w:tplc="FBDA6552" w:tentative="1">
      <w:start w:val="1"/>
      <w:numFmt w:val="bullet"/>
      <w:lvlText w:val="•"/>
      <w:lvlJc w:val="left"/>
      <w:pPr>
        <w:tabs>
          <w:tab w:val="num" w:pos="5760"/>
        </w:tabs>
        <w:ind w:left="5760" w:hanging="360"/>
      </w:pPr>
      <w:rPr>
        <w:rFonts w:ascii="Arial" w:hAnsi="Arial" w:hint="default"/>
      </w:rPr>
    </w:lvl>
    <w:lvl w:ilvl="8" w:tplc="77AC689E"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D3A"/>
    <w:rsid w:val="00012E9A"/>
    <w:rsid w:val="00025EC2"/>
    <w:rsid w:val="00051688"/>
    <w:rsid w:val="000A6AE8"/>
    <w:rsid w:val="000C3065"/>
    <w:rsid w:val="000E74C7"/>
    <w:rsid w:val="000F58F0"/>
    <w:rsid w:val="00136291"/>
    <w:rsid w:val="00145FFA"/>
    <w:rsid w:val="0017618E"/>
    <w:rsid w:val="00190D4A"/>
    <w:rsid w:val="00195F91"/>
    <w:rsid w:val="001A1982"/>
    <w:rsid w:val="001B7278"/>
    <w:rsid w:val="001E1B9D"/>
    <w:rsid w:val="001E294E"/>
    <w:rsid w:val="001F0B37"/>
    <w:rsid w:val="00201757"/>
    <w:rsid w:val="00212191"/>
    <w:rsid w:val="0021481E"/>
    <w:rsid w:val="00214F94"/>
    <w:rsid w:val="002727DD"/>
    <w:rsid w:val="002810BA"/>
    <w:rsid w:val="002A592D"/>
    <w:rsid w:val="002B120D"/>
    <w:rsid w:val="002D20FB"/>
    <w:rsid w:val="002F0B3E"/>
    <w:rsid w:val="0031419D"/>
    <w:rsid w:val="0032604E"/>
    <w:rsid w:val="00331F32"/>
    <w:rsid w:val="00335712"/>
    <w:rsid w:val="00382CC1"/>
    <w:rsid w:val="003D4CA2"/>
    <w:rsid w:val="003E1206"/>
    <w:rsid w:val="003E6236"/>
    <w:rsid w:val="00401689"/>
    <w:rsid w:val="0041530E"/>
    <w:rsid w:val="00441A5E"/>
    <w:rsid w:val="00460827"/>
    <w:rsid w:val="0049421A"/>
    <w:rsid w:val="004B6163"/>
    <w:rsid w:val="004E5036"/>
    <w:rsid w:val="004F16F1"/>
    <w:rsid w:val="00526BDC"/>
    <w:rsid w:val="0053001E"/>
    <w:rsid w:val="00536A82"/>
    <w:rsid w:val="0057730E"/>
    <w:rsid w:val="0058281B"/>
    <w:rsid w:val="005F6420"/>
    <w:rsid w:val="006257F0"/>
    <w:rsid w:val="00625E93"/>
    <w:rsid w:val="0063429B"/>
    <w:rsid w:val="00635D12"/>
    <w:rsid w:val="006378B2"/>
    <w:rsid w:val="00640261"/>
    <w:rsid w:val="00642B3B"/>
    <w:rsid w:val="00663689"/>
    <w:rsid w:val="00683F0B"/>
    <w:rsid w:val="006966EB"/>
    <w:rsid w:val="00697F06"/>
    <w:rsid w:val="006B645F"/>
    <w:rsid w:val="006D2849"/>
    <w:rsid w:val="00703A1D"/>
    <w:rsid w:val="007065C9"/>
    <w:rsid w:val="00716C18"/>
    <w:rsid w:val="00722B15"/>
    <w:rsid w:val="00751F49"/>
    <w:rsid w:val="00763121"/>
    <w:rsid w:val="007C0CC5"/>
    <w:rsid w:val="007E215D"/>
    <w:rsid w:val="00825B09"/>
    <w:rsid w:val="008260AC"/>
    <w:rsid w:val="0083033E"/>
    <w:rsid w:val="00884728"/>
    <w:rsid w:val="008D58BB"/>
    <w:rsid w:val="008F17E4"/>
    <w:rsid w:val="008F6446"/>
    <w:rsid w:val="0091044A"/>
    <w:rsid w:val="00910650"/>
    <w:rsid w:val="00916389"/>
    <w:rsid w:val="009611CB"/>
    <w:rsid w:val="009624C3"/>
    <w:rsid w:val="00985497"/>
    <w:rsid w:val="009864A3"/>
    <w:rsid w:val="0099138E"/>
    <w:rsid w:val="009B0768"/>
    <w:rsid w:val="009C60DC"/>
    <w:rsid w:val="009E7C93"/>
    <w:rsid w:val="00AB5DF4"/>
    <w:rsid w:val="00AE5A85"/>
    <w:rsid w:val="00AE6006"/>
    <w:rsid w:val="00B01419"/>
    <w:rsid w:val="00B164FC"/>
    <w:rsid w:val="00B260CE"/>
    <w:rsid w:val="00B4256D"/>
    <w:rsid w:val="00B54550"/>
    <w:rsid w:val="00B54D3A"/>
    <w:rsid w:val="00B84FE4"/>
    <w:rsid w:val="00BB60A0"/>
    <w:rsid w:val="00BC323C"/>
    <w:rsid w:val="00BD5874"/>
    <w:rsid w:val="00C1074A"/>
    <w:rsid w:val="00C27B2C"/>
    <w:rsid w:val="00C47E60"/>
    <w:rsid w:val="00C70362"/>
    <w:rsid w:val="00C71F0D"/>
    <w:rsid w:val="00C743F8"/>
    <w:rsid w:val="00CE198C"/>
    <w:rsid w:val="00D03966"/>
    <w:rsid w:val="00D14178"/>
    <w:rsid w:val="00D14EF4"/>
    <w:rsid w:val="00D50DFF"/>
    <w:rsid w:val="00D7361C"/>
    <w:rsid w:val="00DA19BF"/>
    <w:rsid w:val="00DE52E9"/>
    <w:rsid w:val="00E0462A"/>
    <w:rsid w:val="00E13DB0"/>
    <w:rsid w:val="00E13E45"/>
    <w:rsid w:val="00ED5516"/>
    <w:rsid w:val="00F02AEE"/>
    <w:rsid w:val="00F17272"/>
    <w:rsid w:val="00F24E06"/>
    <w:rsid w:val="00F47679"/>
    <w:rsid w:val="00F61916"/>
    <w:rsid w:val="00F658EF"/>
    <w:rsid w:val="00FB2E85"/>
    <w:rsid w:val="00FD22BD"/>
    <w:rsid w:val="00FE3CBA"/>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D2576"/>
  <w15:chartTrackingRefBased/>
  <w15:docId w15:val="{35488F5D-E40B-449B-A063-09BAD040A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_trad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D3A"/>
    <w:rPr>
      <w:lang w:val="es-ES"/>
    </w:rPr>
  </w:style>
  <w:style w:type="paragraph" w:styleId="Ttulo1">
    <w:name w:val="heading 1"/>
    <w:basedOn w:val="Normal"/>
    <w:link w:val="Ttulo1Car"/>
    <w:uiPriority w:val="9"/>
    <w:qFormat/>
    <w:rsid w:val="00F47679"/>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tulo4">
    <w:name w:val="heading 4"/>
    <w:basedOn w:val="Normal"/>
    <w:next w:val="Normal"/>
    <w:link w:val="Ttulo4Car"/>
    <w:uiPriority w:val="9"/>
    <w:semiHidden/>
    <w:unhideWhenUsed/>
    <w:qFormat/>
    <w:rsid w:val="00CE198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C60DC"/>
    <w:rPr>
      <w:color w:val="808080"/>
    </w:rPr>
  </w:style>
  <w:style w:type="character" w:customStyle="1" w:styleId="Ttulo1Car">
    <w:name w:val="Título 1 Car"/>
    <w:basedOn w:val="Fuentedeprrafopredeter"/>
    <w:link w:val="Ttulo1"/>
    <w:uiPriority w:val="9"/>
    <w:rsid w:val="00F47679"/>
    <w:rPr>
      <w:rFonts w:ascii="Times New Roman" w:eastAsia="Times New Roman" w:hAnsi="Times New Roman" w:cs="Times New Roman"/>
      <w:b/>
      <w:bCs/>
      <w:kern w:val="36"/>
      <w:sz w:val="48"/>
      <w:szCs w:val="48"/>
      <w:lang w:val="en-US"/>
    </w:rPr>
  </w:style>
  <w:style w:type="paragraph" w:styleId="NormalWeb">
    <w:name w:val="Normal (Web)"/>
    <w:basedOn w:val="Normal"/>
    <w:uiPriority w:val="99"/>
    <w:semiHidden/>
    <w:unhideWhenUsed/>
    <w:rsid w:val="00F4767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ipervnculo">
    <w:name w:val="Hyperlink"/>
    <w:basedOn w:val="Fuentedeprrafopredeter"/>
    <w:uiPriority w:val="99"/>
    <w:semiHidden/>
    <w:unhideWhenUsed/>
    <w:rsid w:val="00F47679"/>
    <w:rPr>
      <w:color w:val="0000FF"/>
      <w:u w:val="single"/>
    </w:rPr>
  </w:style>
  <w:style w:type="character" w:customStyle="1" w:styleId="Ttulo4Car">
    <w:name w:val="Título 4 Car"/>
    <w:basedOn w:val="Fuentedeprrafopredeter"/>
    <w:link w:val="Ttulo4"/>
    <w:uiPriority w:val="9"/>
    <w:semiHidden/>
    <w:rsid w:val="00CE198C"/>
    <w:rPr>
      <w:rFonts w:asciiTheme="majorHAnsi" w:eastAsiaTheme="majorEastAsia" w:hAnsiTheme="majorHAnsi" w:cstheme="majorBidi"/>
      <w:i/>
      <w:iCs/>
      <w:color w:val="2E74B5" w:themeColor="accent1" w:themeShade="BF"/>
      <w:lang w:val="es-ES"/>
    </w:rPr>
  </w:style>
  <w:style w:type="paragraph" w:styleId="Textonotapie">
    <w:name w:val="footnote text"/>
    <w:basedOn w:val="Normal"/>
    <w:link w:val="TextonotapieCar"/>
    <w:uiPriority w:val="99"/>
    <w:semiHidden/>
    <w:unhideWhenUsed/>
    <w:rsid w:val="006378B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378B2"/>
    <w:rPr>
      <w:sz w:val="20"/>
      <w:szCs w:val="20"/>
      <w:lang w:val="es-ES"/>
    </w:rPr>
  </w:style>
  <w:style w:type="character" w:styleId="Refdenotaalpie">
    <w:name w:val="footnote reference"/>
    <w:basedOn w:val="Fuentedeprrafopredeter"/>
    <w:uiPriority w:val="99"/>
    <w:semiHidden/>
    <w:unhideWhenUsed/>
    <w:rsid w:val="006378B2"/>
    <w:rPr>
      <w:vertAlign w:val="superscript"/>
    </w:rPr>
  </w:style>
  <w:style w:type="paragraph" w:styleId="Textodeglobo">
    <w:name w:val="Balloon Text"/>
    <w:basedOn w:val="Normal"/>
    <w:link w:val="TextodegloboCar"/>
    <w:uiPriority w:val="99"/>
    <w:semiHidden/>
    <w:unhideWhenUsed/>
    <w:rsid w:val="006342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3429B"/>
    <w:rPr>
      <w:rFonts w:ascii="Segoe UI"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846080">
      <w:bodyDiv w:val="1"/>
      <w:marLeft w:val="0"/>
      <w:marRight w:val="0"/>
      <w:marTop w:val="0"/>
      <w:marBottom w:val="0"/>
      <w:divBdr>
        <w:top w:val="none" w:sz="0" w:space="0" w:color="auto"/>
        <w:left w:val="none" w:sz="0" w:space="0" w:color="auto"/>
        <w:bottom w:val="none" w:sz="0" w:space="0" w:color="auto"/>
        <w:right w:val="none" w:sz="0" w:space="0" w:color="auto"/>
      </w:divBdr>
    </w:div>
    <w:div w:id="615214263">
      <w:bodyDiv w:val="1"/>
      <w:marLeft w:val="0"/>
      <w:marRight w:val="0"/>
      <w:marTop w:val="0"/>
      <w:marBottom w:val="0"/>
      <w:divBdr>
        <w:top w:val="none" w:sz="0" w:space="0" w:color="auto"/>
        <w:left w:val="none" w:sz="0" w:space="0" w:color="auto"/>
        <w:bottom w:val="none" w:sz="0" w:space="0" w:color="auto"/>
        <w:right w:val="none" w:sz="0" w:space="0" w:color="auto"/>
      </w:divBdr>
    </w:div>
    <w:div w:id="1187983096">
      <w:bodyDiv w:val="1"/>
      <w:marLeft w:val="0"/>
      <w:marRight w:val="0"/>
      <w:marTop w:val="0"/>
      <w:marBottom w:val="0"/>
      <w:divBdr>
        <w:top w:val="none" w:sz="0" w:space="0" w:color="auto"/>
        <w:left w:val="none" w:sz="0" w:space="0" w:color="auto"/>
        <w:bottom w:val="none" w:sz="0" w:space="0" w:color="auto"/>
        <w:right w:val="none" w:sz="0" w:space="0" w:color="auto"/>
      </w:divBdr>
    </w:div>
    <w:div w:id="1190799586">
      <w:bodyDiv w:val="1"/>
      <w:marLeft w:val="0"/>
      <w:marRight w:val="0"/>
      <w:marTop w:val="0"/>
      <w:marBottom w:val="0"/>
      <w:divBdr>
        <w:top w:val="none" w:sz="0" w:space="0" w:color="auto"/>
        <w:left w:val="none" w:sz="0" w:space="0" w:color="auto"/>
        <w:bottom w:val="none" w:sz="0" w:space="0" w:color="auto"/>
        <w:right w:val="none" w:sz="0" w:space="0" w:color="auto"/>
      </w:divBdr>
    </w:div>
    <w:div w:id="1964799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7.emf"/><Relationship Id="rId26" Type="http://schemas.openxmlformats.org/officeDocument/2006/relationships/image" Target="media/image15.JPG"/><Relationship Id="rId3" Type="http://schemas.openxmlformats.org/officeDocument/2006/relationships/styles" Target="styles.xml"/><Relationship Id="rId21" Type="http://schemas.openxmlformats.org/officeDocument/2006/relationships/image" Target="media/image10.w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6.emf"/><Relationship Id="rId25" Type="http://schemas.openxmlformats.org/officeDocument/2006/relationships/image" Target="media/image14.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ypi.org/project/sentiment-analysis-spanish)" TargetMode="External"/><Relationship Id="rId24" Type="http://schemas.openxmlformats.org/officeDocument/2006/relationships/image" Target="media/image13.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12.emf"/><Relationship Id="rId28" Type="http://schemas.openxmlformats.org/officeDocument/2006/relationships/image" Target="media/image17.png"/><Relationship Id="rId10" Type="http://schemas.openxmlformats.org/officeDocument/2006/relationships/hyperlink" Target="https://gitfront.io/r/manolopy/51SqTCY8jckn/Twitter-Mar-Menor/" TargetMode="External"/><Relationship Id="rId19" Type="http://schemas.openxmlformats.org/officeDocument/2006/relationships/image" Target="media/image8.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emf"/><Relationship Id="rId22" Type="http://schemas.openxmlformats.org/officeDocument/2006/relationships/image" Target="media/image11.emf"/><Relationship Id="rId27" Type="http://schemas.openxmlformats.org/officeDocument/2006/relationships/image" Target="media/image16.png"/><Relationship Id="rId30" Type="http://schemas.openxmlformats.org/officeDocument/2006/relationships/hyperlink" Target="https://revistas.ecci.edu.co/index.php/TECCIENCIA/article/view/32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AFC4A-8172-4BB6-83EE-F1AB11DC9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6053</TotalTime>
  <Pages>23</Pages>
  <Words>4272</Words>
  <Characters>24357</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Banco de España</Company>
  <LinksUpToDate>false</LinksUpToDate>
  <CharactersWithSpaces>28572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PEREZ QUIROS, GABRIEL</dc:creator>
  <cp:keywords/>
  <dc:description/>
  <cp:lastModifiedBy>PEREZ QUIROS, GABRIEL</cp:lastModifiedBy>
  <cp:revision>30</cp:revision>
  <cp:lastPrinted>2022-09-29T14:30:00Z</cp:lastPrinted>
  <dcterms:created xsi:type="dcterms:W3CDTF">2022-09-09T12:56:00Z</dcterms:created>
  <dcterms:modified xsi:type="dcterms:W3CDTF">2022-11-21T20:48:00Z</dcterms:modified>
</cp:coreProperties>
</file>