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F463B5" w14:textId="1D5DC8F3" w:rsidR="004217E6" w:rsidRDefault="004217E6" w:rsidP="004217E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</w:p>
    <w:p w14:paraId="65CD18D2" w14:textId="43B50552" w:rsidR="004217E6" w:rsidRDefault="004217E6" w:rsidP="004217E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76E6E20" w14:textId="77777777" w:rsidR="004217E6" w:rsidRPr="002B75F8" w:rsidRDefault="004217E6" w:rsidP="004217E6">
      <w:pPr>
        <w:pStyle w:val="1"/>
        <w:spacing w:before="0" w:after="0"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16463767"/>
      <w:r w:rsidRPr="002B75F8">
        <w:rPr>
          <w:rFonts w:ascii="Times New Roman" w:hAnsi="Times New Roman" w:cs="Times New Roman"/>
          <w:b/>
          <w:bCs/>
          <w:sz w:val="28"/>
          <w:szCs w:val="28"/>
        </w:rPr>
        <w:t xml:space="preserve">Adsorption characteristics of </w:t>
      </w:r>
      <w:bookmarkStart w:id="1" w:name="_Hlk115980821"/>
      <w:r w:rsidRPr="002B75F8">
        <w:rPr>
          <w:rFonts w:ascii="Times New Roman" w:hAnsi="Times New Roman" w:cs="Times New Roman"/>
          <w:b/>
          <w:bCs/>
          <w:i/>
          <w:iCs/>
          <w:sz w:val="28"/>
          <w:szCs w:val="28"/>
        </w:rPr>
        <w:t>Penicillium</w:t>
      </w:r>
      <w:bookmarkEnd w:id="1"/>
      <w:r w:rsidRPr="002B75F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2B75F8">
        <w:rPr>
          <w:rFonts w:ascii="Times New Roman" w:hAnsi="Times New Roman" w:cs="Times New Roman"/>
          <w:b/>
          <w:bCs/>
          <w:i/>
          <w:iCs/>
          <w:sz w:val="28"/>
          <w:szCs w:val="28"/>
        </w:rPr>
        <w:t>amphipolaria</w:t>
      </w:r>
      <w:proofErr w:type="spellEnd"/>
      <w:r w:rsidRPr="002B75F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2B75F8">
        <w:rPr>
          <w:rFonts w:ascii="Times New Roman" w:hAnsi="Times New Roman" w:cs="Times New Roman"/>
          <w:b/>
          <w:bCs/>
          <w:sz w:val="28"/>
          <w:szCs w:val="28"/>
        </w:rPr>
        <w:t>XK11 to cadmium and antimony</w:t>
      </w:r>
      <w:bookmarkEnd w:id="0"/>
    </w:p>
    <w:p w14:paraId="6283C3A0" w14:textId="77777777" w:rsidR="004217E6" w:rsidRDefault="004217E6" w:rsidP="004217E6">
      <w:pPr>
        <w:spacing w:line="480" w:lineRule="auto"/>
        <w:contextualSpacing w:val="0"/>
        <w:rPr>
          <w:rFonts w:ascii="Times" w:hAnsi="Times"/>
          <w:sz w:val="24"/>
          <w:highlight w:val="cyan"/>
        </w:rPr>
      </w:pPr>
      <w:r>
        <w:rPr>
          <w:b/>
          <w:sz w:val="36"/>
          <w:szCs w:val="36"/>
        </w:rPr>
        <w:t xml:space="preserve"> </w:t>
      </w:r>
    </w:p>
    <w:p w14:paraId="73F4B0A8" w14:textId="77777777" w:rsidR="004217E6" w:rsidRPr="002B75F8" w:rsidRDefault="004217E6" w:rsidP="004217E6">
      <w:pPr>
        <w:spacing w:line="480" w:lineRule="auto"/>
        <w:contextualSpacing w:val="0"/>
        <w:jc w:val="center"/>
        <w:rPr>
          <w:rFonts w:ascii="Times New Roman" w:hAnsi="Times New Roman" w:cs="Times New Roman"/>
          <w:sz w:val="21"/>
          <w:szCs w:val="21"/>
          <w:vertAlign w:val="superscript"/>
        </w:rPr>
      </w:pPr>
      <w:r w:rsidRPr="002B75F8">
        <w:rPr>
          <w:rFonts w:ascii="Times New Roman" w:hAnsi="Times New Roman" w:cs="Times New Roman"/>
          <w:sz w:val="21"/>
          <w:szCs w:val="21"/>
        </w:rPr>
        <w:t>Dai Jingyi</w:t>
      </w:r>
      <w:r w:rsidRPr="002B75F8">
        <w:rPr>
          <w:rFonts w:ascii="Times New Roman" w:hAnsi="Times New Roman" w:cs="Times New Roman"/>
          <w:sz w:val="21"/>
          <w:szCs w:val="21"/>
          <w:vertAlign w:val="superscript"/>
        </w:rPr>
        <w:t>1</w:t>
      </w:r>
      <w:r w:rsidRPr="002B75F8">
        <w:rPr>
          <w:rFonts w:ascii="Times New Roman" w:hAnsi="Times New Roman" w:cs="Times New Roman"/>
          <w:sz w:val="21"/>
          <w:szCs w:val="21"/>
        </w:rPr>
        <w:t>, Li Chaoyang</w:t>
      </w:r>
      <w:r w:rsidRPr="002B75F8">
        <w:rPr>
          <w:rFonts w:ascii="Times New Roman" w:hAnsi="Times New Roman" w:cs="Times New Roman"/>
          <w:sz w:val="21"/>
          <w:szCs w:val="21"/>
          <w:vertAlign w:val="superscript"/>
        </w:rPr>
        <w:t>1,2</w:t>
      </w:r>
      <w:r w:rsidRPr="002B75F8">
        <w:rPr>
          <w:rFonts w:ascii="Times New Roman" w:hAnsi="Times New Roman" w:cs="Times New Roman"/>
          <w:sz w:val="21"/>
          <w:szCs w:val="21"/>
        </w:rPr>
        <w:t>, Sun Yu</w:t>
      </w:r>
      <w:r w:rsidRPr="002B75F8">
        <w:rPr>
          <w:rFonts w:ascii="Times New Roman" w:hAnsi="Times New Roman" w:cs="Times New Roman"/>
          <w:sz w:val="21"/>
          <w:szCs w:val="21"/>
          <w:vertAlign w:val="superscript"/>
        </w:rPr>
        <w:t>3</w:t>
      </w:r>
      <w:r w:rsidRPr="002B75F8">
        <w:rPr>
          <w:rFonts w:ascii="Times New Roman" w:hAnsi="Times New Roman" w:cs="Times New Roman"/>
          <w:sz w:val="21"/>
          <w:szCs w:val="21"/>
        </w:rPr>
        <w:t>, Zhao Yunlin</w:t>
      </w:r>
      <w:r w:rsidRPr="002B75F8">
        <w:rPr>
          <w:rFonts w:ascii="Times New Roman" w:hAnsi="Times New Roman" w:cs="Times New Roman"/>
          <w:sz w:val="21"/>
          <w:szCs w:val="21"/>
          <w:vertAlign w:val="superscript"/>
        </w:rPr>
        <w:t>1</w:t>
      </w:r>
      <w:r w:rsidRPr="002B75F8">
        <w:rPr>
          <w:rFonts w:ascii="Times New Roman" w:hAnsi="Times New Roman" w:cs="Times New Roman"/>
          <w:sz w:val="21"/>
          <w:szCs w:val="21"/>
        </w:rPr>
        <w:t>, Huang Huimin</w:t>
      </w:r>
      <w:r w:rsidRPr="002B75F8">
        <w:rPr>
          <w:rFonts w:ascii="Times New Roman" w:hAnsi="Times New Roman" w:cs="Times New Roman"/>
          <w:sz w:val="21"/>
          <w:szCs w:val="21"/>
          <w:vertAlign w:val="superscript"/>
        </w:rPr>
        <w:t>1,4</w:t>
      </w:r>
      <w:r w:rsidRPr="002B75F8">
        <w:rPr>
          <w:rFonts w:ascii="Times New Roman" w:hAnsi="Times New Roman" w:cs="Times New Roman"/>
          <w:sz w:val="21"/>
          <w:szCs w:val="21"/>
        </w:rPr>
        <w:t>, Ma Yingzi</w:t>
      </w:r>
      <w:proofErr w:type="gramStart"/>
      <w:r w:rsidRPr="002B75F8">
        <w:rPr>
          <w:rFonts w:ascii="Times New Roman" w:hAnsi="Times New Roman" w:cs="Times New Roman"/>
          <w:sz w:val="21"/>
          <w:szCs w:val="21"/>
          <w:vertAlign w:val="superscript"/>
        </w:rPr>
        <w:t>1,*</w:t>
      </w:r>
      <w:proofErr w:type="gramEnd"/>
      <w:r w:rsidRPr="002B75F8">
        <w:rPr>
          <w:rFonts w:ascii="Times New Roman" w:hAnsi="Times New Roman" w:cs="Times New Roman"/>
          <w:sz w:val="21"/>
          <w:szCs w:val="21"/>
        </w:rPr>
        <w:t>, Xu Zhenggang</w:t>
      </w:r>
      <w:r w:rsidRPr="002B75F8">
        <w:rPr>
          <w:rFonts w:ascii="Times New Roman" w:hAnsi="Times New Roman" w:cs="Times New Roman"/>
          <w:sz w:val="21"/>
          <w:szCs w:val="21"/>
          <w:vertAlign w:val="superscript"/>
        </w:rPr>
        <w:t>1,3,</w:t>
      </w:r>
    </w:p>
    <w:p w14:paraId="0D2A0D94" w14:textId="77777777" w:rsidR="004217E6" w:rsidRPr="002B75F8" w:rsidRDefault="004217E6" w:rsidP="004217E6">
      <w:pPr>
        <w:spacing w:line="480" w:lineRule="auto"/>
        <w:contextualSpacing w:val="0"/>
        <w:rPr>
          <w:rFonts w:ascii="Times" w:hAnsi="Times"/>
          <w:sz w:val="21"/>
          <w:szCs w:val="21"/>
          <w:vertAlign w:val="superscript"/>
        </w:rPr>
      </w:pPr>
    </w:p>
    <w:p w14:paraId="215793A6" w14:textId="77777777" w:rsidR="004217E6" w:rsidRPr="002B75F8" w:rsidRDefault="004217E6" w:rsidP="004217E6">
      <w:pPr>
        <w:spacing w:line="480" w:lineRule="auto"/>
        <w:contextualSpacing w:val="0"/>
        <w:jc w:val="both"/>
        <w:rPr>
          <w:rFonts w:ascii="Times New Roman" w:hAnsi="Times New Roman" w:cs="Times New Roman"/>
          <w:sz w:val="21"/>
          <w:szCs w:val="21"/>
        </w:rPr>
      </w:pPr>
      <w:r w:rsidRPr="002B75F8">
        <w:rPr>
          <w:rFonts w:ascii="Times New Roman" w:hAnsi="Times New Roman" w:cs="Times New Roman"/>
          <w:sz w:val="21"/>
          <w:szCs w:val="21"/>
          <w:lang w:eastAsia="zh-CN"/>
        </w:rPr>
        <w:t>1</w:t>
      </w:r>
      <w:r w:rsidRPr="002B75F8">
        <w:rPr>
          <w:rFonts w:ascii="Times New Roman" w:hAnsi="Times New Roman" w:cs="Times New Roman"/>
          <w:sz w:val="21"/>
          <w:szCs w:val="21"/>
        </w:rPr>
        <w:t>.Hunan Research Center of Engineering Technology for Utilization of Environmental and Resources Plant, Central South University of Forestry and Technology, Changsha 410004 Hunan, China;</w:t>
      </w:r>
    </w:p>
    <w:p w14:paraId="37C81994" w14:textId="77777777" w:rsidR="004217E6" w:rsidRPr="002B75F8" w:rsidRDefault="004217E6" w:rsidP="004217E6">
      <w:pPr>
        <w:spacing w:line="480" w:lineRule="auto"/>
        <w:contextualSpacing w:val="0"/>
        <w:jc w:val="both"/>
        <w:rPr>
          <w:rFonts w:ascii="Times New Roman" w:hAnsi="Times New Roman" w:cs="Times New Roman"/>
          <w:sz w:val="21"/>
          <w:szCs w:val="21"/>
        </w:rPr>
      </w:pPr>
      <w:bookmarkStart w:id="2" w:name="_Hlk116459304"/>
      <w:r w:rsidRPr="002B75F8">
        <w:rPr>
          <w:rFonts w:ascii="Times New Roman" w:hAnsi="Times New Roman" w:cs="Times New Roman"/>
          <w:sz w:val="21"/>
          <w:szCs w:val="21"/>
          <w:lang w:eastAsia="zh-CN"/>
        </w:rPr>
        <w:t>2.</w:t>
      </w:r>
      <w:r w:rsidRPr="002B75F8">
        <w:rPr>
          <w:rFonts w:ascii="Times New Roman" w:hAnsi="Times New Roman" w:cs="Times New Roman"/>
          <w:sz w:val="21"/>
          <w:szCs w:val="21"/>
        </w:rPr>
        <w:t>Central South Inventory and Planning Institute of National Forestry and Grassland Administration, Changsha 410014 Hunan, China,</w:t>
      </w:r>
      <w:bookmarkEnd w:id="2"/>
    </w:p>
    <w:p w14:paraId="128A072E" w14:textId="77777777" w:rsidR="004217E6" w:rsidRPr="002B75F8" w:rsidRDefault="004217E6" w:rsidP="004217E6">
      <w:pPr>
        <w:spacing w:line="480" w:lineRule="auto"/>
        <w:contextualSpacing w:val="0"/>
        <w:jc w:val="both"/>
        <w:rPr>
          <w:rFonts w:ascii="Times New Roman" w:hAnsi="Times New Roman" w:cs="Times New Roman"/>
          <w:sz w:val="21"/>
          <w:szCs w:val="21"/>
        </w:rPr>
      </w:pPr>
      <w:r w:rsidRPr="002B75F8">
        <w:rPr>
          <w:rFonts w:ascii="Times New Roman" w:hAnsi="Times New Roman" w:cs="Times New Roman"/>
          <w:sz w:val="21"/>
          <w:szCs w:val="21"/>
          <w:lang w:eastAsia="zh-CN"/>
        </w:rPr>
        <w:t>3.</w:t>
      </w:r>
      <w:r w:rsidRPr="002B75F8">
        <w:rPr>
          <w:rFonts w:ascii="Times New Roman" w:hAnsi="Times New Roman" w:cs="Times New Roman"/>
          <w:sz w:val="21"/>
          <w:szCs w:val="21"/>
        </w:rPr>
        <w:t>Changsha Environmental Protection College, Changsha 410004, Hunan, China.</w:t>
      </w:r>
    </w:p>
    <w:p w14:paraId="54421CF7" w14:textId="77777777" w:rsidR="004217E6" w:rsidRPr="002B75F8" w:rsidRDefault="004217E6" w:rsidP="004217E6">
      <w:pPr>
        <w:spacing w:line="480" w:lineRule="auto"/>
        <w:contextualSpacing w:val="0"/>
        <w:jc w:val="both"/>
        <w:rPr>
          <w:rFonts w:ascii="Times" w:hAnsi="Times"/>
          <w:sz w:val="21"/>
          <w:szCs w:val="21"/>
        </w:rPr>
      </w:pPr>
    </w:p>
    <w:p w14:paraId="075E24D9" w14:textId="77777777" w:rsidR="004217E6" w:rsidRPr="002B75F8" w:rsidRDefault="004217E6" w:rsidP="004217E6">
      <w:pPr>
        <w:spacing w:line="480" w:lineRule="auto"/>
        <w:contextualSpacing w:val="0"/>
        <w:jc w:val="both"/>
        <w:rPr>
          <w:rFonts w:ascii="Times New Roman" w:hAnsi="Times New Roman" w:cs="Times New Roman"/>
          <w:sz w:val="21"/>
          <w:szCs w:val="21"/>
        </w:rPr>
      </w:pPr>
      <w:r w:rsidRPr="002B75F8">
        <w:rPr>
          <w:rFonts w:ascii="Times" w:hAnsi="Times"/>
          <w:sz w:val="21"/>
          <w:szCs w:val="21"/>
        </w:rPr>
        <w:t>Corresponding Author:</w:t>
      </w:r>
      <w:r w:rsidRPr="002B75F8">
        <w:rPr>
          <w:rFonts w:ascii="Times New Roman" w:hAnsi="Times New Roman" w:cs="Times New Roman"/>
          <w:sz w:val="21"/>
          <w:szCs w:val="21"/>
        </w:rPr>
        <w:t xml:space="preserve"> Ma </w:t>
      </w:r>
      <w:proofErr w:type="spellStart"/>
      <w:r w:rsidRPr="002B75F8">
        <w:rPr>
          <w:rFonts w:ascii="Times New Roman" w:hAnsi="Times New Roman" w:cs="Times New Roman"/>
          <w:sz w:val="21"/>
          <w:szCs w:val="21"/>
        </w:rPr>
        <w:t>Yingzi</w:t>
      </w:r>
      <w:proofErr w:type="spellEnd"/>
      <w:r w:rsidRPr="002B75F8">
        <w:rPr>
          <w:rFonts w:ascii="Times New Roman" w:hAnsi="Times New Roman" w:cs="Times New Roman"/>
          <w:sz w:val="21"/>
          <w:szCs w:val="21"/>
        </w:rPr>
        <w:t xml:space="preserve"> Hunan Research Center of Engineering Technology for Utilization of Environmental and Resources Plant, Central South University of Forestry and Technology, Changsha 410004 Hunan, China; Xu Zhenggang College of Forestry, Northwest A &amp; F University, </w:t>
      </w:r>
      <w:proofErr w:type="spellStart"/>
      <w:r w:rsidRPr="002B75F8">
        <w:rPr>
          <w:rFonts w:ascii="Times New Roman" w:hAnsi="Times New Roman" w:cs="Times New Roman"/>
          <w:sz w:val="21"/>
          <w:szCs w:val="21"/>
        </w:rPr>
        <w:t>Yangling</w:t>
      </w:r>
      <w:proofErr w:type="spellEnd"/>
      <w:r w:rsidRPr="002B75F8">
        <w:rPr>
          <w:rFonts w:ascii="Times New Roman" w:hAnsi="Times New Roman" w:cs="Times New Roman"/>
          <w:sz w:val="21"/>
          <w:szCs w:val="21"/>
        </w:rPr>
        <w:t xml:space="preserve"> 712100, Shaanxi, China;</w:t>
      </w:r>
    </w:p>
    <w:p w14:paraId="41B848A3" w14:textId="0A881957" w:rsidR="004217E6" w:rsidRPr="002B75F8" w:rsidRDefault="004217E6" w:rsidP="004217E6">
      <w:pPr>
        <w:spacing w:line="480" w:lineRule="auto"/>
        <w:contextualSpacing w:val="0"/>
        <w:jc w:val="both"/>
        <w:rPr>
          <w:rFonts w:ascii="Times" w:hAnsi="Times"/>
          <w:sz w:val="21"/>
          <w:szCs w:val="21"/>
        </w:rPr>
      </w:pPr>
      <w:r w:rsidRPr="002B75F8">
        <w:rPr>
          <w:rFonts w:ascii="Times" w:hAnsi="Times"/>
          <w:sz w:val="21"/>
          <w:szCs w:val="21"/>
        </w:rPr>
        <w:t xml:space="preserve">Email address: </w:t>
      </w:r>
      <w:bookmarkStart w:id="3" w:name="_Hlk116418165"/>
      <w:r w:rsidR="008B3526">
        <w:rPr>
          <w:rStyle w:val="a8"/>
          <w:rFonts w:ascii="Times New Roman" w:hAnsi="Times New Roman" w:cs="Times New Roman"/>
          <w:color w:val="666666"/>
          <w:sz w:val="21"/>
          <w:szCs w:val="21"/>
          <w:shd w:val="clear" w:color="auto" w:fill="FFFFFF"/>
        </w:rPr>
        <w:fldChar w:fldCharType="begin"/>
      </w:r>
      <w:r w:rsidR="008B3526">
        <w:rPr>
          <w:rStyle w:val="a8"/>
          <w:rFonts w:ascii="Times New Roman" w:hAnsi="Times New Roman" w:cs="Times New Roman"/>
          <w:color w:val="666666"/>
          <w:sz w:val="21"/>
          <w:szCs w:val="21"/>
          <w:shd w:val="clear" w:color="auto" w:fill="FFFFFF"/>
        </w:rPr>
        <w:instrText xml:space="preserve"> HYPERLINK "mailto:ma_yingzi@163.com" </w:instrText>
      </w:r>
      <w:r w:rsidR="008B3526">
        <w:rPr>
          <w:rStyle w:val="a8"/>
          <w:rFonts w:ascii="Times New Roman" w:hAnsi="Times New Roman" w:cs="Times New Roman"/>
          <w:color w:val="666666"/>
          <w:sz w:val="21"/>
          <w:szCs w:val="21"/>
          <w:shd w:val="clear" w:color="auto" w:fill="FFFFFF"/>
        </w:rPr>
        <w:fldChar w:fldCharType="separate"/>
      </w:r>
      <w:r w:rsidR="008B3526">
        <w:rPr>
          <w:rStyle w:val="a3"/>
          <w:rFonts w:ascii="Times New Roman" w:hAnsi="Times New Roman" w:cs="Times New Roman" w:hint="eastAsia"/>
          <w:b/>
          <w:bCs/>
          <w:sz w:val="21"/>
          <w:szCs w:val="21"/>
          <w:shd w:val="clear" w:color="auto" w:fill="FFFFFF"/>
        </w:rPr>
        <w:t>ma_yingzi@163.com</w:t>
      </w:r>
      <w:r w:rsidR="008B3526">
        <w:rPr>
          <w:rStyle w:val="a8"/>
          <w:rFonts w:ascii="Times New Roman" w:hAnsi="Times New Roman" w:cs="Times New Roman"/>
          <w:color w:val="666666"/>
          <w:sz w:val="21"/>
          <w:szCs w:val="21"/>
          <w:shd w:val="clear" w:color="auto" w:fill="FFFFFF"/>
        </w:rPr>
        <w:fldChar w:fldCharType="end"/>
      </w:r>
      <w:r w:rsidRPr="002B75F8">
        <w:rPr>
          <w:rFonts w:ascii="Times New Roman" w:hAnsi="Times New Roman" w:cs="Times New Roman"/>
          <w:sz w:val="21"/>
          <w:szCs w:val="21"/>
        </w:rPr>
        <w:t>; xuzhenggang@nwafu.edu.cn</w:t>
      </w:r>
      <w:bookmarkEnd w:id="3"/>
    </w:p>
    <w:p w14:paraId="1299E75E" w14:textId="77777777" w:rsidR="004217E6" w:rsidRPr="004217E6" w:rsidRDefault="004217E6" w:rsidP="004217E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723AE5D" w14:textId="77777777" w:rsidR="004217E6" w:rsidRDefault="004217E6" w:rsidP="004217E6">
      <w:pPr>
        <w:spacing w:line="480" w:lineRule="auto"/>
        <w:ind w:firstLineChars="200" w:firstLine="440"/>
        <w:jc w:val="center"/>
        <w:rPr>
          <w:rFonts w:ascii="Times New Roman" w:hAnsi="Times New Roman" w:cs="Times New Roman"/>
          <w:sz w:val="24"/>
          <w:szCs w:val="24"/>
        </w:rPr>
      </w:pPr>
      <w:r>
        <w:object w:dxaOrig="8292" w:dyaOrig="4164" w14:anchorId="7EB689A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6pt;height:208.2pt" o:ole="">
            <v:imagedata r:id="rId6" o:title=""/>
          </v:shape>
          <o:OLEObject Type="Embed" ProgID="SigmaPlotGraphicObject.11" ShapeID="_x0000_i1025" DrawAspect="Content" ObjectID="_1727367965" r:id="rId7"/>
        </w:object>
      </w:r>
    </w:p>
    <w:p w14:paraId="6EE506AA" w14:textId="77777777" w:rsidR="004217E6" w:rsidRPr="004217E6" w:rsidRDefault="004217E6" w:rsidP="004217E6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 w:rsidRPr="004217E6">
        <w:rPr>
          <w:rFonts w:ascii="Times New Roman" w:hAnsi="Times New Roman" w:cs="Times New Roman"/>
          <w:b/>
          <w:bCs/>
          <w:sz w:val="21"/>
          <w:szCs w:val="21"/>
        </w:rPr>
        <w:t>Figure. S1</w:t>
      </w:r>
      <w:r w:rsidRPr="004217E6">
        <w:rPr>
          <w:rFonts w:ascii="Times New Roman" w:hAnsi="Times New Roman" w:cs="Times New Roman"/>
          <w:sz w:val="21"/>
          <w:szCs w:val="21"/>
        </w:rPr>
        <w:t xml:space="preserve"> Effects of different factors on the dry weight of XK11 in the adsorption process. a: initial pH</w:t>
      </w:r>
      <w:r w:rsidRPr="004217E6">
        <w:rPr>
          <w:rFonts w:ascii="Times New Roman" w:hAnsi="Times New Roman" w:cs="Times New Roman"/>
          <w:sz w:val="21"/>
          <w:szCs w:val="21"/>
          <w:vertAlign w:val="subscript"/>
        </w:rPr>
        <w:t xml:space="preserve">0 </w:t>
      </w:r>
      <w:r w:rsidRPr="004217E6">
        <w:rPr>
          <w:rFonts w:ascii="Times New Roman" w:hAnsi="Times New Roman" w:cs="Times New Roman"/>
          <w:sz w:val="21"/>
          <w:szCs w:val="21"/>
        </w:rPr>
        <w:t>for Cd adsorption; b: adsorption time for Cd adsorption; c: initial concentration for Cd adsorption; d: initial pH</w:t>
      </w:r>
      <w:r w:rsidRPr="004217E6">
        <w:rPr>
          <w:rFonts w:ascii="Times New Roman" w:hAnsi="Times New Roman" w:cs="Times New Roman"/>
          <w:sz w:val="21"/>
          <w:szCs w:val="21"/>
          <w:vertAlign w:val="subscript"/>
        </w:rPr>
        <w:t xml:space="preserve">0 </w:t>
      </w:r>
      <w:r w:rsidRPr="004217E6">
        <w:rPr>
          <w:rFonts w:ascii="Times New Roman" w:hAnsi="Times New Roman" w:cs="Times New Roman"/>
          <w:sz w:val="21"/>
          <w:szCs w:val="21"/>
        </w:rPr>
        <w:t>for Sb adsorption; e: adsorption time for Sb adsorption; f: initial concentration for Sb adsorption. Results are expressed as mean ± SD of three replicates. Different letters indicate significant differences between the same indicators (</w:t>
      </w:r>
      <w:r w:rsidRPr="004217E6">
        <w:rPr>
          <w:rFonts w:ascii="Times New Roman" w:hAnsi="Times New Roman" w:cs="Times New Roman"/>
          <w:i/>
          <w:iCs/>
          <w:sz w:val="21"/>
          <w:szCs w:val="21"/>
        </w:rPr>
        <w:t>P</w:t>
      </w:r>
      <w:r w:rsidRPr="004217E6">
        <w:rPr>
          <w:rFonts w:ascii="Times New Roman" w:hAnsi="Times New Roman" w:cs="Times New Roman"/>
          <w:sz w:val="21"/>
          <w:szCs w:val="21"/>
        </w:rPr>
        <w:t xml:space="preserve"> &lt;0.05).</w:t>
      </w:r>
    </w:p>
    <w:p w14:paraId="633DA2A3" w14:textId="77777777" w:rsidR="004217E6" w:rsidRDefault="004217E6" w:rsidP="004217E6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E954338" w14:textId="77777777" w:rsidR="004217E6" w:rsidRDefault="004217E6" w:rsidP="004217E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object w:dxaOrig="8292" w:dyaOrig="4200" w14:anchorId="3BCCA816">
          <v:shape id="_x0000_i1026" type="#_x0000_t75" style="width:414.6pt;height:210pt" o:ole="">
            <v:imagedata r:id="rId8" o:title=""/>
          </v:shape>
          <o:OLEObject Type="Embed" ProgID="SigmaPlotGraphicObject.11" ShapeID="_x0000_i1026" DrawAspect="Content" ObjectID="_1727367966" r:id="rId9"/>
        </w:object>
      </w:r>
    </w:p>
    <w:p w14:paraId="4F40ACC9" w14:textId="77777777" w:rsidR="004217E6" w:rsidRPr="004217E6" w:rsidRDefault="004217E6" w:rsidP="004217E6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 w:rsidRPr="004217E6">
        <w:rPr>
          <w:rFonts w:ascii="Times New Roman" w:hAnsi="Times New Roman" w:cs="Times New Roman"/>
          <w:b/>
          <w:bCs/>
          <w:sz w:val="21"/>
          <w:szCs w:val="21"/>
        </w:rPr>
        <w:t>Figure. S2</w:t>
      </w:r>
      <w:r w:rsidRPr="004217E6">
        <w:rPr>
          <w:rFonts w:ascii="Times New Roman" w:hAnsi="Times New Roman" w:cs="Times New Roman"/>
          <w:sz w:val="21"/>
          <w:szCs w:val="21"/>
        </w:rPr>
        <w:t xml:space="preserve"> Effects of different factors on the pH</w:t>
      </w:r>
      <w:r w:rsidRPr="004217E6">
        <w:rPr>
          <w:rFonts w:ascii="Times New Roman" w:hAnsi="Times New Roman" w:cs="Times New Roman"/>
          <w:sz w:val="21"/>
          <w:szCs w:val="21"/>
          <w:vertAlign w:val="subscript"/>
        </w:rPr>
        <w:t>1</w:t>
      </w:r>
      <w:r w:rsidRPr="004217E6">
        <w:rPr>
          <w:rFonts w:ascii="Times New Roman" w:hAnsi="Times New Roman" w:cs="Times New Roman"/>
          <w:sz w:val="21"/>
          <w:szCs w:val="21"/>
        </w:rPr>
        <w:t xml:space="preserve"> of XK11 in the adsorption process. a: initial pH</w:t>
      </w:r>
      <w:r w:rsidRPr="004217E6">
        <w:rPr>
          <w:rFonts w:ascii="Times New Roman" w:hAnsi="Times New Roman" w:cs="Times New Roman"/>
          <w:sz w:val="21"/>
          <w:szCs w:val="21"/>
          <w:vertAlign w:val="subscript"/>
        </w:rPr>
        <w:t xml:space="preserve">0 </w:t>
      </w:r>
      <w:r w:rsidRPr="004217E6">
        <w:rPr>
          <w:rFonts w:ascii="Times New Roman" w:hAnsi="Times New Roman" w:cs="Times New Roman"/>
          <w:sz w:val="21"/>
          <w:szCs w:val="21"/>
        </w:rPr>
        <w:t xml:space="preserve">for Cd adsorption; b: adsorption time for Cd adsorption; c: initial concentration for Cd adsorption; </w:t>
      </w:r>
      <w:r w:rsidRPr="004217E6">
        <w:rPr>
          <w:rFonts w:ascii="Times New Roman" w:hAnsi="Times New Roman" w:cs="Times New Roman"/>
          <w:sz w:val="21"/>
          <w:szCs w:val="21"/>
        </w:rPr>
        <w:lastRenderedPageBreak/>
        <w:t>d: initial pH</w:t>
      </w:r>
      <w:r w:rsidRPr="004217E6">
        <w:rPr>
          <w:rFonts w:ascii="Times New Roman" w:hAnsi="Times New Roman" w:cs="Times New Roman"/>
          <w:sz w:val="21"/>
          <w:szCs w:val="21"/>
          <w:vertAlign w:val="subscript"/>
        </w:rPr>
        <w:t xml:space="preserve">0 </w:t>
      </w:r>
      <w:r w:rsidRPr="004217E6">
        <w:rPr>
          <w:rFonts w:ascii="Times New Roman" w:hAnsi="Times New Roman" w:cs="Times New Roman"/>
          <w:sz w:val="21"/>
          <w:szCs w:val="21"/>
        </w:rPr>
        <w:t>for Sb adsorption; e: adsorption time for Sb adsorption; f: initial concentration for Sb adsorption. Results are expressed as mean ± SD of three replicates. Different letters indicate significant differences between the same indicators (</w:t>
      </w:r>
      <w:r w:rsidRPr="004217E6">
        <w:rPr>
          <w:rFonts w:ascii="Times New Roman" w:hAnsi="Times New Roman" w:cs="Times New Roman"/>
          <w:i/>
          <w:iCs/>
          <w:sz w:val="21"/>
          <w:szCs w:val="21"/>
        </w:rPr>
        <w:t>P</w:t>
      </w:r>
      <w:r w:rsidRPr="004217E6">
        <w:rPr>
          <w:rFonts w:ascii="Times New Roman" w:hAnsi="Times New Roman" w:cs="Times New Roman"/>
          <w:sz w:val="21"/>
          <w:szCs w:val="21"/>
        </w:rPr>
        <w:t xml:space="preserve"> &lt;0.05).</w:t>
      </w:r>
    </w:p>
    <w:p w14:paraId="7F317501" w14:textId="77777777" w:rsidR="004217E6" w:rsidRDefault="004217E6" w:rsidP="004217E6">
      <w:pPr>
        <w:pStyle w:val="10"/>
        <w:rPr>
          <w:rFonts w:ascii="Arial" w:hAnsi="Arial" w:cs="Arial"/>
          <w:b/>
          <w:sz w:val="28"/>
        </w:rPr>
      </w:pPr>
    </w:p>
    <w:p w14:paraId="14037761" w14:textId="77777777" w:rsidR="005C2D45" w:rsidRDefault="005C2D45"/>
    <w:sectPr w:rsidR="005C2D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F3633E" w14:textId="77777777" w:rsidR="009C4ED6" w:rsidRDefault="009C4ED6" w:rsidP="008B3526">
      <w:pPr>
        <w:spacing w:line="240" w:lineRule="auto"/>
      </w:pPr>
      <w:r>
        <w:separator/>
      </w:r>
    </w:p>
  </w:endnote>
  <w:endnote w:type="continuationSeparator" w:id="0">
    <w:p w14:paraId="0063565B" w14:textId="77777777" w:rsidR="009C4ED6" w:rsidRDefault="009C4ED6" w:rsidP="008B352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80F4B6" w14:textId="77777777" w:rsidR="009C4ED6" w:rsidRDefault="009C4ED6" w:rsidP="008B3526">
      <w:pPr>
        <w:spacing w:line="240" w:lineRule="auto"/>
      </w:pPr>
      <w:r>
        <w:separator/>
      </w:r>
    </w:p>
  </w:footnote>
  <w:footnote w:type="continuationSeparator" w:id="0">
    <w:p w14:paraId="76BFD6D2" w14:textId="77777777" w:rsidR="009C4ED6" w:rsidRDefault="009C4ED6" w:rsidP="008B352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7E6"/>
    <w:rsid w:val="00110595"/>
    <w:rsid w:val="00203AF4"/>
    <w:rsid w:val="004217E6"/>
    <w:rsid w:val="00435222"/>
    <w:rsid w:val="005C2D45"/>
    <w:rsid w:val="006E2EA7"/>
    <w:rsid w:val="008B3526"/>
    <w:rsid w:val="00923246"/>
    <w:rsid w:val="009429AE"/>
    <w:rsid w:val="00971F14"/>
    <w:rsid w:val="009C4ED6"/>
    <w:rsid w:val="00F27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5A2434"/>
  <w15:chartTrackingRefBased/>
  <w15:docId w15:val="{6BD14875-152E-4ED2-8D0C-B766D1604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17E6"/>
    <w:pPr>
      <w:spacing w:line="276" w:lineRule="auto"/>
      <w:contextualSpacing/>
    </w:pPr>
    <w:rPr>
      <w:rFonts w:ascii="Arial" w:eastAsia="宋体" w:hAnsi="Arial" w:cs="Arial"/>
      <w:kern w:val="0"/>
      <w:sz w:val="22"/>
      <w:lang w:eastAsia="en-US"/>
    </w:rPr>
  </w:style>
  <w:style w:type="paragraph" w:styleId="1">
    <w:name w:val="heading 1"/>
    <w:basedOn w:val="10"/>
    <w:next w:val="10"/>
    <w:link w:val="11"/>
    <w:rsid w:val="004217E6"/>
    <w:pPr>
      <w:keepNext/>
      <w:keepLines/>
      <w:spacing w:before="400" w:after="120"/>
      <w:outlineLvl w:val="0"/>
    </w:pPr>
    <w:rPr>
      <w:rFonts w:ascii="Arial" w:eastAsia="宋体" w:hAnsi="Arial" w:cs="Arial"/>
      <w:kern w:val="0"/>
      <w:sz w:val="40"/>
      <w:szCs w:val="4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2">
    <w:name w:val="正文1 字符"/>
    <w:basedOn w:val="a0"/>
    <w:link w:val="10"/>
    <w:locked/>
    <w:rsid w:val="004217E6"/>
  </w:style>
  <w:style w:type="paragraph" w:customStyle="1" w:styleId="10">
    <w:name w:val="正文1"/>
    <w:link w:val="12"/>
    <w:rsid w:val="004217E6"/>
    <w:pPr>
      <w:spacing w:line="276" w:lineRule="auto"/>
      <w:contextualSpacing/>
    </w:pPr>
  </w:style>
  <w:style w:type="character" w:customStyle="1" w:styleId="11">
    <w:name w:val="标题 1 字符"/>
    <w:basedOn w:val="a0"/>
    <w:link w:val="1"/>
    <w:rsid w:val="004217E6"/>
    <w:rPr>
      <w:rFonts w:ascii="Arial" w:eastAsia="宋体" w:hAnsi="Arial" w:cs="Arial"/>
      <w:kern w:val="0"/>
      <w:sz w:val="40"/>
      <w:szCs w:val="40"/>
      <w:lang w:eastAsia="en-US"/>
    </w:rPr>
  </w:style>
  <w:style w:type="character" w:styleId="a3">
    <w:name w:val="Hyperlink"/>
    <w:basedOn w:val="a0"/>
    <w:rsid w:val="004217E6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8B35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B3526"/>
    <w:rPr>
      <w:rFonts w:ascii="Arial" w:eastAsia="宋体" w:hAnsi="Arial" w:cs="Arial"/>
      <w:kern w:val="0"/>
      <w:sz w:val="18"/>
      <w:szCs w:val="18"/>
      <w:lang w:eastAsia="en-US"/>
    </w:rPr>
  </w:style>
  <w:style w:type="paragraph" w:styleId="a6">
    <w:name w:val="footer"/>
    <w:basedOn w:val="a"/>
    <w:link w:val="a7"/>
    <w:uiPriority w:val="99"/>
    <w:unhideWhenUsed/>
    <w:rsid w:val="008B352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B3526"/>
    <w:rPr>
      <w:rFonts w:ascii="Arial" w:eastAsia="宋体" w:hAnsi="Arial" w:cs="Arial"/>
      <w:kern w:val="0"/>
      <w:sz w:val="18"/>
      <w:szCs w:val="18"/>
      <w:lang w:eastAsia="en-US"/>
    </w:rPr>
  </w:style>
  <w:style w:type="character" w:styleId="a8">
    <w:name w:val="Strong"/>
    <w:basedOn w:val="a0"/>
    <w:uiPriority w:val="22"/>
    <w:qFormat/>
    <w:rsid w:val="008B352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348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303</Words>
  <Characters>1729</Characters>
  <Application>Microsoft Office Word</Application>
  <DocSecurity>0</DocSecurity>
  <Lines>14</Lines>
  <Paragraphs>4</Paragraphs>
  <ScaleCrop>false</ScaleCrop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zhenggang</dc:creator>
  <cp:keywords/>
  <dc:description/>
  <cp:lastModifiedBy>戴 静怡</cp:lastModifiedBy>
  <cp:revision>3</cp:revision>
  <dcterms:created xsi:type="dcterms:W3CDTF">2022-10-15T11:38:00Z</dcterms:created>
  <dcterms:modified xsi:type="dcterms:W3CDTF">2022-10-15T11:38:00Z</dcterms:modified>
</cp:coreProperties>
</file>