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5AC2FA" w14:textId="77777777" w:rsidR="001C6CA4" w:rsidRPr="00884A42" w:rsidRDefault="001C6CA4" w:rsidP="001C6CA4">
      <w:pPr>
        <w:rPr>
          <w:rFonts w:ascii="Arial" w:hAnsi="Arial" w:cs="Arial"/>
          <w:sz w:val="32"/>
          <w:szCs w:val="32"/>
          <w:lang w:val="en-US"/>
        </w:rPr>
      </w:pPr>
      <w:r w:rsidRPr="00884A42">
        <w:rPr>
          <w:rFonts w:ascii="Arial" w:hAnsi="Arial" w:cs="Arial"/>
          <w:sz w:val="32"/>
          <w:szCs w:val="32"/>
          <w:lang w:val="en-US"/>
        </w:rPr>
        <w:t>APPENDIX</w:t>
      </w:r>
    </w:p>
    <w:p w14:paraId="11F693F7" w14:textId="77777777" w:rsidR="001C6CA4" w:rsidRPr="00884A42" w:rsidRDefault="001C6CA4" w:rsidP="001C6CA4">
      <w:pPr>
        <w:rPr>
          <w:rFonts w:ascii="Arial" w:hAnsi="Arial" w:cs="Arial"/>
          <w:sz w:val="32"/>
          <w:szCs w:val="32"/>
          <w:lang w:val="en-US"/>
        </w:rPr>
      </w:pPr>
      <w:r w:rsidRPr="00884A42">
        <w:rPr>
          <w:rFonts w:ascii="Arial" w:hAnsi="Arial" w:cs="Arial"/>
          <w:sz w:val="32"/>
          <w:szCs w:val="32"/>
          <w:lang w:val="en-US"/>
        </w:rPr>
        <w:t>Analytic formula for strike is also a least squares solution</w:t>
      </w:r>
    </w:p>
    <w:p w14:paraId="3B97257A" w14:textId="77777777" w:rsidR="001C6CA4" w:rsidRPr="00884A42" w:rsidRDefault="001C6CA4" w:rsidP="001C6CA4">
      <w:pPr>
        <w:spacing w:line="480" w:lineRule="auto"/>
        <w:ind w:firstLine="709"/>
        <w:jc w:val="both"/>
        <w:rPr>
          <w:rFonts w:ascii="Arial" w:hAnsi="Arial" w:cs="Arial"/>
          <w:sz w:val="24"/>
          <w:szCs w:val="24"/>
          <w:lang w:val="en-US"/>
        </w:rPr>
      </w:pPr>
      <w:r w:rsidRPr="00884A42">
        <w:rPr>
          <w:rFonts w:ascii="Arial" w:hAnsi="Arial" w:cs="Arial"/>
          <w:sz w:val="24"/>
          <w:szCs w:val="24"/>
          <w:lang w:val="en-US"/>
        </w:rPr>
        <w:t xml:space="preserve">In order to develop a least squares solution for </w:t>
      </w:r>
      <w:r w:rsidRPr="004813E6">
        <w:rPr>
          <w:rFonts w:ascii="Arial" w:hAnsi="Arial" w:cs="Arial"/>
          <w:sz w:val="24"/>
          <w:szCs w:val="24"/>
          <w:lang w:val="en-US"/>
        </w:rPr>
        <w:t>equation 15</w:t>
      </w:r>
      <w:r w:rsidRPr="00884A42">
        <w:rPr>
          <w:rFonts w:ascii="Arial" w:hAnsi="Arial" w:cs="Arial"/>
          <w:sz w:val="24"/>
          <w:szCs w:val="24"/>
          <w:lang w:val="en-US"/>
        </w:rPr>
        <w:t xml:space="preserve">, we need to take the derivative of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C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2</m:t>
                </m:r>
              </m:sub>
            </m:sSub>
          </m:sub>
        </m:sSub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θ</m:t>
            </m:r>
          </m:e>
        </m:d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with respect to 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>θ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and then setting it to zero. However, this is not necessary. Let us consider for the moment that 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>β=0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in </w:t>
      </w:r>
      <w:r w:rsidRPr="000968FC">
        <w:rPr>
          <w:rFonts w:ascii="Arial" w:hAnsi="Arial" w:cs="Arial"/>
          <w:sz w:val="24"/>
          <w:szCs w:val="24"/>
          <w:lang w:val="en-US"/>
        </w:rPr>
        <w:t>equation 15.</w:t>
      </w:r>
      <w:r w:rsidRPr="00884A42">
        <w:rPr>
          <w:rFonts w:ascii="Arial" w:hAnsi="Arial" w:cs="Arial"/>
          <w:sz w:val="24"/>
          <w:szCs w:val="24"/>
          <w:lang w:val="en-US"/>
        </w:rPr>
        <w:t xml:space="preserve"> Swift’s formula can be obtained minimizing </w:t>
      </w:r>
      <m:oMath>
        <m:sSup>
          <m:sSupPr>
            <m:ctrlPr>
              <w:rPr>
                <w:rFonts w:ascii="Cambria Math" w:hAnsi="Arial" w:cs="Arial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Arial" w:cs="Arial"/>
                    <w:i/>
                    <w:sz w:val="24"/>
                    <w:szCs w:val="24"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Arial" w:cs="Arial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xx</m:t>
                    </m:r>
                  </m:sub>
                  <m:sup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'</m:t>
                    </m:r>
                  </m:sup>
                </m:sSubSup>
              </m:e>
            </m:d>
          </m:e>
          <m:sup>
            <m:r>
              <w:rPr>
                <w:rFonts w:ascii="Cambria Math" w:hAnsi="Arial" w:cs="Arial"/>
                <w:sz w:val="24"/>
                <w:szCs w:val="24"/>
                <w:lang w:val="en-US"/>
              </w:rPr>
              <m:t>2</m:t>
            </m:r>
          </m:sup>
        </m:sSup>
        <m:r>
          <w:rPr>
            <w:rFonts w:ascii="Cambria Math" w:hAnsi="Arial" w:cs="Arial"/>
            <w:sz w:val="24"/>
            <w:szCs w:val="24"/>
            <w:lang w:val="en-US"/>
          </w:rPr>
          <m:t>+</m:t>
        </m:r>
        <m:sSup>
          <m:sSupPr>
            <m:ctrlPr>
              <w:rPr>
                <w:rFonts w:ascii="Cambria Math" w:hAnsi="Arial" w:cs="Arial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Arial" w:cs="Arial"/>
                    <w:i/>
                    <w:sz w:val="24"/>
                    <w:szCs w:val="24"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Arial" w:cs="Arial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yy</m:t>
                    </m:r>
                  </m:sub>
                  <m:sup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'</m:t>
                    </m:r>
                  </m:sup>
                </m:sSubSup>
              </m:e>
            </m:d>
          </m:e>
          <m:sup>
            <m:r>
              <w:rPr>
                <w:rFonts w:ascii="Cambria Math" w:hAnsi="Arial" w:cs="Arial"/>
                <w:sz w:val="24"/>
                <w:szCs w:val="24"/>
                <w:lang w:val="en-US"/>
              </w:rPr>
              <m:t>2</m:t>
            </m:r>
          </m:sup>
        </m:sSup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or maximizing</w:t>
      </w:r>
      <m:oMath>
        <m:sSup>
          <m:sSupPr>
            <m:ctrlPr>
              <w:rPr>
                <w:rFonts w:ascii="Cambria Math" w:hAnsi="Arial" w:cs="Arial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Arial" w:cs="Arial"/>
                <w:sz w:val="24"/>
                <w:szCs w:val="24"/>
                <w:lang w:val="en-US"/>
              </w:rPr>
              <m:t xml:space="preserve"> </m:t>
            </m:r>
            <m:d>
              <m:dPr>
                <m:begChr m:val="|"/>
                <m:endChr m:val="|"/>
                <m:ctrlPr>
                  <w:rPr>
                    <w:rFonts w:ascii="Cambria Math" w:hAnsi="Arial" w:cs="Arial"/>
                    <w:i/>
                    <w:sz w:val="24"/>
                    <w:szCs w:val="24"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Arial" w:cs="Arial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xy</m:t>
                    </m:r>
                  </m:sub>
                  <m:sup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'</m:t>
                    </m:r>
                  </m:sup>
                </m:sSubSup>
              </m:e>
            </m:d>
          </m:e>
          <m:sup>
            <m:r>
              <w:rPr>
                <w:rFonts w:ascii="Cambria Math" w:hAnsi="Arial" w:cs="Arial"/>
                <w:sz w:val="24"/>
                <w:szCs w:val="24"/>
                <w:lang w:val="en-US"/>
              </w:rPr>
              <m:t>2</m:t>
            </m:r>
          </m:sup>
        </m:sSup>
        <m:r>
          <w:rPr>
            <w:rFonts w:ascii="Cambria Math" w:hAnsi="Arial" w:cs="Arial"/>
            <w:sz w:val="24"/>
            <w:szCs w:val="24"/>
            <w:lang w:val="en-US"/>
          </w:rPr>
          <m:t>+</m:t>
        </m:r>
        <m:sSup>
          <m:sSupPr>
            <m:ctrlPr>
              <w:rPr>
                <w:rFonts w:ascii="Cambria Math" w:hAnsi="Arial" w:cs="Arial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Arial" w:cs="Arial"/>
                    <w:i/>
                    <w:sz w:val="24"/>
                    <w:szCs w:val="24"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Arial" w:cs="Arial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yx</m:t>
                    </m:r>
                  </m:sub>
                  <m:sup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'</m:t>
                    </m:r>
                  </m:sup>
                </m:sSubSup>
              </m:e>
            </m:d>
          </m:e>
          <m:sup>
            <m:r>
              <w:rPr>
                <w:rFonts w:ascii="Cambria Math" w:hAnsi="Arial" w:cs="Arial"/>
                <w:sz w:val="24"/>
                <w:szCs w:val="24"/>
                <w:lang w:val="en-US"/>
              </w:rPr>
              <m:t>2</m:t>
            </m:r>
          </m:sup>
        </m:sSup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. Now then, the derivative of </w:t>
      </w:r>
      <m:oMath>
        <m:sSup>
          <m:sSupPr>
            <m:ctrlPr>
              <w:rPr>
                <w:rFonts w:ascii="Cambria Math" w:hAnsi="Arial" w:cs="Arial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Arial" w:cs="Arial"/>
                    <w:i/>
                    <w:sz w:val="24"/>
                    <w:szCs w:val="24"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Arial" w:cs="Arial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xy</m:t>
                    </m:r>
                  </m:sub>
                  <m:sup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'</m:t>
                    </m:r>
                  </m:sup>
                </m:sSubSup>
              </m:e>
            </m:d>
          </m:e>
          <m:sup>
            <m:r>
              <w:rPr>
                <w:rFonts w:ascii="Cambria Math" w:hAnsi="Arial" w:cs="Arial"/>
                <w:sz w:val="24"/>
                <w:szCs w:val="24"/>
                <w:lang w:val="en-US"/>
              </w:rPr>
              <m:t>2</m:t>
            </m:r>
          </m:sup>
        </m:sSup>
        <m:r>
          <w:rPr>
            <w:rFonts w:ascii="Cambria Math" w:hAnsi="Arial" w:cs="Arial"/>
            <w:sz w:val="24"/>
            <w:szCs w:val="24"/>
            <w:lang w:val="en-US"/>
          </w:rPr>
          <m:t>+</m:t>
        </m:r>
        <m:sSup>
          <m:sSupPr>
            <m:ctrlPr>
              <w:rPr>
                <w:rFonts w:ascii="Cambria Math" w:hAnsi="Arial" w:cs="Arial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Arial" w:cs="Arial"/>
                    <w:i/>
                    <w:sz w:val="24"/>
                    <w:szCs w:val="24"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Arial" w:cs="Arial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yx</m:t>
                    </m:r>
                  </m:sub>
                  <m:sup>
                    <m:r>
                      <w:rPr>
                        <w:rFonts w:ascii="Cambria Math" w:hAnsi="Arial" w:cs="Arial"/>
                        <w:sz w:val="24"/>
                        <w:szCs w:val="24"/>
                        <w:lang w:val="en-US"/>
                      </w:rPr>
                      <m:t>'</m:t>
                    </m:r>
                  </m:sup>
                </m:sSubSup>
              </m:e>
            </m:d>
          </m:e>
          <m:sup>
            <m:r>
              <w:rPr>
                <w:rFonts w:ascii="Cambria Math" w:hAnsi="Arial" w:cs="Arial"/>
                <w:sz w:val="24"/>
                <w:szCs w:val="24"/>
                <w:lang w:val="en-US"/>
              </w:rPr>
              <m:t>2</m:t>
            </m:r>
          </m:sup>
        </m:sSup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is the same as the derivative of</w:t>
      </w:r>
      <m:oMath>
        <m:sSup>
          <m:sSupPr>
            <m:ctrlPr>
              <w:rPr>
                <w:rFonts w:ascii="Cambria Math" w:hAnsi="Cambria Math" w:cs="Arial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 w:cs="Arial"/>
                    <w:i/>
                    <w:sz w:val="24"/>
                    <w:szCs w:val="24"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24"/>
                        <w:szCs w:val="24"/>
                        <w:lang w:val="en-US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Arial"/>
                        <w:sz w:val="24"/>
                        <w:szCs w:val="24"/>
                        <w:lang w:val="en-US"/>
                      </w:rPr>
                      <m:t>12</m:t>
                    </m:r>
                  </m:sub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  <w:lang w:val="en-US"/>
                      </w:rPr>
                      <m:t>'</m:t>
                    </m:r>
                  </m:sup>
                </m:sSubSup>
              </m:e>
            </m:d>
          </m:e>
          <m:sup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2</m:t>
            </m:r>
          </m:sup>
        </m:sSup>
        <m:r>
          <w:rPr>
            <w:rFonts w:ascii="Cambria Math" w:hAnsi="Cambria Math" w:cs="Arial"/>
            <w:sz w:val="24"/>
            <w:szCs w:val="24"/>
            <w:lang w:val="en-US"/>
          </w:rPr>
          <m:t>+</m:t>
        </m:r>
        <m:sSup>
          <m:sSupPr>
            <m:ctrlPr>
              <w:rPr>
                <w:rFonts w:ascii="Cambria Math" w:hAnsi="Cambria Math" w:cs="Arial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 w:cs="Arial"/>
                    <w:i/>
                    <w:sz w:val="24"/>
                    <w:szCs w:val="24"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24"/>
                        <w:szCs w:val="24"/>
                        <w:lang w:val="en-US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Arial"/>
                        <w:sz w:val="24"/>
                        <w:szCs w:val="24"/>
                        <w:lang w:val="en-US"/>
                      </w:rPr>
                      <m:t>21</m:t>
                    </m:r>
                  </m:sub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  <w:lang w:val="en-US"/>
                      </w:rPr>
                      <m:t>'</m:t>
                    </m:r>
                  </m:sup>
                </m:sSubSup>
              </m:e>
            </m:d>
          </m:e>
          <m:sup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2</m:t>
            </m:r>
          </m:sup>
        </m:sSup>
      </m:oMath>
      <w:r w:rsidRPr="00884A42">
        <w:rPr>
          <w:rFonts w:ascii="Arial" w:hAnsi="Arial" w:cs="Arial"/>
          <w:sz w:val="24"/>
          <w:szCs w:val="24"/>
          <w:lang w:val="en-US"/>
        </w:rPr>
        <w:t>, except that the elements of the phase tensor are real. Now substitute the corresponding elements of the phase tensor in equation 11 as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 xml:space="preserve"> Z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xx</m:t>
            </m:r>
          </m:sub>
        </m:sSub>
        <m:r>
          <w:rPr>
            <w:rFonts w:ascii="Cambria Math" w:hAnsi="Cambria Math" w:cs="Arial"/>
            <w:sz w:val="24"/>
            <w:szCs w:val="24"/>
            <w:lang w:val="en-US"/>
          </w:rPr>
          <m:t>↔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en-US"/>
              </w:rPr>
              <m:t>Φ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11</m:t>
            </m:r>
          </m:sub>
        </m:sSub>
        <m:r>
          <w:rPr>
            <w:rFonts w:ascii="Cambria Math" w:hAnsi="Cambria Math" w:cs="Arial"/>
            <w:sz w:val="24"/>
            <w:szCs w:val="24"/>
            <w:lang w:val="en-US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Z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xy</m:t>
            </m:r>
          </m:sub>
        </m:sSub>
        <m:r>
          <w:rPr>
            <w:rFonts w:ascii="Cambria Math" w:hAnsi="Cambria Math" w:cs="Arial"/>
            <w:sz w:val="24"/>
            <w:szCs w:val="24"/>
            <w:lang w:val="en-US"/>
          </w:rPr>
          <m:t>↔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en-US"/>
              </w:rPr>
              <m:t>Φ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12</m:t>
            </m:r>
          </m:sub>
        </m:sSub>
        <m:r>
          <w:rPr>
            <w:rFonts w:ascii="Cambria Math" w:hAnsi="Cambria Math" w:cs="Arial"/>
            <w:sz w:val="24"/>
            <w:szCs w:val="24"/>
            <w:lang w:val="en-US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Z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yx</m:t>
            </m:r>
          </m:sub>
        </m:sSub>
        <m:r>
          <w:rPr>
            <w:rFonts w:ascii="Cambria Math" w:hAnsi="Cambria Math" w:cs="Arial"/>
            <w:sz w:val="24"/>
            <w:szCs w:val="24"/>
            <w:lang w:val="en-US"/>
          </w:rPr>
          <m:t>↔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en-US"/>
              </w:rPr>
              <m:t>Φ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21</m:t>
            </m:r>
          </m:sub>
        </m:sSub>
        <m:r>
          <w:rPr>
            <w:rFonts w:ascii="Cambria Math" w:hAnsi="Cambria Math" w:cs="Arial"/>
            <w:sz w:val="24"/>
            <w:szCs w:val="24"/>
            <w:lang w:val="en-US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Z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yy</m:t>
            </m:r>
          </m:sub>
        </m:sSub>
        <m:r>
          <w:rPr>
            <w:rFonts w:ascii="Cambria Math" w:hAnsi="Cambria Math" w:cs="Arial"/>
            <w:sz w:val="24"/>
            <w:szCs w:val="24"/>
            <w:lang w:val="en-US"/>
          </w:rPr>
          <m:t>↔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en-US"/>
              </w:rPr>
              <m:t>Φ</m:t>
            </m:r>
          </m:e>
          <m:sub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22</m:t>
            </m:r>
          </m:sub>
        </m:sSub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. The results is</w:t>
      </w:r>
    </w:p>
    <w:p w14:paraId="308587E2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DBAC112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  <m:oMathPara>
        <m:oMathParaPr>
          <m:jc m:val="right"/>
        </m:oMathParaPr>
        <m:oMath>
          <m:r>
            <w:rPr>
              <w:rFonts w:ascii="Cambria Math" w:hAnsi="Cambria Math" w:cs="Arial"/>
              <w:sz w:val="24"/>
              <w:szCs w:val="24"/>
              <w:lang w:val="en-US"/>
            </w:rPr>
            <m:t>tan4θ=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2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22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11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12</m:t>
                      </m:r>
                    </m:sub>
                  </m:sSub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21</m:t>
                      </m:r>
                    </m:sub>
                  </m:sSub>
                </m:e>
              </m:d>
            </m:num>
            <m:den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12</m:t>
                      </m:r>
                    </m:sub>
                  </m:sSub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21</m:t>
                      </m:r>
                    </m:sub>
                  </m:sSub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-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(Φ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22</m:t>
                      </m:r>
                    </m:sub>
                  </m:sSub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11</m:t>
                      </m:r>
                    </m:sub>
                  </m:sSub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 w:cs="Arial"/>
              <w:sz w:val="24"/>
              <w:szCs w:val="24"/>
              <w:lang w:val="en-US"/>
            </w:rPr>
            <m:t xml:space="preserve">     .                                           (A1)</m:t>
          </m:r>
        </m:oMath>
      </m:oMathPara>
    </w:p>
    <w:p w14:paraId="508D8C75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615231D4" w14:textId="77777777" w:rsidR="001C6CA4" w:rsidRDefault="001C6CA4" w:rsidP="001C6CA4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884A42">
        <w:rPr>
          <w:rFonts w:ascii="Arial" w:hAnsi="Arial" w:cs="Arial"/>
          <w:sz w:val="24"/>
          <w:szCs w:val="24"/>
          <w:lang w:val="en-US"/>
        </w:rPr>
        <w:t>This is the least squares solution for the strike in terms of the elements of the phase tensor. However, there is nothing new about this formula. Consider the equivalent form</w:t>
      </w:r>
    </w:p>
    <w:p w14:paraId="294E7D3D" w14:textId="77777777" w:rsidR="001C6CA4" w:rsidRPr="00884A42" w:rsidRDefault="001C6CA4" w:rsidP="001C6CA4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4327643A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  <m:oMathPara>
        <m:oMathParaPr>
          <m:jc m:val="right"/>
        </m:oMathParaPr>
        <m:oMath>
          <m:r>
            <w:rPr>
              <w:rFonts w:ascii="Cambria Math" w:hAnsi="Cambria Math" w:cs="Arial"/>
              <w:sz w:val="24"/>
              <w:szCs w:val="24"/>
              <w:lang w:val="en-US"/>
            </w:rPr>
            <m:t xml:space="preserve">            tan4θ=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2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12</m:t>
                      </m:r>
                    </m:sub>
                  </m:sSub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21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22</m:t>
                      </m:r>
                    </m:sub>
                  </m:sSub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11</m:t>
                      </m:r>
                    </m:sub>
                  </m:sSub>
                </m:den>
              </m:f>
            </m:num>
            <m:den>
              <m:f>
                <m:f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12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21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22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11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-1</m:t>
              </m:r>
            </m:den>
          </m:f>
          <m:r>
            <w:rPr>
              <w:rFonts w:ascii="Cambria Math" w:hAnsi="Cambria Math" w:cs="Arial"/>
              <w:sz w:val="24"/>
              <w:szCs w:val="24"/>
              <w:lang w:val="en-US"/>
            </w:rPr>
            <m:t xml:space="preserve">  .                                                     (A2)</m:t>
          </m:r>
        </m:oMath>
      </m:oMathPara>
    </w:p>
    <w:p w14:paraId="593CE175" w14:textId="77777777" w:rsidR="001C6CA4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FA21DEC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962A719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  <w:r w:rsidRPr="00884A42">
        <w:rPr>
          <w:rFonts w:ascii="Arial" w:hAnsi="Arial" w:cs="Arial"/>
          <w:sz w:val="24"/>
          <w:szCs w:val="24"/>
          <w:lang w:val="en-US"/>
        </w:rPr>
        <w:t xml:space="preserve">Or in more familiar terms </w:t>
      </w:r>
    </w:p>
    <w:p w14:paraId="38B1450C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3B2A478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  <m:oMathPara>
        <m:oMathParaPr>
          <m:jc m:val="right"/>
        </m:oMathParaPr>
        <m:oMath>
          <m:r>
            <w:rPr>
              <w:rFonts w:ascii="Cambria Math" w:hAnsi="Cambria Math" w:cs="Arial"/>
              <w:sz w:val="24"/>
              <w:szCs w:val="24"/>
              <w:lang w:val="en-US"/>
            </w:rPr>
            <m:t xml:space="preserve">                tan4θ=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2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12</m:t>
                      </m:r>
                    </m:sub>
                  </m:sSub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21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11</m:t>
                      </m:r>
                    </m:sub>
                  </m:sSub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22</m:t>
                      </m:r>
                    </m:sub>
                  </m:sSub>
                </m:den>
              </m:f>
            </m:num>
            <m:den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1-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12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21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11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  <w:lang w:val="en-US"/>
                            </w:rPr>
                            <m:t>22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 w:cs="Arial"/>
                          <w:sz w:val="24"/>
                          <w:szCs w:val="24"/>
                          <w:lang w:val="en-US"/>
                        </w:rPr>
                        <m:t>2</m:t>
                      </m:r>
                    </m:sup>
                  </m:sSup>
                </m:den>
              </m:f>
            </m:den>
          </m:f>
          <m:r>
            <w:rPr>
              <w:rFonts w:ascii="Cambria Math" w:hAnsi="Cambria Math" w:cs="Arial"/>
              <w:sz w:val="24"/>
              <w:szCs w:val="24"/>
              <w:lang w:val="en-US"/>
            </w:rPr>
            <m:t xml:space="preserve">     .                                               (A1)</m:t>
          </m:r>
        </m:oMath>
      </m:oMathPara>
    </w:p>
    <w:p w14:paraId="775C5187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BB0A241" w14:textId="77777777" w:rsidR="001C6CA4" w:rsidRPr="00884A42" w:rsidRDefault="001C6CA4" w:rsidP="001C6CA4">
      <w:pPr>
        <w:spacing w:line="480" w:lineRule="auto"/>
        <w:ind w:firstLine="709"/>
        <w:jc w:val="both"/>
        <w:rPr>
          <w:rFonts w:ascii="Arial" w:hAnsi="Arial" w:cs="Arial"/>
          <w:sz w:val="24"/>
          <w:szCs w:val="24"/>
          <w:lang w:val="en-US"/>
        </w:rPr>
      </w:pPr>
      <w:r w:rsidRPr="00884A42">
        <w:rPr>
          <w:rFonts w:ascii="Arial" w:hAnsi="Arial" w:cs="Arial"/>
          <w:sz w:val="24"/>
          <w:szCs w:val="24"/>
          <w:lang w:val="en-US"/>
        </w:rPr>
        <w:t>It can be recognized that the ratios in the numerator and the denominator are, according to equation 7,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 xml:space="preserve"> 2tan2α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and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 xml:space="preserve"> </m:t>
        </m:r>
        <m:sSup>
          <m:sSupPr>
            <m:ctrlPr>
              <w:rPr>
                <w:rFonts w:ascii="Cambria Math" w:hAnsi="Cambria Math" w:cs="Arial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1-tan</m:t>
            </m:r>
          </m:e>
          <m:sup>
            <m:r>
              <w:rPr>
                <w:rFonts w:ascii="Cambria Math" w:hAnsi="Cambria Math" w:cs="Arial"/>
                <w:sz w:val="24"/>
                <w:szCs w:val="24"/>
                <w:lang w:val="en-US"/>
              </w:rPr>
              <m:t>2</m:t>
            </m:r>
          </m:sup>
        </m:sSup>
        <m:r>
          <w:rPr>
            <w:rFonts w:ascii="Cambria Math" w:hAnsi="Cambria Math" w:cs="Arial"/>
            <w:sz w:val="24"/>
            <w:szCs w:val="24"/>
            <w:lang w:val="en-US"/>
          </w:rPr>
          <m:t>2α</m:t>
        </m:r>
      </m:oMath>
      <w:r w:rsidRPr="00884A42">
        <w:rPr>
          <w:rFonts w:ascii="Arial" w:hAnsi="Arial" w:cs="Arial"/>
          <w:sz w:val="24"/>
          <w:szCs w:val="24"/>
          <w:lang w:val="en-US"/>
        </w:rPr>
        <w:t>, respectively. The result is the familiar trigonometric identity for the dou</w:t>
      </w:r>
      <w:proofErr w:type="spellStart"/>
      <w:r w:rsidRPr="00884A42">
        <w:rPr>
          <w:rFonts w:ascii="Arial" w:hAnsi="Arial" w:cs="Arial"/>
          <w:sz w:val="24"/>
          <w:szCs w:val="24"/>
          <w:lang w:val="en-US"/>
        </w:rPr>
        <w:t>ble</w:t>
      </w:r>
      <w:proofErr w:type="spellEnd"/>
      <w:r w:rsidRPr="00884A42">
        <w:rPr>
          <w:rFonts w:ascii="Arial" w:hAnsi="Arial" w:cs="Arial"/>
          <w:sz w:val="24"/>
          <w:szCs w:val="24"/>
          <w:lang w:val="en-US"/>
        </w:rPr>
        <w:t xml:space="preserve"> angle</w:t>
      </w:r>
    </w:p>
    <w:p w14:paraId="324D54FB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BC1F1F4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  <m:oMathPara>
        <m:oMathParaPr>
          <m:jc m:val="right"/>
        </m:oMathParaPr>
        <m:oMath>
          <m:r>
            <w:rPr>
              <w:rFonts w:ascii="Cambria Math" w:hAnsi="Cambria Math" w:cs="Arial"/>
              <w:sz w:val="24"/>
              <w:szCs w:val="24"/>
              <w:lang w:val="en-US"/>
            </w:rPr>
            <m:t xml:space="preserve">                        tan4θ=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2tan2α</m:t>
              </m:r>
            </m:num>
            <m:den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1-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tan</m:t>
                  </m:r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2α</m:t>
              </m:r>
            </m:den>
          </m:f>
          <m:r>
            <w:rPr>
              <w:rFonts w:ascii="Cambria Math" w:hAnsi="Cambria Math" w:cs="Arial"/>
              <w:sz w:val="24"/>
              <w:szCs w:val="24"/>
              <w:lang w:val="en-US"/>
            </w:rPr>
            <m:t xml:space="preserve">           .                                           (A3)</m:t>
          </m:r>
        </m:oMath>
      </m:oMathPara>
    </w:p>
    <w:p w14:paraId="3A6C1680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FA805D0" w14:textId="77777777" w:rsidR="001C6CA4" w:rsidRPr="00884A42" w:rsidRDefault="001C6CA4" w:rsidP="001C6CA4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884A42">
        <w:rPr>
          <w:rFonts w:ascii="Arial" w:hAnsi="Arial" w:cs="Arial"/>
          <w:sz w:val="24"/>
          <w:szCs w:val="24"/>
          <w:lang w:val="en-US"/>
        </w:rPr>
        <w:t>This means that adapting equation 11 to the phase tensor doesn’t add to the original estimation of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 xml:space="preserve"> tan2α</m:t>
        </m:r>
      </m:oMath>
      <w:r w:rsidRPr="00884A42">
        <w:rPr>
          <w:rFonts w:ascii="Arial" w:hAnsi="Arial" w:cs="Arial"/>
          <w:sz w:val="24"/>
          <w:szCs w:val="24"/>
          <w:lang w:val="en-US"/>
        </w:rPr>
        <w:t>. It simply replaces the estimation of 2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>θ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by that of 4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>θ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. In other words, in the case of 2D structures the analytic formula for strike is a least squares solution. This means that Bahr’s (1988) analytic formula is also a least squares solution. For the general case when 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>β≠0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it is not necessary to replace the elements of </w:t>
      </w:r>
      <m:oMath>
        <m:r>
          <m:rPr>
            <m:sty m:val="b"/>
          </m:rPr>
          <w:rPr>
            <w:rFonts w:ascii="Cambria Math" w:hAnsi="Cambria Math"/>
          </w:rPr>
          <m:t>Φ</m:t>
        </m:r>
        <m:sSup>
          <m:sSupPr>
            <m:ctrlPr>
              <w:rPr>
                <w:rFonts w:ascii="Cambria Math" w:hAnsi="Cambria Math"/>
                <w:b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T</m:t>
            </m:r>
          </m:sup>
        </m:sSup>
        <m:d>
          <m:dPr>
            <m:ctrlPr>
              <w:rPr>
                <w:rFonts w:ascii="Cambria Math" w:hAnsi="Cambria Math"/>
                <w:b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β</m:t>
            </m:r>
          </m:e>
        </m:d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in equation 15 and proceed with the algebra as before.  A shortcut is possible considering that the effect of the skew in equation 15 is to rotate </w:t>
      </w:r>
      <m:oMath>
        <m:r>
          <m:rPr>
            <m:sty m:val="b"/>
          </m:rPr>
          <w:rPr>
            <w:rFonts w:ascii="Cambria Math" w:hAnsi="Cambria Math"/>
          </w:rPr>
          <m:t>Φ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through an extra angle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 xml:space="preserve"> -2β</m:t>
        </m:r>
      </m:oMath>
      <w:r w:rsidRPr="00884A42">
        <w:rPr>
          <w:rFonts w:ascii="Arial" w:hAnsi="Arial" w:cs="Arial"/>
          <w:sz w:val="24"/>
          <w:szCs w:val="24"/>
          <w:lang w:val="en-US"/>
        </w:rPr>
        <w:t>. The negative sign is because of the transpose of the rotation matrix. The clue for the shortcut is that the skew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 xml:space="preserve"> β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is invariant under rotation of coordinates (Caldwell et al., 2004). This means that in the derivatives for the minimization the factor </w:t>
      </w:r>
      <m:oMath>
        <m:sSup>
          <m:sSupPr>
            <m:ctrlPr>
              <w:rPr>
                <w:rFonts w:ascii="Cambria Math" w:hAnsi="Cambria Math"/>
                <w:b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T</m:t>
            </m:r>
          </m:sup>
        </m:sSup>
        <m:d>
          <m:dPr>
            <m:ctrlPr>
              <w:rPr>
                <w:rFonts w:ascii="Cambria Math" w:hAnsi="Cambria Math"/>
                <w:b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β</m:t>
            </m:r>
          </m:e>
        </m:d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is a constant. The solution is then the same as given by equation A3 but shifting the angle from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 xml:space="preserve"> 2α </m:t>
        </m:r>
        <m:r>
          <m:rPr>
            <m:sty m:val="p"/>
          </m:rPr>
          <w:rPr>
            <w:rFonts w:ascii="Cambria Math" w:hAnsi="Cambria Math" w:cs="Arial"/>
            <w:sz w:val="24"/>
            <w:szCs w:val="24"/>
            <w:lang w:val="en-US"/>
          </w:rPr>
          <m:t>to</m:t>
        </m:r>
        <m:r>
          <w:rPr>
            <w:rFonts w:ascii="Cambria Math" w:hAnsi="Cambria Math" w:cs="Arial"/>
            <w:sz w:val="24"/>
            <w:szCs w:val="24"/>
            <w:lang w:val="en-US"/>
          </w:rPr>
          <m:t xml:space="preserve"> 2α-2β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. </w:t>
      </w:r>
      <w:proofErr w:type="gramStart"/>
      <w:r w:rsidRPr="00884A42">
        <w:rPr>
          <w:rFonts w:ascii="Arial" w:hAnsi="Arial" w:cs="Arial"/>
          <w:sz w:val="24"/>
          <w:szCs w:val="24"/>
          <w:lang w:val="en-US"/>
        </w:rPr>
        <w:t>Thus</w:t>
      </w:r>
      <w:proofErr w:type="gramEnd"/>
      <w:r w:rsidRPr="00884A42">
        <w:rPr>
          <w:rFonts w:ascii="Arial" w:hAnsi="Arial" w:cs="Arial"/>
          <w:sz w:val="24"/>
          <w:szCs w:val="24"/>
          <w:lang w:val="en-US"/>
        </w:rPr>
        <w:t xml:space="preserve"> we can replace in equation A3 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>tan2α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by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 xml:space="preserve"> tan2(α-β)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. The result is </w:t>
      </w:r>
    </w:p>
    <w:p w14:paraId="4BF3EA2F" w14:textId="77777777" w:rsidR="001C6CA4" w:rsidRPr="00884A42" w:rsidRDefault="001C6CA4" w:rsidP="001C6CA4">
      <w:pPr>
        <w:jc w:val="both"/>
        <w:rPr>
          <w:rFonts w:ascii="Cambria Math" w:hAnsi="Cambria Math" w:cs="Arial"/>
          <w:sz w:val="24"/>
          <w:szCs w:val="24"/>
          <w:lang w:val="en-US"/>
        </w:rPr>
      </w:pPr>
      <w:r w:rsidRPr="00884A42">
        <w:rPr>
          <w:rFonts w:ascii="Arial" w:hAnsi="Arial" w:cs="Arial"/>
          <w:sz w:val="24"/>
          <w:szCs w:val="24"/>
          <w:lang w:val="en-US"/>
        </w:rPr>
        <w:lastRenderedPageBreak/>
        <w:t xml:space="preserve"> </w:t>
      </w:r>
      <w:r w:rsidRPr="00884A42">
        <w:rPr>
          <w:rFonts w:ascii="Cambria Math" w:hAnsi="Cambria Math" w:cs="Arial"/>
          <w:sz w:val="24"/>
          <w:szCs w:val="24"/>
          <w:lang w:val="en-US"/>
        </w:rPr>
        <w:br/>
      </w:r>
      <m:oMathPara>
        <m:oMathParaPr>
          <m:jc m:val="right"/>
        </m:oMathParaPr>
        <m:oMath>
          <m:r>
            <w:rPr>
              <w:rFonts w:ascii="Cambria Math" w:hAnsi="Cambria Math" w:cs="Arial"/>
              <w:sz w:val="24"/>
              <w:szCs w:val="24"/>
              <w:lang w:val="en-US"/>
            </w:rPr>
            <m:t xml:space="preserve">                        tan4θ=</m:t>
          </m:r>
          <m:f>
            <m:fPr>
              <m:ctrlPr>
                <w:rPr>
                  <w:rFonts w:ascii="Cambria Math" w:hAnsi="Cambria Math" w:cs="Arial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2tan2(α-β)</m:t>
              </m:r>
            </m:num>
            <m:den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1-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tan</m:t>
                  </m:r>
                </m:e>
                <m:sup>
                  <m:r>
                    <w:rPr>
                      <w:rFonts w:ascii="Cambria Math" w:hAnsi="Cambria Math" w:cs="Arial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 w:cs="Arial"/>
                  <w:sz w:val="24"/>
                  <w:szCs w:val="24"/>
                  <w:lang w:val="en-US"/>
                </w:rPr>
                <m:t>2(α-β)</m:t>
              </m:r>
            </m:den>
          </m:f>
          <m:r>
            <w:rPr>
              <w:rFonts w:ascii="Cambria Math" w:hAnsi="Cambria Math" w:cs="Arial"/>
              <w:sz w:val="24"/>
              <w:szCs w:val="24"/>
              <w:lang w:val="en-US"/>
            </w:rPr>
            <m:t xml:space="preserve">           .                                           (A4)</m:t>
          </m:r>
        </m:oMath>
      </m:oMathPara>
    </w:p>
    <w:p w14:paraId="676BDCF2" w14:textId="77777777" w:rsidR="001C6CA4" w:rsidRPr="00884A42" w:rsidRDefault="001C6CA4" w:rsidP="001C6CA4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300821E2" w14:textId="77777777" w:rsidR="001C6CA4" w:rsidRPr="00884A42" w:rsidRDefault="001C6CA4" w:rsidP="001C6CA4">
      <w:pPr>
        <w:spacing w:line="480" w:lineRule="auto"/>
        <w:rPr>
          <w:rFonts w:ascii="Arial" w:hAnsi="Arial" w:cs="Arial"/>
          <w:sz w:val="32"/>
          <w:szCs w:val="32"/>
          <w:lang w:val="en-US"/>
        </w:rPr>
      </w:pPr>
      <w:r w:rsidRPr="00884A42">
        <w:rPr>
          <w:rFonts w:ascii="Arial" w:hAnsi="Arial" w:cs="Arial"/>
          <w:sz w:val="24"/>
          <w:szCs w:val="24"/>
          <w:lang w:val="en-US"/>
        </w:rPr>
        <w:t>Again, the least square solution doesn’t add anything to the original estimation of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 xml:space="preserve"> tan2θ</m:t>
        </m:r>
      </m:oMath>
      <w:r w:rsidRPr="00884A42">
        <w:rPr>
          <w:rFonts w:ascii="Arial" w:hAnsi="Arial" w:cs="Arial"/>
          <w:sz w:val="24"/>
          <w:szCs w:val="24"/>
          <w:lang w:val="en-US"/>
        </w:rPr>
        <w:t>. It simply replaces the estimation of 2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>θ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 by that of 4</w:t>
      </w:r>
      <m:oMath>
        <m:r>
          <w:rPr>
            <w:rFonts w:ascii="Cambria Math" w:hAnsi="Cambria Math" w:cs="Arial"/>
            <w:sz w:val="24"/>
            <w:szCs w:val="24"/>
            <w:lang w:val="en-US"/>
          </w:rPr>
          <m:t>θ</m:t>
        </m:r>
      </m:oMath>
      <w:r w:rsidRPr="00884A42">
        <w:rPr>
          <w:rFonts w:ascii="Arial" w:hAnsi="Arial" w:cs="Arial"/>
          <w:sz w:val="24"/>
          <w:szCs w:val="24"/>
          <w:lang w:val="en-US"/>
        </w:rPr>
        <w:t xml:space="preserve">. This means that the analytic formula for strike derived from the phase tensor is also a least squares solution.  </w:t>
      </w:r>
    </w:p>
    <w:p w14:paraId="268AD543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CA4"/>
    <w:rsid w:val="00114675"/>
    <w:rsid w:val="001C6CA4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3461C5"/>
  <w15:chartTrackingRefBased/>
  <w15:docId w15:val="{BBF2CC55-28C6-DD4D-8A76-F42F8BB60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CA4"/>
    <w:pPr>
      <w:spacing w:after="200" w:line="276" w:lineRule="auto"/>
    </w:pPr>
    <w:rPr>
      <w:rFonts w:eastAsiaTheme="minorEastAsia"/>
      <w:sz w:val="22"/>
      <w:szCs w:val="22"/>
      <w:lang w:val="es-MX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2021-01-12T21:16:00Z</dcterms:created>
  <dcterms:modified xsi:type="dcterms:W3CDTF">2021-01-12T21:16:00Z</dcterms:modified>
</cp:coreProperties>
</file>