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FB915" w14:textId="5378714E" w:rsidR="00F80585" w:rsidRDefault="00F80585" w:rsidP="00F8058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100587F" wp14:editId="35AD468D">
            <wp:simplePos x="0" y="0"/>
            <wp:positionH relativeFrom="column">
              <wp:posOffset>-746760</wp:posOffset>
            </wp:positionH>
            <wp:positionV relativeFrom="paragraph">
              <wp:posOffset>876300</wp:posOffset>
            </wp:positionV>
            <wp:extent cx="5943600" cy="39497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84" t="6956" r="7997" b="533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4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1. List of RT-PCR primers. </w:t>
      </w:r>
      <w:r>
        <w:rPr>
          <w:rFonts w:ascii="Times New Roman" w:hAnsi="Times New Roman" w:cs="Times New Roman"/>
          <w:sz w:val="24"/>
          <w:szCs w:val="24"/>
        </w:rPr>
        <w:t>The relevant primer sequences for Real-Time PCR</w:t>
      </w:r>
    </w:p>
    <w:p w14:paraId="61FC602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0585"/>
    <w:rsid w:val="00AD1398"/>
    <w:rsid w:val="00F80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592B8"/>
  <w15:chartTrackingRefBased/>
  <w15:docId w15:val="{33652EEA-E513-41E3-9C1B-9B1DB2C00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058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231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Company>Springer Nature</Company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2022-12-22T02:27:00Z</dcterms:created>
  <dcterms:modified xsi:type="dcterms:W3CDTF">2022-12-22T02:27:00Z</dcterms:modified>
</cp:coreProperties>
</file>