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0782" w:rsidRPr="00167F93" w:rsidRDefault="00F90782" w:rsidP="00B20E45">
      <w:pPr>
        <w:spacing w:line="480" w:lineRule="auto"/>
        <w:jc w:val="center"/>
        <w:rPr>
          <w:rFonts w:ascii="Times New Roman" w:eastAsia="宋体" w:hAnsi="Times New Roman"/>
          <w:bCs/>
          <w:sz w:val="30"/>
          <w:szCs w:val="30"/>
        </w:rPr>
      </w:pPr>
      <w:bookmarkStart w:id="0" w:name="_Hlk111044155"/>
      <w:r w:rsidRPr="00167F93">
        <w:rPr>
          <w:rFonts w:ascii="Times New Roman" w:eastAsia="宋体" w:hAnsi="Times New Roman"/>
          <w:bCs/>
          <w:sz w:val="30"/>
          <w:szCs w:val="30"/>
        </w:rPr>
        <w:t>Supplementary materia</w:t>
      </w:r>
      <w:r w:rsidRPr="00167F93">
        <w:rPr>
          <w:rFonts w:ascii="Times New Roman" w:eastAsia="宋体" w:hAnsi="Times New Roman" w:hint="eastAsia"/>
          <w:bCs/>
          <w:sz w:val="30"/>
          <w:szCs w:val="30"/>
        </w:rPr>
        <w:t>l</w:t>
      </w:r>
    </w:p>
    <w:bookmarkEnd w:id="0"/>
    <w:p w:rsidR="00F90782" w:rsidRPr="00167F93" w:rsidRDefault="007B091A" w:rsidP="00B20E45">
      <w:pPr>
        <w:spacing w:line="360" w:lineRule="auto"/>
        <w:ind w:firstLineChars="200" w:firstLine="480"/>
        <w:rPr>
          <w:rFonts w:ascii="Times New Roman" w:hAnsi="Times New Roman" w:cs="Times New Roman"/>
          <w:color w:val="000000" w:themeColor="text1"/>
          <w:sz w:val="24"/>
          <w:szCs w:val="24"/>
        </w:rPr>
      </w:pPr>
      <w:r w:rsidRPr="007B091A">
        <w:rPr>
          <w:rFonts w:ascii="Times New Roman" w:hAnsi="Times New Roman" w:cs="Times New Roman"/>
          <w:color w:val="000000" w:themeColor="text1"/>
          <w:sz w:val="24"/>
          <w:szCs w:val="24"/>
        </w:rPr>
        <w:t>TFPS1, TFPS2, TFPS3 and TFPS4 were hydrolyzed to monosaccharides by trifluoroacetic acid and NaOH, and then their monosaccharide composition could be known by HPLC analysis</w:t>
      </w:r>
      <w:r>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fldChar w:fldCharType="begin"/>
      </w:r>
      <w:r w:rsidR="00EA2258">
        <w:rPr>
          <w:rFonts w:ascii="Times New Roman" w:hAnsi="Times New Roman" w:cs="Times New Roman"/>
          <w:color w:val="000000" w:themeColor="text1"/>
          <w:sz w:val="24"/>
          <w:szCs w:val="24"/>
        </w:rPr>
        <w:instrText xml:space="preserve"> ADDIN NE.Ref.{6A3485D1-3DB2-4CD5-9864-A98EBF67670B}</w:instrText>
      </w:r>
      <w:r>
        <w:rPr>
          <w:rFonts w:ascii="Times New Roman" w:hAnsi="Times New Roman" w:cs="Times New Roman"/>
          <w:color w:val="000000" w:themeColor="text1"/>
          <w:sz w:val="24"/>
          <w:szCs w:val="24"/>
        </w:rPr>
        <w:fldChar w:fldCharType="separate"/>
      </w:r>
      <w:r w:rsidR="00EA2258">
        <w:rPr>
          <w:rFonts w:ascii="Times New Roman" w:hAnsi="Times New Roman" w:cs="Times New Roman"/>
          <w:color w:val="080000"/>
          <w:kern w:val="0"/>
          <w:sz w:val="24"/>
          <w:szCs w:val="24"/>
        </w:rPr>
        <w:t>[1]</w:t>
      </w:r>
      <w:r>
        <w:rPr>
          <w:rFonts w:ascii="Times New Roman" w:hAnsi="Times New Roman" w:cs="Times New Roman"/>
          <w:color w:val="000000" w:themeColor="text1"/>
          <w:sz w:val="24"/>
          <w:szCs w:val="24"/>
        </w:rPr>
        <w:fldChar w:fldCharType="end"/>
      </w:r>
      <w:r w:rsidR="00167F93" w:rsidRPr="00167F93">
        <w:rPr>
          <w:rFonts w:ascii="Times New Roman" w:hAnsi="Times New Roman" w:cs="Times New Roman"/>
          <w:color w:val="000000" w:themeColor="text1"/>
          <w:sz w:val="24"/>
          <w:szCs w:val="24"/>
        </w:rPr>
        <w:t xml:space="preserve">. The monosaccharide compositions of the four purified polysaccharide fractions are illustrated in Fig. </w:t>
      </w:r>
      <w:r w:rsidR="00167F93">
        <w:rPr>
          <w:rFonts w:ascii="Times New Roman" w:hAnsi="Times New Roman" w:cs="Times New Roman"/>
          <w:color w:val="000000" w:themeColor="text1"/>
          <w:sz w:val="24"/>
          <w:szCs w:val="24"/>
        </w:rPr>
        <w:t>S</w:t>
      </w:r>
      <w:r w:rsidR="00167F93" w:rsidRPr="00167F93">
        <w:rPr>
          <w:rFonts w:ascii="Times New Roman" w:hAnsi="Times New Roman" w:cs="Times New Roman"/>
          <w:color w:val="000000" w:themeColor="text1"/>
          <w:sz w:val="24"/>
          <w:szCs w:val="24"/>
        </w:rPr>
        <w:t>3. There were 12 peaks in the HPLC profiles of the mixed solutions of various standard monosaccharides. The peaks 1-12 represent mannose, ribose, rhamnose, glucuronide, galacturonide, N-acetyl-aminoglucose, glucose, N-acetyl-aminogalactose, galactose, xylose, arabinose and fucose, respectively. It can be observed</w:t>
      </w:r>
      <w:r w:rsidR="00167F93">
        <w:rPr>
          <w:rFonts w:ascii="Times New Roman" w:hAnsi="Times New Roman" w:cs="Times New Roman"/>
          <w:color w:val="000000" w:themeColor="text1"/>
          <w:sz w:val="24"/>
          <w:szCs w:val="24"/>
        </w:rPr>
        <w:t xml:space="preserve"> from the Fig.S3 </w:t>
      </w:r>
      <w:r w:rsidR="00167F93" w:rsidRPr="00167F93">
        <w:rPr>
          <w:rFonts w:ascii="Times New Roman" w:hAnsi="Times New Roman" w:cs="Times New Roman"/>
          <w:color w:val="000000" w:themeColor="text1"/>
          <w:sz w:val="24"/>
          <w:szCs w:val="24"/>
        </w:rPr>
        <w:t>that glucose was the main monosaccharide of TFPS1 and TFPS2. Both TFPS1 and TFPS2 were made up of mannose, ribose, glucuronic acid, galacturonic acid, glucose, galactose, xylose, arabinose and fucose. Moreover, mannose was the major monosaccharide of TFPS3 and TFPS4. Both TFPS3 and TFPS4 were composed of mannose, ribose, rhamnose, glucuronic acid, galacturonic acid, glucose, galactose, xylose, arabinose, and fucose. The monosaccharide composition of the four purified polysacc</w:t>
      </w:r>
      <w:r w:rsidR="00EA2258">
        <w:rPr>
          <w:rFonts w:ascii="Times New Roman" w:hAnsi="Times New Roman" w:cs="Times New Roman"/>
          <w:color w:val="000000" w:themeColor="text1"/>
          <w:sz w:val="24"/>
          <w:szCs w:val="24"/>
        </w:rPr>
        <w:t>harides was slightly different.</w:t>
      </w:r>
    </w:p>
    <w:p w:rsidR="00F86DD1" w:rsidRPr="00167F93" w:rsidRDefault="00F86DD1" w:rsidP="00B20E45">
      <w:pPr>
        <w:widowControl/>
        <w:rPr>
          <w:rFonts w:ascii="Times New Roman" w:hAnsi="Times New Roman" w:cs="Times New Roman"/>
          <w:color w:val="000000" w:themeColor="text1"/>
          <w:szCs w:val="21"/>
        </w:rPr>
      </w:pPr>
      <w:r w:rsidRPr="00167F93">
        <w:rPr>
          <w:rFonts w:ascii="Times New Roman" w:hAnsi="Times New Roman" w:cs="Times New Roman"/>
          <w:color w:val="000000" w:themeColor="text1"/>
          <w:szCs w:val="21"/>
        </w:rPr>
        <w:br w:type="page"/>
      </w:r>
    </w:p>
    <w:p w:rsidR="001E44F8" w:rsidRPr="00167F93" w:rsidRDefault="00F86DD1" w:rsidP="00B20E45">
      <w:pPr>
        <w:jc w:val="center"/>
      </w:pPr>
      <w:r w:rsidRPr="00167F93">
        <w:rPr>
          <w:noProof/>
        </w:rPr>
        <w:lastRenderedPageBreak/>
        <w:drawing>
          <wp:inline distT="0" distB="0" distL="0" distR="0" wp14:anchorId="596B33F0">
            <wp:extent cx="5219700" cy="613528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22971" cy="6139124"/>
                    </a:xfrm>
                    <a:prstGeom prst="rect">
                      <a:avLst/>
                    </a:prstGeom>
                    <a:noFill/>
                  </pic:spPr>
                </pic:pic>
              </a:graphicData>
            </a:graphic>
          </wp:inline>
        </w:drawing>
      </w:r>
    </w:p>
    <w:p w:rsidR="0080144F" w:rsidRPr="00167F93" w:rsidRDefault="0080144F" w:rsidP="00B20E45">
      <w:pPr>
        <w:spacing w:line="360" w:lineRule="auto"/>
        <w:jc w:val="center"/>
        <w:rPr>
          <w:rFonts w:ascii="Times New Roman" w:hAnsi="Times New Roman" w:cs="Times New Roman"/>
          <w:color w:val="000000" w:themeColor="text1"/>
          <w:szCs w:val="21"/>
        </w:rPr>
      </w:pPr>
      <w:r w:rsidRPr="00167F93">
        <w:rPr>
          <w:rFonts w:ascii="Times New Roman" w:hAnsi="Times New Roman" w:cs="Times New Roman"/>
          <w:color w:val="000000" w:themeColor="text1"/>
          <w:szCs w:val="21"/>
        </w:rPr>
        <w:t>Fig. S1 Preparation of TFPS1, TFPS2, TFPS3 and TFPS4 using DEAE-52 cellulose column</w:t>
      </w:r>
    </w:p>
    <w:p w:rsidR="0080144F" w:rsidRPr="00167F93" w:rsidRDefault="0080144F" w:rsidP="00B20E45">
      <w:pPr>
        <w:rPr>
          <w:rFonts w:ascii="Times New Roman" w:hAnsi="Times New Roman" w:cs="Times New Roman"/>
          <w:szCs w:val="21"/>
        </w:rPr>
      </w:pPr>
    </w:p>
    <w:p w:rsidR="00DA1E80" w:rsidRPr="00167F93" w:rsidRDefault="00DA1E80" w:rsidP="00B20E45">
      <w:pPr>
        <w:widowControl/>
      </w:pPr>
      <w:r w:rsidRPr="00167F93">
        <w:br w:type="page"/>
      </w:r>
    </w:p>
    <w:p w:rsidR="00FE0507" w:rsidRPr="00167F93" w:rsidRDefault="00DA1E80" w:rsidP="00B20E45">
      <w:pPr>
        <w:jc w:val="center"/>
        <w:rPr>
          <w:rFonts w:ascii="Times New Roman" w:hAnsi="Times New Roman" w:cs="Times New Roman"/>
          <w:color w:val="000000" w:themeColor="text1"/>
          <w:szCs w:val="21"/>
        </w:rPr>
      </w:pPr>
      <w:r w:rsidRPr="00167F93">
        <w:rPr>
          <w:noProof/>
        </w:rPr>
        <w:lastRenderedPageBreak/>
        <w:drawing>
          <wp:inline distT="0" distB="0" distL="0" distR="0" wp14:anchorId="69831E4D">
            <wp:extent cx="5219700" cy="1964058"/>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32954" cy="1969045"/>
                    </a:xfrm>
                    <a:prstGeom prst="rect">
                      <a:avLst/>
                    </a:prstGeom>
                    <a:noFill/>
                  </pic:spPr>
                </pic:pic>
              </a:graphicData>
            </a:graphic>
          </wp:inline>
        </w:drawing>
      </w:r>
    </w:p>
    <w:p w:rsidR="0080144F" w:rsidRPr="00167F93" w:rsidRDefault="0080144F" w:rsidP="00B20E45">
      <w:pPr>
        <w:jc w:val="center"/>
        <w:rPr>
          <w:rFonts w:ascii="Times New Roman" w:hAnsi="Times New Roman" w:cs="Times New Roman"/>
          <w:color w:val="000000" w:themeColor="text1"/>
          <w:szCs w:val="21"/>
        </w:rPr>
      </w:pPr>
      <w:r w:rsidRPr="00167F93">
        <w:rPr>
          <w:rFonts w:ascii="Times New Roman" w:hAnsi="Times New Roman" w:cs="Times New Roman"/>
          <w:color w:val="000000" w:themeColor="text1"/>
          <w:szCs w:val="21"/>
        </w:rPr>
        <w:t>Fig. S2 (a) Glucose standard curve, (b) UV-Vis Spectra of TFPS1, TFPS2, TFPS3 and TFPS4</w:t>
      </w:r>
    </w:p>
    <w:p w:rsidR="00104992" w:rsidRPr="00167F93" w:rsidRDefault="00104992" w:rsidP="00B20E45">
      <w:pPr>
        <w:widowControl/>
        <w:rPr>
          <w:rFonts w:ascii="Times New Roman" w:hAnsi="Times New Roman" w:cs="Times New Roman"/>
          <w:color w:val="000000" w:themeColor="text1"/>
          <w:szCs w:val="21"/>
        </w:rPr>
      </w:pPr>
      <w:r w:rsidRPr="00167F93">
        <w:rPr>
          <w:rFonts w:ascii="Times New Roman" w:hAnsi="Times New Roman" w:cs="Times New Roman"/>
          <w:color w:val="000000" w:themeColor="text1"/>
          <w:szCs w:val="21"/>
        </w:rPr>
        <w:br w:type="page"/>
      </w:r>
    </w:p>
    <w:p w:rsidR="00104992" w:rsidRPr="00167F93" w:rsidRDefault="00104992" w:rsidP="00B20E45">
      <w:pPr>
        <w:jc w:val="center"/>
        <w:rPr>
          <w:rFonts w:ascii="Times New Roman" w:hAnsi="Times New Roman" w:cs="Times New Roman"/>
          <w:color w:val="000000" w:themeColor="text1"/>
          <w:sz w:val="24"/>
          <w:szCs w:val="24"/>
        </w:rPr>
      </w:pPr>
      <w:r w:rsidRPr="00167F93">
        <w:rPr>
          <w:rFonts w:ascii="Times New Roman" w:hAnsi="Times New Roman" w:cs="Times New Roman"/>
          <w:noProof/>
          <w:color w:val="000000" w:themeColor="text1"/>
          <w:sz w:val="24"/>
          <w:szCs w:val="24"/>
        </w:rPr>
        <w:lastRenderedPageBreak/>
        <w:drawing>
          <wp:inline distT="0" distB="0" distL="0" distR="0" wp14:anchorId="0EA99990">
            <wp:extent cx="5098579" cy="4229504"/>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
                      <a:extLst>
                        <a:ext uri="{28A0092B-C50C-407E-A947-70E740481C1C}">
                          <a14:useLocalDpi xmlns:a14="http://schemas.microsoft.com/office/drawing/2010/main" val="0"/>
                        </a:ext>
                      </a:extLst>
                    </a:blip>
                    <a:srcRect l="11329" t="5685" r="8274"/>
                    <a:stretch/>
                  </pic:blipFill>
                  <pic:spPr bwMode="auto">
                    <a:xfrm>
                      <a:off x="0" y="0"/>
                      <a:ext cx="5109326" cy="4238419"/>
                    </a:xfrm>
                    <a:prstGeom prst="rect">
                      <a:avLst/>
                    </a:prstGeom>
                    <a:noFill/>
                    <a:ln>
                      <a:noFill/>
                    </a:ln>
                    <a:extLst>
                      <a:ext uri="{53640926-AAD7-44D8-BBD7-CCE9431645EC}">
                        <a14:shadowObscured xmlns:a14="http://schemas.microsoft.com/office/drawing/2010/main"/>
                      </a:ext>
                    </a:extLst>
                  </pic:spPr>
                </pic:pic>
              </a:graphicData>
            </a:graphic>
          </wp:inline>
        </w:drawing>
      </w:r>
    </w:p>
    <w:p w:rsidR="00104992" w:rsidRPr="00167F93" w:rsidRDefault="00104992" w:rsidP="00B20E45">
      <w:pPr>
        <w:spacing w:line="360" w:lineRule="auto"/>
        <w:jc w:val="center"/>
        <w:rPr>
          <w:rFonts w:ascii="Times New Roman" w:hAnsi="Times New Roman" w:cs="Times New Roman"/>
          <w:color w:val="000000" w:themeColor="text1"/>
          <w:szCs w:val="21"/>
        </w:rPr>
      </w:pPr>
      <w:r w:rsidRPr="00167F93">
        <w:rPr>
          <w:rFonts w:ascii="Times New Roman" w:eastAsia="宋体" w:hAnsi="Times New Roman" w:cs="Times New Roman"/>
          <w:color w:val="000000" w:themeColor="text1"/>
          <w:szCs w:val="21"/>
        </w:rPr>
        <w:t>Fig. S3 Monosaccharide composition of TFPS1, TFPS2, TFPS3 and TFPS4</w:t>
      </w:r>
      <w:r w:rsidRPr="00167F93">
        <w:rPr>
          <w:rFonts w:ascii="Times New Roman" w:eastAsia="宋体" w:hAnsi="Times New Roman" w:cs="Times New Roman" w:hint="eastAsia"/>
          <w:color w:val="000000" w:themeColor="text1"/>
          <w:szCs w:val="21"/>
        </w:rPr>
        <w:t>.</w:t>
      </w:r>
    </w:p>
    <w:p w:rsidR="00EA2258" w:rsidRPr="00D05C43" w:rsidRDefault="00D05C43" w:rsidP="00D05C43">
      <w:pPr>
        <w:widowControl/>
        <w:jc w:val="left"/>
      </w:pPr>
      <w:r>
        <w:br w:type="page"/>
      </w:r>
      <w:bookmarkStart w:id="1" w:name="_GoBack"/>
      <w:bookmarkEnd w:id="1"/>
      <w:r w:rsidR="00EA2258">
        <w:fldChar w:fldCharType="begin"/>
      </w:r>
      <w:r w:rsidR="00EA2258">
        <w:instrText xml:space="preserve"> ADDIN NE.Bib</w:instrText>
      </w:r>
      <w:r w:rsidR="00EA2258">
        <w:fldChar w:fldCharType="separate"/>
      </w:r>
    </w:p>
    <w:p w:rsidR="00EA2258" w:rsidRDefault="00EA2258" w:rsidP="00EA2258">
      <w:pPr>
        <w:autoSpaceDE w:val="0"/>
        <w:autoSpaceDN w:val="0"/>
        <w:adjustRightInd w:val="0"/>
        <w:jc w:val="left"/>
        <w:rPr>
          <w:rFonts w:ascii="Times New Roman" w:hAnsi="Times New Roman" w:cs="Times New Roman"/>
          <w:kern w:val="0"/>
          <w:sz w:val="24"/>
          <w:szCs w:val="24"/>
        </w:rPr>
      </w:pPr>
      <w:r>
        <w:rPr>
          <w:rFonts w:ascii="Times New Roman" w:hAnsi="Times New Roman" w:cs="Times New Roman"/>
          <w:b/>
          <w:bCs/>
          <w:color w:val="000000"/>
          <w:kern w:val="0"/>
          <w:sz w:val="24"/>
          <w:szCs w:val="24"/>
        </w:rPr>
        <w:lastRenderedPageBreak/>
        <w:t xml:space="preserve">References </w:t>
      </w:r>
    </w:p>
    <w:p w:rsidR="00EA2258" w:rsidRDefault="00EA2258" w:rsidP="00EA2258">
      <w:pPr>
        <w:autoSpaceDE w:val="0"/>
        <w:autoSpaceDN w:val="0"/>
        <w:adjustRightInd w:val="0"/>
        <w:spacing w:line="480" w:lineRule="auto"/>
        <w:rPr>
          <w:rFonts w:ascii="Times New Roman" w:hAnsi="Times New Roman" w:cs="Times New Roman"/>
          <w:kern w:val="0"/>
          <w:sz w:val="24"/>
          <w:szCs w:val="24"/>
        </w:rPr>
      </w:pPr>
      <w:r>
        <w:rPr>
          <w:rFonts w:ascii="Times New Roman" w:hAnsi="Times New Roman" w:cs="Times New Roman"/>
          <w:color w:val="000000"/>
          <w:kern w:val="0"/>
          <w:sz w:val="24"/>
          <w:szCs w:val="24"/>
        </w:rPr>
        <w:t xml:space="preserve">[1] </w:t>
      </w:r>
      <w:bookmarkStart w:id="2" w:name="_nebE5800B84_776E_4CB5_A8DE_4198330B33CA"/>
      <w:r>
        <w:rPr>
          <w:rFonts w:ascii="Times New Roman" w:hAnsi="Times New Roman" w:cs="Times New Roman"/>
          <w:color w:val="000000"/>
          <w:kern w:val="0"/>
          <w:sz w:val="24"/>
          <w:szCs w:val="24"/>
        </w:rPr>
        <w:t>H.J. Yuan, L. Dong, Z.Y. Zhang, Y. He, X. Ma, Production, structure, and bioactivity of polysaccharide isolated from tremella fuciformis, Food Science and Human Wellness 11 (4) (2022) 1010-1017. https://doi.org/10.1016/j.fshw.2022.03.030.</w:t>
      </w:r>
      <w:bookmarkEnd w:id="2"/>
    </w:p>
    <w:p w:rsidR="00EA2258" w:rsidRPr="00167F93" w:rsidRDefault="00EA2258" w:rsidP="00EA2258">
      <w:pPr>
        <w:autoSpaceDE w:val="0"/>
        <w:autoSpaceDN w:val="0"/>
        <w:adjustRightInd w:val="0"/>
        <w:jc w:val="left"/>
      </w:pPr>
      <w:r>
        <w:fldChar w:fldCharType="end"/>
      </w:r>
    </w:p>
    <w:p w:rsidR="00DA1E80" w:rsidRPr="00167F93" w:rsidRDefault="00DA1E80" w:rsidP="00EA2258"/>
    <w:sectPr w:rsidR="00DA1E80" w:rsidRPr="00167F9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71D74" w:rsidRDefault="00971D74" w:rsidP="001E44F8">
      <w:r>
        <w:separator/>
      </w:r>
    </w:p>
  </w:endnote>
  <w:endnote w:type="continuationSeparator" w:id="0">
    <w:p w:rsidR="00971D74" w:rsidRDefault="00971D74" w:rsidP="001E44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71D74" w:rsidRDefault="00971D74" w:rsidP="001E44F8">
      <w:r>
        <w:separator/>
      </w:r>
    </w:p>
  </w:footnote>
  <w:footnote w:type="continuationSeparator" w:id="0">
    <w:p w:rsidR="00971D74" w:rsidRDefault="00971D74" w:rsidP="001E44F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NE.Ref{6A3485D1-3DB2-4CD5-9864-A98EBF67670B}" w:val=" ADDIN NE.Ref.{6A3485D1-3DB2-4CD5-9864-A98EBF67670B}&lt;Citation&gt;&lt;Group&gt;&lt;References&gt;&lt;Item&gt;&lt;ID&gt;1347&lt;/ID&gt;&lt;UID&gt;{E5800B84-776E-4CB5-A8DE-4198330B33CA}&lt;/UID&gt;&lt;Title&gt;Production, structure, and bioactivity of polysaccharide isolated from Tremella fuciformis&lt;/Title&gt;&lt;Template&gt;Journal Article&lt;/Template&gt;&lt;Star&gt;1&lt;/Star&gt;&lt;Tag&gt;5&lt;/Tag&gt;&lt;Author&gt;Yuan, H J; Dong, L; Zhang, Z Y; He, Y; Ma, X&lt;/Author&gt;&lt;Year&gt;2022&lt;/Year&gt;&lt;Details&gt;&lt;_accessed&gt;64627800&lt;/_accessed&gt;&lt;_alternate_title&gt;FOOD SCIENCE AND HUMAN WELLNESS&lt;/_alternate_title&gt;&lt;_author_adr&gt;Shanghai Inst Technol, Sch Perfume &amp;amp; Aroma Technol, Shanghai 201418, Peoples R China; Henan Univ, Natl R&amp;amp;D Ctr Edible Fungus Proc Technol, Kaifeng 475004, Peoples R China&lt;/_author_adr&gt;&lt;_created&gt;64539973&lt;/_created&gt;&lt;_date&gt;2022-01-01&lt;/_date&gt;&lt;_date_display&gt;2022&lt;/_date_display&gt;&lt;_doi&gt;10.1016/j.fshw.2022.03.030&lt;/_doi&gt;&lt;_impact_factor&gt;   8.022&lt;/_impact_factor&gt;&lt;_isbn&gt;2213-4530&lt;/_isbn&gt;&lt;_issue&gt;4&lt;/_issue&gt;&lt;_journal&gt;Food Science and Human Wellness&lt;/_journal&gt;&lt;_keywords&gt;Tremella fuciformis polysaccharide; Structure characterization; Antioxidant activity; Moisturizing; EXTRACTION METHODS; ANTIOXIDANT; PURIFICATION; CULTURE&lt;/_keywords&gt;&lt;_modified&gt;64627801&lt;/_modified&gt;&lt;_pages&gt;1010-1017&lt;/_pages&gt;&lt;_volume&gt;11&lt;/_volume&gt;&lt;/Details&gt;&lt;Extra&gt;&lt;DBUID&gt;{F96A950B-833F-4880-A151-76DA2D6A2879}&lt;/DBUID&gt;&lt;/Extra&gt;&lt;/Item&gt;&lt;/References&gt;&lt;/Group&gt;&lt;/Citation&gt;_x000a_"/>
    <w:docVar w:name="ne_docsoft" w:val="MSWord"/>
    <w:docVar w:name="ne_docversion" w:val="NoteExpress 2.0"/>
    <w:docVar w:name="ne_stylename" w:val="小论文"/>
  </w:docVars>
  <w:rsids>
    <w:rsidRoot w:val="008F1406"/>
    <w:rsid w:val="00072BEF"/>
    <w:rsid w:val="000A4045"/>
    <w:rsid w:val="00104992"/>
    <w:rsid w:val="00122F24"/>
    <w:rsid w:val="00167F93"/>
    <w:rsid w:val="001A1602"/>
    <w:rsid w:val="001C2B7C"/>
    <w:rsid w:val="001E44F8"/>
    <w:rsid w:val="0025380C"/>
    <w:rsid w:val="002F0692"/>
    <w:rsid w:val="003670A0"/>
    <w:rsid w:val="00555873"/>
    <w:rsid w:val="005D5162"/>
    <w:rsid w:val="005E248B"/>
    <w:rsid w:val="006273E7"/>
    <w:rsid w:val="006718E3"/>
    <w:rsid w:val="007B091A"/>
    <w:rsid w:val="0080144F"/>
    <w:rsid w:val="00834F6F"/>
    <w:rsid w:val="00851D19"/>
    <w:rsid w:val="008752E6"/>
    <w:rsid w:val="008F1406"/>
    <w:rsid w:val="0092282E"/>
    <w:rsid w:val="00971D74"/>
    <w:rsid w:val="009F330B"/>
    <w:rsid w:val="00A27549"/>
    <w:rsid w:val="00A63158"/>
    <w:rsid w:val="00A937FD"/>
    <w:rsid w:val="00B20E45"/>
    <w:rsid w:val="00B76396"/>
    <w:rsid w:val="00CF0ECC"/>
    <w:rsid w:val="00D05C43"/>
    <w:rsid w:val="00D77574"/>
    <w:rsid w:val="00DA1E80"/>
    <w:rsid w:val="00DB0440"/>
    <w:rsid w:val="00E03E24"/>
    <w:rsid w:val="00E62CD6"/>
    <w:rsid w:val="00EA2258"/>
    <w:rsid w:val="00F8649D"/>
    <w:rsid w:val="00F86DD1"/>
    <w:rsid w:val="00F90782"/>
    <w:rsid w:val="00FC3AD9"/>
    <w:rsid w:val="00FE05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3FABA7E"/>
  <w14:defaultImageDpi w14:val="330"/>
  <w15:chartTrackingRefBased/>
  <w15:docId w15:val="{2CD61A8D-7940-4C53-8F87-EC6895BE46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E44F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E44F8"/>
    <w:rPr>
      <w:sz w:val="18"/>
      <w:szCs w:val="18"/>
    </w:rPr>
  </w:style>
  <w:style w:type="paragraph" w:styleId="a5">
    <w:name w:val="footer"/>
    <w:basedOn w:val="a"/>
    <w:link w:val="a6"/>
    <w:uiPriority w:val="99"/>
    <w:unhideWhenUsed/>
    <w:rsid w:val="001E44F8"/>
    <w:pPr>
      <w:tabs>
        <w:tab w:val="center" w:pos="4153"/>
        <w:tab w:val="right" w:pos="8306"/>
      </w:tabs>
      <w:snapToGrid w:val="0"/>
      <w:jc w:val="left"/>
    </w:pPr>
    <w:rPr>
      <w:sz w:val="18"/>
      <w:szCs w:val="18"/>
    </w:rPr>
  </w:style>
  <w:style w:type="character" w:customStyle="1" w:styleId="a6">
    <w:name w:val="页脚 字符"/>
    <w:basedOn w:val="a0"/>
    <w:link w:val="a5"/>
    <w:uiPriority w:val="99"/>
    <w:rsid w:val="001E44F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5</Pages>
  <Words>258</Words>
  <Characters>1473</Characters>
  <Application>Microsoft Office Word</Application>
  <DocSecurity>0</DocSecurity>
  <Lines>12</Lines>
  <Paragraphs>3</Paragraphs>
  <ScaleCrop>false</ScaleCrop>
  <Company>Microsoft</Company>
  <LinksUpToDate>false</LinksUpToDate>
  <CharactersWithSpaces>1728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NE.Rep</dc:description>
  <cp:lastModifiedBy>Microsoft</cp:lastModifiedBy>
  <cp:revision>13</cp:revision>
  <dcterms:created xsi:type="dcterms:W3CDTF">2022-11-15T12:28:00Z</dcterms:created>
  <dcterms:modified xsi:type="dcterms:W3CDTF">2022-11-18T02:13:00Z</dcterms:modified>
</cp:coreProperties>
</file>