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DDEB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>Supplemental Figure 1. Xenobiotic Compounds Across Nature and Medicine Contain Azo Linkages.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 (A) Human-consumed synthetic pigments containing azo-bonds. (B) Chemical structures of FDA-approved drugs containing azo-bonds. (C) Reaction mechanism for azo reduction by AzoR enzymes.</w:t>
      </w: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3162949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2. </w:t>
      </w:r>
      <w:r w:rsidRPr="0084173D">
        <w:rPr>
          <w:rFonts w:ascii="Arial" w:hAnsi="Arial" w:cs="Arial"/>
          <w:color w:val="000000"/>
          <w:sz w:val="22"/>
          <w:szCs w:val="22"/>
        </w:rPr>
        <w:t>Distribution of AzoRs across IGC by amino acid sequence length.</w:t>
      </w: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43A8FBE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3. </w:t>
      </w:r>
      <w:r w:rsidRPr="0084173D">
        <w:rPr>
          <w:rFonts w:ascii="Arial" w:hAnsi="Arial" w:cs="Arial"/>
          <w:color w:val="000000"/>
          <w:sz w:val="22"/>
          <w:szCs w:val="22"/>
        </w:rPr>
        <w:t>SSN of AzoR proteins across IGC including reference sequences used to identify putative AzoRs, colored according to functional annotation assigned by eggNOG (v5.0).</w:t>
      </w: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5A924AB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4. </w:t>
      </w:r>
      <w:r w:rsidRPr="0084173D">
        <w:rPr>
          <w:rFonts w:ascii="Arial" w:hAnsi="Arial" w:cs="Arial"/>
          <w:color w:val="000000"/>
          <w:sz w:val="22"/>
          <w:szCs w:val="22"/>
        </w:rPr>
        <w:t>Monomer overlay of crystal structures of EcAzoR (green) and CmAzoR (blue) rotated 180 degrees about the y-axis.</w:t>
      </w: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4F09A3F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>Supplemental Figure 5.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Example Multiple Reaction Monitoring Spectra for MS/MS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 detection of Sulfasalazine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100 </w:t>
      </w:r>
      <w:r>
        <w:rPr>
          <w:rFonts w:ascii="Arial" w:hAnsi="Arial" w:cs="Arial"/>
          <w:color w:val="000000"/>
          <w:sz w:val="22"/>
          <w:szCs w:val="22"/>
        </w:rPr>
        <w:sym w:font="Symbol" w:char="F06D"/>
      </w:r>
      <w:r w:rsidRPr="0084173D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84173D">
        <w:rPr>
          <w:rFonts w:ascii="Arial" w:hAnsi="Arial" w:cs="Arial"/>
          <w:color w:val="000000"/>
          <w:sz w:val="22"/>
          <w:szCs w:val="22"/>
        </w:rPr>
        <w:t>.</w:t>
      </w:r>
    </w:p>
    <w:p w14:paraId="4D5A52E7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Integrative Analysis Improves Estimates for </w:t>
      </w:r>
      <w:r w:rsidRPr="005040AA">
        <w:rPr>
          <w:rFonts w:ascii="Arial" w:hAnsi="Arial" w:cs="Arial"/>
          <w:color w:val="000000"/>
          <w:sz w:val="22"/>
          <w:szCs w:val="22"/>
        </w:rPr>
        <w:t xml:space="preserve">Abundance of </w:t>
      </w:r>
      <w:r>
        <w:rPr>
          <w:rFonts w:ascii="Arial" w:hAnsi="Arial" w:cs="Arial"/>
          <w:color w:val="000000"/>
          <w:sz w:val="22"/>
          <w:szCs w:val="22"/>
        </w:rPr>
        <w:t>AzoR-encoding</w:t>
      </w:r>
      <w:r w:rsidRPr="005040AA">
        <w:rPr>
          <w:rFonts w:ascii="Arial" w:hAnsi="Arial" w:cs="Arial"/>
          <w:color w:val="000000"/>
          <w:sz w:val="22"/>
          <w:szCs w:val="22"/>
        </w:rPr>
        <w:t xml:space="preserve"> microbes across Metagenomic Profiles</w:t>
      </w:r>
      <w:r>
        <w:rPr>
          <w:rFonts w:ascii="Arial" w:hAnsi="Arial" w:cs="Arial"/>
          <w:color w:val="000000"/>
          <w:sz w:val="22"/>
          <w:szCs w:val="22"/>
        </w:rPr>
        <w:t xml:space="preserve">. (A) Total bacterial abundance, (B) Proteobacteria abundance, and (C) Firmicutes abundance for </w:t>
      </w:r>
      <w:r w:rsidRPr="005040AA">
        <w:rPr>
          <w:rFonts w:ascii="Arial" w:hAnsi="Arial" w:cs="Arial"/>
          <w:color w:val="000000"/>
          <w:sz w:val="22"/>
          <w:szCs w:val="22"/>
        </w:rPr>
        <w:t>healthy individuals (purple) and patients with IBD (gold) across the IBDMDB cohort</w:t>
      </w:r>
      <w:r>
        <w:rPr>
          <w:rFonts w:ascii="Arial" w:hAnsi="Arial" w:cs="Arial"/>
          <w:color w:val="000000"/>
          <w:sz w:val="22"/>
          <w:szCs w:val="22"/>
        </w:rPr>
        <w:t>, as predicted by EC annotations</w:t>
      </w:r>
      <w:r w:rsidRPr="005040AA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(D) Total bacterial abundance, (E) Proteobacteria abundance, and (F) Firmicutes abundance for </w:t>
      </w:r>
      <w:r w:rsidRPr="005040AA">
        <w:rPr>
          <w:rFonts w:ascii="Arial" w:hAnsi="Arial" w:cs="Arial"/>
          <w:color w:val="000000"/>
          <w:sz w:val="22"/>
          <w:szCs w:val="22"/>
        </w:rPr>
        <w:t>healthy individuals (purple) and patients with IBD (gold) across the IBDMDB cohort</w:t>
      </w:r>
      <w:r>
        <w:rPr>
          <w:rFonts w:ascii="Arial" w:hAnsi="Arial" w:cs="Arial"/>
          <w:color w:val="000000"/>
          <w:sz w:val="22"/>
          <w:szCs w:val="22"/>
        </w:rPr>
        <w:t xml:space="preserve">, as predicted by </w:t>
      </w:r>
      <w:r w:rsidRPr="005040AA">
        <w:rPr>
          <w:rFonts w:ascii="Arial" w:hAnsi="Arial" w:cs="Arial"/>
          <w:color w:val="000000"/>
          <w:sz w:val="22"/>
          <w:szCs w:val="22"/>
        </w:rPr>
        <w:t xml:space="preserve">Integrated </w:t>
      </w:r>
      <w:r>
        <w:rPr>
          <w:rFonts w:ascii="Arial" w:hAnsi="Arial" w:cs="Arial"/>
          <w:color w:val="000000"/>
          <w:sz w:val="22"/>
          <w:szCs w:val="22"/>
        </w:rPr>
        <w:t>Approach</w:t>
      </w:r>
      <w:r w:rsidRPr="005040AA">
        <w:rPr>
          <w:rFonts w:ascii="Arial" w:hAnsi="Arial" w:cs="Arial"/>
          <w:color w:val="000000"/>
          <w:sz w:val="22"/>
          <w:szCs w:val="22"/>
        </w:rPr>
        <w:t xml:space="preserve"> combining EC Annotations, extant </w:t>
      </w:r>
      <w:r>
        <w:rPr>
          <w:rFonts w:ascii="Arial" w:hAnsi="Arial" w:cs="Arial"/>
          <w:color w:val="000000"/>
          <w:sz w:val="22"/>
          <w:szCs w:val="22"/>
        </w:rPr>
        <w:t>AzoR-encoding</w:t>
      </w:r>
      <w:r w:rsidRPr="005040AA">
        <w:rPr>
          <w:rFonts w:ascii="Arial" w:hAnsi="Arial" w:cs="Arial"/>
          <w:color w:val="000000"/>
          <w:sz w:val="22"/>
          <w:szCs w:val="22"/>
        </w:rPr>
        <w:t xml:space="preserve"> microbes reported in literature, and species identified using structural metagenomics in this study for total bacterial abundance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D2B570A" w14:textId="77777777" w:rsidR="00464E19" w:rsidRPr="0084173D" w:rsidRDefault="00464E19" w:rsidP="00464E1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7. 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Monomer overlay of crystal structures of CmAzoR (blue) and AlphaFold model of FpAzoR (pink) rotated 180 degrees about the y-axis. </w:t>
      </w:r>
    </w:p>
    <w:p w14:paraId="22B6DC6C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4173D">
        <w:rPr>
          <w:rFonts w:ascii="Arial" w:hAnsi="Arial" w:cs="Arial"/>
          <w:b/>
          <w:bCs/>
          <w:color w:val="000000"/>
          <w:sz w:val="22"/>
          <w:szCs w:val="22"/>
        </w:rPr>
        <w:t>Supplemental Table 1.</w:t>
      </w:r>
      <w:r w:rsidRPr="0084173D">
        <w:rPr>
          <w:rFonts w:ascii="Arial" w:hAnsi="Arial" w:cs="Arial"/>
          <w:color w:val="000000"/>
          <w:sz w:val="22"/>
          <w:szCs w:val="22"/>
        </w:rPr>
        <w:t xml:space="preserve"> Collection and refinement statistics for crystal structure of CmAzoR bound to FMN. </w:t>
      </w:r>
    </w:p>
    <w:p w14:paraId="5C32E124" w14:textId="77777777" w:rsidR="00464E19" w:rsidRDefault="00464E19" w:rsidP="00464E1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26F40DFA" w14:textId="77777777" w:rsidR="00464E19" w:rsidRPr="00303626" w:rsidRDefault="00464E19" w:rsidP="00464E1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Supplemental File: AzoRs_S2</w:t>
      </w:r>
    </w:p>
    <w:p w14:paraId="7BC8F8DF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Table 2. Metagenomic AzoR Data. </w:t>
      </w:r>
      <w:r w:rsidRPr="00A43898">
        <w:rPr>
          <w:rFonts w:ascii="Arial" w:hAnsi="Arial" w:cs="Arial"/>
          <w:color w:val="000000"/>
          <w:sz w:val="22"/>
          <w:szCs w:val="22"/>
        </w:rPr>
        <w:t xml:space="preserve">Putative AzoR Sequences, taxonomic origins, </w:t>
      </w:r>
      <w:r>
        <w:rPr>
          <w:rFonts w:ascii="Arial" w:hAnsi="Arial" w:cs="Arial"/>
          <w:color w:val="000000"/>
          <w:sz w:val="22"/>
          <w:szCs w:val="22"/>
        </w:rPr>
        <w:t>AzoR-producing species list, and</w:t>
      </w:r>
      <w:r w:rsidRPr="00A43898">
        <w:rPr>
          <w:rFonts w:ascii="Arial" w:hAnsi="Arial" w:cs="Arial"/>
          <w:color w:val="000000"/>
          <w:sz w:val="22"/>
          <w:szCs w:val="22"/>
        </w:rPr>
        <w:t xml:space="preserve"> metadata used in this manuscript</w:t>
      </w:r>
      <w:r>
        <w:rPr>
          <w:rFonts w:ascii="Arial" w:hAnsi="Arial" w:cs="Arial"/>
          <w:color w:val="000000"/>
          <w:sz w:val="22"/>
          <w:szCs w:val="22"/>
        </w:rPr>
        <w:t xml:space="preserve"> derived from either the IBDMDB or the IGC </w:t>
      </w:r>
      <w:sdt>
        <w:sdtPr>
          <w:rPr>
            <w:rFonts w:ascii="Arial" w:hAnsi="Arial" w:cs="Arial"/>
            <w:color w:val="000000"/>
            <w:sz w:val="22"/>
            <w:szCs w:val="22"/>
          </w:rPr>
          <w:tag w:val="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"/>
          <w:id w:val="785307248"/>
          <w:placeholder>
            <w:docPart w:val="48A193780FD9406082291F89DD2C26B1"/>
          </w:placeholder>
        </w:sdtPr>
        <w:sdtContent>
          <w:r w:rsidRPr="00457A49">
            <w:rPr>
              <w:rFonts w:ascii="Arial" w:hAnsi="Arial" w:cs="Arial"/>
              <w:color w:val="000000"/>
              <w:sz w:val="22"/>
              <w:szCs w:val="22"/>
            </w:rPr>
            <w:t>[43, 47]</w:t>
          </w:r>
        </w:sdtContent>
      </w:sdt>
      <w:r w:rsidRPr="00A43898">
        <w:rPr>
          <w:rFonts w:ascii="Arial" w:hAnsi="Arial" w:cs="Arial"/>
          <w:color w:val="000000"/>
          <w:sz w:val="22"/>
          <w:szCs w:val="22"/>
        </w:rPr>
        <w:t>.</w:t>
      </w:r>
    </w:p>
    <w:p w14:paraId="68008709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7494034" w14:textId="77777777" w:rsidR="00464E19" w:rsidRPr="00303626" w:rsidRDefault="00464E19" w:rsidP="00464E1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Supplemental File: AzoRs_S3</w:t>
      </w:r>
    </w:p>
    <w:p w14:paraId="50310639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Table 3. </w:t>
      </w:r>
      <w:r>
        <w:rPr>
          <w:rFonts w:ascii="Arial" w:hAnsi="Arial" w:cs="Arial"/>
          <w:color w:val="000000"/>
          <w:sz w:val="22"/>
          <w:szCs w:val="22"/>
        </w:rPr>
        <w:t>Mass spectrometry parameters for detection and quantification of Sulfasalazine.</w:t>
      </w:r>
    </w:p>
    <w:p w14:paraId="03C891F3" w14:textId="77777777" w:rsidR="00464E19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093D791" w14:textId="77777777" w:rsidR="00464E19" w:rsidRPr="00303626" w:rsidRDefault="00464E19" w:rsidP="00464E1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Supplemental File: AzoRs_S4</w:t>
      </w:r>
    </w:p>
    <w:p w14:paraId="02C1A9AD" w14:textId="77777777" w:rsidR="00464E19" w:rsidRPr="00977BC1" w:rsidRDefault="00464E19" w:rsidP="00464E1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Table 4. </w:t>
      </w:r>
      <w:r>
        <w:rPr>
          <w:rFonts w:ascii="Arial" w:hAnsi="Arial" w:cs="Arial"/>
          <w:color w:val="000000"/>
          <w:sz w:val="22"/>
          <w:szCs w:val="22"/>
        </w:rPr>
        <w:t xml:space="preserve">Metatranscriptomics data retrieved from the IBDMDB filtered for EC-Annotated AzoRs (EC 1.7.1.6) </w:t>
      </w:r>
      <w:sdt>
        <w:sdtPr>
          <w:rPr>
            <w:rFonts w:ascii="Arial" w:hAnsi="Arial" w:cs="Arial"/>
            <w:color w:val="000000"/>
            <w:sz w:val="22"/>
            <w:szCs w:val="22"/>
          </w:rPr>
          <w:tag w:val="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"/>
          <w:id w:val="-218279511"/>
          <w:placeholder>
            <w:docPart w:val="48A193780FD9406082291F89DD2C26B1"/>
          </w:placeholder>
        </w:sdtPr>
        <w:sdtContent>
          <w:r w:rsidRPr="00457A49">
            <w:rPr>
              <w:rFonts w:ascii="Arial" w:hAnsi="Arial" w:cs="Arial"/>
              <w:color w:val="000000"/>
              <w:sz w:val="22"/>
              <w:szCs w:val="22"/>
            </w:rPr>
            <w:t>[43]</w:t>
          </w:r>
        </w:sdtContent>
      </w:sdt>
      <w:r>
        <w:rPr>
          <w:rFonts w:ascii="Arial" w:hAnsi="Arial" w:cs="Arial"/>
          <w:color w:val="000000"/>
          <w:sz w:val="22"/>
          <w:szCs w:val="22"/>
        </w:rPr>
        <w:t>.</w:t>
      </w:r>
    </w:p>
    <w:p w14:paraId="56145483" w14:textId="77777777" w:rsidR="00E1715D" w:rsidRDefault="00464E19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19"/>
    <w:rsid w:val="001942F0"/>
    <w:rsid w:val="002C0857"/>
    <w:rsid w:val="003F01F8"/>
    <w:rsid w:val="00464E19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E43A1"/>
  <w15:chartTrackingRefBased/>
  <w15:docId w15:val="{4589B794-4E7F-49D6-88FF-78F64D91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8A193780FD9406082291F89DD2C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5AF5B-A7C3-4EC0-A228-CF1E51CA1C4C}"/>
      </w:docPartPr>
      <w:docPartBody>
        <w:p w:rsidR="00000000" w:rsidRDefault="00645664" w:rsidP="00645664">
          <w:pPr>
            <w:pStyle w:val="48A193780FD9406082291F89DD2C26B1"/>
          </w:pPr>
          <w:r w:rsidRPr="00F648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64"/>
    <w:rsid w:val="00447E40"/>
    <w:rsid w:val="0064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664"/>
    <w:rPr>
      <w:color w:val="808080"/>
    </w:rPr>
  </w:style>
  <w:style w:type="paragraph" w:customStyle="1" w:styleId="48A193780FD9406082291F89DD2C26B1">
    <w:name w:val="48A193780FD9406082291F89DD2C26B1"/>
    <w:rsid w:val="00645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>Springer Nature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2022-12-05T09:45:00Z</dcterms:created>
  <dcterms:modified xsi:type="dcterms:W3CDTF">2022-12-05T09:45:00Z</dcterms:modified>
</cp:coreProperties>
</file>