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F0672" w14:textId="74FF6648" w:rsidR="00E62BEF" w:rsidRDefault="00A46AE8" w:rsidP="00BE0B9C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en-GB"/>
        </w:rPr>
      </w:pPr>
      <w:r w:rsidRPr="00400219">
        <w:rPr>
          <w:rFonts w:ascii="Calibri" w:eastAsia="Times New Roman" w:hAnsi="Calibri" w:cs="Calibri"/>
          <w:b/>
          <w:bCs/>
          <w:color w:val="000000"/>
          <w:lang w:eastAsia="en-GB"/>
        </w:rPr>
        <w:t>Supplementary Material</w:t>
      </w:r>
    </w:p>
    <w:p w14:paraId="7E70A019" w14:textId="77777777" w:rsidR="00BE0B9C" w:rsidRDefault="00BE0B9C" w:rsidP="00BE0B9C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color w:val="000000"/>
          <w:lang w:eastAsia="en-GB"/>
        </w:rPr>
      </w:pPr>
    </w:p>
    <w:p w14:paraId="4DE096BF" w14:textId="0A82E4DB" w:rsidR="00081A58" w:rsidRPr="00BE0B9C" w:rsidRDefault="00081A58" w:rsidP="000066CD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en-GB"/>
        </w:rPr>
      </w:pPr>
      <w:r w:rsidRPr="00BE0B9C">
        <w:rPr>
          <w:rFonts w:ascii="Calibri" w:eastAsia="Times New Roman" w:hAnsi="Calibri" w:cs="Calibri"/>
          <w:b/>
          <w:bCs/>
          <w:color w:val="000000"/>
          <w:lang w:eastAsia="en-GB"/>
        </w:rPr>
        <w:t>Supplementary Table 1:</w:t>
      </w:r>
      <w:r>
        <w:rPr>
          <w:rFonts w:ascii="Calibri" w:eastAsia="Times New Roman" w:hAnsi="Calibri" w:cs="Calibri"/>
          <w:color w:val="000000"/>
          <w:lang w:eastAsia="en-GB"/>
        </w:rPr>
        <w:t xml:space="preserve"> Neurodevelopmental conditions linked deletion in </w:t>
      </w:r>
      <w:r w:rsidRPr="0388A040">
        <w:rPr>
          <w:rFonts w:eastAsiaTheme="minorEastAsia"/>
          <w:color w:val="000000" w:themeColor="text1"/>
          <w:lang w:val="en-US" w:eastAsia="en-GB"/>
        </w:rPr>
        <w:t>IL1RAPL1​</w:t>
      </w:r>
    </w:p>
    <w:tbl>
      <w:tblPr>
        <w:tblStyle w:val="TableGrid"/>
        <w:tblpPr w:leftFromText="180" w:rightFromText="180" w:vertAnchor="page" w:horzAnchor="margin" w:tblpY="2276"/>
        <w:tblW w:w="9016" w:type="dxa"/>
        <w:tblLook w:val="0600" w:firstRow="0" w:lastRow="0" w:firstColumn="0" w:lastColumn="0" w:noHBand="1" w:noVBand="1"/>
      </w:tblPr>
      <w:tblGrid>
        <w:gridCol w:w="2250"/>
        <w:gridCol w:w="1430"/>
        <w:gridCol w:w="2146"/>
        <w:gridCol w:w="1596"/>
        <w:gridCol w:w="1594"/>
      </w:tblGrid>
      <w:tr w:rsidR="00081A58" w:rsidRPr="00C86FEF" w14:paraId="7E2600DB" w14:textId="77777777" w:rsidTr="00081A58">
        <w:trPr>
          <w:trHeight w:val="435"/>
        </w:trPr>
        <w:tc>
          <w:tcPr>
            <w:tcW w:w="2250" w:type="dxa"/>
            <w:hideMark/>
          </w:tcPr>
          <w:p w14:paraId="20CD60C9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Reference​</w:t>
            </w:r>
          </w:p>
        </w:tc>
        <w:tc>
          <w:tcPr>
            <w:tcW w:w="1430" w:type="dxa"/>
            <w:hideMark/>
          </w:tcPr>
          <w:p w14:paraId="0206D0FF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Patients​</w:t>
            </w:r>
          </w:p>
        </w:tc>
        <w:tc>
          <w:tcPr>
            <w:tcW w:w="2146" w:type="dxa"/>
            <w:hideMark/>
          </w:tcPr>
          <w:p w14:paraId="5A8C6F2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Clinical presentation​</w:t>
            </w:r>
          </w:p>
        </w:tc>
        <w:tc>
          <w:tcPr>
            <w:tcW w:w="1596" w:type="dxa"/>
            <w:hideMark/>
          </w:tcPr>
          <w:p w14:paraId="5891CF17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Mutation​</w:t>
            </w:r>
          </w:p>
        </w:tc>
        <w:tc>
          <w:tcPr>
            <w:tcW w:w="1594" w:type="dxa"/>
            <w:hideMark/>
          </w:tcPr>
          <w:p w14:paraId="6CC2899B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Effect​</w:t>
            </w:r>
          </w:p>
        </w:tc>
      </w:tr>
      <w:tr w:rsidR="00081A58" w:rsidRPr="00C86FEF" w14:paraId="7E371D38" w14:textId="77777777" w:rsidTr="00081A58">
        <w:trPr>
          <w:trHeight w:val="1122"/>
        </w:trPr>
        <w:tc>
          <w:tcPr>
            <w:tcW w:w="2250" w:type="dxa"/>
            <w:hideMark/>
          </w:tcPr>
          <w:p w14:paraId="12FBD403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proofErr w:type="spellStart"/>
            <w:r w:rsidRPr="0388A040">
              <w:rPr>
                <w:rFonts w:eastAsiaTheme="minorEastAsia"/>
                <w:color w:val="000000" w:themeColor="text1"/>
                <w:lang w:eastAsia="en-GB"/>
              </w:rPr>
              <w:t>Nawara</w:t>
            </w:r>
            <w:proofErr w:type="spellEnd"/>
            <w:r w:rsidRPr="0388A040">
              <w:rPr>
                <w:rFonts w:eastAsiaTheme="minorEastAsia"/>
                <w:color w:val="000000" w:themeColor="text1"/>
                <w:lang w:eastAsia="en-GB"/>
              </w:rPr>
              <w:t> et al. 2008​</w:t>
            </w:r>
          </w:p>
          <w:p w14:paraId="620133B5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</w:p>
          <w:p w14:paraId="63297E91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PMID: 19012350</w:t>
            </w:r>
          </w:p>
          <w:p w14:paraId="49E97C62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</w:p>
        </w:tc>
        <w:tc>
          <w:tcPr>
            <w:tcW w:w="1430" w:type="dxa"/>
            <w:hideMark/>
          </w:tcPr>
          <w:p w14:paraId="1D55912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4 M affected​</w:t>
            </w:r>
          </w:p>
          <w:p w14:paraId="76AF0917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4 F clinically normal ​</w:t>
            </w:r>
          </w:p>
        </w:tc>
        <w:tc>
          <w:tcPr>
            <w:tcW w:w="2146" w:type="dxa"/>
            <w:hideMark/>
          </w:tcPr>
          <w:p w14:paraId="33FCBBD4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Mild to severe XLID</w:t>
            </w:r>
          </w:p>
          <w:p w14:paraId="01BE9341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Psychomotor and speech delay</w:t>
            </w:r>
          </w:p>
          <w:p w14:paraId="0723D2E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Hyperactivity</w:t>
            </w:r>
          </w:p>
          <w:p w14:paraId="045F64F5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proofErr w:type="spellStart"/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Autoaggressive</w:t>
            </w:r>
            <w:proofErr w:type="spellEnd"/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 xml:space="preserve"> </w:t>
            </w:r>
            <w:proofErr w:type="spellStart"/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behaviour</w:t>
            </w:r>
            <w:proofErr w:type="spellEnd"/>
          </w:p>
        </w:tc>
        <w:tc>
          <w:tcPr>
            <w:tcW w:w="1596" w:type="dxa"/>
            <w:hideMark/>
          </w:tcPr>
          <w:p w14:paraId="5AB0BE78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Deletion of exons 3-6​</w:t>
            </w:r>
          </w:p>
        </w:tc>
        <w:tc>
          <w:tcPr>
            <w:tcW w:w="1594" w:type="dxa"/>
            <w:hideMark/>
          </w:tcPr>
          <w:p w14:paraId="4987EA5F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​</w:t>
            </w: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 xml:space="preserve">Partial deletion of IL1RAPL1​ gene </w:t>
            </w:r>
          </w:p>
        </w:tc>
      </w:tr>
      <w:tr w:rsidR="00081A58" w:rsidRPr="00C86FEF" w14:paraId="66A0A513" w14:textId="77777777" w:rsidTr="00081A58">
        <w:trPr>
          <w:trHeight w:val="1122"/>
        </w:trPr>
        <w:tc>
          <w:tcPr>
            <w:tcW w:w="2250" w:type="dxa"/>
            <w:hideMark/>
          </w:tcPr>
          <w:p w14:paraId="2368DDF7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Piton et al. 2008</w:t>
            </w:r>
          </w:p>
          <w:p w14:paraId="09180082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</w:p>
          <w:p w14:paraId="78D84268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212121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 xml:space="preserve">PMID:  </w:t>
            </w:r>
            <w:r w:rsidRPr="0388A040">
              <w:rPr>
                <w:rFonts w:eastAsiaTheme="minorEastAsia"/>
                <w:color w:val="212121"/>
              </w:rPr>
              <w:t>18801879</w:t>
            </w:r>
          </w:p>
          <w:p w14:paraId="1B787F0D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</w:p>
          <w:p w14:paraId="78AEE585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</w:p>
        </w:tc>
        <w:tc>
          <w:tcPr>
            <w:tcW w:w="1430" w:type="dxa"/>
            <w:hideMark/>
          </w:tcPr>
          <w:p w14:paraId="68A80A50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​3 M affected</w:t>
            </w:r>
          </w:p>
        </w:tc>
        <w:tc>
          <w:tcPr>
            <w:tcW w:w="2146" w:type="dxa"/>
            <w:hideMark/>
          </w:tcPr>
          <w:p w14:paraId="11A08797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​XLID</w:t>
            </w:r>
          </w:p>
          <w:p w14:paraId="567E6E3E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 xml:space="preserve">ASD/ASD-like </w:t>
            </w:r>
            <w:proofErr w:type="spellStart"/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behaviours</w:t>
            </w:r>
            <w:proofErr w:type="spellEnd"/>
          </w:p>
        </w:tc>
        <w:tc>
          <w:tcPr>
            <w:tcW w:w="1596" w:type="dxa"/>
            <w:hideMark/>
          </w:tcPr>
          <w:p w14:paraId="4B5817D1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Deletion of exons 3-7</w:t>
            </w:r>
          </w:p>
          <w:p w14:paraId="0D9677D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Ala28GlufsX15</w:t>
            </w:r>
          </w:p>
        </w:tc>
        <w:tc>
          <w:tcPr>
            <w:tcW w:w="1594" w:type="dxa"/>
            <w:hideMark/>
          </w:tcPr>
          <w:p w14:paraId="6080D89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​Ala28GlufsX15 – frameshift causing PTC and</w:t>
            </w:r>
          </w:p>
          <w:p w14:paraId="4A02C086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truncated protein</w:t>
            </w:r>
          </w:p>
        </w:tc>
      </w:tr>
      <w:tr w:rsidR="00081A58" w:rsidRPr="00C86FEF" w14:paraId="3E30E29A" w14:textId="77777777" w:rsidTr="00081A58">
        <w:trPr>
          <w:trHeight w:val="1122"/>
        </w:trPr>
        <w:tc>
          <w:tcPr>
            <w:tcW w:w="2250" w:type="dxa"/>
            <w:hideMark/>
          </w:tcPr>
          <w:p w14:paraId="3BE9C649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Franek et al. 2011</w:t>
            </w:r>
          </w:p>
          <w:p w14:paraId="1268A614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</w:p>
          <w:p w14:paraId="53B812A6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PMID:  ​21484992</w:t>
            </w:r>
          </w:p>
          <w:p w14:paraId="57B04BC9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</w:p>
        </w:tc>
        <w:tc>
          <w:tcPr>
            <w:tcW w:w="1430" w:type="dxa"/>
            <w:hideMark/>
          </w:tcPr>
          <w:p w14:paraId="215843ED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Family 1 –​</w:t>
            </w:r>
          </w:p>
          <w:p w14:paraId="52328FC5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3 M affected</w:t>
            </w:r>
          </w:p>
        </w:tc>
        <w:tc>
          <w:tcPr>
            <w:tcW w:w="2146" w:type="dxa"/>
            <w:hideMark/>
          </w:tcPr>
          <w:p w14:paraId="78C26D00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Mild to moderate​ XLID</w:t>
            </w:r>
          </w:p>
          <w:p w14:paraId="55DCA38B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 xml:space="preserve">ASD-like </w:t>
            </w:r>
            <w:proofErr w:type="spellStart"/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behaviour</w:t>
            </w:r>
            <w:proofErr w:type="spellEnd"/>
          </w:p>
          <w:p w14:paraId="0C7ADFCB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proofErr w:type="spellStart"/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Behavioural</w:t>
            </w:r>
            <w:proofErr w:type="spellEnd"/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 xml:space="preserve"> problems</w:t>
            </w:r>
          </w:p>
          <w:p w14:paraId="60E82F7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Mild dysmorphism</w:t>
            </w:r>
          </w:p>
        </w:tc>
        <w:tc>
          <w:tcPr>
            <w:tcW w:w="1596" w:type="dxa"/>
            <w:hideMark/>
          </w:tcPr>
          <w:p w14:paraId="46727F7D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In-frame deletion of exons 3-6​</w:t>
            </w:r>
          </w:p>
        </w:tc>
        <w:tc>
          <w:tcPr>
            <w:tcW w:w="1594" w:type="dxa"/>
            <w:hideMark/>
          </w:tcPr>
          <w:p w14:paraId="3191B747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Truncated protein - loss of entire Ig-like domains, first two residues of the IGC2 domain.</w:t>
            </w:r>
          </w:p>
        </w:tc>
      </w:tr>
      <w:tr w:rsidR="00081A58" w:rsidRPr="00C86FEF" w14:paraId="4ACCC5BF" w14:textId="77777777" w:rsidTr="00081A58">
        <w:trPr>
          <w:trHeight w:val="609"/>
        </w:trPr>
        <w:tc>
          <w:tcPr>
            <w:tcW w:w="2250" w:type="dxa"/>
            <w:hideMark/>
          </w:tcPr>
          <w:p w14:paraId="7472168B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​ Franek et al. 2011</w:t>
            </w:r>
          </w:p>
          <w:p w14:paraId="57D7C237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</w:p>
          <w:p w14:paraId="0B428B3B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PMID:  ​21484992</w:t>
            </w:r>
          </w:p>
          <w:p w14:paraId="12E40258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</w:p>
        </w:tc>
        <w:tc>
          <w:tcPr>
            <w:tcW w:w="1430" w:type="dxa"/>
            <w:hideMark/>
          </w:tcPr>
          <w:p w14:paraId="503AAE61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Family 2 – ​</w:t>
            </w:r>
          </w:p>
          <w:p w14:paraId="764092DB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2 M affected</w:t>
            </w:r>
          </w:p>
        </w:tc>
        <w:tc>
          <w:tcPr>
            <w:tcW w:w="2146" w:type="dxa"/>
            <w:hideMark/>
          </w:tcPr>
          <w:p w14:paraId="264ED0A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Moderate XLID</w:t>
            </w:r>
          </w:p>
          <w:p w14:paraId="38A82CBA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Facial dysmorphism</w:t>
            </w:r>
          </w:p>
          <w:p w14:paraId="26C8B809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Seizures and abnormal EEGs</w:t>
            </w:r>
          </w:p>
        </w:tc>
        <w:tc>
          <w:tcPr>
            <w:tcW w:w="1596" w:type="dxa"/>
            <w:hideMark/>
          </w:tcPr>
          <w:p w14:paraId="7D48EA49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Deletion of exons 1-5​</w:t>
            </w:r>
          </w:p>
        </w:tc>
        <w:tc>
          <w:tcPr>
            <w:tcW w:w="1594" w:type="dxa"/>
            <w:hideMark/>
          </w:tcPr>
          <w:p w14:paraId="7150FB7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Probable absence of protein ​</w:t>
            </w:r>
          </w:p>
        </w:tc>
      </w:tr>
      <w:tr w:rsidR="00081A58" w:rsidRPr="00C86FEF" w14:paraId="32827D77" w14:textId="77777777" w:rsidTr="00081A58">
        <w:trPr>
          <w:trHeight w:val="741"/>
        </w:trPr>
        <w:tc>
          <w:tcPr>
            <w:tcW w:w="2250" w:type="dxa"/>
            <w:hideMark/>
          </w:tcPr>
          <w:p w14:paraId="2CCB1A69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val="en-US"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Youngs et al. 2012</w:t>
            </w:r>
          </w:p>
          <w:p w14:paraId="06C108D0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val="en-US" w:eastAsia="en-GB"/>
              </w:rPr>
            </w:pPr>
          </w:p>
          <w:p w14:paraId="367BBEC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PMID:  ​21933724</w:t>
            </w:r>
          </w:p>
          <w:p w14:paraId="44536A88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</w:p>
          <w:p w14:paraId="4F2AB5C0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​</w:t>
            </w:r>
          </w:p>
        </w:tc>
        <w:tc>
          <w:tcPr>
            <w:tcW w:w="1430" w:type="dxa"/>
            <w:hideMark/>
          </w:tcPr>
          <w:p w14:paraId="348B787E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1 M affected ​</w:t>
            </w:r>
          </w:p>
        </w:tc>
        <w:tc>
          <w:tcPr>
            <w:tcW w:w="2146" w:type="dxa"/>
            <w:hideMark/>
          </w:tcPr>
          <w:p w14:paraId="659A4945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 xml:space="preserve">Mild XLID </w:t>
            </w:r>
          </w:p>
          <w:p w14:paraId="6AF9D18D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Autism</w:t>
            </w:r>
          </w:p>
          <w:p w14:paraId="0CE9073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Hyperopia</w:t>
            </w:r>
          </w:p>
          <w:p w14:paraId="62C749C2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Facial dysmorphism</w:t>
            </w:r>
          </w:p>
        </w:tc>
        <w:tc>
          <w:tcPr>
            <w:tcW w:w="1596" w:type="dxa"/>
            <w:hideMark/>
          </w:tcPr>
          <w:p w14:paraId="126583D3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Deletion of exons 3-11​</w:t>
            </w:r>
          </w:p>
        </w:tc>
        <w:tc>
          <w:tcPr>
            <w:tcW w:w="1594" w:type="dxa"/>
            <w:hideMark/>
          </w:tcPr>
          <w:p w14:paraId="5B7F0227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Partial deletion of IL1RAPL1​ - truncated protein</w:t>
            </w:r>
          </w:p>
        </w:tc>
      </w:tr>
      <w:tr w:rsidR="00081A58" w:rsidRPr="00C86FEF" w14:paraId="1A7E300A" w14:textId="77777777" w:rsidTr="00081A58">
        <w:trPr>
          <w:trHeight w:val="741"/>
        </w:trPr>
        <w:tc>
          <w:tcPr>
            <w:tcW w:w="2250" w:type="dxa"/>
            <w:hideMark/>
          </w:tcPr>
          <w:p w14:paraId="53141C44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val="en-US"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Barone et al. 2013​</w:t>
            </w:r>
          </w:p>
          <w:p w14:paraId="458D34F8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val="en-US" w:eastAsia="en-GB"/>
              </w:rPr>
            </w:pPr>
          </w:p>
          <w:p w14:paraId="5535E6E2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PMID:  ​23613341</w:t>
            </w:r>
          </w:p>
          <w:p w14:paraId="0FE74F4F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</w:p>
          <w:p w14:paraId="37DA500F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val="en-US" w:eastAsia="en-GB"/>
              </w:rPr>
            </w:pPr>
          </w:p>
        </w:tc>
        <w:tc>
          <w:tcPr>
            <w:tcW w:w="1430" w:type="dxa"/>
            <w:hideMark/>
          </w:tcPr>
          <w:p w14:paraId="4D3E186E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​1 M affected</w:t>
            </w:r>
          </w:p>
        </w:tc>
        <w:tc>
          <w:tcPr>
            <w:tcW w:w="2146" w:type="dxa"/>
            <w:hideMark/>
          </w:tcPr>
          <w:p w14:paraId="623C0AA7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​XLID</w:t>
            </w:r>
          </w:p>
          <w:p w14:paraId="34718894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Autism</w:t>
            </w:r>
          </w:p>
          <w:p w14:paraId="02915C6D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Mild facial dysmorphism</w:t>
            </w:r>
          </w:p>
          <w:p w14:paraId="1D938017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Psychomotor delay</w:t>
            </w:r>
          </w:p>
          <w:p w14:paraId="3EA5B891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Deafness</w:t>
            </w:r>
          </w:p>
        </w:tc>
        <w:tc>
          <w:tcPr>
            <w:tcW w:w="1596" w:type="dxa"/>
            <w:hideMark/>
          </w:tcPr>
          <w:p w14:paraId="76A664B8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Deletion of exon 3 ​</w:t>
            </w:r>
          </w:p>
        </w:tc>
        <w:tc>
          <w:tcPr>
            <w:tcW w:w="1594" w:type="dxa"/>
            <w:hideMark/>
          </w:tcPr>
          <w:p w14:paraId="6872E313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​Frameshift and PTC Ala28GlufsX7</w:t>
            </w:r>
          </w:p>
        </w:tc>
      </w:tr>
      <w:tr w:rsidR="00081A58" w:rsidRPr="00C86FEF" w14:paraId="7ED917CF" w14:textId="77777777" w:rsidTr="00081A58">
        <w:trPr>
          <w:trHeight w:val="1096"/>
        </w:trPr>
        <w:tc>
          <w:tcPr>
            <w:tcW w:w="2250" w:type="dxa"/>
            <w:hideMark/>
          </w:tcPr>
          <w:p w14:paraId="7605A4D4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Ramos </w:t>
            </w:r>
            <w:proofErr w:type="spellStart"/>
            <w:r w:rsidRPr="0388A040">
              <w:rPr>
                <w:rFonts w:eastAsiaTheme="minorEastAsia"/>
                <w:color w:val="000000" w:themeColor="text1"/>
                <w:lang w:eastAsia="en-GB"/>
              </w:rPr>
              <w:t>Brossier</w:t>
            </w:r>
            <w:proofErr w:type="spellEnd"/>
            <w:r w:rsidRPr="0388A040">
              <w:rPr>
                <w:rFonts w:eastAsiaTheme="minorEastAsia"/>
                <w:color w:val="000000" w:themeColor="text1"/>
                <w:lang w:eastAsia="en-GB"/>
              </w:rPr>
              <w:t> et al. 2014​</w:t>
            </w:r>
          </w:p>
          <w:p w14:paraId="519157DE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​</w:t>
            </w:r>
          </w:p>
          <w:p w14:paraId="4FE4CD6B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PMID: 25305082</w:t>
            </w:r>
          </w:p>
          <w:p w14:paraId="17A95FAF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</w:p>
          <w:p w14:paraId="57C87FEF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</w:p>
        </w:tc>
        <w:tc>
          <w:tcPr>
            <w:tcW w:w="1430" w:type="dxa"/>
            <w:hideMark/>
          </w:tcPr>
          <w:p w14:paraId="41E0D8FA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 xml:space="preserve">2 M </w:t>
            </w:r>
            <w:r w:rsidRPr="0388A040">
              <w:rPr>
                <w:rFonts w:eastAsiaTheme="minorEastAsia"/>
                <w:color w:val="000000" w:themeColor="text1"/>
                <w:lang w:eastAsia="en-GB"/>
              </w:rPr>
              <w:t>affected</w:t>
            </w:r>
          </w:p>
          <w:p w14:paraId="69F0D0E6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1 F affected</w:t>
            </w:r>
          </w:p>
        </w:tc>
        <w:tc>
          <w:tcPr>
            <w:tcW w:w="2146" w:type="dxa"/>
            <w:hideMark/>
          </w:tcPr>
          <w:p w14:paraId="568AFED7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 xml:space="preserve">Mild to moderate​ XLID </w:t>
            </w:r>
          </w:p>
          <w:p w14:paraId="2D5F5E8A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Autistic-like behaviour</w:t>
            </w:r>
          </w:p>
          <w:p w14:paraId="3EBAA535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Language and motor delay</w:t>
            </w:r>
          </w:p>
          <w:p w14:paraId="1960AA43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Facial dysmorphism</w:t>
            </w:r>
          </w:p>
        </w:tc>
        <w:tc>
          <w:tcPr>
            <w:tcW w:w="1596" w:type="dxa"/>
            <w:hideMark/>
          </w:tcPr>
          <w:p w14:paraId="2C70952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In-frame deletion of exon 6 ​</w:t>
            </w:r>
          </w:p>
        </w:tc>
        <w:tc>
          <w:tcPr>
            <w:tcW w:w="1594" w:type="dxa"/>
            <w:hideMark/>
          </w:tcPr>
          <w:p w14:paraId="761781BD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​</w:t>
            </w: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Truncated protein - shorter extracellular domain</w:t>
            </w:r>
          </w:p>
        </w:tc>
      </w:tr>
      <w:tr w:rsidR="00081A58" w:rsidRPr="00C86FEF" w14:paraId="4225B06E" w14:textId="77777777" w:rsidTr="00081A58">
        <w:trPr>
          <w:trHeight w:val="846"/>
        </w:trPr>
        <w:tc>
          <w:tcPr>
            <w:tcW w:w="2250" w:type="dxa"/>
            <w:hideMark/>
          </w:tcPr>
          <w:p w14:paraId="69734C9E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Ramos </w:t>
            </w:r>
            <w:proofErr w:type="spellStart"/>
            <w:r w:rsidRPr="0388A040">
              <w:rPr>
                <w:rFonts w:eastAsiaTheme="minorEastAsia"/>
                <w:color w:val="000000" w:themeColor="text1"/>
                <w:lang w:eastAsia="en-GB"/>
              </w:rPr>
              <w:t>Brossier</w:t>
            </w:r>
            <w:proofErr w:type="spellEnd"/>
            <w:r w:rsidRPr="0388A040">
              <w:rPr>
                <w:rFonts w:eastAsiaTheme="minorEastAsia"/>
                <w:color w:val="000000" w:themeColor="text1"/>
                <w:lang w:eastAsia="en-GB"/>
              </w:rPr>
              <w:t xml:space="preserve"> et al.  2014​</w:t>
            </w:r>
          </w:p>
        </w:tc>
        <w:tc>
          <w:tcPr>
            <w:tcW w:w="1430" w:type="dxa"/>
            <w:hideMark/>
          </w:tcPr>
          <w:p w14:paraId="074F4350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Family 2 - ​</w:t>
            </w:r>
          </w:p>
        </w:tc>
        <w:tc>
          <w:tcPr>
            <w:tcW w:w="2146" w:type="dxa"/>
            <w:hideMark/>
          </w:tcPr>
          <w:p w14:paraId="06D5F57C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Mild to moderate intellectual disability​</w:t>
            </w:r>
          </w:p>
        </w:tc>
        <w:tc>
          <w:tcPr>
            <w:tcW w:w="1596" w:type="dxa"/>
            <w:hideMark/>
          </w:tcPr>
          <w:p w14:paraId="593749F9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C31R – exon 3 ​</w:t>
            </w:r>
          </w:p>
        </w:tc>
        <w:tc>
          <w:tcPr>
            <w:tcW w:w="1594" w:type="dxa"/>
            <w:hideMark/>
          </w:tcPr>
          <w:p w14:paraId="391DAA94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Missense mutation​</w:t>
            </w:r>
          </w:p>
        </w:tc>
      </w:tr>
      <w:tr w:rsidR="00081A58" w:rsidRPr="00C86FEF" w14:paraId="0D450D27" w14:textId="77777777" w:rsidTr="00081A58">
        <w:trPr>
          <w:trHeight w:val="866"/>
        </w:trPr>
        <w:tc>
          <w:tcPr>
            <w:tcW w:w="2250" w:type="dxa"/>
            <w:hideMark/>
          </w:tcPr>
          <w:p w14:paraId="3AEE3C6F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lastRenderedPageBreak/>
              <w:t>Mignon-</w:t>
            </w:r>
            <w:proofErr w:type="spellStart"/>
            <w:r w:rsidRPr="0388A040">
              <w:rPr>
                <w:rFonts w:eastAsiaTheme="minorEastAsia"/>
                <w:color w:val="000000" w:themeColor="text1"/>
                <w:lang w:eastAsia="en-GB"/>
              </w:rPr>
              <w:t>Ravix</w:t>
            </w:r>
            <w:proofErr w:type="spellEnd"/>
            <w:r w:rsidRPr="0388A040">
              <w:rPr>
                <w:rFonts w:eastAsiaTheme="minorEastAsia"/>
                <w:color w:val="000000" w:themeColor="text1"/>
                <w:lang w:eastAsia="en-GB"/>
              </w:rPr>
              <w:t xml:space="preserve"> et al. 2014</w:t>
            </w:r>
          </w:p>
          <w:p w14:paraId="60914B4F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 w:themeColor="text1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eastAsia="en-GB"/>
              </w:rPr>
              <w:t>PMID: 24817631</w:t>
            </w:r>
          </w:p>
          <w:p w14:paraId="4102FF80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</w:p>
        </w:tc>
        <w:tc>
          <w:tcPr>
            <w:tcW w:w="1430" w:type="dxa"/>
            <w:hideMark/>
          </w:tcPr>
          <w:p w14:paraId="2B109743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1 M affected</w:t>
            </w:r>
          </w:p>
          <w:p w14:paraId="36879CF0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Mother unaffected</w:t>
            </w:r>
          </w:p>
        </w:tc>
        <w:tc>
          <w:tcPr>
            <w:tcW w:w="2146" w:type="dxa"/>
            <w:hideMark/>
          </w:tcPr>
          <w:p w14:paraId="0B9C747D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XLID</w:t>
            </w:r>
          </w:p>
          <w:p w14:paraId="0C2D95F6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Myopia</w:t>
            </w:r>
          </w:p>
          <w:p w14:paraId="4BDEBAD5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Microcephaly</w:t>
            </w:r>
          </w:p>
        </w:tc>
        <w:tc>
          <w:tcPr>
            <w:tcW w:w="1596" w:type="dxa"/>
            <w:hideMark/>
          </w:tcPr>
          <w:p w14:paraId="3AB26D9F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 xml:space="preserve">In-frame deletion exon 3-6 </w:t>
            </w:r>
          </w:p>
        </w:tc>
        <w:tc>
          <w:tcPr>
            <w:tcW w:w="1594" w:type="dxa"/>
            <w:hideMark/>
          </w:tcPr>
          <w:p w14:paraId="6A244A58" w14:textId="77777777" w:rsidR="00081A58" w:rsidRPr="00C86FEF" w:rsidRDefault="00081A58" w:rsidP="00081A58">
            <w:pPr>
              <w:textAlignment w:val="baseline"/>
              <w:rPr>
                <w:rFonts w:eastAsiaTheme="minorEastAsia"/>
                <w:color w:val="000000"/>
                <w:lang w:eastAsia="en-GB"/>
              </w:rPr>
            </w:pPr>
            <w:r w:rsidRPr="0388A040">
              <w:rPr>
                <w:rFonts w:eastAsiaTheme="minorEastAsia"/>
                <w:color w:val="000000" w:themeColor="text1"/>
                <w:lang w:val="en-US" w:eastAsia="en-GB"/>
              </w:rPr>
              <w:t>Truncated protein – 207 amino acid deletion</w:t>
            </w:r>
          </w:p>
        </w:tc>
      </w:tr>
    </w:tbl>
    <w:p w14:paraId="1F1347D6" w14:textId="77777777" w:rsidR="00A46AE8" w:rsidRDefault="00A46AE8" w:rsidP="000066CD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en-GB"/>
        </w:rPr>
      </w:pPr>
    </w:p>
    <w:p w14:paraId="253A56A0" w14:textId="04F2C99E" w:rsidR="000066CD" w:rsidRDefault="00081A58" w:rsidP="00BE0B9C">
      <w:pPr>
        <w:spacing w:after="0" w:line="240" w:lineRule="auto"/>
        <w:textAlignment w:val="baseline"/>
        <w:rPr>
          <w:rFonts w:ascii="Segoe UI" w:eastAsia="Times New Roman" w:hAnsi="Segoe UI" w:cs="Segoe UI"/>
          <w:lang w:eastAsia="en-GB"/>
        </w:rPr>
      </w:pPr>
      <w:r w:rsidRPr="00BE0B9C"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Supplementary Table </w:t>
      </w:r>
      <w:r w:rsidRPr="00BE0B9C">
        <w:rPr>
          <w:rFonts w:ascii="Calibri" w:eastAsia="Times New Roman" w:hAnsi="Calibri" w:cs="Calibri"/>
          <w:b/>
          <w:bCs/>
          <w:color w:val="000000"/>
          <w:lang w:eastAsia="en-GB"/>
        </w:rPr>
        <w:t>2</w:t>
      </w:r>
      <w:r w:rsidRPr="00BE0B9C">
        <w:rPr>
          <w:rFonts w:ascii="Calibri" w:eastAsia="Times New Roman" w:hAnsi="Calibri" w:cs="Calibri"/>
          <w:b/>
          <w:bCs/>
          <w:color w:val="000000"/>
          <w:lang w:eastAsia="en-GB"/>
        </w:rPr>
        <w:t>: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0066CD" w:rsidRPr="00AF4E84">
        <w:rPr>
          <w:rFonts w:ascii="Calibri" w:eastAsia="Times New Roman" w:hAnsi="Calibri" w:cs="Calibri"/>
          <w:color w:val="000000"/>
          <w:lang w:eastAsia="en-GB"/>
        </w:rPr>
        <w:t>Factory Medium  </w:t>
      </w:r>
    </w:p>
    <w:p w14:paraId="77E05A91" w14:textId="77777777" w:rsidR="00BE0B9C" w:rsidRPr="00BE0B9C" w:rsidRDefault="00BE0B9C" w:rsidP="00BE0B9C">
      <w:pPr>
        <w:spacing w:after="0" w:line="240" w:lineRule="auto"/>
        <w:textAlignment w:val="baseline"/>
        <w:rPr>
          <w:rFonts w:ascii="Segoe UI" w:eastAsia="Times New Roman" w:hAnsi="Segoe UI" w:cs="Segoe UI"/>
          <w:lang w:eastAsia="en-GB"/>
        </w:rPr>
      </w:pPr>
    </w:p>
    <w:tbl>
      <w:tblPr>
        <w:tblW w:w="89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0"/>
        <w:gridCol w:w="2085"/>
        <w:gridCol w:w="2265"/>
        <w:gridCol w:w="1905"/>
      </w:tblGrid>
      <w:tr w:rsidR="000066CD" w:rsidRPr="00AF4E84" w14:paraId="56DD8DB7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12" w:space="0" w:color="666666"/>
              <w:right w:val="single" w:sz="6" w:space="0" w:color="999999"/>
            </w:tcBorders>
            <w:shd w:val="clear" w:color="auto" w:fill="auto"/>
            <w:hideMark/>
          </w:tcPr>
          <w:p w14:paraId="4A19F604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>Component  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12" w:space="0" w:color="666666"/>
              <w:right w:val="single" w:sz="6" w:space="0" w:color="999999"/>
            </w:tcBorders>
            <w:shd w:val="clear" w:color="auto" w:fill="auto"/>
            <w:hideMark/>
          </w:tcPr>
          <w:p w14:paraId="60FFD2A4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>Final Concentration 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12" w:space="0" w:color="666666"/>
              <w:right w:val="single" w:sz="6" w:space="0" w:color="999999"/>
            </w:tcBorders>
            <w:shd w:val="clear" w:color="auto" w:fill="auto"/>
            <w:hideMark/>
          </w:tcPr>
          <w:p w14:paraId="5140B997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>Supplier 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12" w:space="0" w:color="666666"/>
              <w:right w:val="single" w:sz="6" w:space="0" w:color="999999"/>
            </w:tcBorders>
            <w:shd w:val="clear" w:color="auto" w:fill="auto"/>
            <w:hideMark/>
          </w:tcPr>
          <w:p w14:paraId="3B1CB1CB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>Catalogue no.  </w:t>
            </w:r>
          </w:p>
        </w:tc>
      </w:tr>
      <w:tr w:rsidR="000066CD" w:rsidRPr="00AF4E84" w14:paraId="5622B4D3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0C927E93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X-VIVO 15 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6B0E7FC0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lang w:eastAsia="en-GB"/>
              </w:rPr>
              <w:t>1 X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2647EB5A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Lonza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301CA640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 w:rsidRPr="00EC5DB8">
              <w:rPr>
                <w:rFonts w:ascii="Calibri" w:eastAsia="Times New Roman" w:hAnsi="Calibri" w:cs="Calibri"/>
                <w:lang w:eastAsia="en-GB"/>
              </w:rPr>
              <w:t>BE02-060F</w:t>
            </w:r>
          </w:p>
        </w:tc>
      </w:tr>
      <w:tr w:rsidR="000066CD" w:rsidRPr="00AF4E84" w14:paraId="19C3F345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0C7FD8C0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2-mercaptoethanol 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1FAAE5EA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lang w:eastAsia="en-GB"/>
              </w:rPr>
              <w:t>100µM  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7A430344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AF4E84">
              <w:rPr>
                <w:rFonts w:ascii="Calibri" w:eastAsia="Times New Roman" w:hAnsi="Calibri" w:cs="Calibri"/>
                <w:lang w:eastAsia="en-GB"/>
              </w:rPr>
              <w:t>Thermo</w:t>
            </w:r>
            <w:proofErr w:type="spellEnd"/>
            <w:r w:rsidRPr="00AF4E84">
              <w:rPr>
                <w:rFonts w:ascii="Calibri" w:eastAsia="Times New Roman" w:hAnsi="Calibri" w:cs="Calibri"/>
                <w:lang w:eastAsia="en-GB"/>
              </w:rPr>
              <w:t xml:space="preserve"> Fisher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Scientific </w:t>
            </w:r>
            <w:r w:rsidRPr="00AF4E84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77E14FEB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lang w:eastAsia="en-GB"/>
              </w:rPr>
              <w:t>21985023 </w:t>
            </w:r>
          </w:p>
        </w:tc>
      </w:tr>
      <w:tr w:rsidR="000066CD" w:rsidRPr="00AF4E84" w14:paraId="2FE13B9D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0D584C27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GlutaMAX</w:t>
            </w:r>
            <w:proofErr w:type="spellEnd"/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0F6E1C7C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 X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0E4769E3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GB"/>
              </w:rPr>
              <w:t>Thermo</w:t>
            </w:r>
            <w:proofErr w:type="spellEnd"/>
            <w:r>
              <w:rPr>
                <w:rFonts w:ascii="Calibri" w:eastAsia="Times New Roman" w:hAnsi="Calibri" w:cs="Calibri"/>
                <w:lang w:eastAsia="en-GB"/>
              </w:rPr>
              <w:t xml:space="preserve"> Fisher Scientific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64B5DCB7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lang w:val="en-US" w:eastAsia="en-GB"/>
              </w:rPr>
              <w:t>35050061</w:t>
            </w:r>
            <w:r w:rsidRPr="00AF4E84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0066CD" w:rsidRPr="00AF4E84" w14:paraId="17569536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6EB8B56C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M-CSF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3F14E3B3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100ng/ml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1F70206C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GB"/>
              </w:rPr>
              <w:t>Thermo</w:t>
            </w:r>
            <w:proofErr w:type="spellEnd"/>
            <w:r>
              <w:rPr>
                <w:rFonts w:ascii="Calibri" w:eastAsia="Times New Roman" w:hAnsi="Calibri" w:cs="Calibri"/>
                <w:lang w:eastAsia="en-GB"/>
              </w:rPr>
              <w:t xml:space="preserve"> Fisher Scientific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2B989345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>
              <w:t>PHC9501</w:t>
            </w:r>
          </w:p>
        </w:tc>
      </w:tr>
      <w:tr w:rsidR="000066CD" w:rsidRPr="00AF4E84" w14:paraId="77ACD7EA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6FA6F59B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IL-3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732935F7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25ng/ml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0F082BE9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GB"/>
              </w:rPr>
              <w:t>Thermo</w:t>
            </w:r>
            <w:proofErr w:type="spellEnd"/>
            <w:r>
              <w:rPr>
                <w:rFonts w:ascii="Calibri" w:eastAsia="Times New Roman" w:hAnsi="Calibri" w:cs="Calibri"/>
                <w:lang w:eastAsia="en-GB"/>
              </w:rPr>
              <w:t xml:space="preserve"> Fisher Scientific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478941C4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 w:rsidRPr="00EC5DB8">
              <w:rPr>
                <w:rFonts w:ascii="Calibri" w:eastAsia="Times New Roman" w:hAnsi="Calibri" w:cs="Calibri"/>
                <w:lang w:eastAsia="en-GB"/>
              </w:rPr>
              <w:t>PHC0031</w:t>
            </w:r>
          </w:p>
        </w:tc>
      </w:tr>
    </w:tbl>
    <w:p w14:paraId="3CE4126F" w14:textId="77777777" w:rsidR="000066CD" w:rsidRPr="00AF4E84" w:rsidRDefault="000066CD" w:rsidP="000066CD">
      <w:pPr>
        <w:rPr>
          <w:rFonts w:ascii="Calibri" w:hAnsi="Calibri" w:cs="Calibri"/>
        </w:rPr>
      </w:pPr>
    </w:p>
    <w:p w14:paraId="14A411DB" w14:textId="6BB53B5A" w:rsidR="000066CD" w:rsidRPr="00AF4E84" w:rsidRDefault="00081A58" w:rsidP="000066CD">
      <w:r w:rsidRPr="00BE0B9C"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Supplementary Table </w:t>
      </w:r>
      <w:r w:rsidRPr="00BE0B9C">
        <w:rPr>
          <w:rFonts w:ascii="Calibri" w:eastAsia="Times New Roman" w:hAnsi="Calibri" w:cs="Calibri"/>
          <w:b/>
          <w:bCs/>
          <w:color w:val="000000"/>
          <w:lang w:eastAsia="en-GB"/>
        </w:rPr>
        <w:t>3</w:t>
      </w:r>
      <w:r w:rsidRPr="00BE0B9C"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: </w:t>
      </w:r>
      <w:r w:rsidR="000066CD" w:rsidRPr="00AF4E84">
        <w:t xml:space="preserve">Microglia Medium </w:t>
      </w:r>
    </w:p>
    <w:tbl>
      <w:tblPr>
        <w:tblW w:w="89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0"/>
        <w:gridCol w:w="2085"/>
        <w:gridCol w:w="2265"/>
        <w:gridCol w:w="1905"/>
      </w:tblGrid>
      <w:tr w:rsidR="000066CD" w:rsidRPr="00AF4E84" w14:paraId="54DFB12F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12" w:space="0" w:color="666666"/>
              <w:right w:val="single" w:sz="6" w:space="0" w:color="999999"/>
            </w:tcBorders>
            <w:shd w:val="clear" w:color="auto" w:fill="auto"/>
            <w:hideMark/>
          </w:tcPr>
          <w:p w14:paraId="754DB6C0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>Component  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12" w:space="0" w:color="666666"/>
              <w:right w:val="single" w:sz="6" w:space="0" w:color="999999"/>
            </w:tcBorders>
            <w:shd w:val="clear" w:color="auto" w:fill="auto"/>
            <w:hideMark/>
          </w:tcPr>
          <w:p w14:paraId="4168ECCB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>Final Concentration 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12" w:space="0" w:color="666666"/>
              <w:right w:val="single" w:sz="6" w:space="0" w:color="999999"/>
            </w:tcBorders>
            <w:shd w:val="clear" w:color="auto" w:fill="auto"/>
            <w:hideMark/>
          </w:tcPr>
          <w:p w14:paraId="71510A20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>Supplier 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12" w:space="0" w:color="666666"/>
              <w:right w:val="single" w:sz="6" w:space="0" w:color="999999"/>
            </w:tcBorders>
            <w:shd w:val="clear" w:color="auto" w:fill="auto"/>
            <w:hideMark/>
          </w:tcPr>
          <w:p w14:paraId="4CFE5A6C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>Catalogue no.  </w:t>
            </w:r>
          </w:p>
        </w:tc>
      </w:tr>
      <w:tr w:rsidR="000066CD" w:rsidRPr="00AF4E84" w14:paraId="630D99F1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249D2AA6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Advanced DMEM/F12</w:t>
            </w: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3C79DC3A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lang w:eastAsia="en-GB"/>
              </w:rPr>
              <w:t>1 X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2A026035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proofErr w:type="spellStart"/>
            <w:r w:rsidRPr="00AF4E84">
              <w:rPr>
                <w:rFonts w:ascii="Calibri" w:eastAsia="Times New Roman" w:hAnsi="Calibri" w:cs="Calibri"/>
                <w:lang w:eastAsia="en-GB"/>
              </w:rPr>
              <w:t>Thermo</w:t>
            </w:r>
            <w:proofErr w:type="spellEnd"/>
            <w:r w:rsidRPr="00AF4E84">
              <w:rPr>
                <w:rFonts w:ascii="Calibri" w:eastAsia="Times New Roman" w:hAnsi="Calibri" w:cs="Calibri"/>
                <w:lang w:eastAsia="en-GB"/>
              </w:rPr>
              <w:t xml:space="preserve"> Fisher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Scientific</w:t>
            </w:r>
            <w:r w:rsidRPr="00AF4E84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3831A181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 w:rsidRPr="007A29C5">
              <w:rPr>
                <w:rFonts w:ascii="Calibri" w:eastAsia="Times New Roman" w:hAnsi="Calibri" w:cs="Calibri"/>
                <w:lang w:eastAsia="en-GB"/>
              </w:rPr>
              <w:t>12634010</w:t>
            </w:r>
          </w:p>
        </w:tc>
      </w:tr>
      <w:tr w:rsidR="000066CD" w:rsidRPr="00AF4E84" w14:paraId="7CC829D1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1BD7A8B7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N2 supplement 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3B70391E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 xml:space="preserve">1 X 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5B4BF60F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AF4E84">
              <w:rPr>
                <w:rFonts w:ascii="Calibri" w:eastAsia="Times New Roman" w:hAnsi="Calibri" w:cs="Calibri"/>
                <w:lang w:eastAsia="en-GB"/>
              </w:rPr>
              <w:t>Thermo</w:t>
            </w:r>
            <w:proofErr w:type="spellEnd"/>
            <w:r w:rsidRPr="00AF4E84">
              <w:rPr>
                <w:rFonts w:ascii="Calibri" w:eastAsia="Times New Roman" w:hAnsi="Calibri" w:cs="Calibri"/>
                <w:lang w:eastAsia="en-GB"/>
              </w:rPr>
              <w:t xml:space="preserve"> Fisher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Scientific</w:t>
            </w:r>
            <w:r w:rsidRPr="00AF4E84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0C2B8634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lang w:val="en-US" w:eastAsia="en-GB"/>
              </w:rPr>
              <w:t>17502048</w:t>
            </w:r>
            <w:r w:rsidRPr="00AF4E84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0066CD" w:rsidRPr="00AF4E84" w14:paraId="4B912D35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25F92838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2-mercaptoethanol 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6288B865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lang w:eastAsia="en-GB"/>
              </w:rPr>
              <w:t>100µM  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3216E28B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AF4E84">
              <w:rPr>
                <w:rFonts w:ascii="Calibri" w:eastAsia="Times New Roman" w:hAnsi="Calibri" w:cs="Calibri"/>
                <w:lang w:eastAsia="en-GB"/>
              </w:rPr>
              <w:t>Thermo</w:t>
            </w:r>
            <w:proofErr w:type="spellEnd"/>
            <w:r w:rsidRPr="00AF4E84">
              <w:rPr>
                <w:rFonts w:ascii="Calibri" w:eastAsia="Times New Roman" w:hAnsi="Calibri" w:cs="Calibri"/>
                <w:lang w:eastAsia="en-GB"/>
              </w:rPr>
              <w:t xml:space="preserve"> Fisher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Scientific </w:t>
            </w:r>
            <w:r w:rsidRPr="00AF4E84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32FDBEE5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lang w:eastAsia="en-GB"/>
              </w:rPr>
              <w:t>21985023 </w:t>
            </w:r>
          </w:p>
        </w:tc>
      </w:tr>
      <w:tr w:rsidR="000066CD" w:rsidRPr="00AF4E84" w14:paraId="61D8E52E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1B80382D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GlutaMAX</w:t>
            </w:r>
            <w:proofErr w:type="spellEnd"/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20F7DBBC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 X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5FB5766A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GB"/>
              </w:rPr>
              <w:t>Thermo</w:t>
            </w:r>
            <w:proofErr w:type="spellEnd"/>
            <w:r>
              <w:rPr>
                <w:rFonts w:ascii="Calibri" w:eastAsia="Times New Roman" w:hAnsi="Calibri" w:cs="Calibri"/>
                <w:lang w:eastAsia="en-GB"/>
              </w:rPr>
              <w:t xml:space="preserve"> Fisher Scientific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4F8CA669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en-GB"/>
              </w:rPr>
            </w:pPr>
            <w:r w:rsidRPr="00AF4E84">
              <w:rPr>
                <w:rFonts w:ascii="Calibri" w:eastAsia="Times New Roman" w:hAnsi="Calibri" w:cs="Calibri"/>
                <w:lang w:val="en-US" w:eastAsia="en-GB"/>
              </w:rPr>
              <w:t>35050061</w:t>
            </w:r>
            <w:r w:rsidRPr="00AF4E84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0066CD" w:rsidRPr="00AF4E84" w14:paraId="324043CE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58DD0A26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IL-34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32DB37FC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100ng/ml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1EFF92C5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GB"/>
              </w:rPr>
              <w:t>Preprotech</w:t>
            </w:r>
            <w:proofErr w:type="spellEnd"/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4DAE4956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 w:rsidRPr="00DF5CCD">
              <w:rPr>
                <w:rFonts w:eastAsia="Times New Roman" w:cstheme="minorHAnsi"/>
                <w:color w:val="000000"/>
                <w:lang w:eastAsia="en-GB"/>
              </w:rPr>
              <w:t>200-34</w:t>
            </w:r>
          </w:p>
        </w:tc>
      </w:tr>
      <w:tr w:rsidR="000066CD" w:rsidRPr="00AF4E84" w14:paraId="53D6914B" w14:textId="77777777" w:rsidTr="00593FFC">
        <w:tc>
          <w:tcPr>
            <w:tcW w:w="273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66760E53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GM-CSF</w:t>
            </w:r>
          </w:p>
        </w:tc>
        <w:tc>
          <w:tcPr>
            <w:tcW w:w="208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5A1073D9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10ng/ml</w:t>
            </w:r>
          </w:p>
        </w:tc>
        <w:tc>
          <w:tcPr>
            <w:tcW w:w="226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443922AD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GB"/>
              </w:rPr>
              <w:t>Thermo</w:t>
            </w:r>
            <w:proofErr w:type="spellEnd"/>
            <w:r>
              <w:rPr>
                <w:rFonts w:ascii="Calibri" w:eastAsia="Times New Roman" w:hAnsi="Calibri" w:cs="Calibri"/>
                <w:lang w:eastAsia="en-GB"/>
              </w:rPr>
              <w:t xml:space="preserve"> Fisher Scientific</w:t>
            </w:r>
          </w:p>
        </w:tc>
        <w:tc>
          <w:tcPr>
            <w:tcW w:w="19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auto"/>
          </w:tcPr>
          <w:p w14:paraId="5EF40E54" w14:textId="77777777" w:rsidR="000066CD" w:rsidRPr="00AF4E84" w:rsidRDefault="000066CD" w:rsidP="00593FFC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en-GB"/>
              </w:rPr>
            </w:pPr>
            <w:r w:rsidRPr="007A29C5">
              <w:rPr>
                <w:rFonts w:ascii="Calibri" w:eastAsia="Times New Roman" w:hAnsi="Calibri" w:cs="Calibri"/>
                <w:lang w:eastAsia="en-GB"/>
              </w:rPr>
              <w:t>PHC2011</w:t>
            </w:r>
          </w:p>
        </w:tc>
      </w:tr>
    </w:tbl>
    <w:p w14:paraId="6990CFD9" w14:textId="77777777" w:rsidR="000066CD" w:rsidRDefault="000066CD" w:rsidP="000066CD"/>
    <w:p w14:paraId="73829D5B" w14:textId="611C0068" w:rsidR="009D38B8" w:rsidRDefault="00081A58">
      <w:r w:rsidRPr="00BE0B9C"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Supplementary Table </w:t>
      </w:r>
      <w:r w:rsidRPr="00BE0B9C">
        <w:rPr>
          <w:rFonts w:ascii="Calibri" w:eastAsia="Times New Roman" w:hAnsi="Calibri" w:cs="Calibri"/>
          <w:b/>
          <w:bCs/>
          <w:color w:val="000000"/>
          <w:lang w:eastAsia="en-GB"/>
        </w:rPr>
        <w:t>4</w:t>
      </w:r>
      <w:r w:rsidRPr="00BE0B9C">
        <w:rPr>
          <w:rFonts w:ascii="Calibri" w:eastAsia="Times New Roman" w:hAnsi="Calibri" w:cs="Calibri"/>
          <w:b/>
          <w:bCs/>
          <w:color w:val="000000"/>
          <w:lang w:eastAsia="en-GB"/>
        </w:rPr>
        <w:t>: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0066CD">
        <w:t xml:space="preserve">Antibodies 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2323"/>
        <w:gridCol w:w="2634"/>
        <w:gridCol w:w="2014"/>
        <w:gridCol w:w="2045"/>
      </w:tblGrid>
      <w:tr w:rsidR="000066CD" w14:paraId="724EF0F0" w14:textId="77777777" w:rsidTr="000066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3" w:type="dxa"/>
          </w:tcPr>
          <w:p w14:paraId="74DBB0FA" w14:textId="77777777" w:rsidR="000066CD" w:rsidRDefault="000066CD">
            <w:r>
              <w:t>Antibody</w:t>
            </w:r>
          </w:p>
        </w:tc>
        <w:tc>
          <w:tcPr>
            <w:tcW w:w="2634" w:type="dxa"/>
          </w:tcPr>
          <w:p w14:paraId="2B217004" w14:textId="77777777" w:rsidR="000066CD" w:rsidRDefault="000066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Supplier</w:t>
            </w:r>
          </w:p>
        </w:tc>
        <w:tc>
          <w:tcPr>
            <w:tcW w:w="2014" w:type="dxa"/>
          </w:tcPr>
          <w:p w14:paraId="3CD31368" w14:textId="77777777" w:rsidR="000066CD" w:rsidRDefault="000066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Catalogue no. </w:t>
            </w:r>
          </w:p>
        </w:tc>
        <w:tc>
          <w:tcPr>
            <w:tcW w:w="2045" w:type="dxa"/>
          </w:tcPr>
          <w:p w14:paraId="089C6157" w14:textId="77777777" w:rsidR="000066CD" w:rsidRDefault="000066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Dilution </w:t>
            </w:r>
          </w:p>
        </w:tc>
      </w:tr>
      <w:tr w:rsidR="000066CD" w14:paraId="7EAB03DB" w14:textId="77777777" w:rsidTr="000066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3" w:type="dxa"/>
          </w:tcPr>
          <w:p w14:paraId="597E1914" w14:textId="77777777" w:rsidR="000066CD" w:rsidRDefault="000066CD">
            <w:r>
              <w:t>MAP2</w:t>
            </w:r>
          </w:p>
        </w:tc>
        <w:tc>
          <w:tcPr>
            <w:tcW w:w="2634" w:type="dxa"/>
          </w:tcPr>
          <w:p w14:paraId="5594F1B3" w14:textId="77777777" w:rsidR="000066CD" w:rsidRDefault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Abcam</w:t>
            </w:r>
          </w:p>
        </w:tc>
        <w:tc>
          <w:tcPr>
            <w:tcW w:w="2014" w:type="dxa"/>
          </w:tcPr>
          <w:p w14:paraId="4E094D46" w14:textId="77777777" w:rsidR="000066CD" w:rsidRDefault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ab5392</w:t>
            </w:r>
          </w:p>
        </w:tc>
        <w:tc>
          <w:tcPr>
            <w:tcW w:w="2045" w:type="dxa"/>
          </w:tcPr>
          <w:p w14:paraId="55E649D3" w14:textId="77777777" w:rsidR="000066CD" w:rsidRDefault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1:2500</w:t>
            </w:r>
          </w:p>
        </w:tc>
      </w:tr>
      <w:tr w:rsidR="000066CD" w14:paraId="0E282A34" w14:textId="77777777" w:rsidTr="000066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3" w:type="dxa"/>
          </w:tcPr>
          <w:p w14:paraId="01BFF175" w14:textId="77777777" w:rsidR="000066CD" w:rsidRDefault="000066CD">
            <w:r>
              <w:t>PSD95</w:t>
            </w:r>
          </w:p>
        </w:tc>
        <w:tc>
          <w:tcPr>
            <w:tcW w:w="2634" w:type="dxa"/>
          </w:tcPr>
          <w:p w14:paraId="3B9EC396" w14:textId="77777777" w:rsidR="000066CD" w:rsidRDefault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Cell </w:t>
            </w:r>
            <w:proofErr w:type="spellStart"/>
            <w:r>
              <w:t>Signaling</w:t>
            </w:r>
            <w:proofErr w:type="spellEnd"/>
            <w:r>
              <w:t xml:space="preserve"> Technologies</w:t>
            </w:r>
          </w:p>
        </w:tc>
        <w:tc>
          <w:tcPr>
            <w:tcW w:w="2014" w:type="dxa"/>
          </w:tcPr>
          <w:p w14:paraId="54C2202B" w14:textId="77777777" w:rsidR="000066CD" w:rsidRDefault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36233</w:t>
            </w:r>
          </w:p>
        </w:tc>
        <w:tc>
          <w:tcPr>
            <w:tcW w:w="2045" w:type="dxa"/>
          </w:tcPr>
          <w:p w14:paraId="3658F7D3" w14:textId="77777777" w:rsidR="000066CD" w:rsidRDefault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1:100</w:t>
            </w:r>
          </w:p>
        </w:tc>
      </w:tr>
      <w:tr w:rsidR="000066CD" w14:paraId="6A7FC041" w14:textId="77777777" w:rsidTr="000066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3" w:type="dxa"/>
          </w:tcPr>
          <w:p w14:paraId="35E7CA7C" w14:textId="77777777" w:rsidR="000066CD" w:rsidRDefault="000066CD" w:rsidP="000066CD">
            <w:r>
              <w:t>BRN2</w:t>
            </w:r>
          </w:p>
        </w:tc>
        <w:tc>
          <w:tcPr>
            <w:tcW w:w="2634" w:type="dxa"/>
          </w:tcPr>
          <w:p w14:paraId="184FB65D" w14:textId="77777777" w:rsidR="000066CD" w:rsidRDefault="000066CD" w:rsidP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Cell </w:t>
            </w:r>
            <w:proofErr w:type="spellStart"/>
            <w:r>
              <w:t>Signaling</w:t>
            </w:r>
            <w:proofErr w:type="spellEnd"/>
            <w:r>
              <w:t xml:space="preserve"> Technologies</w:t>
            </w:r>
          </w:p>
        </w:tc>
        <w:tc>
          <w:tcPr>
            <w:tcW w:w="2014" w:type="dxa"/>
          </w:tcPr>
          <w:p w14:paraId="4513D3EB" w14:textId="77777777" w:rsidR="000066CD" w:rsidRDefault="000066CD" w:rsidP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12137</w:t>
            </w:r>
          </w:p>
        </w:tc>
        <w:tc>
          <w:tcPr>
            <w:tcW w:w="2045" w:type="dxa"/>
          </w:tcPr>
          <w:p w14:paraId="24B5B8D0" w14:textId="77777777" w:rsidR="000066CD" w:rsidRDefault="000066CD" w:rsidP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1:200</w:t>
            </w:r>
          </w:p>
        </w:tc>
      </w:tr>
      <w:tr w:rsidR="000066CD" w14:paraId="7BF4C69F" w14:textId="77777777" w:rsidTr="000066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3" w:type="dxa"/>
          </w:tcPr>
          <w:p w14:paraId="41FF5C66" w14:textId="77777777" w:rsidR="000066CD" w:rsidRDefault="000066CD" w:rsidP="000066CD">
            <w:r>
              <w:t>CTIP2</w:t>
            </w:r>
          </w:p>
        </w:tc>
        <w:tc>
          <w:tcPr>
            <w:tcW w:w="2634" w:type="dxa"/>
          </w:tcPr>
          <w:p w14:paraId="7C888646" w14:textId="77777777" w:rsidR="000066CD" w:rsidRDefault="000066CD" w:rsidP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Cell </w:t>
            </w:r>
            <w:proofErr w:type="spellStart"/>
            <w:r>
              <w:t>Signaling</w:t>
            </w:r>
            <w:proofErr w:type="spellEnd"/>
            <w:r>
              <w:t xml:space="preserve"> Technologies</w:t>
            </w:r>
          </w:p>
        </w:tc>
        <w:tc>
          <w:tcPr>
            <w:tcW w:w="2014" w:type="dxa"/>
          </w:tcPr>
          <w:p w14:paraId="1C9427BD" w14:textId="77777777" w:rsidR="000066CD" w:rsidRPr="000066CD" w:rsidRDefault="000066CD" w:rsidP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12120</w:t>
            </w:r>
          </w:p>
        </w:tc>
        <w:tc>
          <w:tcPr>
            <w:tcW w:w="2045" w:type="dxa"/>
          </w:tcPr>
          <w:p w14:paraId="7AC53E52" w14:textId="77777777" w:rsidR="000066CD" w:rsidRDefault="000066CD" w:rsidP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1:200</w:t>
            </w:r>
          </w:p>
        </w:tc>
      </w:tr>
      <w:tr w:rsidR="000066CD" w14:paraId="6948C8AD" w14:textId="77777777" w:rsidTr="000066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3" w:type="dxa"/>
          </w:tcPr>
          <w:p w14:paraId="7874C542" w14:textId="77777777" w:rsidR="000066CD" w:rsidRDefault="000066CD" w:rsidP="000066CD">
            <w:r>
              <w:t>TMEM119</w:t>
            </w:r>
          </w:p>
        </w:tc>
        <w:tc>
          <w:tcPr>
            <w:tcW w:w="2634" w:type="dxa"/>
          </w:tcPr>
          <w:p w14:paraId="32C06CCA" w14:textId="77777777" w:rsidR="000066CD" w:rsidRDefault="000066CD" w:rsidP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Cell </w:t>
            </w:r>
            <w:proofErr w:type="spellStart"/>
            <w:r>
              <w:t>Signaling</w:t>
            </w:r>
            <w:proofErr w:type="spellEnd"/>
            <w:r>
              <w:t xml:space="preserve"> Technologies</w:t>
            </w:r>
          </w:p>
        </w:tc>
        <w:tc>
          <w:tcPr>
            <w:tcW w:w="2014" w:type="dxa"/>
          </w:tcPr>
          <w:p w14:paraId="1B1A45F2" w14:textId="77777777" w:rsidR="000066CD" w:rsidRPr="000066CD" w:rsidRDefault="000066CD" w:rsidP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90840</w:t>
            </w:r>
          </w:p>
        </w:tc>
        <w:tc>
          <w:tcPr>
            <w:tcW w:w="2045" w:type="dxa"/>
          </w:tcPr>
          <w:p w14:paraId="59FA101B" w14:textId="77777777" w:rsidR="000066CD" w:rsidRDefault="000066CD" w:rsidP="000066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1:200</w:t>
            </w:r>
          </w:p>
        </w:tc>
      </w:tr>
    </w:tbl>
    <w:p w14:paraId="28479221" w14:textId="77777777" w:rsidR="000066CD" w:rsidRDefault="000066CD"/>
    <w:p w14:paraId="58147218" w14:textId="3ACF78E3" w:rsidR="00BE0B9C" w:rsidRPr="00E37430" w:rsidRDefault="00BE0B9C" w:rsidP="00BE0B9C">
      <w:pPr>
        <w:rPr>
          <w:rFonts w:cstheme="minorHAnsi"/>
          <w:color w:val="FF0000"/>
        </w:rPr>
      </w:pPr>
      <w:r w:rsidRPr="008D2D7C">
        <w:rPr>
          <w:rFonts w:cstheme="minorHAnsi"/>
          <w:b/>
          <w:bCs/>
          <w:color w:val="000000" w:themeColor="text1"/>
        </w:rPr>
        <w:t xml:space="preserve">Supplementary table </w:t>
      </w:r>
      <w:r>
        <w:rPr>
          <w:rFonts w:cstheme="minorHAnsi"/>
          <w:b/>
          <w:bCs/>
          <w:color w:val="000000" w:themeColor="text1"/>
        </w:rPr>
        <w:t>5</w:t>
      </w:r>
      <w:r w:rsidRPr="008D2D7C">
        <w:rPr>
          <w:rFonts w:cstheme="minorHAnsi"/>
          <w:b/>
          <w:bCs/>
          <w:color w:val="000000" w:themeColor="text1"/>
        </w:rPr>
        <w:t>:</w:t>
      </w:r>
      <w:r w:rsidRPr="00E37430">
        <w:rPr>
          <w:rFonts w:cstheme="minorHAnsi"/>
          <w:color w:val="000000" w:themeColor="text1"/>
        </w:rPr>
        <w:t xml:space="preserve"> Live cell imaging channel details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2830"/>
        <w:gridCol w:w="3180"/>
        <w:gridCol w:w="3006"/>
      </w:tblGrid>
      <w:tr w:rsidR="00BE0B9C" w:rsidRPr="00E37430" w14:paraId="53025371" w14:textId="77777777" w:rsidTr="005F75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369E8C6" w14:textId="77777777" w:rsidR="00BE0B9C" w:rsidRPr="00E37430" w:rsidRDefault="00BE0B9C" w:rsidP="005F7571">
            <w:pPr>
              <w:rPr>
                <w:rFonts w:cstheme="minorHAnsi"/>
              </w:rPr>
            </w:pPr>
            <w:r w:rsidRPr="00E37430">
              <w:rPr>
                <w:rFonts w:cstheme="minorHAnsi"/>
              </w:rPr>
              <w:t>Component</w:t>
            </w:r>
          </w:p>
        </w:tc>
        <w:tc>
          <w:tcPr>
            <w:tcW w:w="3180" w:type="dxa"/>
          </w:tcPr>
          <w:p w14:paraId="3113B68B" w14:textId="77777777" w:rsidR="00BE0B9C" w:rsidRPr="00E37430" w:rsidRDefault="00BE0B9C" w:rsidP="005F75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7430">
              <w:rPr>
                <w:rFonts w:cstheme="minorHAnsi"/>
              </w:rPr>
              <w:t>DNA (SPY-555)</w:t>
            </w:r>
          </w:p>
        </w:tc>
        <w:tc>
          <w:tcPr>
            <w:tcW w:w="3006" w:type="dxa"/>
          </w:tcPr>
          <w:p w14:paraId="5C4EB854" w14:textId="77777777" w:rsidR="00BE0B9C" w:rsidRPr="00E37430" w:rsidRDefault="00BE0B9C" w:rsidP="005F75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7430">
              <w:rPr>
                <w:rFonts w:cstheme="minorHAnsi"/>
              </w:rPr>
              <w:t>Tubulin (</w:t>
            </w:r>
            <w:proofErr w:type="spellStart"/>
            <w:r w:rsidRPr="00E37430">
              <w:rPr>
                <w:rFonts w:cstheme="minorHAnsi"/>
              </w:rPr>
              <w:t>SiR</w:t>
            </w:r>
            <w:proofErr w:type="spellEnd"/>
            <w:r w:rsidRPr="00E37430">
              <w:rPr>
                <w:rFonts w:cstheme="minorHAnsi"/>
              </w:rPr>
              <w:t>)</w:t>
            </w:r>
          </w:p>
        </w:tc>
      </w:tr>
      <w:tr w:rsidR="00BE0B9C" w:rsidRPr="00E37430" w14:paraId="662A809A" w14:textId="77777777" w:rsidTr="005F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B480998" w14:textId="77777777" w:rsidR="00BE0B9C" w:rsidRPr="00E37430" w:rsidRDefault="00BE0B9C" w:rsidP="005F7571">
            <w:pPr>
              <w:rPr>
                <w:rFonts w:cstheme="minorHAnsi"/>
              </w:rPr>
            </w:pPr>
            <w:r w:rsidRPr="00E37430">
              <w:rPr>
                <w:rFonts w:cstheme="minorHAnsi"/>
              </w:rPr>
              <w:t>Laser</w:t>
            </w:r>
          </w:p>
        </w:tc>
        <w:tc>
          <w:tcPr>
            <w:tcW w:w="3180" w:type="dxa"/>
          </w:tcPr>
          <w:p w14:paraId="35A4C324" w14:textId="77777777" w:rsidR="00BE0B9C" w:rsidRPr="00E37430" w:rsidRDefault="00BE0B9C" w:rsidP="005F75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7430">
              <w:rPr>
                <w:rFonts w:cstheme="minorHAnsi"/>
              </w:rPr>
              <w:t>561nm (8% power)</w:t>
            </w:r>
          </w:p>
        </w:tc>
        <w:tc>
          <w:tcPr>
            <w:tcW w:w="3006" w:type="dxa"/>
          </w:tcPr>
          <w:p w14:paraId="0CDF1B64" w14:textId="77777777" w:rsidR="00BE0B9C" w:rsidRPr="00E37430" w:rsidRDefault="00BE0B9C" w:rsidP="005F75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7430">
              <w:rPr>
                <w:rFonts w:cstheme="minorHAnsi"/>
              </w:rPr>
              <w:t>640nm (10% power)</w:t>
            </w:r>
          </w:p>
        </w:tc>
      </w:tr>
      <w:tr w:rsidR="00BE0B9C" w:rsidRPr="00E37430" w14:paraId="51DEE7BC" w14:textId="77777777" w:rsidTr="005F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7947368" w14:textId="77777777" w:rsidR="00BE0B9C" w:rsidRPr="00E37430" w:rsidRDefault="00BE0B9C" w:rsidP="005F7571">
            <w:pPr>
              <w:rPr>
                <w:rFonts w:cstheme="minorHAnsi"/>
              </w:rPr>
            </w:pPr>
            <w:r w:rsidRPr="00E37430">
              <w:rPr>
                <w:rFonts w:cstheme="minorHAnsi"/>
              </w:rPr>
              <w:t>Exposure time</w:t>
            </w:r>
          </w:p>
        </w:tc>
        <w:tc>
          <w:tcPr>
            <w:tcW w:w="3180" w:type="dxa"/>
          </w:tcPr>
          <w:p w14:paraId="651C1FFD" w14:textId="77777777" w:rsidR="00BE0B9C" w:rsidRPr="00E37430" w:rsidRDefault="00BE0B9C" w:rsidP="005F75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7430">
              <w:rPr>
                <w:rFonts w:cstheme="minorHAnsi"/>
              </w:rPr>
              <w:t xml:space="preserve">150 </w:t>
            </w:r>
            <w:proofErr w:type="spellStart"/>
            <w:r w:rsidRPr="00E37430">
              <w:rPr>
                <w:rFonts w:cstheme="minorHAnsi"/>
              </w:rPr>
              <w:t>ms</w:t>
            </w:r>
            <w:proofErr w:type="spellEnd"/>
          </w:p>
        </w:tc>
        <w:tc>
          <w:tcPr>
            <w:tcW w:w="3006" w:type="dxa"/>
          </w:tcPr>
          <w:p w14:paraId="03042A7E" w14:textId="77777777" w:rsidR="00BE0B9C" w:rsidRPr="00E37430" w:rsidRDefault="00BE0B9C" w:rsidP="005F75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7430">
              <w:rPr>
                <w:rFonts w:cstheme="minorHAnsi"/>
              </w:rPr>
              <w:t xml:space="preserve">200 </w:t>
            </w:r>
            <w:proofErr w:type="spellStart"/>
            <w:r w:rsidRPr="00E37430">
              <w:rPr>
                <w:rFonts w:cstheme="minorHAnsi"/>
              </w:rPr>
              <w:t>ms</w:t>
            </w:r>
            <w:proofErr w:type="spellEnd"/>
          </w:p>
        </w:tc>
      </w:tr>
      <w:tr w:rsidR="00BE0B9C" w:rsidRPr="00E37430" w14:paraId="1886DB90" w14:textId="77777777" w:rsidTr="005F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F6CE778" w14:textId="77777777" w:rsidR="00BE0B9C" w:rsidRPr="00E37430" w:rsidRDefault="00BE0B9C" w:rsidP="005F7571">
            <w:pPr>
              <w:rPr>
                <w:rFonts w:cstheme="minorHAnsi"/>
              </w:rPr>
            </w:pPr>
            <w:r w:rsidRPr="00E37430">
              <w:rPr>
                <w:rFonts w:cstheme="minorHAnsi"/>
              </w:rPr>
              <w:t>Dichroic</w:t>
            </w:r>
          </w:p>
        </w:tc>
        <w:tc>
          <w:tcPr>
            <w:tcW w:w="3180" w:type="dxa"/>
          </w:tcPr>
          <w:p w14:paraId="3FF8E513" w14:textId="77777777" w:rsidR="00BE0B9C" w:rsidRPr="00E37430" w:rsidRDefault="00BE0B9C" w:rsidP="005F75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7430">
              <w:rPr>
                <w:rFonts w:cstheme="minorHAnsi"/>
              </w:rPr>
              <w:t>Quad pass 405/488/561/640</w:t>
            </w:r>
          </w:p>
        </w:tc>
        <w:tc>
          <w:tcPr>
            <w:tcW w:w="3006" w:type="dxa"/>
          </w:tcPr>
          <w:p w14:paraId="4A78D4C1" w14:textId="77777777" w:rsidR="00BE0B9C" w:rsidRPr="00E37430" w:rsidRDefault="00BE0B9C" w:rsidP="005F75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7430">
              <w:rPr>
                <w:rFonts w:cstheme="minorHAnsi"/>
              </w:rPr>
              <w:t>Quad pass 405/488/561/640</w:t>
            </w:r>
          </w:p>
        </w:tc>
      </w:tr>
      <w:tr w:rsidR="00BE0B9C" w:rsidRPr="00E37430" w14:paraId="0FC60E9E" w14:textId="77777777" w:rsidTr="005F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8A1E8ED" w14:textId="77777777" w:rsidR="00BE0B9C" w:rsidRPr="00E37430" w:rsidRDefault="00BE0B9C" w:rsidP="005F7571">
            <w:pPr>
              <w:rPr>
                <w:rFonts w:cstheme="minorHAnsi"/>
              </w:rPr>
            </w:pPr>
            <w:r w:rsidRPr="00E37430">
              <w:rPr>
                <w:rFonts w:cstheme="minorHAnsi"/>
              </w:rPr>
              <w:t>Emission filter</w:t>
            </w:r>
          </w:p>
        </w:tc>
        <w:tc>
          <w:tcPr>
            <w:tcW w:w="3180" w:type="dxa"/>
          </w:tcPr>
          <w:p w14:paraId="467175C2" w14:textId="77777777" w:rsidR="00BE0B9C" w:rsidRPr="00E37430" w:rsidRDefault="00BE0B9C" w:rsidP="005F75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7430">
              <w:rPr>
                <w:rFonts w:cstheme="minorHAnsi"/>
              </w:rPr>
              <w:t>Barrier 617/73</w:t>
            </w:r>
          </w:p>
        </w:tc>
        <w:tc>
          <w:tcPr>
            <w:tcW w:w="3006" w:type="dxa"/>
          </w:tcPr>
          <w:p w14:paraId="09BF6D05" w14:textId="77777777" w:rsidR="00BE0B9C" w:rsidRPr="00E37430" w:rsidRDefault="00BE0B9C" w:rsidP="005F75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37430">
              <w:rPr>
                <w:rFonts w:cstheme="minorHAnsi"/>
              </w:rPr>
              <w:t>Barrier 685/40</w:t>
            </w:r>
          </w:p>
        </w:tc>
      </w:tr>
    </w:tbl>
    <w:p w14:paraId="3C2B86E9" w14:textId="77777777" w:rsidR="00BE0B9C" w:rsidRDefault="00BE0B9C" w:rsidP="00BE0B9C">
      <w:pPr>
        <w:rPr>
          <w:rFonts w:cstheme="minorHAnsi"/>
        </w:rPr>
      </w:pPr>
    </w:p>
    <w:p w14:paraId="3765D11F" w14:textId="77777777" w:rsidR="00BE0B9C" w:rsidRDefault="00BE0B9C" w:rsidP="00081A58"/>
    <w:p w14:paraId="5CBDCA70" w14:textId="77777777" w:rsidR="000066CD" w:rsidRDefault="000066CD"/>
    <w:sectPr w:rsidR="000066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E3D160"/>
    <w:multiLevelType w:val="hybridMultilevel"/>
    <w:tmpl w:val="BF941CEA"/>
    <w:lvl w:ilvl="0" w:tplc="BF3E20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C8C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50E6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F64A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9E29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EF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4847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12F1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CCE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9609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6CD"/>
    <w:rsid w:val="000066CD"/>
    <w:rsid w:val="00081A58"/>
    <w:rsid w:val="00400219"/>
    <w:rsid w:val="00423606"/>
    <w:rsid w:val="006E74F9"/>
    <w:rsid w:val="009E55D2"/>
    <w:rsid w:val="00A46AE8"/>
    <w:rsid w:val="00BE0B9C"/>
    <w:rsid w:val="00C86FEF"/>
    <w:rsid w:val="00E47964"/>
    <w:rsid w:val="00E62BEF"/>
    <w:rsid w:val="0388A040"/>
    <w:rsid w:val="1AAB5D88"/>
    <w:rsid w:val="25FC8F3B"/>
    <w:rsid w:val="29C9CDE3"/>
    <w:rsid w:val="2C21D8FE"/>
    <w:rsid w:val="2C653F39"/>
    <w:rsid w:val="2C9FEA2F"/>
    <w:rsid w:val="32054CAD"/>
    <w:rsid w:val="34BB824A"/>
    <w:rsid w:val="382E9AAC"/>
    <w:rsid w:val="384E7EDC"/>
    <w:rsid w:val="425A02BA"/>
    <w:rsid w:val="4AE47B95"/>
    <w:rsid w:val="5CC2A0E1"/>
    <w:rsid w:val="6717EC9C"/>
    <w:rsid w:val="69CDA272"/>
    <w:rsid w:val="6A4F8D5E"/>
    <w:rsid w:val="6C7CD381"/>
    <w:rsid w:val="6D872E20"/>
    <w:rsid w:val="706FF830"/>
    <w:rsid w:val="7360677B"/>
    <w:rsid w:val="791401BA"/>
    <w:rsid w:val="79A52AE3"/>
    <w:rsid w:val="7DC7F18C"/>
    <w:rsid w:val="7E1B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C14F3"/>
  <w15:chartTrackingRefBased/>
  <w15:docId w15:val="{981DA9C2-15DE-450C-A754-FD7AAA8C1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6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6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0066C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0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9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2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5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4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483</Words>
  <Characters>2757</Characters>
  <Application>Microsoft Office Word</Application>
  <DocSecurity>0</DocSecurity>
  <Lines>22</Lines>
  <Paragraphs>6</Paragraphs>
  <ScaleCrop>false</ScaleCrop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Holden</dc:creator>
  <cp:keywords/>
  <dc:description/>
  <cp:lastModifiedBy>Lahiru Handunnetthi</cp:lastModifiedBy>
  <cp:revision>2</cp:revision>
  <dcterms:created xsi:type="dcterms:W3CDTF">2022-11-29T19:35:00Z</dcterms:created>
  <dcterms:modified xsi:type="dcterms:W3CDTF">2022-11-29T19:35:00Z</dcterms:modified>
</cp:coreProperties>
</file>