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503F1" w14:textId="56531938" w:rsidR="005A7AF4" w:rsidRDefault="005230CD" w:rsidP="005A7AF4">
      <w:pPr>
        <w:jc w:val="center"/>
        <w:rPr>
          <w:rFonts w:asciiTheme="majorHAnsi" w:hAnsiTheme="majorHAnsi" w:cstheme="majorHAnsi"/>
          <w:b/>
          <w:bCs/>
          <w:color w:val="000000" w:themeColor="text1"/>
          <w:sz w:val="36"/>
          <w:szCs w:val="36"/>
        </w:rPr>
      </w:pPr>
      <w:r>
        <w:rPr>
          <w:rFonts w:asciiTheme="majorHAnsi" w:hAnsiTheme="majorHAnsi" w:cstheme="majorHAnsi"/>
          <w:b/>
          <w:bCs/>
          <w:color w:val="000000" w:themeColor="text1"/>
          <w:sz w:val="36"/>
          <w:szCs w:val="36"/>
        </w:rPr>
        <w:t>Online Resource</w:t>
      </w:r>
      <w:r w:rsidR="005A7AF4">
        <w:rPr>
          <w:rFonts w:asciiTheme="majorHAnsi" w:hAnsiTheme="majorHAnsi" w:cstheme="majorHAnsi"/>
          <w:b/>
          <w:bCs/>
          <w:color w:val="000000" w:themeColor="text1"/>
          <w:sz w:val="36"/>
          <w:szCs w:val="36"/>
        </w:rPr>
        <w:t xml:space="preserve"> </w:t>
      </w:r>
      <w:r w:rsidR="00EC75A4">
        <w:rPr>
          <w:rFonts w:asciiTheme="majorHAnsi" w:hAnsiTheme="majorHAnsi" w:cstheme="majorHAnsi"/>
          <w:b/>
          <w:bCs/>
          <w:color w:val="000000" w:themeColor="text1"/>
          <w:sz w:val="36"/>
          <w:szCs w:val="36"/>
        </w:rPr>
        <w:t>4</w:t>
      </w:r>
    </w:p>
    <w:p w14:paraId="6FFAABB2" w14:textId="6A9AEADE" w:rsidR="00944082" w:rsidRDefault="005A7AF4" w:rsidP="006C2CA2">
      <w:pPr>
        <w:jc w:val="center"/>
        <w:rPr>
          <w:rFonts w:asciiTheme="majorHAnsi" w:hAnsiTheme="majorHAnsi" w:cstheme="majorHAnsi"/>
          <w:b/>
          <w:bCs/>
          <w:color w:val="000000" w:themeColor="text1"/>
          <w:sz w:val="36"/>
          <w:szCs w:val="36"/>
        </w:rPr>
      </w:pPr>
      <w:r w:rsidRPr="00DD7782">
        <w:rPr>
          <w:rFonts w:asciiTheme="majorHAnsi" w:hAnsiTheme="majorHAnsi" w:cstheme="majorHAnsi"/>
          <w:b/>
          <w:bCs/>
          <w:color w:val="000000" w:themeColor="text1"/>
          <w:sz w:val="36"/>
          <w:szCs w:val="36"/>
        </w:rPr>
        <w:t xml:space="preserve">Supplementary </w:t>
      </w:r>
      <w:r>
        <w:rPr>
          <w:rFonts w:asciiTheme="majorHAnsi" w:hAnsiTheme="majorHAnsi" w:cstheme="majorHAnsi"/>
          <w:b/>
          <w:bCs/>
          <w:color w:val="000000" w:themeColor="text1"/>
          <w:sz w:val="36"/>
          <w:szCs w:val="36"/>
        </w:rPr>
        <w:t xml:space="preserve">Methods and </w:t>
      </w:r>
      <w:r w:rsidRPr="00DD7782">
        <w:rPr>
          <w:rFonts w:asciiTheme="majorHAnsi" w:hAnsiTheme="majorHAnsi" w:cstheme="majorHAnsi"/>
          <w:b/>
          <w:bCs/>
          <w:color w:val="000000" w:themeColor="text1"/>
          <w:sz w:val="36"/>
          <w:szCs w:val="36"/>
        </w:rPr>
        <w:t>Results</w:t>
      </w:r>
    </w:p>
    <w:p w14:paraId="5E051ECC" w14:textId="6BF7D8DE" w:rsidR="005A7AF4" w:rsidRPr="00944082" w:rsidRDefault="00A75107" w:rsidP="006C2CA2">
      <w:pPr>
        <w:jc w:val="center"/>
        <w:rPr>
          <w:rFonts w:asciiTheme="majorHAnsi" w:hAnsiTheme="majorHAnsi" w:cstheme="majorHAnsi"/>
          <w:b/>
          <w:bCs/>
          <w:i/>
          <w:iCs/>
          <w:color w:val="000000" w:themeColor="text1"/>
          <w:sz w:val="36"/>
          <w:szCs w:val="36"/>
        </w:rPr>
      </w:pPr>
      <w:r w:rsidRPr="007716F7">
        <w:rPr>
          <w:rFonts w:asciiTheme="majorHAnsi" w:hAnsiTheme="majorHAnsi" w:cstheme="majorHAnsi"/>
          <w:b/>
          <w:bCs/>
          <w:color w:val="000000" w:themeColor="text1"/>
          <w:sz w:val="36"/>
          <w:szCs w:val="36"/>
        </w:rPr>
        <w:t xml:space="preserve">– </w:t>
      </w:r>
      <w:r w:rsidR="005A7AF4" w:rsidRPr="007716F7">
        <w:rPr>
          <w:rFonts w:asciiTheme="majorHAnsi" w:hAnsiTheme="majorHAnsi" w:cstheme="majorHAnsi"/>
          <w:b/>
          <w:bCs/>
          <w:color w:val="000000" w:themeColor="text1"/>
          <w:sz w:val="36"/>
          <w:szCs w:val="36"/>
        </w:rPr>
        <w:t>the</w:t>
      </w:r>
      <w:r w:rsidR="005A7AF4" w:rsidRPr="00944082">
        <w:rPr>
          <w:rFonts w:asciiTheme="majorHAnsi" w:hAnsiTheme="majorHAnsi" w:cstheme="majorHAnsi"/>
          <w:b/>
          <w:bCs/>
          <w:i/>
          <w:iCs/>
          <w:color w:val="000000" w:themeColor="text1"/>
          <w:sz w:val="36"/>
          <w:szCs w:val="36"/>
        </w:rPr>
        <w:t xml:space="preserve"> </w:t>
      </w:r>
      <w:r w:rsidR="00034D6B" w:rsidRPr="00944082">
        <w:rPr>
          <w:rFonts w:asciiTheme="majorHAnsi" w:hAnsiTheme="majorHAnsi" w:cstheme="majorHAnsi"/>
          <w:b/>
          <w:bCs/>
          <w:i/>
          <w:iCs/>
          <w:color w:val="000000" w:themeColor="text1"/>
          <w:sz w:val="36"/>
          <w:szCs w:val="36"/>
        </w:rPr>
        <w:t>Bayesian</w:t>
      </w:r>
      <w:r w:rsidR="005A7AF4" w:rsidRPr="00944082">
        <w:rPr>
          <w:rFonts w:asciiTheme="majorHAnsi" w:hAnsiTheme="majorHAnsi" w:cstheme="majorHAnsi"/>
          <w:b/>
          <w:bCs/>
          <w:i/>
          <w:iCs/>
          <w:color w:val="000000" w:themeColor="text1"/>
          <w:sz w:val="36"/>
          <w:szCs w:val="36"/>
        </w:rPr>
        <w:t xml:space="preserve"> </w:t>
      </w:r>
      <w:r w:rsidR="005A7AF4" w:rsidRPr="00887DEA">
        <w:rPr>
          <w:rFonts w:asciiTheme="majorHAnsi" w:hAnsiTheme="majorHAnsi" w:cstheme="majorHAnsi"/>
          <w:b/>
          <w:bCs/>
          <w:color w:val="000000" w:themeColor="text1"/>
          <w:sz w:val="36"/>
          <w:szCs w:val="36"/>
        </w:rPr>
        <w:t>approach</w:t>
      </w:r>
    </w:p>
    <w:p w14:paraId="057B67AE" w14:textId="77777777" w:rsidR="005A7AF4" w:rsidRPr="004F0A93" w:rsidRDefault="005A7AF4" w:rsidP="005A7AF4">
      <w:pPr>
        <w:rPr>
          <w:rFonts w:cstheme="minorHAnsi"/>
          <w:color w:val="000000" w:themeColor="text1"/>
        </w:rPr>
      </w:pPr>
    </w:p>
    <w:p w14:paraId="6A454371" w14:textId="77777777" w:rsidR="005A7AF4" w:rsidRDefault="005A7AF4" w:rsidP="00594222">
      <w:pPr>
        <w:rPr>
          <w:rFonts w:cstheme="minorHAnsi"/>
          <w:color w:val="000000" w:themeColor="text1"/>
        </w:rPr>
      </w:pPr>
    </w:p>
    <w:p w14:paraId="7E393FF5" w14:textId="77777777" w:rsidR="005A7AF4" w:rsidRDefault="005A7AF4" w:rsidP="00594222">
      <w:pPr>
        <w:rPr>
          <w:rFonts w:cstheme="minorHAnsi"/>
          <w:color w:val="000000" w:themeColor="text1"/>
        </w:rPr>
      </w:pPr>
    </w:p>
    <w:p w14:paraId="75578825" w14:textId="63BB20D4" w:rsidR="005A7AF4" w:rsidRDefault="005A7AF4" w:rsidP="00594222">
      <w:pPr>
        <w:rPr>
          <w:rFonts w:cstheme="minorHAnsi"/>
          <w:color w:val="000000" w:themeColor="text1"/>
        </w:rPr>
      </w:pPr>
      <w:r w:rsidRPr="004F0A93">
        <w:rPr>
          <w:rFonts w:cstheme="minorHAnsi"/>
          <w:color w:val="000000" w:themeColor="text1"/>
        </w:rPr>
        <w:t>Th</w:t>
      </w:r>
      <w:r>
        <w:rPr>
          <w:rFonts w:cstheme="minorHAnsi"/>
          <w:color w:val="000000" w:themeColor="text1"/>
        </w:rPr>
        <w:t>e</w:t>
      </w:r>
      <w:r w:rsidRPr="004F0A93">
        <w:rPr>
          <w:rFonts w:cstheme="minorHAnsi"/>
          <w:color w:val="000000" w:themeColor="text1"/>
        </w:rPr>
        <w:t xml:space="preserve"> </w:t>
      </w:r>
      <w:r w:rsidR="005230CD">
        <w:rPr>
          <w:rFonts w:cstheme="minorHAnsi"/>
          <w:color w:val="000000" w:themeColor="text1"/>
        </w:rPr>
        <w:t>Online Resource</w:t>
      </w:r>
      <w:r>
        <w:rPr>
          <w:rFonts w:cstheme="minorHAnsi"/>
          <w:color w:val="000000" w:themeColor="text1"/>
        </w:rPr>
        <w:t xml:space="preserve"> </w:t>
      </w:r>
      <w:r w:rsidR="00165776">
        <w:rPr>
          <w:rFonts w:cstheme="minorHAnsi"/>
          <w:color w:val="000000" w:themeColor="text1"/>
        </w:rPr>
        <w:t>4</w:t>
      </w:r>
      <w:r>
        <w:rPr>
          <w:rFonts w:cstheme="minorHAnsi"/>
          <w:color w:val="000000" w:themeColor="text1"/>
        </w:rPr>
        <w:t xml:space="preserve"> contains the supplementary methods and results from the </w:t>
      </w:r>
      <w:r w:rsidR="007B38F9">
        <w:rPr>
          <w:rFonts w:cstheme="minorHAnsi"/>
          <w:color w:val="000000" w:themeColor="text1"/>
        </w:rPr>
        <w:t>Bayesian</w:t>
      </w:r>
      <w:r>
        <w:rPr>
          <w:rFonts w:cstheme="minorHAnsi"/>
          <w:color w:val="000000" w:themeColor="text1"/>
        </w:rPr>
        <w:t xml:space="preserve"> </w:t>
      </w:r>
      <w:r w:rsidR="00855952">
        <w:rPr>
          <w:rFonts w:cstheme="minorHAnsi"/>
          <w:color w:val="000000" w:themeColor="text1"/>
        </w:rPr>
        <w:t>analysis</w:t>
      </w:r>
      <w:r>
        <w:rPr>
          <w:rFonts w:cstheme="minorHAnsi"/>
          <w:color w:val="000000" w:themeColor="text1"/>
        </w:rPr>
        <w:t xml:space="preserve"> for:</w:t>
      </w:r>
    </w:p>
    <w:p w14:paraId="3A0EF43E" w14:textId="77777777" w:rsidR="005A7AF4" w:rsidRDefault="005A7AF4" w:rsidP="00594222">
      <w:pPr>
        <w:rPr>
          <w:rFonts w:cstheme="minorHAnsi"/>
          <w:lang w:val="sv-SE"/>
        </w:rPr>
      </w:pPr>
    </w:p>
    <w:p w14:paraId="6ABCD1A7" w14:textId="22DBD990" w:rsidR="005A7AF4" w:rsidRDefault="005A7AF4" w:rsidP="00594222">
      <w:pPr>
        <w:rPr>
          <w:rFonts w:cstheme="minorHAnsi"/>
        </w:rPr>
      </w:pPr>
      <w:r w:rsidRPr="00556836">
        <w:rPr>
          <w:rFonts w:cstheme="minorHAnsi"/>
          <w:lang w:val="sv-SE"/>
        </w:rPr>
        <w:t>Guo-Qiang Zhang</w:t>
      </w:r>
      <w:r w:rsidR="00A71A33">
        <w:rPr>
          <w:rFonts w:cstheme="minorHAnsi"/>
          <w:lang w:val="sv-SE"/>
        </w:rPr>
        <w:t>*</w:t>
      </w:r>
      <w:r w:rsidRPr="00556836">
        <w:rPr>
          <w:rFonts w:cstheme="minorHAnsi"/>
          <w:lang w:val="sv-SE"/>
        </w:rPr>
        <w:t xml:space="preserve">, Rani Basna, </w:t>
      </w:r>
      <w:r w:rsidR="00F4449A" w:rsidRPr="00F4449A">
        <w:rPr>
          <w:rFonts w:cstheme="minorHAnsi"/>
          <w:lang w:val="sv-SE"/>
        </w:rPr>
        <w:t>Maya B. Mathur</w:t>
      </w:r>
      <w:r w:rsidR="00F4449A">
        <w:rPr>
          <w:rFonts w:cstheme="minorHAnsi"/>
          <w:lang w:val="sv-SE"/>
        </w:rPr>
        <w:t>,</w:t>
      </w:r>
      <w:r w:rsidR="00F4449A" w:rsidRPr="00F4449A">
        <w:rPr>
          <w:rFonts w:cstheme="minorHAnsi"/>
          <w:lang w:val="sv-SE"/>
        </w:rPr>
        <w:t xml:space="preserve"> </w:t>
      </w:r>
      <w:r w:rsidRPr="00556836">
        <w:rPr>
          <w:rFonts w:cstheme="minorHAnsi"/>
          <w:lang w:val="sv-SE"/>
        </w:rPr>
        <w:t xml:space="preserve">Cecilia Lässer, Roxana Mincheva, Linda Ekerljung, </w:t>
      </w:r>
      <w:r w:rsidR="00BE4E04" w:rsidRPr="00BE4E04">
        <w:rPr>
          <w:rFonts w:cstheme="minorHAnsi"/>
          <w:lang w:val="sv-SE"/>
        </w:rPr>
        <w:t xml:space="preserve">Göran Wennergren, </w:t>
      </w:r>
      <w:r w:rsidRPr="00556836">
        <w:rPr>
          <w:rFonts w:cstheme="minorHAnsi"/>
          <w:lang w:val="sv-SE"/>
        </w:rPr>
        <w:t>Madeleine Rådinger, Bo Lundbäck, Hannu Kankaanranta, Bright I</w:t>
      </w:r>
      <w:r w:rsidR="005B7497">
        <w:rPr>
          <w:rFonts w:cstheme="minorHAnsi"/>
          <w:lang w:val="sv-SE"/>
        </w:rPr>
        <w:t>.</w:t>
      </w:r>
      <w:r w:rsidRPr="00556836">
        <w:rPr>
          <w:rFonts w:cstheme="minorHAnsi"/>
          <w:lang w:val="sv-SE"/>
        </w:rPr>
        <w:t xml:space="preserve"> Nwaru. </w:t>
      </w:r>
      <w:r w:rsidR="006D4BB7" w:rsidRPr="006D4BB7">
        <w:rPr>
          <w:rFonts w:cstheme="minorHAnsi"/>
        </w:rPr>
        <w:t xml:space="preserve">Exogenous </w:t>
      </w:r>
      <w:r w:rsidR="00540BB4">
        <w:rPr>
          <w:rFonts w:cstheme="minorHAnsi"/>
        </w:rPr>
        <w:t xml:space="preserve">female </w:t>
      </w:r>
      <w:r w:rsidR="006D4BB7" w:rsidRPr="006D4BB7">
        <w:rPr>
          <w:rFonts w:cstheme="minorHAnsi"/>
        </w:rPr>
        <w:t>sex steroid hormones and new-onset asthma in women</w:t>
      </w:r>
      <w:r w:rsidR="00004CE3" w:rsidRPr="00004CE3">
        <w:rPr>
          <w:rFonts w:cstheme="minorHAnsi"/>
        </w:rPr>
        <w:t>: a matched case-control study</w:t>
      </w:r>
      <w:r w:rsidRPr="009C005B">
        <w:rPr>
          <w:rFonts w:cstheme="minorHAnsi"/>
        </w:rPr>
        <w:t xml:space="preserve">. </w:t>
      </w:r>
      <w:r w:rsidRPr="00AD2CB8">
        <w:rPr>
          <w:rFonts w:cstheme="minorHAnsi"/>
        </w:rPr>
        <w:t>2022</w:t>
      </w:r>
      <w:r>
        <w:rPr>
          <w:rFonts w:cstheme="minorHAnsi"/>
        </w:rPr>
        <w:t xml:space="preserve">. </w:t>
      </w:r>
      <w:r>
        <w:rPr>
          <w:rFonts w:cstheme="minorHAnsi"/>
          <w:i/>
          <w:iCs/>
        </w:rPr>
        <w:t>In Manuscript</w:t>
      </w:r>
      <w:r w:rsidRPr="00AD2CB8">
        <w:rPr>
          <w:rFonts w:cstheme="minorHAnsi"/>
        </w:rPr>
        <w:t>.</w:t>
      </w:r>
    </w:p>
    <w:p w14:paraId="5560C3CC" w14:textId="7C4452FB" w:rsidR="00A07A01" w:rsidRDefault="00A07A01" w:rsidP="00594222">
      <w:pPr>
        <w:rPr>
          <w:rFonts w:cstheme="minorHAnsi"/>
        </w:rPr>
      </w:pPr>
    </w:p>
    <w:p w14:paraId="64305A46" w14:textId="2E040945" w:rsidR="00A07A01" w:rsidRDefault="00A07A01" w:rsidP="00594222">
      <w:pPr>
        <w:rPr>
          <w:rFonts w:cstheme="minorHAnsi"/>
        </w:rPr>
      </w:pPr>
    </w:p>
    <w:p w14:paraId="51565110" w14:textId="77777777" w:rsidR="00A71A33" w:rsidRDefault="00A71A33" w:rsidP="00594222">
      <w:pPr>
        <w:rPr>
          <w:rFonts w:cstheme="minorHAnsi"/>
        </w:rPr>
      </w:pPr>
      <w:r>
        <w:rPr>
          <w:rFonts w:cstheme="minorHAnsi"/>
        </w:rPr>
        <w:t xml:space="preserve">* </w:t>
      </w:r>
      <w:r w:rsidRPr="003D0BDC">
        <w:rPr>
          <w:rFonts w:cstheme="minorHAnsi"/>
        </w:rPr>
        <w:t>Corresponding author</w:t>
      </w:r>
    </w:p>
    <w:p w14:paraId="7770C214" w14:textId="6FE98BAD" w:rsidR="00A71A33" w:rsidRDefault="00A71A33" w:rsidP="00594222">
      <w:pPr>
        <w:rPr>
          <w:rFonts w:cstheme="minorHAnsi"/>
        </w:rPr>
      </w:pPr>
      <w:r w:rsidRPr="00AE04D9">
        <w:rPr>
          <w:rFonts w:cstheme="minorHAnsi"/>
        </w:rPr>
        <w:t xml:space="preserve">Krefting Research Centre, </w:t>
      </w:r>
      <w:r w:rsidR="002460FA" w:rsidRPr="002460FA">
        <w:rPr>
          <w:rFonts w:cstheme="minorHAnsi"/>
        </w:rPr>
        <w:t xml:space="preserve">Department of Internal Medicine and Clinical Nutrition, </w:t>
      </w:r>
      <w:r w:rsidRPr="00AE04D9">
        <w:rPr>
          <w:rFonts w:cstheme="minorHAnsi"/>
        </w:rPr>
        <w:t>Institute of Medicine, Sahlgrenska Academy, University of Gothenburg, Gothenburg, Sweden</w:t>
      </w:r>
    </w:p>
    <w:p w14:paraId="6BE46DBC" w14:textId="5CCEE77B" w:rsidR="00A07A01" w:rsidRDefault="00A71A33" w:rsidP="00594222">
      <w:pPr>
        <w:rPr>
          <w:rFonts w:cstheme="minorHAnsi"/>
        </w:rPr>
      </w:pPr>
      <w:r w:rsidRPr="00AE04D9">
        <w:rPr>
          <w:rFonts w:cstheme="minorHAnsi"/>
        </w:rPr>
        <w:t xml:space="preserve">E-mail: </w:t>
      </w:r>
      <w:r w:rsidR="00B15064" w:rsidRPr="00CF35A4">
        <w:rPr>
          <w:rFonts w:cstheme="minorHAnsi"/>
        </w:rPr>
        <w:t>guo-qiang.zhang@hotmail.com</w:t>
      </w:r>
    </w:p>
    <w:p w14:paraId="435E5206" w14:textId="147D82E7" w:rsidR="00A07A01" w:rsidRDefault="00A07A01" w:rsidP="00594222">
      <w:pPr>
        <w:rPr>
          <w:rFonts w:cstheme="minorHAnsi"/>
        </w:rPr>
      </w:pPr>
    </w:p>
    <w:p w14:paraId="2E139FC7" w14:textId="41E55030" w:rsidR="00A07A01" w:rsidRDefault="00A07A01" w:rsidP="00594222">
      <w:pPr>
        <w:rPr>
          <w:rFonts w:cstheme="minorHAnsi"/>
        </w:rPr>
      </w:pPr>
    </w:p>
    <w:p w14:paraId="15421270" w14:textId="22CA13BA" w:rsidR="00A07A01" w:rsidRDefault="00A07A01" w:rsidP="00594222">
      <w:pPr>
        <w:rPr>
          <w:rFonts w:cstheme="minorHAnsi"/>
        </w:rPr>
      </w:pPr>
    </w:p>
    <w:p w14:paraId="3D639386" w14:textId="0B8CA7DA" w:rsidR="00A07A01" w:rsidRDefault="00A07A01" w:rsidP="00594222">
      <w:pPr>
        <w:rPr>
          <w:rFonts w:cstheme="minorHAnsi"/>
        </w:rPr>
      </w:pPr>
    </w:p>
    <w:p w14:paraId="2E101523" w14:textId="3A07A95F" w:rsidR="00F131D6" w:rsidRDefault="00F131D6" w:rsidP="00594222">
      <w:pPr>
        <w:rPr>
          <w:rFonts w:cstheme="minorHAnsi"/>
        </w:rPr>
      </w:pPr>
    </w:p>
    <w:p w14:paraId="52F96A31" w14:textId="456BBAFC" w:rsidR="00F131D6" w:rsidRDefault="00F131D6" w:rsidP="00594222">
      <w:pPr>
        <w:rPr>
          <w:rFonts w:cstheme="minorHAnsi"/>
        </w:rPr>
      </w:pPr>
    </w:p>
    <w:p w14:paraId="50F11F93" w14:textId="41E8562D" w:rsidR="00F131D6" w:rsidRDefault="00F131D6" w:rsidP="00594222">
      <w:pPr>
        <w:rPr>
          <w:rFonts w:cstheme="minorHAnsi"/>
        </w:rPr>
      </w:pPr>
    </w:p>
    <w:p w14:paraId="093EE314" w14:textId="77777777" w:rsidR="00E86D02" w:rsidRDefault="00E86D02" w:rsidP="00594222">
      <w:pPr>
        <w:rPr>
          <w:rFonts w:cstheme="minorHAnsi"/>
        </w:rPr>
      </w:pPr>
    </w:p>
    <w:p w14:paraId="3A82DF1F" w14:textId="49B682C6" w:rsidR="00A07A01" w:rsidRDefault="00A07A01" w:rsidP="00594222">
      <w:pPr>
        <w:rPr>
          <w:rFonts w:cstheme="minorHAnsi"/>
        </w:rPr>
      </w:pPr>
    </w:p>
    <w:p w14:paraId="79C3CFF3" w14:textId="680D9E4D" w:rsidR="00A07A01" w:rsidRDefault="00A07A01" w:rsidP="00594222">
      <w:pPr>
        <w:rPr>
          <w:rFonts w:cstheme="minorHAnsi"/>
        </w:rPr>
      </w:pPr>
    </w:p>
    <w:p w14:paraId="6D7EE815" w14:textId="389A4DFD" w:rsidR="00A07A01" w:rsidRDefault="00A07A01" w:rsidP="00594222">
      <w:pPr>
        <w:rPr>
          <w:rFonts w:cstheme="minorHAnsi"/>
        </w:rPr>
      </w:pPr>
    </w:p>
    <w:p w14:paraId="12AEAD2B" w14:textId="5235FE52" w:rsidR="00A07A01" w:rsidRDefault="00A07A01" w:rsidP="00594222">
      <w:pPr>
        <w:rPr>
          <w:rFonts w:cstheme="minorHAnsi"/>
        </w:rPr>
      </w:pPr>
    </w:p>
    <w:p w14:paraId="7C6A765D" w14:textId="1B4BC12D" w:rsidR="00A07A01" w:rsidRDefault="00A07A01" w:rsidP="00594222">
      <w:pPr>
        <w:rPr>
          <w:rFonts w:cstheme="minorHAnsi"/>
        </w:rPr>
      </w:pPr>
    </w:p>
    <w:p w14:paraId="443EAAB2" w14:textId="33275637" w:rsidR="00A07A01" w:rsidRDefault="00A07A01" w:rsidP="00594222">
      <w:pPr>
        <w:rPr>
          <w:rFonts w:cstheme="minorHAnsi"/>
        </w:rPr>
      </w:pPr>
    </w:p>
    <w:p w14:paraId="072356DF" w14:textId="71C86926" w:rsidR="00A07A01" w:rsidRDefault="00A07A01" w:rsidP="00594222">
      <w:pPr>
        <w:rPr>
          <w:rFonts w:cstheme="minorHAnsi"/>
        </w:rPr>
      </w:pPr>
    </w:p>
    <w:p w14:paraId="3076C33A" w14:textId="572C5B9D" w:rsidR="00A07A01" w:rsidRDefault="00A07A01" w:rsidP="00594222">
      <w:pPr>
        <w:rPr>
          <w:rFonts w:cstheme="minorHAnsi"/>
        </w:rPr>
      </w:pPr>
    </w:p>
    <w:p w14:paraId="5BC3842E" w14:textId="76B2B2FF" w:rsidR="00A07A01" w:rsidRDefault="00A07A01" w:rsidP="00594222">
      <w:pPr>
        <w:rPr>
          <w:rFonts w:cstheme="minorHAnsi"/>
        </w:rPr>
      </w:pPr>
    </w:p>
    <w:p w14:paraId="4089DC1E" w14:textId="2E45592D" w:rsidR="00A07A01" w:rsidRDefault="00A07A01" w:rsidP="00594222">
      <w:pPr>
        <w:rPr>
          <w:rFonts w:cstheme="minorHAnsi"/>
        </w:rPr>
      </w:pPr>
    </w:p>
    <w:p w14:paraId="357AEC83" w14:textId="47D03D46" w:rsidR="003F33F6" w:rsidRDefault="003F33F6" w:rsidP="00594222">
      <w:pPr>
        <w:rPr>
          <w:rFonts w:cstheme="minorHAnsi"/>
        </w:rPr>
      </w:pPr>
    </w:p>
    <w:p w14:paraId="1ACB7E8C" w14:textId="77777777" w:rsidR="003F33F6" w:rsidRDefault="003F33F6" w:rsidP="00594222">
      <w:pPr>
        <w:rPr>
          <w:rFonts w:cstheme="minorHAnsi"/>
        </w:rPr>
      </w:pPr>
    </w:p>
    <w:p w14:paraId="6106DC48" w14:textId="77777777" w:rsidR="00294417" w:rsidRDefault="00A07A01" w:rsidP="00594222">
      <w:pPr>
        <w:rPr>
          <w:rFonts w:cstheme="minorHAnsi"/>
          <w:i/>
          <w:iCs/>
        </w:rPr>
      </w:pPr>
      <w:r>
        <w:rPr>
          <w:rFonts w:cstheme="minorHAnsi"/>
          <w:i/>
          <w:iCs/>
        </w:rPr>
        <w:t>[</w:t>
      </w:r>
      <w:r w:rsidRPr="00255233">
        <w:rPr>
          <w:rFonts w:cstheme="minorHAnsi"/>
          <w:i/>
          <w:iCs/>
        </w:rPr>
        <w:t xml:space="preserve">eTables and eFigures are attached at the end of </w:t>
      </w:r>
      <w:r w:rsidR="00CB32F8" w:rsidRPr="001C2E70">
        <w:rPr>
          <w:rFonts w:cstheme="minorHAnsi"/>
          <w:b/>
          <w:bCs/>
          <w:i/>
          <w:iCs/>
        </w:rPr>
        <w:t>each section</w:t>
      </w:r>
      <w:r>
        <w:rPr>
          <w:rFonts w:cstheme="minorHAnsi"/>
          <w:i/>
          <w:iCs/>
        </w:rPr>
        <w:t xml:space="preserve">, and </w:t>
      </w:r>
      <w:r w:rsidRPr="00255233">
        <w:rPr>
          <w:rFonts w:cstheme="minorHAnsi"/>
          <w:i/>
          <w:iCs/>
        </w:rPr>
        <w:t xml:space="preserve">hyperlinked within the text to allow </w:t>
      </w:r>
      <w:r>
        <w:rPr>
          <w:rFonts w:cstheme="minorHAnsi"/>
          <w:i/>
          <w:iCs/>
        </w:rPr>
        <w:t xml:space="preserve">for </w:t>
      </w:r>
      <w:r w:rsidRPr="00255233">
        <w:rPr>
          <w:rFonts w:cstheme="minorHAnsi"/>
          <w:i/>
          <w:iCs/>
        </w:rPr>
        <w:t>easy navigation between</w:t>
      </w:r>
      <w:r>
        <w:rPr>
          <w:rFonts w:cstheme="minorHAnsi"/>
          <w:i/>
          <w:iCs/>
        </w:rPr>
        <w:t xml:space="preserve"> the</w:t>
      </w:r>
      <w:r w:rsidRPr="00255233">
        <w:rPr>
          <w:rFonts w:cstheme="minorHAnsi"/>
          <w:i/>
          <w:iCs/>
        </w:rPr>
        <w:t xml:space="preserve"> text and eTables and eFigures</w:t>
      </w:r>
      <w:r>
        <w:rPr>
          <w:rFonts w:cstheme="minorHAnsi"/>
          <w:i/>
          <w:iCs/>
        </w:rPr>
        <w:t>.]</w:t>
      </w:r>
    </w:p>
    <w:p w14:paraId="333596D7" w14:textId="6013573E" w:rsidR="00383331" w:rsidRDefault="00383331">
      <w:r>
        <w:br w:type="page"/>
      </w:r>
    </w:p>
    <w:sdt>
      <w:sdtPr>
        <w:rPr>
          <w:rFonts w:asciiTheme="minorHAnsi" w:eastAsiaTheme="minorEastAsia" w:hAnsiTheme="minorHAnsi" w:cstheme="minorBidi"/>
          <w:b w:val="0"/>
          <w:bCs w:val="0"/>
          <w:color w:val="auto"/>
          <w:sz w:val="24"/>
          <w:szCs w:val="24"/>
          <w:lang w:eastAsia="zh-CN"/>
        </w:rPr>
        <w:id w:val="-1426724298"/>
        <w:docPartObj>
          <w:docPartGallery w:val="Table of Contents"/>
          <w:docPartUnique/>
        </w:docPartObj>
      </w:sdtPr>
      <w:sdtEndPr>
        <w:rPr>
          <w:noProof/>
        </w:rPr>
      </w:sdtEndPr>
      <w:sdtContent>
        <w:p w14:paraId="523E937F" w14:textId="18C194EF" w:rsidR="005D57E8" w:rsidRDefault="005D57E8">
          <w:pPr>
            <w:pStyle w:val="TOCHeading"/>
          </w:pPr>
          <w:r>
            <w:t>Table of Contents</w:t>
          </w:r>
        </w:p>
        <w:p w14:paraId="5534F083" w14:textId="20FFB01D" w:rsidR="00C61585" w:rsidRDefault="005D57E8">
          <w:pPr>
            <w:pStyle w:val="TOC1"/>
            <w:tabs>
              <w:tab w:val="right" w:leader="dot" w:pos="9010"/>
            </w:tabs>
            <w:rPr>
              <w:rFonts w:cstheme="minorBidi"/>
              <w:b w:val="0"/>
              <w:bCs w:val="0"/>
              <w:caps w:val="0"/>
              <w:noProof/>
              <w:sz w:val="24"/>
              <w:szCs w:val="24"/>
              <w:u w:val="none"/>
              <w:lang w:val="en-SE"/>
            </w:rPr>
          </w:pPr>
          <w:r>
            <w:rPr>
              <w:b w:val="0"/>
              <w:bCs w:val="0"/>
            </w:rPr>
            <w:fldChar w:fldCharType="begin"/>
          </w:r>
          <w:r>
            <w:instrText xml:space="preserve"> TOC \o "1-3" \h \z \u </w:instrText>
          </w:r>
          <w:r>
            <w:rPr>
              <w:b w:val="0"/>
              <w:bCs w:val="0"/>
            </w:rPr>
            <w:fldChar w:fldCharType="separate"/>
          </w:r>
          <w:hyperlink w:anchor="_Toc120610105" w:history="1">
            <w:r w:rsidR="00C61585" w:rsidRPr="00621BD7">
              <w:rPr>
                <w:rStyle w:val="Hyperlink"/>
                <w:noProof/>
              </w:rPr>
              <w:t>Hormonal Contraceptives and New-Onset Asthma in Women</w:t>
            </w:r>
            <w:r w:rsidR="00C61585">
              <w:rPr>
                <w:noProof/>
                <w:webHidden/>
              </w:rPr>
              <w:tab/>
            </w:r>
            <w:r w:rsidR="00C61585">
              <w:rPr>
                <w:noProof/>
                <w:webHidden/>
              </w:rPr>
              <w:fldChar w:fldCharType="begin"/>
            </w:r>
            <w:r w:rsidR="00C61585">
              <w:rPr>
                <w:noProof/>
                <w:webHidden/>
              </w:rPr>
              <w:instrText xml:space="preserve"> PAGEREF _Toc120610105 \h </w:instrText>
            </w:r>
            <w:r w:rsidR="00C61585">
              <w:rPr>
                <w:noProof/>
                <w:webHidden/>
              </w:rPr>
            </w:r>
            <w:r w:rsidR="00C61585">
              <w:rPr>
                <w:noProof/>
                <w:webHidden/>
              </w:rPr>
              <w:fldChar w:fldCharType="separate"/>
            </w:r>
            <w:r w:rsidR="00C61585">
              <w:rPr>
                <w:noProof/>
                <w:webHidden/>
              </w:rPr>
              <w:t>3</w:t>
            </w:r>
            <w:r w:rsidR="00C61585">
              <w:rPr>
                <w:noProof/>
                <w:webHidden/>
              </w:rPr>
              <w:fldChar w:fldCharType="end"/>
            </w:r>
          </w:hyperlink>
        </w:p>
        <w:p w14:paraId="6AFBC401" w14:textId="06445A14" w:rsidR="00C61585" w:rsidRDefault="00000000">
          <w:pPr>
            <w:pStyle w:val="TOC2"/>
            <w:tabs>
              <w:tab w:val="left" w:pos="410"/>
              <w:tab w:val="right" w:leader="dot" w:pos="9010"/>
            </w:tabs>
            <w:rPr>
              <w:rFonts w:cstheme="minorBidi"/>
              <w:b w:val="0"/>
              <w:bCs w:val="0"/>
              <w:smallCaps w:val="0"/>
              <w:noProof/>
              <w:sz w:val="24"/>
              <w:szCs w:val="24"/>
              <w:lang w:val="en-SE"/>
            </w:rPr>
          </w:pPr>
          <w:hyperlink w:anchor="_Toc120610106" w:history="1">
            <w:r w:rsidR="00C61585" w:rsidRPr="00621BD7">
              <w:rPr>
                <w:rStyle w:val="Hyperlink"/>
                <w:noProof/>
              </w:rPr>
              <w:t>1.</w:t>
            </w:r>
            <w:r w:rsidR="00C61585">
              <w:rPr>
                <w:rFonts w:cstheme="minorBidi"/>
                <w:b w:val="0"/>
                <w:bCs w:val="0"/>
                <w:smallCaps w:val="0"/>
                <w:noProof/>
                <w:sz w:val="24"/>
                <w:szCs w:val="24"/>
                <w:lang w:val="en-SE"/>
              </w:rPr>
              <w:tab/>
            </w:r>
            <w:r w:rsidR="00C61585" w:rsidRPr="00621BD7">
              <w:rPr>
                <w:rStyle w:val="Hyperlink"/>
                <w:noProof/>
              </w:rPr>
              <w:t>Prior Probability Distribution</w:t>
            </w:r>
            <w:r w:rsidR="00C61585">
              <w:rPr>
                <w:noProof/>
                <w:webHidden/>
              </w:rPr>
              <w:tab/>
            </w:r>
            <w:r w:rsidR="00C61585">
              <w:rPr>
                <w:noProof/>
                <w:webHidden/>
              </w:rPr>
              <w:fldChar w:fldCharType="begin"/>
            </w:r>
            <w:r w:rsidR="00C61585">
              <w:rPr>
                <w:noProof/>
                <w:webHidden/>
              </w:rPr>
              <w:instrText xml:space="preserve"> PAGEREF _Toc120610106 \h </w:instrText>
            </w:r>
            <w:r w:rsidR="00C61585">
              <w:rPr>
                <w:noProof/>
                <w:webHidden/>
              </w:rPr>
            </w:r>
            <w:r w:rsidR="00C61585">
              <w:rPr>
                <w:noProof/>
                <w:webHidden/>
              </w:rPr>
              <w:fldChar w:fldCharType="separate"/>
            </w:r>
            <w:r w:rsidR="00C61585">
              <w:rPr>
                <w:noProof/>
                <w:webHidden/>
              </w:rPr>
              <w:t>3</w:t>
            </w:r>
            <w:r w:rsidR="00C61585">
              <w:rPr>
                <w:noProof/>
                <w:webHidden/>
              </w:rPr>
              <w:fldChar w:fldCharType="end"/>
            </w:r>
          </w:hyperlink>
        </w:p>
        <w:p w14:paraId="579B4236" w14:textId="736CD01D" w:rsidR="00C61585" w:rsidRDefault="00000000">
          <w:pPr>
            <w:pStyle w:val="TOC2"/>
            <w:tabs>
              <w:tab w:val="left" w:pos="410"/>
              <w:tab w:val="right" w:leader="dot" w:pos="9010"/>
            </w:tabs>
            <w:rPr>
              <w:rFonts w:cstheme="minorBidi"/>
              <w:b w:val="0"/>
              <w:bCs w:val="0"/>
              <w:smallCaps w:val="0"/>
              <w:noProof/>
              <w:sz w:val="24"/>
              <w:szCs w:val="24"/>
              <w:lang w:val="en-SE"/>
            </w:rPr>
          </w:pPr>
          <w:hyperlink w:anchor="_Toc120610107" w:history="1">
            <w:r w:rsidR="00C61585" w:rsidRPr="00621BD7">
              <w:rPr>
                <w:rStyle w:val="Hyperlink"/>
                <w:noProof/>
              </w:rPr>
              <w:t>2.</w:t>
            </w:r>
            <w:r w:rsidR="00C61585">
              <w:rPr>
                <w:rFonts w:cstheme="minorBidi"/>
                <w:b w:val="0"/>
                <w:bCs w:val="0"/>
                <w:smallCaps w:val="0"/>
                <w:noProof/>
                <w:sz w:val="24"/>
                <w:szCs w:val="24"/>
                <w:lang w:val="en-SE"/>
              </w:rPr>
              <w:tab/>
            </w:r>
            <w:r w:rsidR="00C61585" w:rsidRPr="00621BD7">
              <w:rPr>
                <w:rStyle w:val="Hyperlink"/>
                <w:noProof/>
              </w:rPr>
              <w:t>Posterior Probability Distribution</w:t>
            </w:r>
            <w:r w:rsidR="00C61585">
              <w:rPr>
                <w:noProof/>
                <w:webHidden/>
              </w:rPr>
              <w:tab/>
            </w:r>
            <w:r w:rsidR="00C61585">
              <w:rPr>
                <w:noProof/>
                <w:webHidden/>
              </w:rPr>
              <w:fldChar w:fldCharType="begin"/>
            </w:r>
            <w:r w:rsidR="00C61585">
              <w:rPr>
                <w:noProof/>
                <w:webHidden/>
              </w:rPr>
              <w:instrText xml:space="preserve"> PAGEREF _Toc120610107 \h </w:instrText>
            </w:r>
            <w:r w:rsidR="00C61585">
              <w:rPr>
                <w:noProof/>
                <w:webHidden/>
              </w:rPr>
            </w:r>
            <w:r w:rsidR="00C61585">
              <w:rPr>
                <w:noProof/>
                <w:webHidden/>
              </w:rPr>
              <w:fldChar w:fldCharType="separate"/>
            </w:r>
            <w:r w:rsidR="00C61585">
              <w:rPr>
                <w:noProof/>
                <w:webHidden/>
              </w:rPr>
              <w:t>3</w:t>
            </w:r>
            <w:r w:rsidR="00C61585">
              <w:rPr>
                <w:noProof/>
                <w:webHidden/>
              </w:rPr>
              <w:fldChar w:fldCharType="end"/>
            </w:r>
          </w:hyperlink>
        </w:p>
        <w:p w14:paraId="7A480886" w14:textId="437A2989" w:rsidR="00C61585" w:rsidRDefault="00000000">
          <w:pPr>
            <w:pStyle w:val="TOC2"/>
            <w:tabs>
              <w:tab w:val="left" w:pos="410"/>
              <w:tab w:val="right" w:leader="dot" w:pos="9010"/>
            </w:tabs>
            <w:rPr>
              <w:rFonts w:cstheme="minorBidi"/>
              <w:b w:val="0"/>
              <w:bCs w:val="0"/>
              <w:smallCaps w:val="0"/>
              <w:noProof/>
              <w:sz w:val="24"/>
              <w:szCs w:val="24"/>
              <w:lang w:val="en-SE"/>
            </w:rPr>
          </w:pPr>
          <w:hyperlink w:anchor="_Toc120610108" w:history="1">
            <w:r w:rsidR="00C61585" w:rsidRPr="00621BD7">
              <w:rPr>
                <w:rStyle w:val="Hyperlink"/>
                <w:noProof/>
              </w:rPr>
              <w:t>3.</w:t>
            </w:r>
            <w:r w:rsidR="00C61585">
              <w:rPr>
                <w:rFonts w:cstheme="minorBidi"/>
                <w:b w:val="0"/>
                <w:bCs w:val="0"/>
                <w:smallCaps w:val="0"/>
                <w:noProof/>
                <w:sz w:val="24"/>
                <w:szCs w:val="24"/>
                <w:lang w:val="en-SE"/>
              </w:rPr>
              <w:tab/>
            </w:r>
            <w:r w:rsidR="00C61585" w:rsidRPr="00621BD7">
              <w:rPr>
                <w:rStyle w:val="Hyperlink"/>
                <w:noProof/>
              </w:rPr>
              <w:t>Sampling Quality Check</w:t>
            </w:r>
            <w:r w:rsidR="00C61585">
              <w:rPr>
                <w:noProof/>
                <w:webHidden/>
              </w:rPr>
              <w:tab/>
            </w:r>
            <w:r w:rsidR="00C61585">
              <w:rPr>
                <w:noProof/>
                <w:webHidden/>
              </w:rPr>
              <w:fldChar w:fldCharType="begin"/>
            </w:r>
            <w:r w:rsidR="00C61585">
              <w:rPr>
                <w:noProof/>
                <w:webHidden/>
              </w:rPr>
              <w:instrText xml:space="preserve"> PAGEREF _Toc120610108 \h </w:instrText>
            </w:r>
            <w:r w:rsidR="00C61585">
              <w:rPr>
                <w:noProof/>
                <w:webHidden/>
              </w:rPr>
            </w:r>
            <w:r w:rsidR="00C61585">
              <w:rPr>
                <w:noProof/>
                <w:webHidden/>
              </w:rPr>
              <w:fldChar w:fldCharType="separate"/>
            </w:r>
            <w:r w:rsidR="00C61585">
              <w:rPr>
                <w:noProof/>
                <w:webHidden/>
              </w:rPr>
              <w:t>3</w:t>
            </w:r>
            <w:r w:rsidR="00C61585">
              <w:rPr>
                <w:noProof/>
                <w:webHidden/>
              </w:rPr>
              <w:fldChar w:fldCharType="end"/>
            </w:r>
          </w:hyperlink>
        </w:p>
        <w:p w14:paraId="387C0700" w14:textId="47A8C0A3" w:rsidR="00C61585" w:rsidRDefault="00000000">
          <w:pPr>
            <w:pStyle w:val="TOC2"/>
            <w:tabs>
              <w:tab w:val="left" w:pos="410"/>
              <w:tab w:val="right" w:leader="dot" w:pos="9010"/>
            </w:tabs>
            <w:rPr>
              <w:rFonts w:cstheme="minorBidi"/>
              <w:b w:val="0"/>
              <w:bCs w:val="0"/>
              <w:smallCaps w:val="0"/>
              <w:noProof/>
              <w:sz w:val="24"/>
              <w:szCs w:val="24"/>
              <w:lang w:val="en-SE"/>
            </w:rPr>
          </w:pPr>
          <w:hyperlink w:anchor="_Toc120610109" w:history="1">
            <w:r w:rsidR="00C61585" w:rsidRPr="00621BD7">
              <w:rPr>
                <w:rStyle w:val="Hyperlink"/>
                <w:noProof/>
              </w:rPr>
              <w:t>4.</w:t>
            </w:r>
            <w:r w:rsidR="00C61585">
              <w:rPr>
                <w:rFonts w:cstheme="minorBidi"/>
                <w:b w:val="0"/>
                <w:bCs w:val="0"/>
                <w:smallCaps w:val="0"/>
                <w:noProof/>
                <w:sz w:val="24"/>
                <w:szCs w:val="24"/>
                <w:lang w:val="en-SE"/>
              </w:rPr>
              <w:tab/>
            </w:r>
            <w:r w:rsidR="00C61585" w:rsidRPr="00621BD7">
              <w:rPr>
                <w:rStyle w:val="Hyperlink"/>
                <w:noProof/>
              </w:rPr>
              <w:t>Prior Sensitivity Analysis</w:t>
            </w:r>
            <w:r w:rsidR="00C61585">
              <w:rPr>
                <w:noProof/>
                <w:webHidden/>
              </w:rPr>
              <w:tab/>
            </w:r>
            <w:r w:rsidR="00C61585">
              <w:rPr>
                <w:noProof/>
                <w:webHidden/>
              </w:rPr>
              <w:fldChar w:fldCharType="begin"/>
            </w:r>
            <w:r w:rsidR="00C61585">
              <w:rPr>
                <w:noProof/>
                <w:webHidden/>
              </w:rPr>
              <w:instrText xml:space="preserve"> PAGEREF _Toc120610109 \h </w:instrText>
            </w:r>
            <w:r w:rsidR="00C61585">
              <w:rPr>
                <w:noProof/>
                <w:webHidden/>
              </w:rPr>
            </w:r>
            <w:r w:rsidR="00C61585">
              <w:rPr>
                <w:noProof/>
                <w:webHidden/>
              </w:rPr>
              <w:fldChar w:fldCharType="separate"/>
            </w:r>
            <w:r w:rsidR="00C61585">
              <w:rPr>
                <w:noProof/>
                <w:webHidden/>
              </w:rPr>
              <w:t>4</w:t>
            </w:r>
            <w:r w:rsidR="00C61585">
              <w:rPr>
                <w:noProof/>
                <w:webHidden/>
              </w:rPr>
              <w:fldChar w:fldCharType="end"/>
            </w:r>
          </w:hyperlink>
        </w:p>
        <w:p w14:paraId="09254A78" w14:textId="1C3C0C3C" w:rsidR="00C61585" w:rsidRDefault="00000000">
          <w:pPr>
            <w:pStyle w:val="TOC1"/>
            <w:tabs>
              <w:tab w:val="right" w:leader="dot" w:pos="9010"/>
            </w:tabs>
            <w:rPr>
              <w:rFonts w:cstheme="minorBidi"/>
              <w:b w:val="0"/>
              <w:bCs w:val="0"/>
              <w:caps w:val="0"/>
              <w:noProof/>
              <w:sz w:val="24"/>
              <w:szCs w:val="24"/>
              <w:u w:val="none"/>
              <w:lang w:val="en-SE"/>
            </w:rPr>
          </w:pPr>
          <w:hyperlink w:anchor="_Toc120610110" w:history="1">
            <w:r w:rsidR="00C61585" w:rsidRPr="00621BD7">
              <w:rPr>
                <w:rStyle w:val="Hyperlink"/>
                <w:noProof/>
              </w:rPr>
              <w:t>Menopausal Hormone Therapy and New-Onset Asthma in Menopausal Women</w:t>
            </w:r>
            <w:r w:rsidR="00C61585">
              <w:rPr>
                <w:noProof/>
                <w:webHidden/>
              </w:rPr>
              <w:tab/>
            </w:r>
            <w:r w:rsidR="00C61585">
              <w:rPr>
                <w:noProof/>
                <w:webHidden/>
              </w:rPr>
              <w:fldChar w:fldCharType="begin"/>
            </w:r>
            <w:r w:rsidR="00C61585">
              <w:rPr>
                <w:noProof/>
                <w:webHidden/>
              </w:rPr>
              <w:instrText xml:space="preserve"> PAGEREF _Toc120610110 \h </w:instrText>
            </w:r>
            <w:r w:rsidR="00C61585">
              <w:rPr>
                <w:noProof/>
                <w:webHidden/>
              </w:rPr>
            </w:r>
            <w:r w:rsidR="00C61585">
              <w:rPr>
                <w:noProof/>
                <w:webHidden/>
              </w:rPr>
              <w:fldChar w:fldCharType="separate"/>
            </w:r>
            <w:r w:rsidR="00C61585">
              <w:rPr>
                <w:noProof/>
                <w:webHidden/>
              </w:rPr>
              <w:t>8</w:t>
            </w:r>
            <w:r w:rsidR="00C61585">
              <w:rPr>
                <w:noProof/>
                <w:webHidden/>
              </w:rPr>
              <w:fldChar w:fldCharType="end"/>
            </w:r>
          </w:hyperlink>
        </w:p>
        <w:p w14:paraId="76A68B4C" w14:textId="1EBBDE9A" w:rsidR="00C61585" w:rsidRDefault="00000000">
          <w:pPr>
            <w:pStyle w:val="TOC2"/>
            <w:tabs>
              <w:tab w:val="left" w:pos="410"/>
              <w:tab w:val="right" w:leader="dot" w:pos="9010"/>
            </w:tabs>
            <w:rPr>
              <w:rFonts w:cstheme="minorBidi"/>
              <w:b w:val="0"/>
              <w:bCs w:val="0"/>
              <w:smallCaps w:val="0"/>
              <w:noProof/>
              <w:sz w:val="24"/>
              <w:szCs w:val="24"/>
              <w:lang w:val="en-SE"/>
            </w:rPr>
          </w:pPr>
          <w:hyperlink w:anchor="_Toc120610111" w:history="1">
            <w:r w:rsidR="00C61585" w:rsidRPr="00621BD7">
              <w:rPr>
                <w:rStyle w:val="Hyperlink"/>
                <w:noProof/>
              </w:rPr>
              <w:t>1.</w:t>
            </w:r>
            <w:r w:rsidR="00C61585">
              <w:rPr>
                <w:rFonts w:cstheme="minorBidi"/>
                <w:b w:val="0"/>
                <w:bCs w:val="0"/>
                <w:smallCaps w:val="0"/>
                <w:noProof/>
                <w:sz w:val="24"/>
                <w:szCs w:val="24"/>
                <w:lang w:val="en-SE"/>
              </w:rPr>
              <w:tab/>
            </w:r>
            <w:r w:rsidR="00C61585" w:rsidRPr="00621BD7">
              <w:rPr>
                <w:rStyle w:val="Hyperlink"/>
                <w:noProof/>
              </w:rPr>
              <w:t>Prior Probability Distribution</w:t>
            </w:r>
            <w:r w:rsidR="00C61585">
              <w:rPr>
                <w:noProof/>
                <w:webHidden/>
              </w:rPr>
              <w:tab/>
            </w:r>
            <w:r w:rsidR="00C61585">
              <w:rPr>
                <w:noProof/>
                <w:webHidden/>
              </w:rPr>
              <w:fldChar w:fldCharType="begin"/>
            </w:r>
            <w:r w:rsidR="00C61585">
              <w:rPr>
                <w:noProof/>
                <w:webHidden/>
              </w:rPr>
              <w:instrText xml:space="preserve"> PAGEREF _Toc120610111 \h </w:instrText>
            </w:r>
            <w:r w:rsidR="00C61585">
              <w:rPr>
                <w:noProof/>
                <w:webHidden/>
              </w:rPr>
            </w:r>
            <w:r w:rsidR="00C61585">
              <w:rPr>
                <w:noProof/>
                <w:webHidden/>
              </w:rPr>
              <w:fldChar w:fldCharType="separate"/>
            </w:r>
            <w:r w:rsidR="00C61585">
              <w:rPr>
                <w:noProof/>
                <w:webHidden/>
              </w:rPr>
              <w:t>8</w:t>
            </w:r>
            <w:r w:rsidR="00C61585">
              <w:rPr>
                <w:noProof/>
                <w:webHidden/>
              </w:rPr>
              <w:fldChar w:fldCharType="end"/>
            </w:r>
          </w:hyperlink>
        </w:p>
        <w:p w14:paraId="6E3ADB2B" w14:textId="7CD1D460" w:rsidR="00C61585" w:rsidRDefault="00000000">
          <w:pPr>
            <w:pStyle w:val="TOC2"/>
            <w:tabs>
              <w:tab w:val="left" w:pos="410"/>
              <w:tab w:val="right" w:leader="dot" w:pos="9010"/>
            </w:tabs>
            <w:rPr>
              <w:rFonts w:cstheme="minorBidi"/>
              <w:b w:val="0"/>
              <w:bCs w:val="0"/>
              <w:smallCaps w:val="0"/>
              <w:noProof/>
              <w:sz w:val="24"/>
              <w:szCs w:val="24"/>
              <w:lang w:val="en-SE"/>
            </w:rPr>
          </w:pPr>
          <w:hyperlink w:anchor="_Toc120610112" w:history="1">
            <w:r w:rsidR="00C61585" w:rsidRPr="00621BD7">
              <w:rPr>
                <w:rStyle w:val="Hyperlink"/>
                <w:noProof/>
              </w:rPr>
              <w:t>2.</w:t>
            </w:r>
            <w:r w:rsidR="00C61585">
              <w:rPr>
                <w:rFonts w:cstheme="minorBidi"/>
                <w:b w:val="0"/>
                <w:bCs w:val="0"/>
                <w:smallCaps w:val="0"/>
                <w:noProof/>
                <w:sz w:val="24"/>
                <w:szCs w:val="24"/>
                <w:lang w:val="en-SE"/>
              </w:rPr>
              <w:tab/>
            </w:r>
            <w:r w:rsidR="00C61585" w:rsidRPr="00621BD7">
              <w:rPr>
                <w:rStyle w:val="Hyperlink"/>
                <w:noProof/>
              </w:rPr>
              <w:t>Posterior Probability Distribution</w:t>
            </w:r>
            <w:r w:rsidR="00C61585">
              <w:rPr>
                <w:noProof/>
                <w:webHidden/>
              </w:rPr>
              <w:tab/>
            </w:r>
            <w:r w:rsidR="00C61585">
              <w:rPr>
                <w:noProof/>
                <w:webHidden/>
              </w:rPr>
              <w:fldChar w:fldCharType="begin"/>
            </w:r>
            <w:r w:rsidR="00C61585">
              <w:rPr>
                <w:noProof/>
                <w:webHidden/>
              </w:rPr>
              <w:instrText xml:space="preserve"> PAGEREF _Toc120610112 \h </w:instrText>
            </w:r>
            <w:r w:rsidR="00C61585">
              <w:rPr>
                <w:noProof/>
                <w:webHidden/>
              </w:rPr>
            </w:r>
            <w:r w:rsidR="00C61585">
              <w:rPr>
                <w:noProof/>
                <w:webHidden/>
              </w:rPr>
              <w:fldChar w:fldCharType="separate"/>
            </w:r>
            <w:r w:rsidR="00C61585">
              <w:rPr>
                <w:noProof/>
                <w:webHidden/>
              </w:rPr>
              <w:t>8</w:t>
            </w:r>
            <w:r w:rsidR="00C61585">
              <w:rPr>
                <w:noProof/>
                <w:webHidden/>
              </w:rPr>
              <w:fldChar w:fldCharType="end"/>
            </w:r>
          </w:hyperlink>
        </w:p>
        <w:p w14:paraId="62F6E480" w14:textId="599762EB" w:rsidR="00C61585" w:rsidRDefault="00000000">
          <w:pPr>
            <w:pStyle w:val="TOC2"/>
            <w:tabs>
              <w:tab w:val="left" w:pos="410"/>
              <w:tab w:val="right" w:leader="dot" w:pos="9010"/>
            </w:tabs>
            <w:rPr>
              <w:rFonts w:cstheme="minorBidi"/>
              <w:b w:val="0"/>
              <w:bCs w:val="0"/>
              <w:smallCaps w:val="0"/>
              <w:noProof/>
              <w:sz w:val="24"/>
              <w:szCs w:val="24"/>
              <w:lang w:val="en-SE"/>
            </w:rPr>
          </w:pPr>
          <w:hyperlink w:anchor="_Toc120610113" w:history="1">
            <w:r w:rsidR="00C61585" w:rsidRPr="00621BD7">
              <w:rPr>
                <w:rStyle w:val="Hyperlink"/>
                <w:noProof/>
              </w:rPr>
              <w:t>3.</w:t>
            </w:r>
            <w:r w:rsidR="00C61585">
              <w:rPr>
                <w:rFonts w:cstheme="minorBidi"/>
                <w:b w:val="0"/>
                <w:bCs w:val="0"/>
                <w:smallCaps w:val="0"/>
                <w:noProof/>
                <w:sz w:val="24"/>
                <w:szCs w:val="24"/>
                <w:lang w:val="en-SE"/>
              </w:rPr>
              <w:tab/>
            </w:r>
            <w:r w:rsidR="00C61585" w:rsidRPr="00621BD7">
              <w:rPr>
                <w:rStyle w:val="Hyperlink"/>
                <w:noProof/>
              </w:rPr>
              <w:t>Sampling Quality Check</w:t>
            </w:r>
            <w:r w:rsidR="00C61585">
              <w:rPr>
                <w:noProof/>
                <w:webHidden/>
              </w:rPr>
              <w:tab/>
            </w:r>
            <w:r w:rsidR="00C61585">
              <w:rPr>
                <w:noProof/>
                <w:webHidden/>
              </w:rPr>
              <w:fldChar w:fldCharType="begin"/>
            </w:r>
            <w:r w:rsidR="00C61585">
              <w:rPr>
                <w:noProof/>
                <w:webHidden/>
              </w:rPr>
              <w:instrText xml:space="preserve"> PAGEREF _Toc120610113 \h </w:instrText>
            </w:r>
            <w:r w:rsidR="00C61585">
              <w:rPr>
                <w:noProof/>
                <w:webHidden/>
              </w:rPr>
            </w:r>
            <w:r w:rsidR="00C61585">
              <w:rPr>
                <w:noProof/>
                <w:webHidden/>
              </w:rPr>
              <w:fldChar w:fldCharType="separate"/>
            </w:r>
            <w:r w:rsidR="00C61585">
              <w:rPr>
                <w:noProof/>
                <w:webHidden/>
              </w:rPr>
              <w:t>8</w:t>
            </w:r>
            <w:r w:rsidR="00C61585">
              <w:rPr>
                <w:noProof/>
                <w:webHidden/>
              </w:rPr>
              <w:fldChar w:fldCharType="end"/>
            </w:r>
          </w:hyperlink>
        </w:p>
        <w:p w14:paraId="34A8E149" w14:textId="64984C97" w:rsidR="00C61585" w:rsidRDefault="00000000">
          <w:pPr>
            <w:pStyle w:val="TOC2"/>
            <w:tabs>
              <w:tab w:val="left" w:pos="410"/>
              <w:tab w:val="right" w:leader="dot" w:pos="9010"/>
            </w:tabs>
            <w:rPr>
              <w:rFonts w:cstheme="minorBidi"/>
              <w:b w:val="0"/>
              <w:bCs w:val="0"/>
              <w:smallCaps w:val="0"/>
              <w:noProof/>
              <w:sz w:val="24"/>
              <w:szCs w:val="24"/>
              <w:lang w:val="en-SE"/>
            </w:rPr>
          </w:pPr>
          <w:hyperlink w:anchor="_Toc120610114" w:history="1">
            <w:r w:rsidR="00C61585" w:rsidRPr="00621BD7">
              <w:rPr>
                <w:rStyle w:val="Hyperlink"/>
                <w:noProof/>
              </w:rPr>
              <w:t>4.</w:t>
            </w:r>
            <w:r w:rsidR="00C61585">
              <w:rPr>
                <w:rFonts w:cstheme="minorBidi"/>
                <w:b w:val="0"/>
                <w:bCs w:val="0"/>
                <w:smallCaps w:val="0"/>
                <w:noProof/>
                <w:sz w:val="24"/>
                <w:szCs w:val="24"/>
                <w:lang w:val="en-SE"/>
              </w:rPr>
              <w:tab/>
            </w:r>
            <w:r w:rsidR="00C61585" w:rsidRPr="00621BD7">
              <w:rPr>
                <w:rStyle w:val="Hyperlink"/>
                <w:noProof/>
              </w:rPr>
              <w:t>Prior Sensitivity Analysis</w:t>
            </w:r>
            <w:r w:rsidR="00C61585">
              <w:rPr>
                <w:noProof/>
                <w:webHidden/>
              </w:rPr>
              <w:tab/>
            </w:r>
            <w:r w:rsidR="00C61585">
              <w:rPr>
                <w:noProof/>
                <w:webHidden/>
              </w:rPr>
              <w:fldChar w:fldCharType="begin"/>
            </w:r>
            <w:r w:rsidR="00C61585">
              <w:rPr>
                <w:noProof/>
                <w:webHidden/>
              </w:rPr>
              <w:instrText xml:space="preserve"> PAGEREF _Toc120610114 \h </w:instrText>
            </w:r>
            <w:r w:rsidR="00C61585">
              <w:rPr>
                <w:noProof/>
                <w:webHidden/>
              </w:rPr>
            </w:r>
            <w:r w:rsidR="00C61585">
              <w:rPr>
                <w:noProof/>
                <w:webHidden/>
              </w:rPr>
              <w:fldChar w:fldCharType="separate"/>
            </w:r>
            <w:r w:rsidR="00C61585">
              <w:rPr>
                <w:noProof/>
                <w:webHidden/>
              </w:rPr>
              <w:t>9</w:t>
            </w:r>
            <w:r w:rsidR="00C61585">
              <w:rPr>
                <w:noProof/>
                <w:webHidden/>
              </w:rPr>
              <w:fldChar w:fldCharType="end"/>
            </w:r>
          </w:hyperlink>
        </w:p>
        <w:p w14:paraId="4DD77EBE" w14:textId="4F832928" w:rsidR="00C61585" w:rsidRDefault="00000000">
          <w:pPr>
            <w:pStyle w:val="TOC1"/>
            <w:tabs>
              <w:tab w:val="right" w:leader="dot" w:pos="9010"/>
            </w:tabs>
            <w:rPr>
              <w:rFonts w:cstheme="minorBidi"/>
              <w:b w:val="0"/>
              <w:bCs w:val="0"/>
              <w:caps w:val="0"/>
              <w:noProof/>
              <w:sz w:val="24"/>
              <w:szCs w:val="24"/>
              <w:u w:val="none"/>
              <w:lang w:val="en-SE"/>
            </w:rPr>
          </w:pPr>
          <w:hyperlink w:anchor="_Toc120610115" w:history="1">
            <w:r w:rsidR="00C61585" w:rsidRPr="00621BD7">
              <w:rPr>
                <w:rStyle w:val="Hyperlink"/>
                <w:noProof/>
              </w:rPr>
              <w:t>eReferences</w:t>
            </w:r>
            <w:r w:rsidR="00C61585">
              <w:rPr>
                <w:noProof/>
                <w:webHidden/>
              </w:rPr>
              <w:tab/>
            </w:r>
            <w:r w:rsidR="00C61585">
              <w:rPr>
                <w:noProof/>
                <w:webHidden/>
              </w:rPr>
              <w:fldChar w:fldCharType="begin"/>
            </w:r>
            <w:r w:rsidR="00C61585">
              <w:rPr>
                <w:noProof/>
                <w:webHidden/>
              </w:rPr>
              <w:instrText xml:space="preserve"> PAGEREF _Toc120610115 \h </w:instrText>
            </w:r>
            <w:r w:rsidR="00C61585">
              <w:rPr>
                <w:noProof/>
                <w:webHidden/>
              </w:rPr>
            </w:r>
            <w:r w:rsidR="00C61585">
              <w:rPr>
                <w:noProof/>
                <w:webHidden/>
              </w:rPr>
              <w:fldChar w:fldCharType="separate"/>
            </w:r>
            <w:r w:rsidR="00C61585">
              <w:rPr>
                <w:noProof/>
                <w:webHidden/>
              </w:rPr>
              <w:t>13</w:t>
            </w:r>
            <w:r w:rsidR="00C61585">
              <w:rPr>
                <w:noProof/>
                <w:webHidden/>
              </w:rPr>
              <w:fldChar w:fldCharType="end"/>
            </w:r>
          </w:hyperlink>
        </w:p>
        <w:p w14:paraId="45AD3F89" w14:textId="5F2614F7" w:rsidR="005D57E8" w:rsidRDefault="005D57E8">
          <w:r>
            <w:rPr>
              <w:b/>
              <w:bCs/>
              <w:noProof/>
            </w:rPr>
            <w:fldChar w:fldCharType="end"/>
          </w:r>
        </w:p>
      </w:sdtContent>
    </w:sdt>
    <w:p w14:paraId="29F5A509" w14:textId="25406A2A" w:rsidR="00CA6A22" w:rsidRDefault="00CA6A22">
      <w:r>
        <w:br w:type="page"/>
      </w:r>
    </w:p>
    <w:p w14:paraId="7AE1FA00" w14:textId="77777777" w:rsidR="002914F4" w:rsidRPr="00AD63BE" w:rsidRDefault="002914F4" w:rsidP="002914F4">
      <w:pPr>
        <w:pStyle w:val="Heading1"/>
        <w:jc w:val="center"/>
      </w:pPr>
      <w:bookmarkStart w:id="0" w:name="_Toc109375470"/>
      <w:bookmarkStart w:id="1" w:name="_Toc120610105"/>
      <w:r w:rsidRPr="00AD63BE">
        <w:lastRenderedPageBreak/>
        <w:t xml:space="preserve">Hormonal </w:t>
      </w:r>
      <w:r>
        <w:t>C</w:t>
      </w:r>
      <w:r w:rsidRPr="00AD63BE">
        <w:t xml:space="preserve">ontraceptives and </w:t>
      </w:r>
      <w:r>
        <w:t>New-Onset</w:t>
      </w:r>
      <w:r w:rsidRPr="00AD63BE">
        <w:t xml:space="preserve"> </w:t>
      </w:r>
      <w:r>
        <w:t>A</w:t>
      </w:r>
      <w:r w:rsidRPr="00AD63BE">
        <w:t xml:space="preserve">sthma in </w:t>
      </w:r>
      <w:r>
        <w:t>W</w:t>
      </w:r>
      <w:r w:rsidRPr="00AD63BE">
        <w:t>omen</w:t>
      </w:r>
      <w:bookmarkEnd w:id="0"/>
      <w:bookmarkEnd w:id="1"/>
    </w:p>
    <w:p w14:paraId="2C9A94AE" w14:textId="7A4060D8" w:rsidR="00241941" w:rsidRDefault="00241941" w:rsidP="00FB2EEE"/>
    <w:p w14:paraId="76220D0F" w14:textId="2D21C3AC" w:rsidR="0020079E" w:rsidRDefault="0020079E" w:rsidP="0020079E">
      <w:pPr>
        <w:pStyle w:val="Heading2"/>
        <w:numPr>
          <w:ilvl w:val="0"/>
          <w:numId w:val="6"/>
        </w:numPr>
        <w:ind w:left="357" w:hanging="357"/>
      </w:pPr>
      <w:bookmarkStart w:id="2" w:name="_Toc120610106"/>
      <w:r>
        <w:t>Prior Probability Distribution</w:t>
      </w:r>
      <w:bookmarkEnd w:id="2"/>
    </w:p>
    <w:p w14:paraId="035C595B" w14:textId="5B853CEF" w:rsidR="00747667" w:rsidRDefault="00B50CB0" w:rsidP="00747667">
      <w:pPr>
        <w:pStyle w:val="ListParagraph"/>
        <w:ind w:left="357"/>
        <w:rPr>
          <w:rFonts w:ascii="Arial" w:hAnsi="Arial" w:cs="Arial"/>
          <w:color w:val="000000"/>
          <w:vertAlign w:val="superscript"/>
        </w:rPr>
      </w:pPr>
      <w:r w:rsidRPr="00194C2B">
        <w:rPr>
          <w:rFonts w:cstheme="minorHAnsi"/>
        </w:rPr>
        <w:t>To our knowledge</w:t>
      </w:r>
      <w:r w:rsidR="00B93F60" w:rsidRPr="00194C2B">
        <w:rPr>
          <w:rFonts w:cstheme="minorHAnsi"/>
        </w:rPr>
        <w:t>,</w:t>
      </w:r>
      <w:r w:rsidR="00F5462A" w:rsidRPr="00F5462A">
        <w:rPr>
          <w:rFonts w:cstheme="minorHAnsi"/>
          <w:color w:val="000000"/>
          <w:vertAlign w:val="superscript"/>
        </w:rPr>
        <w:t>1</w:t>
      </w:r>
      <w:r w:rsidR="007407E7" w:rsidRPr="00194C2B">
        <w:rPr>
          <w:rFonts w:cstheme="minorHAnsi"/>
        </w:rPr>
        <w:t xml:space="preserve"> three cohort studies</w:t>
      </w:r>
      <w:r w:rsidR="00F5462A" w:rsidRPr="00F5462A">
        <w:rPr>
          <w:rFonts w:cstheme="minorHAnsi"/>
          <w:color w:val="000000"/>
          <w:vertAlign w:val="superscript"/>
        </w:rPr>
        <w:t>2–4</w:t>
      </w:r>
      <w:r w:rsidR="007407E7" w:rsidRPr="00194C2B">
        <w:rPr>
          <w:rFonts w:cstheme="minorHAnsi"/>
        </w:rPr>
        <w:t xml:space="preserve"> have investigated </w:t>
      </w:r>
      <w:r w:rsidR="00326E57" w:rsidRPr="00194C2B">
        <w:rPr>
          <w:rFonts w:cstheme="minorHAnsi"/>
        </w:rPr>
        <w:t xml:space="preserve">the effect of use of hormonal contraceptives on the risk of </w:t>
      </w:r>
      <w:r w:rsidR="00191CA5">
        <w:rPr>
          <w:rFonts w:cstheme="minorHAnsi"/>
        </w:rPr>
        <w:t xml:space="preserve">developing </w:t>
      </w:r>
      <w:r w:rsidR="00326E57" w:rsidRPr="00194C2B">
        <w:rPr>
          <w:rFonts w:cstheme="minorHAnsi"/>
        </w:rPr>
        <w:t>new-onset asthma in women</w:t>
      </w:r>
      <w:r w:rsidR="00836BFB" w:rsidRPr="00194C2B">
        <w:rPr>
          <w:rFonts w:cstheme="minorHAnsi"/>
        </w:rPr>
        <w:t>, but reported conflicting results</w:t>
      </w:r>
      <w:r w:rsidR="00C04B6E">
        <w:rPr>
          <w:rFonts w:cstheme="minorHAnsi"/>
        </w:rPr>
        <w:t>: a</w:t>
      </w:r>
      <w:r w:rsidR="00E44D12">
        <w:rPr>
          <w:rFonts w:cstheme="minorHAnsi"/>
          <w:color w:val="000000" w:themeColor="text1"/>
        </w:rPr>
        <w:t>s</w:t>
      </w:r>
      <w:r w:rsidR="00F73DF0">
        <w:rPr>
          <w:rFonts w:cstheme="minorHAnsi"/>
          <w:color w:val="000000" w:themeColor="text1"/>
        </w:rPr>
        <w:t xml:space="preserve"> </w:t>
      </w:r>
      <w:r w:rsidR="00535469">
        <w:rPr>
          <w:rFonts w:cstheme="minorHAnsi"/>
          <w:color w:val="000000" w:themeColor="text1"/>
        </w:rPr>
        <w:t>illustrated</w:t>
      </w:r>
      <w:r w:rsidR="00F73DF0">
        <w:rPr>
          <w:rFonts w:cstheme="minorHAnsi"/>
          <w:color w:val="000000" w:themeColor="text1"/>
        </w:rPr>
        <w:t xml:space="preserve"> in </w:t>
      </w:r>
      <w:r w:rsidR="00F73DF0" w:rsidRPr="00E70407">
        <w:rPr>
          <w:rFonts w:cstheme="minorHAnsi"/>
        </w:rPr>
        <w:t xml:space="preserve">eFigure 1 in </w:t>
      </w:r>
      <w:r w:rsidR="005230CD">
        <w:rPr>
          <w:rFonts w:cstheme="minorHAnsi"/>
        </w:rPr>
        <w:t>Online Resource</w:t>
      </w:r>
      <w:r w:rsidR="00F73DF0" w:rsidRPr="00E70407">
        <w:rPr>
          <w:rFonts w:cstheme="minorHAnsi"/>
        </w:rPr>
        <w:t xml:space="preserve"> </w:t>
      </w:r>
      <w:r w:rsidR="00743D39">
        <w:rPr>
          <w:rFonts w:cstheme="minorHAnsi"/>
        </w:rPr>
        <w:t>7</w:t>
      </w:r>
      <w:r w:rsidR="00DF156B">
        <w:rPr>
          <w:rFonts w:cstheme="minorHAnsi"/>
        </w:rPr>
        <w:t>,</w:t>
      </w:r>
      <w:r w:rsidR="00F73DF0">
        <w:rPr>
          <w:rFonts w:cstheme="minorHAnsi"/>
        </w:rPr>
        <w:t xml:space="preserve"> </w:t>
      </w:r>
      <w:r w:rsidR="00730FD8" w:rsidRPr="00194C2B">
        <w:rPr>
          <w:rFonts w:cstheme="minorHAnsi"/>
          <w:color w:val="000000" w:themeColor="text1"/>
        </w:rPr>
        <w:t>a</w:t>
      </w:r>
      <w:r w:rsidR="00166396">
        <w:rPr>
          <w:rFonts w:cstheme="minorHAnsi"/>
          <w:color w:val="000000" w:themeColor="text1"/>
        </w:rPr>
        <w:t>n</w:t>
      </w:r>
      <w:r w:rsidR="00730FD8" w:rsidRPr="00194C2B">
        <w:rPr>
          <w:rFonts w:cstheme="minorHAnsi"/>
          <w:color w:val="000000" w:themeColor="text1"/>
        </w:rPr>
        <w:t xml:space="preserve"> upward trend </w:t>
      </w:r>
      <w:r w:rsidR="00DD5133">
        <w:rPr>
          <w:rFonts w:cstheme="minorHAnsi"/>
          <w:color w:val="000000" w:themeColor="text1"/>
        </w:rPr>
        <w:t xml:space="preserve">existed </w:t>
      </w:r>
      <w:r w:rsidR="00730FD8" w:rsidRPr="00194C2B">
        <w:rPr>
          <w:rFonts w:cstheme="minorHAnsi"/>
          <w:color w:val="000000" w:themeColor="text1"/>
        </w:rPr>
        <w:t>in the effect estimate with increasing baseline age across or within</w:t>
      </w:r>
      <w:r w:rsidR="00170A7E">
        <w:rPr>
          <w:rFonts w:cstheme="minorHAnsi"/>
          <w:color w:val="000000" w:themeColor="text1"/>
        </w:rPr>
        <w:t xml:space="preserve"> </w:t>
      </w:r>
      <w:r w:rsidR="00730FD8" w:rsidRPr="00194C2B">
        <w:rPr>
          <w:rFonts w:cstheme="minorHAnsi"/>
          <w:color w:val="000000" w:themeColor="text1"/>
        </w:rPr>
        <w:t>studies; the relative risk increased from 0.27 to 1.57 when the age at baseline increased.</w:t>
      </w:r>
      <w:r w:rsidR="00B93F60" w:rsidRPr="00194C2B">
        <w:rPr>
          <w:rFonts w:cstheme="minorHAnsi"/>
        </w:rPr>
        <w:t xml:space="preserve"> </w:t>
      </w:r>
      <w:r w:rsidR="00B11C31">
        <w:rPr>
          <w:rFonts w:cstheme="minorHAnsi"/>
        </w:rPr>
        <w:t xml:space="preserve">As explained </w:t>
      </w:r>
      <w:r w:rsidR="003042DA">
        <w:rPr>
          <w:rFonts w:cstheme="minorHAnsi"/>
        </w:rPr>
        <w:t>in Section</w:t>
      </w:r>
      <w:r w:rsidR="00F0716B">
        <w:rPr>
          <w:rFonts w:cstheme="minorHAnsi"/>
        </w:rPr>
        <w:t>s</w:t>
      </w:r>
      <w:r w:rsidR="003042DA">
        <w:rPr>
          <w:rFonts w:cstheme="minorHAnsi"/>
        </w:rPr>
        <w:t xml:space="preserve"> 2</w:t>
      </w:r>
      <w:r w:rsidR="001B7910">
        <w:rPr>
          <w:rFonts w:cstheme="minorHAnsi"/>
        </w:rPr>
        <w:t xml:space="preserve"> (paragraph 2)</w:t>
      </w:r>
      <w:r w:rsidR="003042DA">
        <w:rPr>
          <w:rFonts w:cstheme="minorHAnsi"/>
        </w:rPr>
        <w:t xml:space="preserve"> and </w:t>
      </w:r>
      <w:r w:rsidR="00F0716B">
        <w:rPr>
          <w:rFonts w:cstheme="minorHAnsi"/>
        </w:rPr>
        <w:t xml:space="preserve">5.2 in </w:t>
      </w:r>
      <w:r w:rsidR="005230CD">
        <w:rPr>
          <w:rFonts w:cstheme="minorHAnsi"/>
        </w:rPr>
        <w:t>Online Resource</w:t>
      </w:r>
      <w:r w:rsidR="00F0716B">
        <w:rPr>
          <w:rFonts w:cstheme="minorHAnsi"/>
        </w:rPr>
        <w:t xml:space="preserve"> 2, </w:t>
      </w:r>
      <w:r w:rsidR="00640869">
        <w:rPr>
          <w:rFonts w:cstheme="minorHAnsi"/>
        </w:rPr>
        <w:t xml:space="preserve">we suspect that </w:t>
      </w:r>
      <w:r w:rsidR="00BE5E0F" w:rsidRPr="00BE5E0F">
        <w:rPr>
          <w:rFonts w:cstheme="minorHAnsi"/>
        </w:rPr>
        <w:t xml:space="preserve">selection bias due to selection of women based on baseline asthma status </w:t>
      </w:r>
      <w:r w:rsidR="003A25D7">
        <w:rPr>
          <w:rFonts w:cstheme="minorHAnsi"/>
        </w:rPr>
        <w:t xml:space="preserve">in these studies </w:t>
      </w:r>
      <w:r w:rsidR="00BE5E0F" w:rsidRPr="00BE5E0F">
        <w:rPr>
          <w:rFonts w:cstheme="minorHAnsi"/>
        </w:rPr>
        <w:t xml:space="preserve">may be the main </w:t>
      </w:r>
      <w:r w:rsidR="00AE5A74">
        <w:rPr>
          <w:rFonts w:cstheme="minorHAnsi"/>
        </w:rPr>
        <w:t>explanation</w:t>
      </w:r>
      <w:r w:rsidR="00BE5E0F" w:rsidRPr="00BE5E0F">
        <w:rPr>
          <w:rFonts w:cstheme="minorHAnsi"/>
        </w:rPr>
        <w:t xml:space="preserve"> for the increase and the reversal of the relative risk with increasing baseline age.</w:t>
      </w:r>
      <w:r w:rsidR="00B30B52">
        <w:rPr>
          <w:rFonts w:cstheme="minorHAnsi"/>
        </w:rPr>
        <w:t xml:space="preserve"> </w:t>
      </w:r>
      <w:r w:rsidR="00B30B52" w:rsidRPr="00B30B52">
        <w:rPr>
          <w:rFonts w:cstheme="minorHAnsi"/>
        </w:rPr>
        <w:t xml:space="preserve">This suggests that use of hormonal contraceptives may in fact have a protective effect on new-onset asthma, as opposed to a harmful effect </w:t>
      </w:r>
      <w:r w:rsidR="00C05B1B">
        <w:rPr>
          <w:rFonts w:cstheme="minorHAnsi"/>
        </w:rPr>
        <w:t>reported</w:t>
      </w:r>
      <w:r w:rsidR="00B30B52" w:rsidRPr="00B30B52">
        <w:rPr>
          <w:rFonts w:cstheme="minorHAnsi"/>
        </w:rPr>
        <w:t xml:space="preserve"> </w:t>
      </w:r>
      <w:r w:rsidR="00C05B1B">
        <w:rPr>
          <w:rFonts w:cstheme="minorHAnsi"/>
        </w:rPr>
        <w:t>in</w:t>
      </w:r>
      <w:r w:rsidR="00B30B52" w:rsidRPr="00B30B52">
        <w:rPr>
          <w:rFonts w:cstheme="minorHAnsi"/>
        </w:rPr>
        <w:t xml:space="preserve"> the Nurses’ Health Study</w:t>
      </w:r>
      <w:r w:rsidR="003230FF">
        <w:rPr>
          <w:rFonts w:cstheme="minorHAnsi"/>
        </w:rPr>
        <w:t>.</w:t>
      </w:r>
      <w:r w:rsidR="00F5462A" w:rsidRPr="00F5462A">
        <w:rPr>
          <w:rFonts w:ascii="Arial" w:hAnsi="Arial" w:cs="Arial"/>
          <w:color w:val="000000"/>
          <w:vertAlign w:val="superscript"/>
        </w:rPr>
        <w:t>4</w:t>
      </w:r>
    </w:p>
    <w:p w14:paraId="2C3DB616" w14:textId="414BCF30" w:rsidR="00336C9F" w:rsidRDefault="00336C9F" w:rsidP="00747667">
      <w:pPr>
        <w:pStyle w:val="ListParagraph"/>
        <w:ind w:left="357"/>
        <w:rPr>
          <w:rFonts w:cstheme="minorHAnsi"/>
        </w:rPr>
      </w:pPr>
    </w:p>
    <w:p w14:paraId="145842B3" w14:textId="13F5A894" w:rsidR="00D805CD" w:rsidRPr="001E2D71" w:rsidRDefault="00F25B94" w:rsidP="001E2D71">
      <w:pPr>
        <w:pStyle w:val="ListParagraph"/>
        <w:ind w:left="357"/>
        <w:rPr>
          <w:rFonts w:cstheme="minorHAnsi"/>
        </w:rPr>
      </w:pPr>
      <w:r>
        <w:rPr>
          <w:rFonts w:cstheme="minorHAnsi"/>
        </w:rPr>
        <w:t>Thus</w:t>
      </w:r>
      <w:r w:rsidR="00454104">
        <w:rPr>
          <w:rFonts w:cstheme="minorHAnsi"/>
        </w:rPr>
        <w:t xml:space="preserve">, </w:t>
      </w:r>
      <w:r w:rsidR="00B03EA4">
        <w:rPr>
          <w:rFonts w:cstheme="minorHAnsi"/>
        </w:rPr>
        <w:t xml:space="preserve">we chose </w:t>
      </w:r>
      <w:r w:rsidR="00343EBF">
        <w:rPr>
          <w:rFonts w:cstheme="minorHAnsi"/>
        </w:rPr>
        <w:t xml:space="preserve">our </w:t>
      </w:r>
      <w:r w:rsidR="00343EBF" w:rsidRPr="004E22BB">
        <w:rPr>
          <w:rFonts w:cstheme="minorHAnsi"/>
          <w:i/>
          <w:iCs/>
        </w:rPr>
        <w:t>original</w:t>
      </w:r>
      <w:r w:rsidR="00B03EA4">
        <w:rPr>
          <w:rFonts w:cstheme="minorHAnsi"/>
        </w:rPr>
        <w:t xml:space="preserve"> prior distribution as follows: </w:t>
      </w:r>
      <w:r w:rsidR="00667A6C">
        <w:rPr>
          <w:rFonts w:cstheme="minorHAnsi"/>
        </w:rPr>
        <w:t>based on</w:t>
      </w:r>
      <w:r w:rsidR="00D36CBA">
        <w:rPr>
          <w:rFonts w:cstheme="minorHAnsi"/>
        </w:rPr>
        <w:t xml:space="preserve"> the</w:t>
      </w:r>
      <w:r w:rsidR="00485335">
        <w:rPr>
          <w:rFonts w:cstheme="minorHAnsi"/>
        </w:rPr>
        <w:t xml:space="preserve"> </w:t>
      </w:r>
      <w:r w:rsidR="00485335" w:rsidRPr="00485335">
        <w:rPr>
          <w:rFonts w:cstheme="minorHAnsi"/>
        </w:rPr>
        <w:t>national UK cohort study</w:t>
      </w:r>
      <w:r w:rsidR="00355139">
        <w:rPr>
          <w:rFonts w:cstheme="minorHAnsi"/>
        </w:rPr>
        <w:t>,</w:t>
      </w:r>
      <w:r w:rsidR="00F5462A" w:rsidRPr="00F5462A">
        <w:rPr>
          <w:rFonts w:cstheme="minorHAnsi"/>
          <w:color w:val="000000"/>
          <w:vertAlign w:val="superscript"/>
        </w:rPr>
        <w:t>3</w:t>
      </w:r>
      <w:r w:rsidR="00D36CBA">
        <w:rPr>
          <w:rFonts w:cstheme="minorHAnsi"/>
        </w:rPr>
        <w:t xml:space="preserve"> </w:t>
      </w:r>
      <w:r w:rsidR="00B2011A" w:rsidRPr="00B2011A">
        <w:rPr>
          <w:rFonts w:cstheme="minorHAnsi"/>
        </w:rPr>
        <w:t>the largest longitudinal study to date</w:t>
      </w:r>
      <w:r w:rsidR="00B2011A">
        <w:rPr>
          <w:rFonts w:cstheme="minorHAnsi"/>
        </w:rPr>
        <w:t>,</w:t>
      </w:r>
      <w:r w:rsidR="00B2011A" w:rsidRPr="00B2011A">
        <w:rPr>
          <w:rFonts w:cstheme="minorHAnsi"/>
        </w:rPr>
        <w:t xml:space="preserve"> </w:t>
      </w:r>
      <w:r w:rsidR="00D36CBA">
        <w:rPr>
          <w:rFonts w:cstheme="minorHAnsi"/>
        </w:rPr>
        <w:t xml:space="preserve">in which </w:t>
      </w:r>
      <w:r w:rsidR="00972D90">
        <w:rPr>
          <w:rFonts w:cstheme="minorHAnsi"/>
        </w:rPr>
        <w:t>the majority</w:t>
      </w:r>
      <w:r w:rsidR="00D36CBA">
        <w:rPr>
          <w:rFonts w:cstheme="minorHAnsi"/>
        </w:rPr>
        <w:t xml:space="preserve"> of </w:t>
      </w:r>
      <w:r w:rsidR="00512363">
        <w:rPr>
          <w:rFonts w:cstheme="minorHAnsi"/>
        </w:rPr>
        <w:t xml:space="preserve">the </w:t>
      </w:r>
      <w:r w:rsidR="005920CE">
        <w:rPr>
          <w:rFonts w:cstheme="minorHAnsi"/>
        </w:rPr>
        <w:t xml:space="preserve">reported </w:t>
      </w:r>
      <w:r w:rsidR="00884BB2">
        <w:rPr>
          <w:rFonts w:cstheme="minorHAnsi"/>
        </w:rPr>
        <w:t>hazard ratios (</w:t>
      </w:r>
      <w:r w:rsidR="00D36CBA">
        <w:rPr>
          <w:rFonts w:cstheme="minorHAnsi"/>
        </w:rPr>
        <w:t>HRs</w:t>
      </w:r>
      <w:r w:rsidR="00884BB2">
        <w:rPr>
          <w:rFonts w:cstheme="minorHAnsi"/>
        </w:rPr>
        <w:t>)</w:t>
      </w:r>
      <w:r w:rsidR="00D36CBA">
        <w:rPr>
          <w:rFonts w:cstheme="minorHAnsi"/>
        </w:rPr>
        <w:t xml:space="preserve"> </w:t>
      </w:r>
      <w:r w:rsidR="00220267">
        <w:rPr>
          <w:rFonts w:cstheme="minorHAnsi"/>
        </w:rPr>
        <w:t>lay</w:t>
      </w:r>
      <w:r w:rsidR="00A82498">
        <w:rPr>
          <w:rFonts w:cstheme="minorHAnsi"/>
        </w:rPr>
        <w:t xml:space="preserve"> between</w:t>
      </w:r>
      <w:r w:rsidR="00D36CBA">
        <w:rPr>
          <w:rFonts w:cstheme="minorHAnsi"/>
        </w:rPr>
        <w:t xml:space="preserve"> 0.</w:t>
      </w:r>
      <w:r w:rsidR="006046B0">
        <w:rPr>
          <w:rFonts w:cstheme="minorHAnsi"/>
        </w:rPr>
        <w:t>6</w:t>
      </w:r>
      <w:r w:rsidR="00D36CBA">
        <w:rPr>
          <w:rFonts w:cstheme="minorHAnsi"/>
        </w:rPr>
        <w:t xml:space="preserve">0 </w:t>
      </w:r>
      <w:r w:rsidR="00A82498">
        <w:rPr>
          <w:rFonts w:cstheme="minorHAnsi"/>
        </w:rPr>
        <w:t>and</w:t>
      </w:r>
      <w:r w:rsidR="00D36CBA">
        <w:rPr>
          <w:rFonts w:cstheme="minorHAnsi"/>
        </w:rPr>
        <w:t xml:space="preserve"> </w:t>
      </w:r>
      <w:r w:rsidR="00C036B2">
        <w:rPr>
          <w:rFonts w:cstheme="minorHAnsi"/>
        </w:rPr>
        <w:t>1.00</w:t>
      </w:r>
      <w:r w:rsidR="00D36CBA">
        <w:rPr>
          <w:rFonts w:cstheme="minorHAnsi"/>
        </w:rPr>
        <w:t xml:space="preserve"> depending on the types</w:t>
      </w:r>
      <w:r w:rsidR="002826CC">
        <w:rPr>
          <w:rFonts w:cstheme="minorHAnsi"/>
        </w:rPr>
        <w:t xml:space="preserve"> </w:t>
      </w:r>
      <w:r w:rsidR="00D36CBA">
        <w:rPr>
          <w:rFonts w:cstheme="minorHAnsi"/>
        </w:rPr>
        <w:t>of hormonal contraceptives</w:t>
      </w:r>
      <w:r w:rsidR="002826CC">
        <w:rPr>
          <w:rFonts w:cstheme="minorHAnsi"/>
        </w:rPr>
        <w:t xml:space="preserve"> and durations of its use</w:t>
      </w:r>
      <w:r w:rsidR="00D36CBA">
        <w:rPr>
          <w:rFonts w:cstheme="minorHAnsi"/>
        </w:rPr>
        <w:t xml:space="preserve">, in our study population we set that the </w:t>
      </w:r>
      <w:r w:rsidR="00D36CBA" w:rsidRPr="007034E1">
        <w:rPr>
          <w:rFonts w:cstheme="minorHAnsi"/>
          <w:i/>
          <w:iCs/>
        </w:rPr>
        <w:t>true average effect</w:t>
      </w:r>
      <w:r w:rsidR="00D36CBA">
        <w:rPr>
          <w:rFonts w:cstheme="minorHAnsi"/>
        </w:rPr>
        <w:t xml:space="preserve"> of </w:t>
      </w:r>
      <w:r w:rsidR="0080198A">
        <w:rPr>
          <w:rFonts w:cstheme="minorHAnsi"/>
        </w:rPr>
        <w:t xml:space="preserve">ever </w:t>
      </w:r>
      <w:r w:rsidR="00D36CBA">
        <w:rPr>
          <w:rFonts w:cstheme="minorHAnsi"/>
        </w:rPr>
        <w:t xml:space="preserve">use of hormonal contraceptives </w:t>
      </w:r>
      <w:r w:rsidR="0080198A">
        <w:rPr>
          <w:rFonts w:cstheme="minorHAnsi"/>
        </w:rPr>
        <w:t xml:space="preserve">compared to never use </w:t>
      </w:r>
      <w:r w:rsidR="00D36CBA">
        <w:rPr>
          <w:rFonts w:cstheme="minorHAnsi"/>
        </w:rPr>
        <w:t>on asthma risk has a</w:t>
      </w:r>
      <w:r w:rsidR="00343EBF">
        <w:rPr>
          <w:rFonts w:cstheme="minorHAnsi"/>
        </w:rPr>
        <w:t>n</w:t>
      </w:r>
      <w:r w:rsidR="00D36CBA">
        <w:rPr>
          <w:rFonts w:cstheme="minorHAnsi"/>
        </w:rPr>
        <w:t xml:space="preserve"> 80% probability of lying between 0.60 and </w:t>
      </w:r>
      <w:r w:rsidR="007C4058">
        <w:rPr>
          <w:rFonts w:cstheme="minorHAnsi"/>
        </w:rPr>
        <w:t>1.00</w:t>
      </w:r>
      <w:r w:rsidR="00D36CBA">
        <w:rPr>
          <w:rFonts w:cstheme="minorHAnsi"/>
        </w:rPr>
        <w:t xml:space="preserve"> on </w:t>
      </w:r>
      <w:r w:rsidR="00D4055D">
        <w:rPr>
          <w:rFonts w:cstheme="minorHAnsi"/>
        </w:rPr>
        <w:t>odds ratio (</w:t>
      </w:r>
      <w:r w:rsidR="00D36CBA">
        <w:rPr>
          <w:rFonts w:cstheme="minorHAnsi"/>
        </w:rPr>
        <w:t>OR</w:t>
      </w:r>
      <w:r w:rsidR="00D4055D">
        <w:rPr>
          <w:rFonts w:cstheme="minorHAnsi"/>
        </w:rPr>
        <w:t>)</w:t>
      </w:r>
      <w:r w:rsidR="00D36CBA">
        <w:rPr>
          <w:rFonts w:cstheme="minorHAnsi"/>
        </w:rPr>
        <w:t xml:space="preserve"> scale</w:t>
      </w:r>
      <w:r w:rsidR="003D4CCE">
        <w:rPr>
          <w:rFonts w:cstheme="minorHAnsi"/>
        </w:rPr>
        <w:t>.</w:t>
      </w:r>
      <w:r w:rsidR="00E35413" w:rsidRPr="00E35413">
        <w:rPr>
          <w:rFonts w:cstheme="minorHAnsi"/>
        </w:rPr>
        <w:t xml:space="preserve"> </w:t>
      </w:r>
      <w:r w:rsidR="00E35413">
        <w:rPr>
          <w:rFonts w:cstheme="minorHAnsi"/>
        </w:rPr>
        <w:t xml:space="preserve">Because </w:t>
      </w:r>
      <w:r w:rsidR="00B332F3">
        <w:rPr>
          <w:rFonts w:cstheme="minorHAnsi"/>
        </w:rPr>
        <w:t>asthma</w:t>
      </w:r>
      <w:r w:rsidR="00E35413">
        <w:rPr>
          <w:rFonts w:cstheme="minorHAnsi"/>
        </w:rPr>
        <w:t xml:space="preserve"> </w:t>
      </w:r>
      <w:r w:rsidR="006920FE">
        <w:rPr>
          <w:rFonts w:cstheme="minorHAnsi"/>
        </w:rPr>
        <w:t>was</w:t>
      </w:r>
      <w:r w:rsidR="00E35413">
        <w:rPr>
          <w:rFonts w:cstheme="minorHAnsi"/>
        </w:rPr>
        <w:t xml:space="preserve"> relatively uncommon</w:t>
      </w:r>
      <w:r w:rsidR="00332B5D">
        <w:rPr>
          <w:rFonts w:cstheme="minorHAnsi"/>
        </w:rPr>
        <w:t xml:space="preserve"> in the UK cohort study</w:t>
      </w:r>
      <w:r w:rsidR="00B2067F">
        <w:rPr>
          <w:rFonts w:cstheme="minorHAnsi"/>
        </w:rPr>
        <w:t xml:space="preserve"> (</w:t>
      </w:r>
      <m:oMath>
        <m:r>
          <w:rPr>
            <w:rFonts w:ascii="Cambria Math" w:hAnsi="Cambria Math" w:cstheme="minorHAnsi"/>
          </w:rPr>
          <m:t>&lt;</m:t>
        </m:r>
      </m:oMath>
      <w:r w:rsidR="00B2067F">
        <w:rPr>
          <w:rFonts w:cstheme="minorHAnsi"/>
        </w:rPr>
        <w:t xml:space="preserve"> 15% by the end of follow-up)</w:t>
      </w:r>
      <w:r w:rsidR="00E35413">
        <w:rPr>
          <w:rFonts w:cstheme="minorHAnsi"/>
        </w:rPr>
        <w:t xml:space="preserve">, we approximated ORs by </w:t>
      </w:r>
      <w:r w:rsidR="007B793D">
        <w:rPr>
          <w:rFonts w:cstheme="minorHAnsi"/>
        </w:rPr>
        <w:t xml:space="preserve">OR </w:t>
      </w:r>
      <m:oMath>
        <m:r>
          <w:rPr>
            <w:rFonts w:ascii="Cambria Math" w:hAnsi="Cambria Math" w:cstheme="minorHAnsi"/>
          </w:rPr>
          <m:t>≈</m:t>
        </m:r>
      </m:oMath>
      <w:r w:rsidR="00E35413">
        <w:rPr>
          <w:rFonts w:cstheme="minorHAnsi"/>
        </w:rPr>
        <w:t xml:space="preserve"> HR.</w:t>
      </w:r>
      <w:r w:rsidR="00F5462A" w:rsidRPr="00F5462A">
        <w:rPr>
          <w:rFonts w:cstheme="minorHAnsi"/>
          <w:color w:val="000000"/>
          <w:vertAlign w:val="superscript"/>
        </w:rPr>
        <w:t>5</w:t>
      </w:r>
      <w:r w:rsidR="001E2D71">
        <w:rPr>
          <w:rFonts w:cstheme="minorHAnsi"/>
        </w:rPr>
        <w:t xml:space="preserve"> </w:t>
      </w:r>
      <w:r w:rsidR="00CF1A05">
        <w:rPr>
          <w:rFonts w:cstheme="minorHAnsi"/>
        </w:rPr>
        <w:t>Therefore</w:t>
      </w:r>
      <w:r w:rsidR="00343EBF" w:rsidRPr="001E2D71">
        <w:rPr>
          <w:rFonts w:cstheme="minorHAnsi"/>
        </w:rPr>
        <w:t xml:space="preserve">, the </w:t>
      </w:r>
      <w:r w:rsidR="00132A9D">
        <w:rPr>
          <w:rFonts w:cstheme="minorHAnsi"/>
        </w:rPr>
        <w:t xml:space="preserve">original </w:t>
      </w:r>
      <w:r w:rsidR="00343EBF" w:rsidRPr="001E2D71">
        <w:rPr>
          <w:rFonts w:cstheme="minorHAnsi"/>
        </w:rPr>
        <w:t xml:space="preserve">prior normal distribution on log OR scale has a mean of </w:t>
      </w:r>
      <m:oMath>
        <m:r>
          <w:rPr>
            <w:rFonts w:ascii="Cambria Math" w:hAnsi="Cambria Math" w:cstheme="minorHAnsi"/>
            <w:color w:val="000000" w:themeColor="text1"/>
          </w:rPr>
          <m:t>(</m:t>
        </m:r>
        <m:func>
          <m:funcPr>
            <m:ctrlPr>
              <w:rPr>
                <w:rFonts w:ascii="Cambria Math" w:hAnsi="Cambria Math" w:cstheme="minorHAnsi"/>
                <w:i/>
                <w:color w:val="000000" w:themeColor="text1"/>
              </w:rPr>
            </m:ctrlPr>
          </m:funcPr>
          <m:fName>
            <m:r>
              <m:rPr>
                <m:sty m:val="p"/>
              </m:rPr>
              <w:rPr>
                <w:rFonts w:ascii="Cambria Math" w:hAnsi="Cambria Math" w:cstheme="minorHAnsi"/>
                <w:color w:val="000000" w:themeColor="text1"/>
              </w:rPr>
              <m:t>log</m:t>
            </m:r>
          </m:fName>
          <m:e>
            <m:d>
              <m:dPr>
                <m:ctrlPr>
                  <w:rPr>
                    <w:rFonts w:ascii="Cambria Math" w:hAnsi="Cambria Math" w:cstheme="minorHAnsi"/>
                    <w:i/>
                    <w:color w:val="000000" w:themeColor="text1"/>
                  </w:rPr>
                </m:ctrlPr>
              </m:dPr>
              <m:e>
                <m:r>
                  <w:rPr>
                    <w:rFonts w:ascii="Cambria Math" w:hAnsi="Cambria Math" w:cstheme="minorHAnsi"/>
                    <w:color w:val="000000" w:themeColor="text1"/>
                  </w:rPr>
                  <m:t>0.60</m:t>
                </m:r>
              </m:e>
            </m:d>
          </m:e>
        </m:func>
        <m:r>
          <w:rPr>
            <w:rFonts w:ascii="Cambria Math" w:hAnsi="Cambria Math" w:cstheme="minorHAnsi"/>
            <w:color w:val="000000" w:themeColor="text1"/>
          </w:rPr>
          <m:t>+</m:t>
        </m:r>
        <m:func>
          <m:funcPr>
            <m:ctrlPr>
              <w:rPr>
                <w:rFonts w:ascii="Cambria Math" w:hAnsi="Cambria Math" w:cstheme="minorHAnsi"/>
                <w:i/>
                <w:color w:val="000000" w:themeColor="text1"/>
              </w:rPr>
            </m:ctrlPr>
          </m:funcPr>
          <m:fName>
            <m:r>
              <m:rPr>
                <m:sty m:val="p"/>
              </m:rPr>
              <w:rPr>
                <w:rFonts w:ascii="Cambria Math" w:hAnsi="Cambria Math" w:cstheme="minorHAnsi"/>
                <w:color w:val="000000" w:themeColor="text1"/>
              </w:rPr>
              <m:t>log</m:t>
            </m:r>
          </m:fName>
          <m:e>
            <m:d>
              <m:dPr>
                <m:ctrlPr>
                  <w:rPr>
                    <w:rFonts w:ascii="Cambria Math" w:hAnsi="Cambria Math" w:cstheme="minorHAnsi"/>
                    <w:i/>
                    <w:color w:val="000000" w:themeColor="text1"/>
                  </w:rPr>
                </m:ctrlPr>
              </m:dPr>
              <m:e>
                <m:r>
                  <w:rPr>
                    <w:rFonts w:ascii="Cambria Math" w:hAnsi="Cambria Math" w:cstheme="minorHAnsi"/>
                    <w:color w:val="000000" w:themeColor="text1"/>
                  </w:rPr>
                  <m:t>1.00</m:t>
                </m:r>
              </m:e>
            </m:d>
          </m:e>
        </m:func>
        <m:r>
          <w:rPr>
            <w:rFonts w:ascii="Cambria Math" w:hAnsi="Cambria Math" w:cstheme="minorHAnsi"/>
            <w:color w:val="000000" w:themeColor="text1"/>
          </w:rPr>
          <m:t xml:space="preserve">)/2≈-0.26 </m:t>
        </m:r>
      </m:oMath>
      <w:r w:rsidR="00343EBF" w:rsidRPr="001E2D71">
        <w:rPr>
          <w:rFonts w:cstheme="minorHAnsi"/>
        </w:rPr>
        <w:t xml:space="preserve">and a </w:t>
      </w:r>
      <w:r w:rsidR="00165981">
        <w:rPr>
          <w:rFonts w:cstheme="minorHAnsi"/>
        </w:rPr>
        <w:t>standard deviation (</w:t>
      </w:r>
      <w:r w:rsidR="00343EBF" w:rsidRPr="001E2D71">
        <w:rPr>
          <w:rFonts w:cstheme="minorHAnsi"/>
        </w:rPr>
        <w:t>SD</w:t>
      </w:r>
      <w:r w:rsidR="00165981">
        <w:rPr>
          <w:rFonts w:cstheme="minorHAnsi"/>
        </w:rPr>
        <w:t>)</w:t>
      </w:r>
      <w:r w:rsidR="00343EBF" w:rsidRPr="001E2D71">
        <w:rPr>
          <w:rFonts w:cstheme="minorHAnsi"/>
        </w:rPr>
        <w:t xml:space="preserve"> of</w:t>
      </w:r>
      <w:r w:rsidR="0098480B">
        <w:rPr>
          <w:rFonts w:cstheme="minorHAnsi"/>
        </w:rPr>
        <w:t xml:space="preserve"> </w:t>
      </w:r>
      <m:oMath>
        <m:r>
          <w:rPr>
            <w:rFonts w:ascii="Cambria Math" w:hAnsi="Cambria Math" w:cstheme="minorHAnsi"/>
            <w:color w:val="000000" w:themeColor="text1"/>
          </w:rPr>
          <m:t>(</m:t>
        </m:r>
        <m:func>
          <m:funcPr>
            <m:ctrlPr>
              <w:rPr>
                <w:rFonts w:ascii="Cambria Math" w:hAnsi="Cambria Math" w:cstheme="minorHAnsi"/>
                <w:color w:val="000000" w:themeColor="text1"/>
              </w:rPr>
            </m:ctrlPr>
          </m:funcPr>
          <m:fName>
            <m:r>
              <m:rPr>
                <m:sty m:val="p"/>
              </m:rPr>
              <w:rPr>
                <w:rFonts w:ascii="Cambria Math" w:hAnsi="Cambria Math" w:cstheme="minorHAnsi"/>
                <w:color w:val="000000" w:themeColor="text1"/>
              </w:rPr>
              <m:t>log</m:t>
            </m:r>
          </m:fName>
          <m:e>
            <m:d>
              <m:dPr>
                <m:ctrlPr>
                  <w:rPr>
                    <w:rFonts w:ascii="Cambria Math" w:hAnsi="Cambria Math" w:cstheme="minorHAnsi"/>
                    <w:i/>
                    <w:color w:val="000000" w:themeColor="text1"/>
                  </w:rPr>
                </m:ctrlPr>
              </m:dPr>
              <m:e>
                <m:r>
                  <w:rPr>
                    <w:rFonts w:ascii="Cambria Math" w:hAnsi="Cambria Math" w:cstheme="minorHAnsi"/>
                    <w:color w:val="000000" w:themeColor="text1"/>
                  </w:rPr>
                  <m:t>1.00</m:t>
                </m:r>
              </m:e>
            </m:d>
          </m:e>
        </m:func>
        <m:r>
          <w:rPr>
            <w:rFonts w:ascii="Cambria Math" w:hAnsi="Cambria Math" w:cstheme="minorHAnsi"/>
            <w:color w:val="000000" w:themeColor="text1"/>
          </w:rPr>
          <m:t>-</m:t>
        </m:r>
        <m:func>
          <m:funcPr>
            <m:ctrlPr>
              <w:rPr>
                <w:rFonts w:ascii="Cambria Math" w:hAnsi="Cambria Math" w:cstheme="minorHAnsi"/>
                <w:color w:val="000000" w:themeColor="text1"/>
              </w:rPr>
            </m:ctrlPr>
          </m:funcPr>
          <m:fName>
            <m:r>
              <m:rPr>
                <m:sty m:val="p"/>
              </m:rPr>
              <w:rPr>
                <w:rFonts w:ascii="Cambria Math" w:hAnsi="Cambria Math" w:cstheme="minorHAnsi"/>
                <w:color w:val="000000" w:themeColor="text1"/>
              </w:rPr>
              <m:t>log</m:t>
            </m:r>
          </m:fName>
          <m:e>
            <m:d>
              <m:dPr>
                <m:ctrlPr>
                  <w:rPr>
                    <w:rFonts w:ascii="Cambria Math" w:hAnsi="Cambria Math" w:cstheme="minorHAnsi"/>
                    <w:i/>
                    <w:color w:val="000000" w:themeColor="text1"/>
                  </w:rPr>
                </m:ctrlPr>
              </m:dPr>
              <m:e>
                <m:r>
                  <w:rPr>
                    <w:rFonts w:ascii="Cambria Math" w:hAnsi="Cambria Math" w:cstheme="minorHAnsi"/>
                    <w:color w:val="000000" w:themeColor="text1"/>
                  </w:rPr>
                  <m:t>0.60</m:t>
                </m:r>
              </m:e>
            </m:d>
          </m:e>
        </m:func>
        <m:r>
          <w:rPr>
            <w:rFonts w:ascii="Cambria Math" w:hAnsi="Cambria Math" w:cstheme="minorHAnsi"/>
            <w:color w:val="000000" w:themeColor="text1"/>
          </w:rPr>
          <m:t>)/(1.28×2)≈0.20</m:t>
        </m:r>
      </m:oMath>
      <w:r w:rsidR="00343EBF" w:rsidRPr="001E2D71">
        <w:rPr>
          <w:rFonts w:cstheme="minorHAnsi"/>
        </w:rPr>
        <w:t>.</w:t>
      </w:r>
    </w:p>
    <w:p w14:paraId="27D78661" w14:textId="124AFD4D" w:rsidR="001D6472" w:rsidRDefault="001D6472" w:rsidP="00747667">
      <w:pPr>
        <w:pStyle w:val="ListParagraph"/>
        <w:ind w:left="357"/>
        <w:rPr>
          <w:rFonts w:cstheme="minorHAnsi"/>
        </w:rPr>
      </w:pPr>
    </w:p>
    <w:p w14:paraId="61E42014" w14:textId="430CA43D" w:rsidR="001D6472" w:rsidRDefault="00E33980" w:rsidP="00747667">
      <w:pPr>
        <w:pStyle w:val="ListParagraph"/>
        <w:ind w:left="357"/>
        <w:rPr>
          <w:rFonts w:cstheme="minorHAnsi"/>
        </w:rPr>
      </w:pPr>
      <w:r>
        <w:rPr>
          <w:rFonts w:cstheme="minorHAnsi"/>
        </w:rPr>
        <w:t xml:space="preserve">In addition, we specified </w:t>
      </w:r>
      <w:r w:rsidRPr="00784A5A">
        <w:rPr>
          <w:rFonts w:cstheme="minorHAnsi"/>
          <w:i/>
          <w:iCs/>
        </w:rPr>
        <w:t>a priori</w:t>
      </w:r>
      <w:r>
        <w:rPr>
          <w:rFonts w:cstheme="minorHAnsi"/>
        </w:rPr>
        <w:t xml:space="preserve"> a set of </w:t>
      </w:r>
      <w:r w:rsidRPr="00CE6E92">
        <w:rPr>
          <w:rFonts w:cstheme="minorHAnsi"/>
          <w:i/>
          <w:iCs/>
        </w:rPr>
        <w:t>alternative</w:t>
      </w:r>
      <w:r>
        <w:rPr>
          <w:rFonts w:cstheme="minorHAnsi"/>
        </w:rPr>
        <w:t xml:space="preserve"> prior distributions, on log OR scale, of the same mean value</w:t>
      </w:r>
      <w:r w:rsidR="00DB3921">
        <w:rPr>
          <w:rFonts w:cstheme="minorHAnsi"/>
        </w:rPr>
        <w:t xml:space="preserve"> (</w:t>
      </w:r>
      <m:oMath>
        <m:r>
          <w:rPr>
            <w:rFonts w:ascii="Cambria Math" w:hAnsi="Cambria Math" w:cstheme="minorHAnsi"/>
          </w:rPr>
          <m:t>≈-0.26</m:t>
        </m:r>
      </m:oMath>
      <w:r w:rsidR="00DB3921">
        <w:rPr>
          <w:rFonts w:cstheme="minorHAnsi"/>
        </w:rPr>
        <w:t>)</w:t>
      </w:r>
      <w:r>
        <w:rPr>
          <w:rFonts w:cstheme="minorHAnsi"/>
        </w:rPr>
        <w:t>, but a different SD</w:t>
      </w:r>
      <w:r w:rsidR="00AC1A8B">
        <w:rPr>
          <w:rFonts w:cstheme="minorHAnsi"/>
        </w:rPr>
        <w:t xml:space="preserve"> </w:t>
      </w:r>
      <w:r w:rsidR="00AC1A8B" w:rsidRPr="002C5A5D">
        <w:rPr>
          <w:rFonts w:cstheme="minorHAnsi"/>
          <w:color w:val="000000" w:themeColor="text1"/>
        </w:rPr>
        <w:t>(</w:t>
      </w:r>
      <m:oMath>
        <m:r>
          <w:rPr>
            <w:rFonts w:ascii="Cambria Math" w:hAnsi="Cambria Math" w:cstheme="minorHAnsi"/>
            <w:color w:val="000000" w:themeColor="text1"/>
          </w:rPr>
          <m:t>≈0.25, 0.30 or 0.38</m:t>
        </m:r>
      </m:oMath>
      <w:r w:rsidR="00AC1A8B" w:rsidRPr="002C5A5D">
        <w:rPr>
          <w:rFonts w:cstheme="minorHAnsi"/>
          <w:color w:val="000000" w:themeColor="text1"/>
        </w:rPr>
        <w:t>)</w:t>
      </w:r>
      <w:r w:rsidR="00704DAD">
        <w:rPr>
          <w:rFonts w:cstheme="minorHAnsi"/>
          <w:color w:val="000000" w:themeColor="text1"/>
        </w:rPr>
        <w:t xml:space="preserve">, which </w:t>
      </w:r>
      <w:r w:rsidR="00A2429F" w:rsidRPr="002C5A5D">
        <w:rPr>
          <w:rFonts w:cstheme="minorHAnsi"/>
          <w:color w:val="000000" w:themeColor="text1"/>
        </w:rPr>
        <w:t>respectively correspond</w:t>
      </w:r>
      <w:r w:rsidR="00A2429F">
        <w:rPr>
          <w:rFonts w:cstheme="minorHAnsi"/>
          <w:color w:val="000000" w:themeColor="text1"/>
        </w:rPr>
        <w:t>s</w:t>
      </w:r>
      <w:r w:rsidR="00A2429F" w:rsidRPr="002C5A5D">
        <w:rPr>
          <w:rFonts w:cstheme="minorHAnsi"/>
          <w:color w:val="000000" w:themeColor="text1"/>
        </w:rPr>
        <w:t xml:space="preserve"> to </w:t>
      </w:r>
      <w:r w:rsidR="00A2429F">
        <w:rPr>
          <w:rFonts w:cstheme="minorHAnsi"/>
          <w:color w:val="000000" w:themeColor="text1"/>
        </w:rPr>
        <w:t xml:space="preserve">a normal distribution with a </w:t>
      </w:r>
      <w:r w:rsidR="00A2429F" w:rsidRPr="002C5A5D">
        <w:rPr>
          <w:rFonts w:cstheme="minorHAnsi"/>
          <w:color w:val="000000" w:themeColor="text1"/>
        </w:rPr>
        <w:t xml:space="preserve">70%, 60% </w:t>
      </w:r>
      <w:r w:rsidR="00A2429F">
        <w:rPr>
          <w:rFonts w:cstheme="minorHAnsi"/>
          <w:color w:val="000000" w:themeColor="text1"/>
        </w:rPr>
        <w:t>or</w:t>
      </w:r>
      <w:r w:rsidR="00A2429F" w:rsidRPr="002C5A5D">
        <w:rPr>
          <w:rFonts w:cstheme="minorHAnsi"/>
          <w:color w:val="000000" w:themeColor="text1"/>
        </w:rPr>
        <w:t xml:space="preserve"> 50% probability that the true average effect </w:t>
      </w:r>
      <w:r w:rsidR="00A2429F">
        <w:rPr>
          <w:rFonts w:cstheme="minorHAnsi"/>
          <w:color w:val="000000" w:themeColor="text1"/>
        </w:rPr>
        <w:t xml:space="preserve">of </w:t>
      </w:r>
      <w:r w:rsidR="00243BE2">
        <w:rPr>
          <w:rFonts w:cstheme="minorHAnsi"/>
          <w:color w:val="000000" w:themeColor="text1"/>
        </w:rPr>
        <w:t>use of hormonal contraceptives</w:t>
      </w:r>
      <w:r w:rsidR="00A2429F">
        <w:rPr>
          <w:rFonts w:cstheme="minorHAnsi"/>
          <w:color w:val="000000" w:themeColor="text1"/>
        </w:rPr>
        <w:t xml:space="preserve"> on asthma risk </w:t>
      </w:r>
      <w:r w:rsidR="00A2429F" w:rsidRPr="002C5A5D">
        <w:rPr>
          <w:rFonts w:cstheme="minorHAnsi"/>
          <w:color w:val="000000" w:themeColor="text1"/>
        </w:rPr>
        <w:t xml:space="preserve">in our study population lies between </w:t>
      </w:r>
      <w:r w:rsidR="00243BE2">
        <w:rPr>
          <w:rFonts w:cstheme="minorHAnsi"/>
          <w:color w:val="000000" w:themeColor="text1"/>
        </w:rPr>
        <w:t>0.60</w:t>
      </w:r>
      <w:r w:rsidR="00A2429F" w:rsidRPr="002C5A5D">
        <w:rPr>
          <w:rFonts w:cstheme="minorHAnsi"/>
          <w:color w:val="000000" w:themeColor="text1"/>
        </w:rPr>
        <w:t xml:space="preserve"> and </w:t>
      </w:r>
      <w:r w:rsidR="00692316">
        <w:rPr>
          <w:rFonts w:cstheme="minorHAnsi"/>
          <w:color w:val="000000" w:themeColor="text1"/>
        </w:rPr>
        <w:t>1.00</w:t>
      </w:r>
      <w:r w:rsidR="00A2429F">
        <w:rPr>
          <w:rFonts w:cstheme="minorHAnsi"/>
          <w:color w:val="000000" w:themeColor="text1"/>
        </w:rPr>
        <w:t xml:space="preserve"> </w:t>
      </w:r>
      <w:r w:rsidR="00A2429F" w:rsidRPr="002C5A5D">
        <w:rPr>
          <w:rFonts w:cstheme="minorHAnsi"/>
          <w:color w:val="000000" w:themeColor="text1"/>
        </w:rPr>
        <w:t>on OR scale.</w:t>
      </w:r>
      <w:r w:rsidR="00A2429F">
        <w:rPr>
          <w:rFonts w:cstheme="minorHAnsi"/>
          <w:color w:val="000000" w:themeColor="text1"/>
        </w:rPr>
        <w:t xml:space="preserve"> We also included a flat prior distribution for </w:t>
      </w:r>
      <w:r w:rsidR="008034C9">
        <w:rPr>
          <w:rFonts w:cstheme="minorHAnsi"/>
          <w:color w:val="000000" w:themeColor="text1"/>
        </w:rPr>
        <w:t>all parameters in the model</w:t>
      </w:r>
      <w:r w:rsidR="00A2429F" w:rsidRPr="00175959">
        <w:rPr>
          <w:rFonts w:cstheme="minorHAnsi"/>
          <w:color w:val="000000" w:themeColor="text1"/>
        </w:rPr>
        <w:t>. The original and alternative prior distributions are presented in</w:t>
      </w:r>
      <w:r w:rsidR="00A86B03">
        <w:rPr>
          <w:rFonts w:cstheme="minorHAnsi"/>
          <w:color w:val="000000" w:themeColor="text1"/>
        </w:rPr>
        <w:t xml:space="preserve"> </w:t>
      </w:r>
      <w:r w:rsidR="00A86B03" w:rsidRPr="00CF6AEB">
        <w:rPr>
          <w:rFonts w:cstheme="minorHAnsi"/>
          <w:color w:val="2E5597"/>
          <w:u w:val="single"/>
        </w:rPr>
        <w:fldChar w:fldCharType="begin"/>
      </w:r>
      <w:r w:rsidR="00A86B03" w:rsidRPr="00CF6AEB">
        <w:rPr>
          <w:rFonts w:cstheme="minorHAnsi"/>
          <w:color w:val="2E5597"/>
          <w:u w:val="single"/>
        </w:rPr>
        <w:instrText xml:space="preserve"> REF _Ref111124682 \h </w:instrText>
      </w:r>
      <w:r w:rsidR="00CF6AEB" w:rsidRPr="00CF6AEB">
        <w:rPr>
          <w:rFonts w:cstheme="minorHAnsi"/>
          <w:color w:val="2E5597"/>
          <w:u w:val="single"/>
        </w:rPr>
        <w:instrText xml:space="preserve"> \* MERGEFORMAT </w:instrText>
      </w:r>
      <w:r w:rsidR="00A86B03" w:rsidRPr="00CF6AEB">
        <w:rPr>
          <w:rFonts w:cstheme="minorHAnsi"/>
          <w:color w:val="2E5597"/>
          <w:u w:val="single"/>
        </w:rPr>
      </w:r>
      <w:r w:rsidR="00A86B03" w:rsidRPr="00CF6AEB">
        <w:rPr>
          <w:rFonts w:cstheme="minorHAnsi"/>
          <w:color w:val="2E5597"/>
          <w:u w:val="single"/>
        </w:rPr>
        <w:fldChar w:fldCharType="separate"/>
      </w:r>
      <w:r w:rsidR="00C554D4" w:rsidRPr="00C554D4">
        <w:rPr>
          <w:color w:val="2E5597"/>
          <w:u w:val="single"/>
        </w:rPr>
        <w:t xml:space="preserve">eFigure </w:t>
      </w:r>
      <w:r w:rsidR="00C554D4" w:rsidRPr="00C554D4">
        <w:rPr>
          <w:noProof/>
          <w:color w:val="2E5597"/>
          <w:u w:val="single"/>
        </w:rPr>
        <w:t>1</w:t>
      </w:r>
      <w:r w:rsidR="00A86B03" w:rsidRPr="00CF6AEB">
        <w:rPr>
          <w:rFonts w:cstheme="minorHAnsi"/>
          <w:color w:val="2E5597"/>
          <w:u w:val="single"/>
        </w:rPr>
        <w:fldChar w:fldCharType="end"/>
      </w:r>
      <w:r w:rsidR="00A2429F" w:rsidRPr="00175959">
        <w:rPr>
          <w:rFonts w:cstheme="minorHAnsi"/>
          <w:color w:val="000000" w:themeColor="text1"/>
        </w:rPr>
        <w:t>.</w:t>
      </w:r>
    </w:p>
    <w:p w14:paraId="68F5CF98" w14:textId="77777777" w:rsidR="00336C9F" w:rsidRPr="00194C2B" w:rsidRDefault="00336C9F" w:rsidP="00747667">
      <w:pPr>
        <w:pStyle w:val="ListParagraph"/>
        <w:ind w:left="357"/>
        <w:rPr>
          <w:rFonts w:cstheme="minorHAnsi"/>
        </w:rPr>
      </w:pPr>
    </w:p>
    <w:p w14:paraId="272983FD" w14:textId="04559EC4" w:rsidR="0066448D" w:rsidRPr="00451667" w:rsidRDefault="0066448D" w:rsidP="004D5F56">
      <w:pPr>
        <w:pStyle w:val="Heading2"/>
        <w:numPr>
          <w:ilvl w:val="0"/>
          <w:numId w:val="6"/>
        </w:numPr>
        <w:ind w:left="357" w:hanging="357"/>
      </w:pPr>
      <w:bookmarkStart w:id="3" w:name="_Toc120610107"/>
      <w:r>
        <w:t>Posterior Probability Distribution</w:t>
      </w:r>
      <w:bookmarkEnd w:id="3"/>
    </w:p>
    <w:p w14:paraId="7EB940F8" w14:textId="086FB60B" w:rsidR="0066448D" w:rsidRDefault="0066448D" w:rsidP="0066448D">
      <w:pPr>
        <w:pStyle w:val="ListParagraph"/>
        <w:ind w:left="357"/>
        <w:rPr>
          <w:rFonts w:cstheme="minorHAnsi"/>
        </w:rPr>
      </w:pPr>
      <w:r>
        <w:rPr>
          <w:rFonts w:cstheme="minorHAnsi"/>
        </w:rPr>
        <w:t xml:space="preserve">The posterior distribution based on the original prior is presented in </w:t>
      </w:r>
      <w:r w:rsidRPr="0009512F">
        <w:rPr>
          <w:rFonts w:cstheme="minorHAnsi"/>
          <w:b/>
          <w:bCs/>
        </w:rPr>
        <w:t xml:space="preserve">Figure </w:t>
      </w:r>
      <w:r w:rsidR="005B0E28">
        <w:rPr>
          <w:rFonts w:cstheme="minorHAnsi"/>
          <w:b/>
          <w:bCs/>
        </w:rPr>
        <w:t>2</w:t>
      </w:r>
      <w:r w:rsidRPr="0009512F">
        <w:rPr>
          <w:rFonts w:cstheme="minorHAnsi"/>
          <w:b/>
          <w:bCs/>
        </w:rPr>
        <w:t>B</w:t>
      </w:r>
      <w:r>
        <w:rPr>
          <w:rFonts w:cstheme="minorHAnsi"/>
        </w:rPr>
        <w:t xml:space="preserve">. The median of the posterior distribution was </w:t>
      </w:r>
      <w:r w:rsidR="00CE5166">
        <w:rPr>
          <w:rFonts w:cstheme="minorHAnsi"/>
        </w:rPr>
        <w:t xml:space="preserve">1.11 </w:t>
      </w:r>
      <w:r>
        <w:rPr>
          <w:rFonts w:cstheme="minorHAnsi"/>
        </w:rPr>
        <w:t xml:space="preserve">on OR scale, with 95% posterior interval (PI) </w:t>
      </w:r>
      <w:r w:rsidR="00CE5166">
        <w:rPr>
          <w:rFonts w:cstheme="minorHAnsi"/>
        </w:rPr>
        <w:t>0.79</w:t>
      </w:r>
      <w:r>
        <w:rPr>
          <w:rFonts w:cstheme="minorHAnsi"/>
        </w:rPr>
        <w:t>–</w:t>
      </w:r>
      <w:r w:rsidR="00CE5166">
        <w:rPr>
          <w:rFonts w:cstheme="minorHAnsi"/>
        </w:rPr>
        <w:t>1.55</w:t>
      </w:r>
      <w:r>
        <w:rPr>
          <w:rFonts w:cstheme="minorHAnsi"/>
        </w:rPr>
        <w:t xml:space="preserve">. The probability of OR being </w:t>
      </w:r>
      <w:r w:rsidR="00831CEA">
        <w:rPr>
          <w:rFonts w:cstheme="minorHAnsi"/>
        </w:rPr>
        <w:t>greater</w:t>
      </w:r>
      <w:r>
        <w:rPr>
          <w:rFonts w:cstheme="minorHAnsi"/>
        </w:rPr>
        <w:t xml:space="preserve"> than 1 was </w:t>
      </w:r>
      <w:r w:rsidR="00831CEA">
        <w:rPr>
          <w:rFonts w:cstheme="minorHAnsi"/>
        </w:rPr>
        <w:t>72</w:t>
      </w:r>
      <w:r w:rsidR="00990A17">
        <w:rPr>
          <w:rFonts w:cstheme="minorHAnsi"/>
        </w:rPr>
        <w:t>.</w:t>
      </w:r>
      <w:r w:rsidR="00831CEA">
        <w:rPr>
          <w:rFonts w:cstheme="minorHAnsi"/>
        </w:rPr>
        <w:t>3</w:t>
      </w:r>
      <w:r>
        <w:rPr>
          <w:rFonts w:cstheme="minorHAnsi"/>
        </w:rPr>
        <w:t xml:space="preserve">%. </w:t>
      </w:r>
      <w:r w:rsidR="00747BA1" w:rsidRPr="00E9107C">
        <w:rPr>
          <w:rFonts w:cstheme="minorHAnsi"/>
          <w:color w:val="2E5597"/>
          <w:u w:val="single"/>
        </w:rPr>
        <w:fldChar w:fldCharType="begin"/>
      </w:r>
      <w:r w:rsidR="00747BA1" w:rsidRPr="00E9107C">
        <w:rPr>
          <w:rFonts w:cstheme="minorHAnsi"/>
          <w:color w:val="2E5597"/>
          <w:u w:val="single"/>
        </w:rPr>
        <w:instrText xml:space="preserve"> REF _Ref111190326 \h </w:instrText>
      </w:r>
      <w:r w:rsidR="00E9107C" w:rsidRPr="00E9107C">
        <w:rPr>
          <w:rFonts w:cstheme="minorHAnsi"/>
          <w:color w:val="2E5597"/>
          <w:u w:val="single"/>
        </w:rPr>
        <w:instrText xml:space="preserve"> \* MERGEFORMAT </w:instrText>
      </w:r>
      <w:r w:rsidR="00747BA1" w:rsidRPr="00E9107C">
        <w:rPr>
          <w:rFonts w:cstheme="minorHAnsi"/>
          <w:color w:val="2E5597"/>
          <w:u w:val="single"/>
        </w:rPr>
      </w:r>
      <w:r w:rsidR="00747BA1" w:rsidRPr="00E9107C">
        <w:rPr>
          <w:rFonts w:cstheme="minorHAnsi"/>
          <w:color w:val="2E5597"/>
          <w:u w:val="single"/>
        </w:rPr>
        <w:fldChar w:fldCharType="separate"/>
      </w:r>
      <w:r w:rsidR="00C554D4" w:rsidRPr="00C554D4">
        <w:rPr>
          <w:color w:val="2E5597"/>
          <w:u w:val="single"/>
        </w:rPr>
        <w:t xml:space="preserve">eFigure </w:t>
      </w:r>
      <w:r w:rsidR="00C554D4" w:rsidRPr="00C554D4">
        <w:rPr>
          <w:noProof/>
          <w:color w:val="2E5597"/>
          <w:u w:val="single"/>
        </w:rPr>
        <w:t>2</w:t>
      </w:r>
      <w:r w:rsidR="00747BA1" w:rsidRPr="00E9107C">
        <w:rPr>
          <w:rFonts w:cstheme="minorHAnsi"/>
          <w:color w:val="2E5597"/>
          <w:u w:val="single"/>
        </w:rPr>
        <w:fldChar w:fldCharType="end"/>
      </w:r>
      <w:r w:rsidR="00645114">
        <w:rPr>
          <w:rFonts w:cstheme="minorHAnsi"/>
        </w:rPr>
        <w:t xml:space="preserve"> </w:t>
      </w:r>
      <w:r>
        <w:rPr>
          <w:rFonts w:cstheme="minorHAnsi"/>
        </w:rPr>
        <w:t>presents the posterior distributions approximated from each multiply imputed dataset.</w:t>
      </w:r>
    </w:p>
    <w:p w14:paraId="23FE75E9" w14:textId="77777777" w:rsidR="0066448D" w:rsidRDefault="0066448D" w:rsidP="0066448D">
      <w:pPr>
        <w:pStyle w:val="ListParagraph"/>
        <w:ind w:left="357"/>
        <w:rPr>
          <w:rFonts w:cstheme="minorHAnsi"/>
        </w:rPr>
      </w:pPr>
    </w:p>
    <w:p w14:paraId="73FE4362" w14:textId="77777777" w:rsidR="0066448D" w:rsidRDefault="0066448D" w:rsidP="004D5F56">
      <w:pPr>
        <w:pStyle w:val="Heading2"/>
        <w:numPr>
          <w:ilvl w:val="0"/>
          <w:numId w:val="6"/>
        </w:numPr>
        <w:ind w:left="357" w:hanging="357"/>
      </w:pPr>
      <w:bookmarkStart w:id="4" w:name="_Toc120610108"/>
      <w:r>
        <w:t>Sampling Quality Check</w:t>
      </w:r>
      <w:bookmarkEnd w:id="4"/>
    </w:p>
    <w:p w14:paraId="7C6BFB56" w14:textId="6E453724" w:rsidR="0066448D" w:rsidRDefault="0066448D" w:rsidP="0066448D">
      <w:pPr>
        <w:pStyle w:val="ListParagraph"/>
        <w:ind w:left="357"/>
      </w:pPr>
      <w:r>
        <w:t>For the first imputed dataset, the posterior distribution approximated from each Markov chain is presented i</w:t>
      </w:r>
      <w:r w:rsidR="00A16835">
        <w:t>n</w:t>
      </w:r>
      <w:r w:rsidR="00E36B59">
        <w:t xml:space="preserve"> </w:t>
      </w:r>
      <w:r w:rsidR="00E36B59" w:rsidRPr="00FE0C59">
        <w:rPr>
          <w:color w:val="2E5597"/>
          <w:u w:val="single"/>
        </w:rPr>
        <w:fldChar w:fldCharType="begin"/>
      </w:r>
      <w:r w:rsidR="00E36B59" w:rsidRPr="00FE0C59">
        <w:rPr>
          <w:color w:val="2E5597"/>
          <w:u w:val="single"/>
        </w:rPr>
        <w:instrText xml:space="preserve"> REF _Ref111190711 \h </w:instrText>
      </w:r>
      <w:r w:rsidR="00FE0C59" w:rsidRPr="00FE0C59">
        <w:rPr>
          <w:color w:val="2E5597"/>
          <w:u w:val="single"/>
        </w:rPr>
        <w:instrText xml:space="preserve"> \* MERGEFORMAT </w:instrText>
      </w:r>
      <w:r w:rsidR="00E36B59" w:rsidRPr="00FE0C59">
        <w:rPr>
          <w:color w:val="2E5597"/>
          <w:u w:val="single"/>
        </w:rPr>
      </w:r>
      <w:r w:rsidR="00E36B59" w:rsidRPr="00FE0C59">
        <w:rPr>
          <w:color w:val="2E5597"/>
          <w:u w:val="single"/>
        </w:rPr>
        <w:fldChar w:fldCharType="separate"/>
      </w:r>
      <w:r w:rsidR="00C554D4" w:rsidRPr="00C554D4">
        <w:rPr>
          <w:color w:val="2E5597"/>
          <w:u w:val="single"/>
        </w:rPr>
        <w:t xml:space="preserve">eFigure </w:t>
      </w:r>
      <w:r w:rsidR="00C554D4" w:rsidRPr="00C554D4">
        <w:rPr>
          <w:noProof/>
          <w:color w:val="2E5597"/>
          <w:u w:val="single"/>
        </w:rPr>
        <w:t>3</w:t>
      </w:r>
      <w:r w:rsidR="00E36B59" w:rsidRPr="00FE0C59">
        <w:rPr>
          <w:color w:val="2E5597"/>
          <w:u w:val="single"/>
        </w:rPr>
        <w:fldChar w:fldCharType="end"/>
      </w:r>
      <w:r>
        <w:t xml:space="preserve">. For all parameters in the model, the </w:t>
      </w:r>
      <m:oMath>
        <m:acc>
          <m:accPr>
            <m:ctrlPr>
              <w:rPr>
                <w:rFonts w:ascii="Cambria Math" w:hAnsi="Cambria Math"/>
                <w:i/>
              </w:rPr>
            </m:ctrlPr>
          </m:accPr>
          <m:e>
            <m:r>
              <w:rPr>
                <w:rFonts w:ascii="Cambria Math" w:hAnsi="Cambria Math"/>
              </w:rPr>
              <m:t>R</m:t>
            </m:r>
          </m:e>
        </m:acc>
      </m:oMath>
      <w:r>
        <w:t xml:space="preserve"> statistic was less than 1.1, and the effective sample size (ESS) was more than 1,000. The trace plot is shown in</w:t>
      </w:r>
      <w:r w:rsidR="001B649B">
        <w:t xml:space="preserve"> </w:t>
      </w:r>
      <w:r w:rsidR="001B649B" w:rsidRPr="001B649B">
        <w:rPr>
          <w:color w:val="2E5597"/>
          <w:u w:val="single"/>
        </w:rPr>
        <w:fldChar w:fldCharType="begin"/>
      </w:r>
      <w:r w:rsidR="001B649B" w:rsidRPr="001B649B">
        <w:rPr>
          <w:color w:val="2E5597"/>
          <w:u w:val="single"/>
        </w:rPr>
        <w:instrText xml:space="preserve"> REF _Ref111190855 \h  \* MERGEFORMAT </w:instrText>
      </w:r>
      <w:r w:rsidR="001B649B" w:rsidRPr="001B649B">
        <w:rPr>
          <w:color w:val="2E5597"/>
          <w:u w:val="single"/>
        </w:rPr>
      </w:r>
      <w:r w:rsidR="001B649B" w:rsidRPr="001B649B">
        <w:rPr>
          <w:color w:val="2E5597"/>
          <w:u w:val="single"/>
        </w:rPr>
        <w:fldChar w:fldCharType="separate"/>
      </w:r>
      <w:r w:rsidR="00C554D4" w:rsidRPr="00C554D4">
        <w:rPr>
          <w:color w:val="2E5597"/>
          <w:u w:val="single"/>
        </w:rPr>
        <w:t xml:space="preserve">eFigure </w:t>
      </w:r>
      <w:r w:rsidR="00C554D4" w:rsidRPr="00C554D4">
        <w:rPr>
          <w:noProof/>
          <w:color w:val="2E5597"/>
          <w:u w:val="single"/>
        </w:rPr>
        <w:t>4</w:t>
      </w:r>
      <w:r w:rsidR="001B649B" w:rsidRPr="001B649B">
        <w:rPr>
          <w:color w:val="2E5597"/>
          <w:u w:val="single"/>
        </w:rPr>
        <w:fldChar w:fldCharType="end"/>
      </w:r>
      <w:r>
        <w:t>.</w:t>
      </w:r>
    </w:p>
    <w:p w14:paraId="55961272" w14:textId="77777777" w:rsidR="0066448D" w:rsidRDefault="0066448D" w:rsidP="0066448D">
      <w:pPr>
        <w:pStyle w:val="ListParagraph"/>
        <w:ind w:left="357"/>
      </w:pPr>
    </w:p>
    <w:p w14:paraId="794E7128" w14:textId="77777777" w:rsidR="0066448D" w:rsidRDefault="0066448D" w:rsidP="004D5F56">
      <w:pPr>
        <w:pStyle w:val="Heading2"/>
        <w:numPr>
          <w:ilvl w:val="0"/>
          <w:numId w:val="6"/>
        </w:numPr>
        <w:ind w:left="357" w:hanging="357"/>
      </w:pPr>
      <w:bookmarkStart w:id="5" w:name="_Toc120610109"/>
      <w:r>
        <w:lastRenderedPageBreak/>
        <w:t>Prior Sensitivity Analysis</w:t>
      </w:r>
      <w:bookmarkEnd w:id="5"/>
    </w:p>
    <w:p w14:paraId="51581240" w14:textId="3664A0D2" w:rsidR="0066448D" w:rsidRDefault="004C42A5" w:rsidP="0066448D">
      <w:pPr>
        <w:pStyle w:val="ListParagraph"/>
        <w:ind w:left="357"/>
        <w:rPr>
          <w:rFonts w:cstheme="minorHAnsi"/>
          <w:color w:val="000000" w:themeColor="text1"/>
        </w:rPr>
      </w:pPr>
      <w:r w:rsidRPr="004C42A5">
        <w:rPr>
          <w:rFonts w:cstheme="minorHAnsi"/>
          <w:color w:val="2F5697"/>
          <w:u w:val="single"/>
        </w:rPr>
        <w:fldChar w:fldCharType="begin"/>
      </w:r>
      <w:r w:rsidRPr="004C42A5">
        <w:rPr>
          <w:rFonts w:cstheme="minorHAnsi"/>
          <w:color w:val="2F5697"/>
          <w:u w:val="single"/>
        </w:rPr>
        <w:instrText xml:space="preserve"> REF _Ref111451044 \h  \* MERGEFORMAT </w:instrText>
      </w:r>
      <w:r w:rsidRPr="004C42A5">
        <w:rPr>
          <w:rFonts w:cstheme="minorHAnsi"/>
          <w:color w:val="2F5697"/>
          <w:u w:val="single"/>
        </w:rPr>
      </w:r>
      <w:r w:rsidRPr="004C42A5">
        <w:rPr>
          <w:rFonts w:cstheme="minorHAnsi"/>
          <w:color w:val="2F5697"/>
          <w:u w:val="single"/>
        </w:rPr>
        <w:fldChar w:fldCharType="separate"/>
      </w:r>
      <w:r w:rsidR="00C554D4" w:rsidRPr="00C554D4">
        <w:rPr>
          <w:color w:val="2F5697"/>
          <w:u w:val="single"/>
        </w:rPr>
        <w:t xml:space="preserve">eFigure </w:t>
      </w:r>
      <w:r w:rsidR="00C554D4" w:rsidRPr="00C554D4">
        <w:rPr>
          <w:noProof/>
          <w:color w:val="2F5697"/>
          <w:u w:val="single"/>
        </w:rPr>
        <w:t>5</w:t>
      </w:r>
      <w:r w:rsidRPr="004C42A5">
        <w:rPr>
          <w:rFonts w:cstheme="minorHAnsi"/>
          <w:color w:val="2F5697"/>
          <w:u w:val="single"/>
        </w:rPr>
        <w:fldChar w:fldCharType="end"/>
      </w:r>
      <w:r>
        <w:rPr>
          <w:rFonts w:cstheme="minorHAnsi"/>
          <w:color w:val="000000" w:themeColor="text1"/>
        </w:rPr>
        <w:t xml:space="preserve"> </w:t>
      </w:r>
      <w:r w:rsidR="0070048A">
        <w:rPr>
          <w:rFonts w:cstheme="minorHAnsi"/>
          <w:color w:val="000000" w:themeColor="text1"/>
        </w:rPr>
        <w:t xml:space="preserve">illustrates and compares the posterior distributions </w:t>
      </w:r>
      <w:r w:rsidR="0070048A">
        <w:rPr>
          <w:rFonts w:cstheme="minorHAnsi"/>
        </w:rPr>
        <w:t>across models with different prior specifications</w:t>
      </w:r>
      <w:r w:rsidR="0070048A">
        <w:rPr>
          <w:rFonts w:cstheme="minorHAnsi"/>
          <w:color w:val="000000" w:themeColor="text1"/>
        </w:rPr>
        <w:t xml:space="preserve">. </w:t>
      </w:r>
      <w:r w:rsidR="000F1333" w:rsidRPr="00643609">
        <w:rPr>
          <w:rFonts w:cstheme="minorHAnsi"/>
          <w:color w:val="2E5597"/>
          <w:u w:val="single"/>
        </w:rPr>
        <w:fldChar w:fldCharType="begin"/>
      </w:r>
      <w:r w:rsidR="000F1333" w:rsidRPr="00643609">
        <w:rPr>
          <w:rFonts w:cstheme="minorHAnsi"/>
          <w:color w:val="2E5597"/>
          <w:u w:val="single"/>
        </w:rPr>
        <w:instrText xml:space="preserve"> REF _Ref111191473 \h </w:instrText>
      </w:r>
      <w:r w:rsidR="00643609" w:rsidRPr="00643609">
        <w:rPr>
          <w:rFonts w:cstheme="minorHAnsi"/>
          <w:color w:val="2E5597"/>
          <w:u w:val="single"/>
        </w:rPr>
        <w:instrText xml:space="preserve"> \* MERGEFORMAT </w:instrText>
      </w:r>
      <w:r w:rsidR="000F1333" w:rsidRPr="00643609">
        <w:rPr>
          <w:rFonts w:cstheme="minorHAnsi"/>
          <w:color w:val="2E5597"/>
          <w:u w:val="single"/>
        </w:rPr>
      </w:r>
      <w:r w:rsidR="000F1333" w:rsidRPr="00643609">
        <w:rPr>
          <w:rFonts w:cstheme="minorHAnsi"/>
          <w:color w:val="2E5597"/>
          <w:u w:val="single"/>
        </w:rPr>
        <w:fldChar w:fldCharType="separate"/>
      </w:r>
      <w:r w:rsidR="00C554D4" w:rsidRPr="00C554D4">
        <w:rPr>
          <w:rFonts w:cstheme="minorHAnsi"/>
          <w:color w:val="2E5597"/>
          <w:u w:val="single"/>
        </w:rPr>
        <w:t xml:space="preserve">eTable </w:t>
      </w:r>
      <w:r w:rsidR="00C554D4" w:rsidRPr="00C554D4">
        <w:rPr>
          <w:rFonts w:cstheme="minorHAnsi"/>
          <w:noProof/>
          <w:color w:val="2E5597"/>
          <w:u w:val="single"/>
        </w:rPr>
        <w:t>1</w:t>
      </w:r>
      <w:r w:rsidR="000F1333" w:rsidRPr="00643609">
        <w:rPr>
          <w:rFonts w:cstheme="minorHAnsi"/>
          <w:color w:val="2E5597"/>
          <w:u w:val="single"/>
        </w:rPr>
        <w:fldChar w:fldCharType="end"/>
      </w:r>
      <w:r w:rsidR="000F1333">
        <w:rPr>
          <w:rFonts w:cstheme="minorHAnsi"/>
          <w:color w:val="000000" w:themeColor="text1"/>
        </w:rPr>
        <w:t xml:space="preserve"> </w:t>
      </w:r>
      <w:r w:rsidR="0070048A">
        <w:rPr>
          <w:rFonts w:cstheme="minorHAnsi"/>
          <w:color w:val="000000" w:themeColor="text1"/>
        </w:rPr>
        <w:t xml:space="preserve">summarizes </w:t>
      </w:r>
      <w:r w:rsidR="0070048A" w:rsidRPr="00185AC1">
        <w:rPr>
          <w:rFonts w:cstheme="minorHAnsi"/>
          <w:color w:val="000000" w:themeColor="text1"/>
        </w:rPr>
        <w:t>the posterior estimates</w:t>
      </w:r>
      <w:r w:rsidR="0070048A">
        <w:rPr>
          <w:rFonts w:cstheme="minorHAnsi"/>
          <w:color w:val="000000" w:themeColor="text1"/>
        </w:rPr>
        <w:t xml:space="preserve"> </w:t>
      </w:r>
      <w:r w:rsidR="0070048A">
        <w:rPr>
          <w:rFonts w:cstheme="minorHAnsi"/>
        </w:rPr>
        <w:t>of each posterior distribution</w:t>
      </w:r>
      <w:r w:rsidR="0066448D" w:rsidRPr="008D57E2">
        <w:rPr>
          <w:rFonts w:cstheme="minorHAnsi"/>
          <w:color w:val="000000" w:themeColor="text1"/>
        </w:rPr>
        <w:t>.</w:t>
      </w:r>
    </w:p>
    <w:p w14:paraId="3AC111DE" w14:textId="77777777" w:rsidR="0066448D" w:rsidRDefault="0066448D" w:rsidP="0066448D">
      <w:pPr>
        <w:pStyle w:val="ListParagraph"/>
        <w:ind w:left="357"/>
        <w:rPr>
          <w:rFonts w:cstheme="minorHAnsi"/>
          <w:b/>
          <w:bCs/>
          <w:color w:val="000000" w:themeColor="text1"/>
        </w:rPr>
      </w:pPr>
    </w:p>
    <w:p w14:paraId="1BD74BB7" w14:textId="1625F621" w:rsidR="0066448D" w:rsidRDefault="0066448D" w:rsidP="0066448D">
      <w:pPr>
        <w:pStyle w:val="ListParagraph"/>
        <w:ind w:left="357"/>
        <w:rPr>
          <w:rFonts w:cstheme="minorHAnsi"/>
          <w:b/>
          <w:bCs/>
          <w:color w:val="000000" w:themeColor="text1"/>
        </w:rPr>
      </w:pPr>
      <w:bookmarkStart w:id="6" w:name="_Ref111191473"/>
      <w:r w:rsidRPr="000E4E82">
        <w:rPr>
          <w:rFonts w:cstheme="minorHAnsi"/>
          <w:b/>
          <w:bCs/>
          <w:color w:val="000000" w:themeColor="text1"/>
        </w:rPr>
        <w:t xml:space="preserve">eTable </w:t>
      </w:r>
      <w:r w:rsidRPr="000E4E82">
        <w:rPr>
          <w:rFonts w:cstheme="minorHAnsi"/>
          <w:b/>
          <w:bCs/>
          <w:i/>
          <w:iCs/>
          <w:color w:val="000000" w:themeColor="text1"/>
        </w:rPr>
        <w:fldChar w:fldCharType="begin"/>
      </w:r>
      <w:r w:rsidRPr="000E4E82">
        <w:rPr>
          <w:rFonts w:cstheme="minorHAnsi"/>
          <w:b/>
          <w:bCs/>
          <w:color w:val="000000" w:themeColor="text1"/>
        </w:rPr>
        <w:instrText xml:space="preserve"> SEQ eTable \* ARABIC </w:instrText>
      </w:r>
      <w:r w:rsidRPr="000E4E82">
        <w:rPr>
          <w:rFonts w:cstheme="minorHAnsi"/>
          <w:b/>
          <w:bCs/>
          <w:i/>
          <w:iCs/>
          <w:color w:val="000000" w:themeColor="text1"/>
        </w:rPr>
        <w:fldChar w:fldCharType="separate"/>
      </w:r>
      <w:r w:rsidR="00C554D4">
        <w:rPr>
          <w:rFonts w:cstheme="minorHAnsi"/>
          <w:b/>
          <w:bCs/>
          <w:noProof/>
          <w:color w:val="000000" w:themeColor="text1"/>
        </w:rPr>
        <w:t>1</w:t>
      </w:r>
      <w:r w:rsidRPr="000E4E82">
        <w:rPr>
          <w:rFonts w:cstheme="minorHAnsi"/>
          <w:b/>
          <w:bCs/>
          <w:i/>
          <w:iCs/>
          <w:color w:val="000000" w:themeColor="text1"/>
        </w:rPr>
        <w:fldChar w:fldCharType="end"/>
      </w:r>
      <w:bookmarkEnd w:id="6"/>
      <w:r w:rsidRPr="000E4E82">
        <w:rPr>
          <w:rFonts w:cstheme="minorHAnsi"/>
          <w:b/>
          <w:bCs/>
          <w:color w:val="000000" w:themeColor="text1"/>
        </w:rPr>
        <w:t xml:space="preserve">. Posterior estimates for the original and alternative priors for </w:t>
      </w:r>
      <w:r w:rsidR="002B70A6">
        <w:rPr>
          <w:rFonts w:cstheme="minorHAnsi"/>
          <w:b/>
          <w:bCs/>
          <w:color w:val="000000" w:themeColor="text1"/>
        </w:rPr>
        <w:t>use of hormonal contraceptives</w:t>
      </w:r>
      <w:r w:rsidRPr="000E4E82">
        <w:rPr>
          <w:rFonts w:cstheme="minorHAnsi"/>
          <w:b/>
          <w:bCs/>
          <w:color w:val="000000" w:themeColor="text1"/>
        </w:rPr>
        <w:t xml:space="preserve"> and new-onset asthma in women</w:t>
      </w:r>
    </w:p>
    <w:tbl>
      <w:tblPr>
        <w:tblStyle w:val="TableGrid"/>
        <w:tblW w:w="0" w:type="auto"/>
        <w:tblInd w:w="357" w:type="dxa"/>
        <w:tblBorders>
          <w:left w:val="none" w:sz="0" w:space="0" w:color="auto"/>
          <w:right w:val="none" w:sz="0" w:space="0" w:color="auto"/>
          <w:insideV w:val="none" w:sz="0" w:space="0" w:color="auto"/>
        </w:tblBorders>
        <w:tblLook w:val="04A0" w:firstRow="1" w:lastRow="0" w:firstColumn="1" w:lastColumn="0" w:noHBand="0" w:noVBand="1"/>
      </w:tblPr>
      <w:tblGrid>
        <w:gridCol w:w="2048"/>
        <w:gridCol w:w="1100"/>
        <w:gridCol w:w="1101"/>
        <w:gridCol w:w="1101"/>
        <w:gridCol w:w="1101"/>
        <w:gridCol w:w="1101"/>
        <w:gridCol w:w="1101"/>
      </w:tblGrid>
      <w:tr w:rsidR="0066448D" w14:paraId="30F4D153" w14:textId="77777777" w:rsidTr="004D0045">
        <w:tc>
          <w:tcPr>
            <w:tcW w:w="2048" w:type="dxa"/>
          </w:tcPr>
          <w:p w14:paraId="2D806BB2" w14:textId="77777777" w:rsidR="0066448D" w:rsidRPr="004B1AF8" w:rsidRDefault="0066448D" w:rsidP="004D0045">
            <w:pPr>
              <w:pStyle w:val="ListParagraph"/>
              <w:ind w:left="0"/>
              <w:rPr>
                <w:rFonts w:cstheme="minorHAnsi"/>
                <w:color w:val="000000" w:themeColor="text1"/>
              </w:rPr>
            </w:pPr>
            <w:r w:rsidRPr="004B1AF8">
              <w:rPr>
                <w:rFonts w:cstheme="minorHAnsi"/>
                <w:b/>
                <w:bCs/>
                <w:color w:val="000000" w:themeColor="text1"/>
              </w:rPr>
              <w:t>Prior</w:t>
            </w:r>
          </w:p>
        </w:tc>
        <w:tc>
          <w:tcPr>
            <w:tcW w:w="1100" w:type="dxa"/>
          </w:tcPr>
          <w:p w14:paraId="32B058B1" w14:textId="77777777" w:rsidR="0066448D" w:rsidRDefault="0066448D" w:rsidP="004D0045">
            <w:pPr>
              <w:pStyle w:val="ListParagraph"/>
              <w:ind w:left="0"/>
              <w:rPr>
                <w:rFonts w:cstheme="minorHAnsi"/>
                <w:b/>
                <w:bCs/>
                <w:color w:val="000000" w:themeColor="text1"/>
              </w:rPr>
            </w:pPr>
            <w:r w:rsidRPr="004B1AF8">
              <w:rPr>
                <w:rFonts w:cstheme="minorHAnsi"/>
                <w:b/>
                <w:bCs/>
                <w:color w:val="000000" w:themeColor="text1"/>
              </w:rPr>
              <w:t>Mean</w:t>
            </w:r>
            <w:r w:rsidRPr="004627A0">
              <w:rPr>
                <w:rFonts w:cstheme="minorHAnsi"/>
                <w:color w:val="000000" w:themeColor="text1"/>
                <w:vertAlign w:val="superscript"/>
              </w:rPr>
              <w:t>a</w:t>
            </w:r>
          </w:p>
        </w:tc>
        <w:tc>
          <w:tcPr>
            <w:tcW w:w="1101" w:type="dxa"/>
          </w:tcPr>
          <w:p w14:paraId="32474DA7" w14:textId="77777777" w:rsidR="0066448D" w:rsidRDefault="0066448D" w:rsidP="004D0045">
            <w:pPr>
              <w:pStyle w:val="ListParagraph"/>
              <w:ind w:left="0"/>
              <w:rPr>
                <w:rFonts w:cstheme="minorHAnsi"/>
                <w:b/>
                <w:bCs/>
                <w:color w:val="000000" w:themeColor="text1"/>
              </w:rPr>
            </w:pPr>
            <w:r w:rsidRPr="004B1AF8">
              <w:rPr>
                <w:rFonts w:cstheme="minorHAnsi"/>
                <w:b/>
                <w:bCs/>
                <w:color w:val="000000" w:themeColor="text1"/>
              </w:rPr>
              <w:t>SD</w:t>
            </w:r>
            <w:r w:rsidRPr="004627A0">
              <w:rPr>
                <w:rFonts w:cstheme="minorHAnsi"/>
                <w:color w:val="000000" w:themeColor="text1"/>
                <w:vertAlign w:val="superscript"/>
              </w:rPr>
              <w:t>a</w:t>
            </w:r>
          </w:p>
        </w:tc>
        <w:tc>
          <w:tcPr>
            <w:tcW w:w="1101" w:type="dxa"/>
          </w:tcPr>
          <w:p w14:paraId="747AC0DA" w14:textId="77777777" w:rsidR="0066448D" w:rsidRDefault="0066448D" w:rsidP="004D0045">
            <w:pPr>
              <w:pStyle w:val="ListParagraph"/>
              <w:ind w:left="0"/>
              <w:rPr>
                <w:rFonts w:cstheme="minorHAnsi"/>
                <w:b/>
                <w:bCs/>
                <w:color w:val="000000" w:themeColor="text1"/>
              </w:rPr>
            </w:pPr>
            <w:r w:rsidRPr="004B1AF8">
              <w:rPr>
                <w:rFonts w:cstheme="minorHAnsi"/>
                <w:b/>
                <w:bCs/>
                <w:color w:val="000000" w:themeColor="text1"/>
              </w:rPr>
              <w:t>2.5%</w:t>
            </w:r>
            <w:r>
              <w:rPr>
                <w:rFonts w:cstheme="minorHAnsi"/>
                <w:color w:val="000000" w:themeColor="text1"/>
                <w:vertAlign w:val="superscript"/>
              </w:rPr>
              <w:t>b</w:t>
            </w:r>
          </w:p>
        </w:tc>
        <w:tc>
          <w:tcPr>
            <w:tcW w:w="1101" w:type="dxa"/>
          </w:tcPr>
          <w:p w14:paraId="24456C73" w14:textId="77777777" w:rsidR="0066448D" w:rsidRDefault="0066448D" w:rsidP="004D0045">
            <w:pPr>
              <w:pStyle w:val="ListParagraph"/>
              <w:ind w:left="0"/>
              <w:rPr>
                <w:rFonts w:cstheme="minorHAnsi"/>
                <w:b/>
                <w:bCs/>
                <w:color w:val="000000" w:themeColor="text1"/>
              </w:rPr>
            </w:pPr>
            <w:r w:rsidRPr="004B1AF8">
              <w:rPr>
                <w:rFonts w:cstheme="minorHAnsi"/>
                <w:b/>
                <w:bCs/>
                <w:color w:val="000000" w:themeColor="text1"/>
              </w:rPr>
              <w:t>50%</w:t>
            </w:r>
            <w:r>
              <w:rPr>
                <w:rFonts w:cstheme="minorHAnsi"/>
                <w:color w:val="000000" w:themeColor="text1"/>
                <w:vertAlign w:val="superscript"/>
              </w:rPr>
              <w:t>b</w:t>
            </w:r>
          </w:p>
        </w:tc>
        <w:tc>
          <w:tcPr>
            <w:tcW w:w="1101" w:type="dxa"/>
          </w:tcPr>
          <w:p w14:paraId="165E37FE" w14:textId="77777777" w:rsidR="0066448D" w:rsidRDefault="0066448D" w:rsidP="004D0045">
            <w:pPr>
              <w:pStyle w:val="ListParagraph"/>
              <w:ind w:left="0"/>
              <w:rPr>
                <w:rFonts w:cstheme="minorHAnsi"/>
                <w:b/>
                <w:bCs/>
                <w:color w:val="000000" w:themeColor="text1"/>
              </w:rPr>
            </w:pPr>
            <w:r w:rsidRPr="004B1AF8">
              <w:rPr>
                <w:rFonts w:cstheme="minorHAnsi"/>
                <w:b/>
                <w:bCs/>
                <w:color w:val="000000" w:themeColor="text1"/>
              </w:rPr>
              <w:t>97.5%</w:t>
            </w:r>
            <w:r>
              <w:rPr>
                <w:rFonts w:cstheme="minorHAnsi"/>
                <w:color w:val="000000" w:themeColor="text1"/>
                <w:vertAlign w:val="superscript"/>
              </w:rPr>
              <w:t>b</w:t>
            </w:r>
          </w:p>
        </w:tc>
        <w:tc>
          <w:tcPr>
            <w:tcW w:w="1101" w:type="dxa"/>
          </w:tcPr>
          <w:p w14:paraId="3796D84D" w14:textId="17438BE4" w:rsidR="0066448D" w:rsidRDefault="0066448D" w:rsidP="004D0045">
            <w:pPr>
              <w:pStyle w:val="ListParagraph"/>
              <w:ind w:left="0"/>
              <w:rPr>
                <w:rFonts w:cstheme="minorHAnsi"/>
                <w:b/>
                <w:bCs/>
                <w:color w:val="000000" w:themeColor="text1"/>
              </w:rPr>
            </w:pPr>
            <m:oMathPara>
              <m:oMath>
                <m:r>
                  <m:rPr>
                    <m:sty m:val="bi"/>
                  </m:rPr>
                  <w:rPr>
                    <w:rFonts w:ascii="Cambria Math" w:hAnsi="Cambria Math" w:cstheme="minorHAnsi"/>
                    <w:color w:val="000000" w:themeColor="text1"/>
                  </w:rPr>
                  <m:t>P(&gt;0)</m:t>
                </m:r>
              </m:oMath>
            </m:oMathPara>
          </w:p>
        </w:tc>
      </w:tr>
      <w:tr w:rsidR="0066448D" w14:paraId="1A02D68B" w14:textId="77777777" w:rsidTr="004D0045">
        <w:tc>
          <w:tcPr>
            <w:tcW w:w="2048" w:type="dxa"/>
          </w:tcPr>
          <w:p w14:paraId="3B0F1E57" w14:textId="77777777" w:rsidR="0066448D" w:rsidRPr="004B1AF8" w:rsidRDefault="0066448D" w:rsidP="004D0045">
            <w:pPr>
              <w:pStyle w:val="ListParagraph"/>
              <w:ind w:left="0"/>
              <w:rPr>
                <w:rFonts w:cstheme="minorHAnsi"/>
                <w:color w:val="000000" w:themeColor="text1"/>
              </w:rPr>
            </w:pPr>
            <w:r w:rsidRPr="004B1AF8">
              <w:rPr>
                <w:rFonts w:cstheme="minorHAnsi"/>
                <w:color w:val="000000" w:themeColor="text1"/>
              </w:rPr>
              <w:t>Original prior</w:t>
            </w:r>
          </w:p>
        </w:tc>
        <w:tc>
          <w:tcPr>
            <w:tcW w:w="1100" w:type="dxa"/>
          </w:tcPr>
          <w:p w14:paraId="4E0BCA7E" w14:textId="68BDDA7E" w:rsidR="0066448D" w:rsidRPr="00D27738" w:rsidRDefault="00F04D0A" w:rsidP="004D0045">
            <w:pPr>
              <w:pStyle w:val="ListParagraph"/>
              <w:ind w:left="0"/>
              <w:rPr>
                <w:rFonts w:cstheme="minorHAnsi"/>
                <w:color w:val="000000" w:themeColor="text1"/>
              </w:rPr>
            </w:pPr>
            <w:r>
              <w:rPr>
                <w:rFonts w:cstheme="minorHAnsi"/>
                <w:color w:val="000000" w:themeColor="text1"/>
              </w:rPr>
              <w:t>0.10</w:t>
            </w:r>
          </w:p>
        </w:tc>
        <w:tc>
          <w:tcPr>
            <w:tcW w:w="1101" w:type="dxa"/>
          </w:tcPr>
          <w:p w14:paraId="35642A47" w14:textId="5AB81920" w:rsidR="0066448D" w:rsidRPr="00D27738" w:rsidRDefault="006C0643" w:rsidP="004D0045">
            <w:pPr>
              <w:pStyle w:val="ListParagraph"/>
              <w:ind w:left="0"/>
              <w:rPr>
                <w:rFonts w:cstheme="minorHAnsi"/>
                <w:color w:val="000000" w:themeColor="text1"/>
              </w:rPr>
            </w:pPr>
            <w:r>
              <w:rPr>
                <w:rFonts w:cstheme="minorHAnsi"/>
                <w:color w:val="000000" w:themeColor="text1"/>
              </w:rPr>
              <w:t>0.17</w:t>
            </w:r>
          </w:p>
        </w:tc>
        <w:tc>
          <w:tcPr>
            <w:tcW w:w="1101" w:type="dxa"/>
          </w:tcPr>
          <w:p w14:paraId="5EB6ABD9" w14:textId="465F9B05" w:rsidR="0066448D" w:rsidRPr="00D27738" w:rsidRDefault="0035120F" w:rsidP="004D0045">
            <w:pPr>
              <w:pStyle w:val="ListParagraph"/>
              <w:ind w:left="0"/>
              <w:rPr>
                <w:rFonts w:cstheme="minorHAnsi"/>
                <w:color w:val="000000" w:themeColor="text1"/>
              </w:rPr>
            </w:pPr>
            <w:r w:rsidRPr="0035120F">
              <w:rPr>
                <w:rFonts w:cstheme="minorHAnsi"/>
                <w:color w:val="000000" w:themeColor="text1"/>
              </w:rPr>
              <w:t>0.79</w:t>
            </w:r>
          </w:p>
        </w:tc>
        <w:tc>
          <w:tcPr>
            <w:tcW w:w="1101" w:type="dxa"/>
          </w:tcPr>
          <w:p w14:paraId="20EB9DAB" w14:textId="6C71F074" w:rsidR="0066448D" w:rsidRPr="00D27738" w:rsidRDefault="0035120F" w:rsidP="004D0045">
            <w:pPr>
              <w:pStyle w:val="ListParagraph"/>
              <w:ind w:left="0"/>
              <w:rPr>
                <w:rFonts w:cstheme="minorHAnsi"/>
                <w:color w:val="000000" w:themeColor="text1"/>
              </w:rPr>
            </w:pPr>
            <w:r w:rsidRPr="0035120F">
              <w:rPr>
                <w:rFonts w:cstheme="minorHAnsi"/>
                <w:color w:val="000000" w:themeColor="text1"/>
              </w:rPr>
              <w:t>1.11</w:t>
            </w:r>
          </w:p>
        </w:tc>
        <w:tc>
          <w:tcPr>
            <w:tcW w:w="1101" w:type="dxa"/>
          </w:tcPr>
          <w:p w14:paraId="0A0C69F0" w14:textId="64977FAD" w:rsidR="0066448D" w:rsidRPr="00D27738" w:rsidRDefault="0035120F" w:rsidP="004D0045">
            <w:pPr>
              <w:pStyle w:val="ListParagraph"/>
              <w:ind w:left="0"/>
              <w:rPr>
                <w:rFonts w:cstheme="minorHAnsi"/>
                <w:color w:val="000000" w:themeColor="text1"/>
              </w:rPr>
            </w:pPr>
            <w:r w:rsidRPr="0035120F">
              <w:rPr>
                <w:rFonts w:cstheme="minorHAnsi"/>
                <w:color w:val="000000" w:themeColor="text1"/>
              </w:rPr>
              <w:t>1.55</w:t>
            </w:r>
          </w:p>
        </w:tc>
        <w:tc>
          <w:tcPr>
            <w:tcW w:w="1101" w:type="dxa"/>
          </w:tcPr>
          <w:p w14:paraId="1948D43D" w14:textId="2A97A9F2" w:rsidR="0066448D" w:rsidRPr="00D27738" w:rsidRDefault="00F46599" w:rsidP="004D0045">
            <w:pPr>
              <w:pStyle w:val="ListParagraph"/>
              <w:ind w:left="0"/>
              <w:rPr>
                <w:rFonts w:cstheme="minorHAnsi"/>
                <w:color w:val="000000" w:themeColor="text1"/>
              </w:rPr>
            </w:pPr>
            <w:r>
              <w:rPr>
                <w:rFonts w:cstheme="minorHAnsi"/>
                <w:color w:val="000000" w:themeColor="text1"/>
              </w:rPr>
              <w:t>72.3</w:t>
            </w:r>
            <w:r w:rsidR="0078323D">
              <w:rPr>
                <w:rFonts w:cstheme="minorHAnsi"/>
                <w:color w:val="000000" w:themeColor="text1"/>
              </w:rPr>
              <w:t>%</w:t>
            </w:r>
          </w:p>
        </w:tc>
      </w:tr>
      <w:tr w:rsidR="0066448D" w14:paraId="1B8CA698" w14:textId="77777777" w:rsidTr="004D0045">
        <w:tc>
          <w:tcPr>
            <w:tcW w:w="2048" w:type="dxa"/>
          </w:tcPr>
          <w:p w14:paraId="79ED56AD" w14:textId="77777777" w:rsidR="0066448D" w:rsidRPr="004B1AF8" w:rsidRDefault="0066448D" w:rsidP="004D0045">
            <w:pPr>
              <w:pStyle w:val="ListParagraph"/>
              <w:ind w:left="0"/>
              <w:rPr>
                <w:rFonts w:cstheme="minorHAnsi"/>
                <w:color w:val="000000" w:themeColor="text1"/>
              </w:rPr>
            </w:pPr>
            <w:r w:rsidRPr="004B1AF8">
              <w:rPr>
                <w:rFonts w:cstheme="minorHAnsi"/>
                <w:color w:val="000000" w:themeColor="text1"/>
              </w:rPr>
              <w:t>Alternative prior 1</w:t>
            </w:r>
          </w:p>
        </w:tc>
        <w:tc>
          <w:tcPr>
            <w:tcW w:w="1100" w:type="dxa"/>
          </w:tcPr>
          <w:p w14:paraId="2123364B" w14:textId="0C8A14B4" w:rsidR="0066448D" w:rsidRPr="00D27738" w:rsidRDefault="00E97057" w:rsidP="004D0045">
            <w:pPr>
              <w:pStyle w:val="ListParagraph"/>
              <w:ind w:left="0"/>
              <w:rPr>
                <w:rFonts w:cstheme="minorHAnsi"/>
                <w:color w:val="000000" w:themeColor="text1"/>
              </w:rPr>
            </w:pPr>
            <w:r w:rsidRPr="00E97057">
              <w:rPr>
                <w:rFonts w:cstheme="minorHAnsi"/>
                <w:color w:val="000000" w:themeColor="text1"/>
              </w:rPr>
              <w:t>0.2</w:t>
            </w:r>
            <w:r>
              <w:rPr>
                <w:rFonts w:cstheme="minorHAnsi"/>
                <w:color w:val="000000" w:themeColor="text1"/>
              </w:rPr>
              <w:t>0</w:t>
            </w:r>
          </w:p>
        </w:tc>
        <w:tc>
          <w:tcPr>
            <w:tcW w:w="1101" w:type="dxa"/>
          </w:tcPr>
          <w:p w14:paraId="5EE69012" w14:textId="7828EB87" w:rsidR="0066448D" w:rsidRPr="00D27738" w:rsidRDefault="00E11049" w:rsidP="004D0045">
            <w:pPr>
              <w:pStyle w:val="ListParagraph"/>
              <w:ind w:left="0"/>
              <w:rPr>
                <w:rFonts w:cstheme="minorHAnsi"/>
                <w:color w:val="000000" w:themeColor="text1"/>
              </w:rPr>
            </w:pPr>
            <w:r>
              <w:rPr>
                <w:rFonts w:cstheme="minorHAnsi"/>
                <w:color w:val="000000" w:themeColor="text1"/>
              </w:rPr>
              <w:t>0.20</w:t>
            </w:r>
          </w:p>
        </w:tc>
        <w:tc>
          <w:tcPr>
            <w:tcW w:w="1101" w:type="dxa"/>
          </w:tcPr>
          <w:p w14:paraId="4E31DE8D" w14:textId="2062BA75" w:rsidR="0066448D" w:rsidRPr="00D27738" w:rsidRDefault="00A24ACE" w:rsidP="004D0045">
            <w:pPr>
              <w:pStyle w:val="ListParagraph"/>
              <w:ind w:left="0"/>
              <w:rPr>
                <w:rFonts w:cstheme="minorHAnsi"/>
                <w:color w:val="000000" w:themeColor="text1"/>
              </w:rPr>
            </w:pPr>
            <w:r w:rsidRPr="00A24ACE">
              <w:rPr>
                <w:rFonts w:cstheme="minorHAnsi"/>
                <w:color w:val="000000" w:themeColor="text1"/>
              </w:rPr>
              <w:t>0.82</w:t>
            </w:r>
          </w:p>
        </w:tc>
        <w:tc>
          <w:tcPr>
            <w:tcW w:w="1101" w:type="dxa"/>
          </w:tcPr>
          <w:p w14:paraId="6A33A328" w14:textId="568A6F87" w:rsidR="0066448D" w:rsidRPr="00D27738" w:rsidRDefault="00A24ACE" w:rsidP="004D0045">
            <w:pPr>
              <w:pStyle w:val="ListParagraph"/>
              <w:ind w:left="0"/>
              <w:rPr>
                <w:rFonts w:cstheme="minorHAnsi"/>
                <w:color w:val="000000" w:themeColor="text1"/>
              </w:rPr>
            </w:pPr>
            <w:r w:rsidRPr="00A24ACE">
              <w:rPr>
                <w:rFonts w:cstheme="minorHAnsi"/>
                <w:color w:val="000000" w:themeColor="text1"/>
              </w:rPr>
              <w:t>1.22</w:t>
            </w:r>
          </w:p>
        </w:tc>
        <w:tc>
          <w:tcPr>
            <w:tcW w:w="1101" w:type="dxa"/>
          </w:tcPr>
          <w:p w14:paraId="5A0730DD" w14:textId="75861A2B" w:rsidR="0066448D" w:rsidRPr="00D27738" w:rsidRDefault="00A24ACE" w:rsidP="004D0045">
            <w:pPr>
              <w:pStyle w:val="ListParagraph"/>
              <w:ind w:left="0"/>
              <w:rPr>
                <w:rFonts w:cstheme="minorHAnsi"/>
                <w:color w:val="000000" w:themeColor="text1"/>
              </w:rPr>
            </w:pPr>
            <w:r w:rsidRPr="00A24ACE">
              <w:rPr>
                <w:rFonts w:cstheme="minorHAnsi"/>
                <w:color w:val="000000" w:themeColor="text1"/>
              </w:rPr>
              <w:t>1.80</w:t>
            </w:r>
          </w:p>
        </w:tc>
        <w:tc>
          <w:tcPr>
            <w:tcW w:w="1101" w:type="dxa"/>
          </w:tcPr>
          <w:p w14:paraId="60EA6760" w14:textId="25AE7B17" w:rsidR="0066448D" w:rsidRPr="00D27738" w:rsidRDefault="008F5049" w:rsidP="004D0045">
            <w:pPr>
              <w:pStyle w:val="ListParagraph"/>
              <w:ind w:left="0"/>
              <w:rPr>
                <w:rFonts w:cstheme="minorHAnsi"/>
                <w:color w:val="000000" w:themeColor="text1"/>
              </w:rPr>
            </w:pPr>
            <w:r>
              <w:rPr>
                <w:rFonts w:cstheme="minorHAnsi"/>
                <w:color w:val="000000" w:themeColor="text1"/>
              </w:rPr>
              <w:t>84</w:t>
            </w:r>
            <w:r w:rsidR="00574D07">
              <w:rPr>
                <w:rFonts w:cstheme="minorHAnsi"/>
                <w:color w:val="000000" w:themeColor="text1"/>
              </w:rPr>
              <w:t>.0</w:t>
            </w:r>
            <w:r w:rsidR="000E6A6A">
              <w:rPr>
                <w:rFonts w:cstheme="minorHAnsi"/>
                <w:color w:val="000000" w:themeColor="text1"/>
              </w:rPr>
              <w:t>%</w:t>
            </w:r>
          </w:p>
        </w:tc>
      </w:tr>
      <w:tr w:rsidR="0066448D" w14:paraId="09FCB570" w14:textId="77777777" w:rsidTr="004D0045">
        <w:tc>
          <w:tcPr>
            <w:tcW w:w="2048" w:type="dxa"/>
          </w:tcPr>
          <w:p w14:paraId="7DDFCB17" w14:textId="77777777" w:rsidR="0066448D" w:rsidRPr="004B1AF8" w:rsidRDefault="0066448D" w:rsidP="004D0045">
            <w:pPr>
              <w:pStyle w:val="ListParagraph"/>
              <w:ind w:left="0"/>
              <w:rPr>
                <w:rFonts w:cstheme="minorHAnsi"/>
                <w:color w:val="000000" w:themeColor="text1"/>
              </w:rPr>
            </w:pPr>
            <w:r w:rsidRPr="004B1AF8">
              <w:rPr>
                <w:rFonts w:cstheme="minorHAnsi"/>
                <w:color w:val="000000" w:themeColor="text1"/>
              </w:rPr>
              <w:t>Alternative prior 2</w:t>
            </w:r>
          </w:p>
        </w:tc>
        <w:tc>
          <w:tcPr>
            <w:tcW w:w="1100" w:type="dxa"/>
          </w:tcPr>
          <w:p w14:paraId="0D7F2233" w14:textId="142F904E" w:rsidR="0066448D" w:rsidRPr="00D27738" w:rsidRDefault="004F3E5E" w:rsidP="004D0045">
            <w:pPr>
              <w:pStyle w:val="ListParagraph"/>
              <w:ind w:left="0"/>
              <w:rPr>
                <w:rFonts w:cstheme="minorHAnsi"/>
                <w:color w:val="000000" w:themeColor="text1"/>
              </w:rPr>
            </w:pPr>
            <w:r w:rsidRPr="004F3E5E">
              <w:rPr>
                <w:rFonts w:cstheme="minorHAnsi"/>
                <w:color w:val="000000" w:themeColor="text1"/>
              </w:rPr>
              <w:t>0.3</w:t>
            </w:r>
            <w:r>
              <w:rPr>
                <w:rFonts w:cstheme="minorHAnsi"/>
                <w:color w:val="000000" w:themeColor="text1"/>
              </w:rPr>
              <w:t>0</w:t>
            </w:r>
          </w:p>
        </w:tc>
        <w:tc>
          <w:tcPr>
            <w:tcW w:w="1101" w:type="dxa"/>
          </w:tcPr>
          <w:p w14:paraId="614FC748" w14:textId="101D46AA" w:rsidR="0066448D" w:rsidRPr="00D27738" w:rsidRDefault="00340A52" w:rsidP="004D0045">
            <w:pPr>
              <w:pStyle w:val="ListParagraph"/>
              <w:ind w:left="0"/>
              <w:rPr>
                <w:rFonts w:cstheme="minorHAnsi"/>
                <w:color w:val="000000" w:themeColor="text1"/>
              </w:rPr>
            </w:pPr>
            <w:r w:rsidRPr="00340A52">
              <w:rPr>
                <w:rFonts w:cstheme="minorHAnsi"/>
                <w:color w:val="000000" w:themeColor="text1"/>
              </w:rPr>
              <w:t>0.23</w:t>
            </w:r>
          </w:p>
        </w:tc>
        <w:tc>
          <w:tcPr>
            <w:tcW w:w="1101" w:type="dxa"/>
          </w:tcPr>
          <w:p w14:paraId="4C9CFD4E" w14:textId="640843BA" w:rsidR="0066448D" w:rsidRPr="00D27738" w:rsidRDefault="00703ED9" w:rsidP="004D0045">
            <w:pPr>
              <w:pStyle w:val="ListParagraph"/>
              <w:ind w:left="0"/>
              <w:rPr>
                <w:rFonts w:cstheme="minorHAnsi"/>
                <w:color w:val="000000" w:themeColor="text1"/>
              </w:rPr>
            </w:pPr>
            <w:r w:rsidRPr="00703ED9">
              <w:rPr>
                <w:rFonts w:cstheme="minorHAnsi"/>
                <w:color w:val="000000" w:themeColor="text1"/>
              </w:rPr>
              <w:t>0.86</w:t>
            </w:r>
          </w:p>
        </w:tc>
        <w:tc>
          <w:tcPr>
            <w:tcW w:w="1101" w:type="dxa"/>
          </w:tcPr>
          <w:p w14:paraId="3DAE859C" w14:textId="7A8F811C" w:rsidR="0066448D" w:rsidRPr="00D27738" w:rsidRDefault="00703ED9" w:rsidP="004D0045">
            <w:pPr>
              <w:pStyle w:val="ListParagraph"/>
              <w:ind w:left="0"/>
              <w:rPr>
                <w:rFonts w:cstheme="minorHAnsi"/>
                <w:color w:val="000000" w:themeColor="text1"/>
              </w:rPr>
            </w:pPr>
            <w:r w:rsidRPr="00703ED9">
              <w:rPr>
                <w:rFonts w:cstheme="minorHAnsi"/>
                <w:color w:val="000000" w:themeColor="text1"/>
              </w:rPr>
              <w:t>1.35</w:t>
            </w:r>
          </w:p>
        </w:tc>
        <w:tc>
          <w:tcPr>
            <w:tcW w:w="1101" w:type="dxa"/>
          </w:tcPr>
          <w:p w14:paraId="6B487734" w14:textId="15E74F25" w:rsidR="0066448D" w:rsidRPr="00D27738" w:rsidRDefault="002278C1" w:rsidP="004D0045">
            <w:pPr>
              <w:pStyle w:val="ListParagraph"/>
              <w:ind w:left="0"/>
              <w:rPr>
                <w:rFonts w:cstheme="minorHAnsi"/>
                <w:color w:val="000000" w:themeColor="text1"/>
              </w:rPr>
            </w:pPr>
            <w:r w:rsidRPr="002278C1">
              <w:rPr>
                <w:rFonts w:cstheme="minorHAnsi"/>
                <w:color w:val="000000" w:themeColor="text1"/>
              </w:rPr>
              <w:t>2.12</w:t>
            </w:r>
          </w:p>
        </w:tc>
        <w:tc>
          <w:tcPr>
            <w:tcW w:w="1101" w:type="dxa"/>
          </w:tcPr>
          <w:p w14:paraId="5611F54F" w14:textId="503D0395" w:rsidR="0066448D" w:rsidRPr="00D27738" w:rsidRDefault="00F83647" w:rsidP="004D0045">
            <w:pPr>
              <w:pStyle w:val="ListParagraph"/>
              <w:ind w:left="0"/>
              <w:rPr>
                <w:rFonts w:cstheme="minorHAnsi"/>
                <w:color w:val="000000" w:themeColor="text1"/>
              </w:rPr>
            </w:pPr>
            <w:r>
              <w:rPr>
                <w:rFonts w:cstheme="minorHAnsi"/>
                <w:color w:val="000000" w:themeColor="text1"/>
              </w:rPr>
              <w:t>90.7</w:t>
            </w:r>
            <w:r w:rsidR="005916FB">
              <w:rPr>
                <w:rFonts w:cstheme="minorHAnsi"/>
                <w:color w:val="000000" w:themeColor="text1"/>
              </w:rPr>
              <w:t>%</w:t>
            </w:r>
          </w:p>
        </w:tc>
      </w:tr>
      <w:tr w:rsidR="0066448D" w14:paraId="50E7D9E7" w14:textId="77777777" w:rsidTr="004D0045">
        <w:tc>
          <w:tcPr>
            <w:tcW w:w="2048" w:type="dxa"/>
          </w:tcPr>
          <w:p w14:paraId="3EC94615" w14:textId="77777777" w:rsidR="0066448D" w:rsidRPr="004B1AF8" w:rsidRDefault="0066448D" w:rsidP="004D0045">
            <w:pPr>
              <w:pStyle w:val="ListParagraph"/>
              <w:ind w:left="0"/>
              <w:rPr>
                <w:rFonts w:cstheme="minorHAnsi"/>
                <w:color w:val="000000" w:themeColor="text1"/>
              </w:rPr>
            </w:pPr>
            <w:r w:rsidRPr="004B1AF8">
              <w:rPr>
                <w:rFonts w:cstheme="minorHAnsi"/>
                <w:color w:val="000000" w:themeColor="text1"/>
              </w:rPr>
              <w:t>Alternative prior 3</w:t>
            </w:r>
          </w:p>
        </w:tc>
        <w:tc>
          <w:tcPr>
            <w:tcW w:w="1100" w:type="dxa"/>
          </w:tcPr>
          <w:p w14:paraId="4A92568A" w14:textId="76FAE20D" w:rsidR="0066448D" w:rsidRPr="00D27738" w:rsidRDefault="00F26EE9" w:rsidP="004D0045">
            <w:pPr>
              <w:pStyle w:val="ListParagraph"/>
              <w:ind w:left="0"/>
              <w:rPr>
                <w:rFonts w:cstheme="minorHAnsi"/>
                <w:color w:val="000000" w:themeColor="text1"/>
              </w:rPr>
            </w:pPr>
            <w:r w:rsidRPr="00F26EE9">
              <w:rPr>
                <w:rFonts w:cstheme="minorHAnsi"/>
                <w:color w:val="000000" w:themeColor="text1"/>
              </w:rPr>
              <w:t>0.41</w:t>
            </w:r>
          </w:p>
        </w:tc>
        <w:tc>
          <w:tcPr>
            <w:tcW w:w="1101" w:type="dxa"/>
          </w:tcPr>
          <w:p w14:paraId="6B0ECDD6" w14:textId="7AF9E593" w:rsidR="0066448D" w:rsidRPr="00D27738" w:rsidRDefault="007126B1" w:rsidP="004D0045">
            <w:pPr>
              <w:pStyle w:val="ListParagraph"/>
              <w:ind w:left="0"/>
              <w:rPr>
                <w:rFonts w:cstheme="minorHAnsi"/>
                <w:color w:val="000000" w:themeColor="text1"/>
              </w:rPr>
            </w:pPr>
            <w:r w:rsidRPr="007126B1">
              <w:rPr>
                <w:rFonts w:cstheme="minorHAnsi"/>
                <w:color w:val="000000" w:themeColor="text1"/>
              </w:rPr>
              <w:t>0.26</w:t>
            </w:r>
          </w:p>
        </w:tc>
        <w:tc>
          <w:tcPr>
            <w:tcW w:w="1101" w:type="dxa"/>
          </w:tcPr>
          <w:p w14:paraId="31FB858D" w14:textId="2282F096" w:rsidR="0066448D" w:rsidRPr="00D27738" w:rsidRDefault="00D034B1" w:rsidP="004D0045">
            <w:pPr>
              <w:pStyle w:val="ListParagraph"/>
              <w:ind w:left="0"/>
              <w:rPr>
                <w:rFonts w:cstheme="minorHAnsi"/>
                <w:color w:val="000000" w:themeColor="text1"/>
              </w:rPr>
            </w:pPr>
            <w:r w:rsidRPr="00D034B1">
              <w:rPr>
                <w:rFonts w:cstheme="minorHAnsi"/>
                <w:color w:val="000000" w:themeColor="text1"/>
              </w:rPr>
              <w:t>0.91</w:t>
            </w:r>
          </w:p>
        </w:tc>
        <w:tc>
          <w:tcPr>
            <w:tcW w:w="1101" w:type="dxa"/>
          </w:tcPr>
          <w:p w14:paraId="193F40FA" w14:textId="74456858" w:rsidR="0066448D" w:rsidRPr="00D27738" w:rsidRDefault="001D5426" w:rsidP="004D0045">
            <w:pPr>
              <w:pStyle w:val="ListParagraph"/>
              <w:ind w:left="0"/>
              <w:rPr>
                <w:rFonts w:cstheme="minorHAnsi"/>
                <w:color w:val="000000" w:themeColor="text1"/>
              </w:rPr>
            </w:pPr>
            <w:r w:rsidRPr="001D5426">
              <w:rPr>
                <w:rFonts w:cstheme="minorHAnsi"/>
                <w:color w:val="000000" w:themeColor="text1"/>
              </w:rPr>
              <w:t>1.51</w:t>
            </w:r>
          </w:p>
        </w:tc>
        <w:tc>
          <w:tcPr>
            <w:tcW w:w="1101" w:type="dxa"/>
          </w:tcPr>
          <w:p w14:paraId="2AAC66A0" w14:textId="7666C34A" w:rsidR="0066448D" w:rsidRPr="00D27738" w:rsidRDefault="001D5426" w:rsidP="004D0045">
            <w:pPr>
              <w:pStyle w:val="ListParagraph"/>
              <w:ind w:left="0"/>
              <w:rPr>
                <w:rFonts w:cstheme="minorHAnsi"/>
                <w:color w:val="000000" w:themeColor="text1"/>
              </w:rPr>
            </w:pPr>
            <w:r w:rsidRPr="001D5426">
              <w:rPr>
                <w:rFonts w:cstheme="minorHAnsi"/>
                <w:color w:val="000000" w:themeColor="text1"/>
              </w:rPr>
              <w:t>2.51</w:t>
            </w:r>
          </w:p>
        </w:tc>
        <w:tc>
          <w:tcPr>
            <w:tcW w:w="1101" w:type="dxa"/>
          </w:tcPr>
          <w:p w14:paraId="32E9DD9F" w14:textId="700E71DE" w:rsidR="0066448D" w:rsidRPr="00D27738" w:rsidRDefault="00DA0F06" w:rsidP="004D0045">
            <w:pPr>
              <w:pStyle w:val="ListParagraph"/>
              <w:ind w:left="0"/>
              <w:rPr>
                <w:rFonts w:cstheme="minorHAnsi"/>
                <w:color w:val="000000" w:themeColor="text1"/>
              </w:rPr>
            </w:pPr>
            <w:r>
              <w:rPr>
                <w:rFonts w:cstheme="minorHAnsi"/>
                <w:color w:val="000000" w:themeColor="text1"/>
              </w:rPr>
              <w:t>94.4</w:t>
            </w:r>
            <w:r w:rsidR="008D5EFD">
              <w:rPr>
                <w:rFonts w:cstheme="minorHAnsi"/>
                <w:color w:val="000000" w:themeColor="text1"/>
              </w:rPr>
              <w:t>%</w:t>
            </w:r>
          </w:p>
        </w:tc>
      </w:tr>
      <w:tr w:rsidR="0066448D" w14:paraId="768D15B5" w14:textId="77777777" w:rsidTr="004D0045">
        <w:tc>
          <w:tcPr>
            <w:tcW w:w="2048" w:type="dxa"/>
          </w:tcPr>
          <w:p w14:paraId="699F5526" w14:textId="77777777" w:rsidR="0066448D" w:rsidRPr="00C964CF" w:rsidRDefault="0066448D" w:rsidP="004D0045">
            <w:pPr>
              <w:pStyle w:val="ListParagraph"/>
              <w:ind w:left="0"/>
              <w:rPr>
                <w:rFonts w:cstheme="minorHAnsi"/>
                <w:color w:val="000000" w:themeColor="text1"/>
                <w:vertAlign w:val="superscript"/>
              </w:rPr>
            </w:pPr>
            <w:r w:rsidRPr="004B1AF8">
              <w:rPr>
                <w:rFonts w:cstheme="minorHAnsi"/>
              </w:rPr>
              <w:t>Flat prior</w:t>
            </w:r>
            <w:r>
              <w:rPr>
                <w:rFonts w:cstheme="minorHAnsi"/>
                <w:vertAlign w:val="superscript"/>
              </w:rPr>
              <w:t>c</w:t>
            </w:r>
          </w:p>
        </w:tc>
        <w:tc>
          <w:tcPr>
            <w:tcW w:w="1100" w:type="dxa"/>
          </w:tcPr>
          <w:p w14:paraId="209271AB" w14:textId="37FDA42E" w:rsidR="0066448D" w:rsidRPr="00D27738" w:rsidRDefault="00D75547" w:rsidP="004D0045">
            <w:pPr>
              <w:pStyle w:val="ListParagraph"/>
              <w:ind w:left="0"/>
              <w:rPr>
                <w:rFonts w:cstheme="minorHAnsi"/>
                <w:color w:val="000000" w:themeColor="text1"/>
              </w:rPr>
            </w:pPr>
            <w:r w:rsidRPr="00D75547">
              <w:rPr>
                <w:rFonts w:cstheme="minorHAnsi"/>
                <w:color w:val="000000" w:themeColor="text1"/>
              </w:rPr>
              <w:t>0.78</w:t>
            </w:r>
          </w:p>
        </w:tc>
        <w:tc>
          <w:tcPr>
            <w:tcW w:w="1101" w:type="dxa"/>
          </w:tcPr>
          <w:p w14:paraId="2D1F5EF3" w14:textId="361DAA28" w:rsidR="0066448D" w:rsidRPr="00D27738" w:rsidRDefault="004F17AF" w:rsidP="004D0045">
            <w:pPr>
              <w:pStyle w:val="ListParagraph"/>
              <w:ind w:left="0"/>
              <w:rPr>
                <w:rFonts w:cstheme="minorHAnsi"/>
                <w:color w:val="000000" w:themeColor="text1"/>
              </w:rPr>
            </w:pPr>
            <w:r w:rsidRPr="004F17AF">
              <w:rPr>
                <w:rFonts w:cstheme="minorHAnsi"/>
                <w:color w:val="000000" w:themeColor="text1"/>
              </w:rPr>
              <w:t>0.37</w:t>
            </w:r>
          </w:p>
        </w:tc>
        <w:tc>
          <w:tcPr>
            <w:tcW w:w="1101" w:type="dxa"/>
          </w:tcPr>
          <w:p w14:paraId="278A621A" w14:textId="172230CC" w:rsidR="0066448D" w:rsidRPr="00D27738" w:rsidRDefault="00584F75" w:rsidP="004D0045">
            <w:pPr>
              <w:pStyle w:val="ListParagraph"/>
              <w:ind w:left="0"/>
              <w:rPr>
                <w:rFonts w:cstheme="minorHAnsi"/>
                <w:color w:val="000000" w:themeColor="text1"/>
              </w:rPr>
            </w:pPr>
            <w:r w:rsidRPr="00584F75">
              <w:rPr>
                <w:rFonts w:cstheme="minorHAnsi"/>
                <w:color w:val="000000" w:themeColor="text1"/>
              </w:rPr>
              <w:t>1.08</w:t>
            </w:r>
          </w:p>
        </w:tc>
        <w:tc>
          <w:tcPr>
            <w:tcW w:w="1101" w:type="dxa"/>
          </w:tcPr>
          <w:p w14:paraId="02E2406A" w14:textId="2A9B49C6" w:rsidR="0066448D" w:rsidRPr="00D27738" w:rsidRDefault="00584F75" w:rsidP="004D0045">
            <w:pPr>
              <w:pStyle w:val="ListParagraph"/>
              <w:ind w:left="0"/>
              <w:rPr>
                <w:rFonts w:cstheme="minorHAnsi"/>
                <w:color w:val="000000" w:themeColor="text1"/>
              </w:rPr>
            </w:pPr>
            <w:r w:rsidRPr="00584F75">
              <w:rPr>
                <w:rFonts w:cstheme="minorHAnsi"/>
                <w:color w:val="000000" w:themeColor="text1"/>
              </w:rPr>
              <w:t>2.17</w:t>
            </w:r>
          </w:p>
        </w:tc>
        <w:tc>
          <w:tcPr>
            <w:tcW w:w="1101" w:type="dxa"/>
          </w:tcPr>
          <w:p w14:paraId="3CCDC221" w14:textId="77CE5209" w:rsidR="0066448D" w:rsidRPr="00D27738" w:rsidRDefault="00584F75" w:rsidP="004D0045">
            <w:pPr>
              <w:pStyle w:val="ListParagraph"/>
              <w:ind w:left="0"/>
              <w:rPr>
                <w:rFonts w:cstheme="minorHAnsi"/>
                <w:color w:val="000000" w:themeColor="text1"/>
              </w:rPr>
            </w:pPr>
            <w:r w:rsidRPr="00584F75">
              <w:rPr>
                <w:rFonts w:cstheme="minorHAnsi"/>
                <w:color w:val="000000" w:themeColor="text1"/>
              </w:rPr>
              <w:t>4.64</w:t>
            </w:r>
          </w:p>
        </w:tc>
        <w:tc>
          <w:tcPr>
            <w:tcW w:w="1101" w:type="dxa"/>
          </w:tcPr>
          <w:p w14:paraId="3C9D387E" w14:textId="18800276" w:rsidR="0066448D" w:rsidRPr="00D27738" w:rsidRDefault="00690D01" w:rsidP="004D0045">
            <w:pPr>
              <w:pStyle w:val="ListParagraph"/>
              <w:ind w:left="0"/>
              <w:rPr>
                <w:rFonts w:cstheme="minorHAnsi"/>
                <w:color w:val="000000" w:themeColor="text1"/>
              </w:rPr>
            </w:pPr>
            <w:r>
              <w:rPr>
                <w:rFonts w:cstheme="minorHAnsi"/>
                <w:color w:val="000000" w:themeColor="text1"/>
              </w:rPr>
              <w:t>98.5</w:t>
            </w:r>
            <w:r w:rsidR="00C535AE">
              <w:rPr>
                <w:rFonts w:cstheme="minorHAnsi"/>
                <w:color w:val="000000" w:themeColor="text1"/>
              </w:rPr>
              <w:t>%</w:t>
            </w:r>
          </w:p>
        </w:tc>
      </w:tr>
    </w:tbl>
    <w:p w14:paraId="1D86BC17" w14:textId="2C3773A8" w:rsidR="0066448D" w:rsidRPr="001D39D8" w:rsidRDefault="0066448D" w:rsidP="0066448D">
      <w:pPr>
        <w:pStyle w:val="ListParagraph"/>
        <w:ind w:left="360"/>
        <w:rPr>
          <w:rFonts w:cstheme="minorHAnsi"/>
          <w:color w:val="000000" w:themeColor="text1"/>
          <w:sz w:val="20"/>
          <w:szCs w:val="20"/>
        </w:rPr>
      </w:pPr>
      <w:r w:rsidRPr="00B70CA5">
        <w:rPr>
          <w:rFonts w:cstheme="minorHAnsi"/>
          <w:color w:val="000000" w:themeColor="text1"/>
          <w:sz w:val="20"/>
          <w:szCs w:val="20"/>
        </w:rPr>
        <w:t xml:space="preserve">Mean = mean of posterior distribution; SD = standard deviation of posterior distribution; 2.5%–97.5% = 95% posterior central interval; 50% = median of posterior distribution; </w:t>
      </w:r>
      <m:oMath>
        <m:r>
          <w:rPr>
            <w:rFonts w:ascii="Cambria Math" w:hAnsi="Cambria Math" w:cstheme="minorHAnsi"/>
            <w:color w:val="000000" w:themeColor="text1"/>
            <w:sz w:val="20"/>
            <w:szCs w:val="20"/>
          </w:rPr>
          <m:t>P (&gt;0)</m:t>
        </m:r>
      </m:oMath>
      <w:r w:rsidRPr="00B70CA5">
        <w:rPr>
          <w:rFonts w:cstheme="minorHAnsi"/>
          <w:color w:val="000000" w:themeColor="text1"/>
          <w:sz w:val="20"/>
          <w:szCs w:val="20"/>
        </w:rPr>
        <w:t xml:space="preserve"> = probability that the regression coefficient for </w:t>
      </w:r>
      <w:r w:rsidR="008C1AB1">
        <w:rPr>
          <w:rFonts w:cstheme="minorHAnsi"/>
          <w:color w:val="000000" w:themeColor="text1"/>
          <w:sz w:val="20"/>
          <w:szCs w:val="20"/>
        </w:rPr>
        <w:t>use of hormonal contraceptives</w:t>
      </w:r>
      <w:r w:rsidRPr="00B70CA5">
        <w:rPr>
          <w:rFonts w:cstheme="minorHAnsi"/>
          <w:color w:val="000000" w:themeColor="text1"/>
          <w:sz w:val="20"/>
          <w:szCs w:val="20"/>
        </w:rPr>
        <w:t xml:space="preserve"> </w:t>
      </w:r>
      <w:r>
        <w:rPr>
          <w:rFonts w:cstheme="minorHAnsi"/>
          <w:color w:val="000000" w:themeColor="text1"/>
          <w:sz w:val="20"/>
          <w:szCs w:val="20"/>
        </w:rPr>
        <w:t>was</w:t>
      </w:r>
      <w:r w:rsidRPr="00B70CA5">
        <w:rPr>
          <w:rFonts w:cstheme="minorHAnsi"/>
          <w:color w:val="000000" w:themeColor="text1"/>
          <w:sz w:val="20"/>
          <w:szCs w:val="20"/>
        </w:rPr>
        <w:t xml:space="preserve"> </w:t>
      </w:r>
      <w:r w:rsidR="00AB7F2D">
        <w:rPr>
          <w:rFonts w:cstheme="minorHAnsi"/>
          <w:color w:val="000000" w:themeColor="text1"/>
          <w:sz w:val="20"/>
          <w:szCs w:val="20"/>
        </w:rPr>
        <w:t>greater</w:t>
      </w:r>
      <w:r w:rsidRPr="00B70CA5">
        <w:rPr>
          <w:rFonts w:cstheme="minorHAnsi"/>
          <w:color w:val="000000" w:themeColor="text1"/>
          <w:sz w:val="20"/>
          <w:szCs w:val="20"/>
        </w:rPr>
        <w:t xml:space="preserve"> than 0 (i.e., odds ratio </w:t>
      </w:r>
      <m:oMath>
        <m:r>
          <w:rPr>
            <w:rFonts w:ascii="Cambria Math" w:hAnsi="Cambria Math" w:cstheme="minorHAnsi"/>
            <w:color w:val="000000" w:themeColor="text1"/>
            <w:sz w:val="20"/>
            <w:szCs w:val="20"/>
          </w:rPr>
          <m:t>&gt;</m:t>
        </m:r>
      </m:oMath>
      <w:r w:rsidRPr="00B70CA5">
        <w:rPr>
          <w:rFonts w:cstheme="minorHAnsi"/>
          <w:color w:val="000000" w:themeColor="text1"/>
          <w:sz w:val="20"/>
          <w:szCs w:val="20"/>
        </w:rPr>
        <w:t xml:space="preserve"> 1)</w:t>
      </w:r>
      <w:r>
        <w:rPr>
          <w:rFonts w:cstheme="minorHAnsi"/>
          <w:color w:val="000000" w:themeColor="text1"/>
          <w:sz w:val="20"/>
          <w:szCs w:val="20"/>
        </w:rPr>
        <w:t>.</w:t>
      </w:r>
      <w:r w:rsidRPr="00B70CA5">
        <w:rPr>
          <w:rFonts w:cstheme="minorHAnsi"/>
          <w:color w:val="000000" w:themeColor="text1"/>
          <w:sz w:val="20"/>
          <w:szCs w:val="20"/>
        </w:rPr>
        <w:t xml:space="preserve"> </w:t>
      </w:r>
      <w:r w:rsidRPr="00233282">
        <w:rPr>
          <w:rFonts w:cstheme="minorHAnsi"/>
          <w:color w:val="000000" w:themeColor="text1"/>
          <w:sz w:val="20"/>
          <w:szCs w:val="20"/>
        </w:rPr>
        <w:t>All the analyses were conducted based on the multiply imputed datasets, adjusted for</w:t>
      </w:r>
      <w:r w:rsidR="00045940">
        <w:rPr>
          <w:rFonts w:cstheme="minorHAnsi"/>
          <w:color w:val="000000" w:themeColor="text1"/>
          <w:sz w:val="20"/>
          <w:szCs w:val="20"/>
        </w:rPr>
        <w:t xml:space="preserve"> </w:t>
      </w:r>
      <w:r w:rsidR="004C5C90" w:rsidRPr="004C5C90">
        <w:rPr>
          <w:rFonts w:cstheme="minorHAnsi"/>
          <w:color w:val="000000" w:themeColor="text1"/>
          <w:sz w:val="20"/>
          <w:szCs w:val="20"/>
        </w:rPr>
        <w:t>age, place of residence, level of education, age at menarche, gynecological conditions, and tobacco smoking</w:t>
      </w:r>
      <w:r w:rsidRPr="00233282">
        <w:rPr>
          <w:rFonts w:cstheme="minorHAnsi"/>
          <w:color w:val="000000" w:themeColor="text1"/>
          <w:sz w:val="20"/>
          <w:szCs w:val="20"/>
        </w:rPr>
        <w:t>.</w:t>
      </w:r>
    </w:p>
    <w:p w14:paraId="54EA713B" w14:textId="77777777" w:rsidR="0066448D" w:rsidRDefault="0066448D" w:rsidP="0066448D">
      <w:pPr>
        <w:pStyle w:val="ListParagraph"/>
        <w:ind w:left="360"/>
        <w:rPr>
          <w:rFonts w:cstheme="minorHAnsi"/>
          <w:color w:val="000000" w:themeColor="text1"/>
          <w:sz w:val="20"/>
          <w:szCs w:val="20"/>
        </w:rPr>
      </w:pPr>
      <w:proofErr w:type="spellStart"/>
      <w:r>
        <w:rPr>
          <w:rFonts w:cstheme="minorHAnsi"/>
          <w:color w:val="000000" w:themeColor="text1"/>
          <w:sz w:val="20"/>
          <w:szCs w:val="20"/>
          <w:vertAlign w:val="superscript"/>
        </w:rPr>
        <w:t>a</w:t>
      </w:r>
      <w:proofErr w:type="spellEnd"/>
      <w:r>
        <w:rPr>
          <w:rFonts w:cstheme="minorHAnsi"/>
          <w:color w:val="000000" w:themeColor="text1"/>
          <w:sz w:val="20"/>
          <w:szCs w:val="20"/>
        </w:rPr>
        <w:t xml:space="preserve"> On log odds ratio scale.</w:t>
      </w:r>
    </w:p>
    <w:p w14:paraId="4106CB16" w14:textId="77777777" w:rsidR="0066448D" w:rsidRDefault="0066448D" w:rsidP="0066448D">
      <w:pPr>
        <w:pStyle w:val="ListParagraph"/>
        <w:ind w:left="360"/>
        <w:rPr>
          <w:rFonts w:cstheme="minorHAnsi"/>
          <w:color w:val="000000" w:themeColor="text1"/>
          <w:sz w:val="20"/>
          <w:szCs w:val="20"/>
        </w:rPr>
      </w:pPr>
      <w:r w:rsidRPr="00D74513">
        <w:rPr>
          <w:rFonts w:cstheme="minorHAnsi"/>
          <w:color w:val="000000" w:themeColor="text1"/>
          <w:sz w:val="20"/>
          <w:szCs w:val="20"/>
          <w:vertAlign w:val="superscript"/>
        </w:rPr>
        <w:t>b</w:t>
      </w:r>
      <w:r>
        <w:rPr>
          <w:rFonts w:cstheme="minorHAnsi"/>
          <w:color w:val="000000" w:themeColor="text1"/>
          <w:sz w:val="20"/>
          <w:szCs w:val="20"/>
        </w:rPr>
        <w:t xml:space="preserve"> On odds ratio scale.</w:t>
      </w:r>
    </w:p>
    <w:p w14:paraId="0502684D" w14:textId="41535A20" w:rsidR="00241941" w:rsidRDefault="0066448D" w:rsidP="0066448D">
      <w:pPr>
        <w:pStyle w:val="ListParagraph"/>
        <w:ind w:left="360"/>
        <w:rPr>
          <w:rFonts w:cstheme="minorHAnsi"/>
          <w:color w:val="000000" w:themeColor="text1"/>
          <w:sz w:val="20"/>
          <w:szCs w:val="20"/>
        </w:rPr>
      </w:pPr>
      <w:r w:rsidRPr="009B7FD9">
        <w:rPr>
          <w:rFonts w:cstheme="minorHAnsi"/>
          <w:color w:val="000000" w:themeColor="text1"/>
          <w:sz w:val="20"/>
          <w:szCs w:val="20"/>
          <w:vertAlign w:val="superscript"/>
        </w:rPr>
        <w:t>c</w:t>
      </w:r>
      <w:r>
        <w:rPr>
          <w:rFonts w:cstheme="minorHAnsi"/>
          <w:color w:val="000000" w:themeColor="text1"/>
          <w:sz w:val="20"/>
          <w:szCs w:val="20"/>
        </w:rPr>
        <w:t xml:space="preserve"> </w:t>
      </w:r>
      <w:r w:rsidR="007572B3">
        <w:rPr>
          <w:rFonts w:cstheme="minorHAnsi"/>
          <w:color w:val="000000" w:themeColor="text1"/>
          <w:sz w:val="20"/>
          <w:szCs w:val="20"/>
        </w:rPr>
        <w:t>F</w:t>
      </w:r>
      <w:r>
        <w:rPr>
          <w:rFonts w:cstheme="minorHAnsi"/>
          <w:color w:val="000000" w:themeColor="text1"/>
          <w:sz w:val="20"/>
          <w:szCs w:val="20"/>
        </w:rPr>
        <w:t>lat prior</w:t>
      </w:r>
      <w:r w:rsidR="00F40425">
        <w:rPr>
          <w:rFonts w:cstheme="minorHAnsi"/>
          <w:color w:val="000000" w:themeColor="text1"/>
          <w:sz w:val="20"/>
          <w:szCs w:val="20"/>
        </w:rPr>
        <w:t>s</w:t>
      </w:r>
      <w:r>
        <w:rPr>
          <w:rFonts w:cstheme="minorHAnsi"/>
          <w:color w:val="000000" w:themeColor="text1"/>
          <w:sz w:val="20"/>
          <w:szCs w:val="20"/>
        </w:rPr>
        <w:t xml:space="preserve"> for all parameters in the model.</w:t>
      </w:r>
    </w:p>
    <w:p w14:paraId="43AA7CC4" w14:textId="77777777" w:rsidR="00C86846" w:rsidRDefault="00C86846" w:rsidP="0066448D">
      <w:pPr>
        <w:pStyle w:val="ListParagraph"/>
        <w:ind w:left="360"/>
        <w:rPr>
          <w:rFonts w:cstheme="minorHAnsi"/>
          <w:color w:val="000000" w:themeColor="text1"/>
          <w:sz w:val="20"/>
          <w:szCs w:val="20"/>
        </w:rPr>
      </w:pPr>
    </w:p>
    <w:p w14:paraId="715E097B" w14:textId="3F9EA19B" w:rsidR="00C86846" w:rsidRDefault="00C86846" w:rsidP="0066448D">
      <w:pPr>
        <w:pStyle w:val="ListParagraph"/>
        <w:ind w:left="360"/>
        <w:rPr>
          <w:rFonts w:cstheme="minorHAnsi"/>
          <w:color w:val="000000" w:themeColor="text1"/>
          <w:sz w:val="20"/>
          <w:szCs w:val="20"/>
        </w:rPr>
        <w:sectPr w:rsidR="00C86846" w:rsidSect="001E6BD7">
          <w:headerReference w:type="even" r:id="rId8"/>
          <w:headerReference w:type="default" r:id="rId9"/>
          <w:pgSz w:w="11900" w:h="16840"/>
          <w:pgMar w:top="1440" w:right="1440" w:bottom="1440" w:left="1440" w:header="708" w:footer="708" w:gutter="0"/>
          <w:cols w:space="708"/>
          <w:docGrid w:linePitch="360"/>
        </w:sectPr>
      </w:pPr>
    </w:p>
    <w:p w14:paraId="5AFD88DB" w14:textId="77777777" w:rsidR="00A205F2" w:rsidRDefault="00186105" w:rsidP="00A205F2">
      <w:pPr>
        <w:pStyle w:val="ListParagraph"/>
        <w:keepNext/>
        <w:ind w:left="360"/>
      </w:pPr>
      <w:r>
        <w:rPr>
          <w:rFonts w:cstheme="minorHAnsi"/>
          <w:noProof/>
          <w:color w:val="000000" w:themeColor="text1"/>
        </w:rPr>
        <w:lastRenderedPageBreak/>
        <w:drawing>
          <wp:inline distT="0" distB="0" distL="0" distR="0" wp14:anchorId="0D51ACDA" wp14:editId="2DF2E387">
            <wp:extent cx="5508000" cy="3838224"/>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508000" cy="3838224"/>
                    </a:xfrm>
                    <a:prstGeom prst="rect">
                      <a:avLst/>
                    </a:prstGeom>
                  </pic:spPr>
                </pic:pic>
              </a:graphicData>
            </a:graphic>
          </wp:inline>
        </w:drawing>
      </w:r>
    </w:p>
    <w:p w14:paraId="587EA25F" w14:textId="77777777" w:rsidR="00A205F2" w:rsidRDefault="00A205F2" w:rsidP="00A205F2">
      <w:pPr>
        <w:pStyle w:val="ListParagraph"/>
        <w:keepNext/>
        <w:ind w:left="360"/>
      </w:pPr>
    </w:p>
    <w:p w14:paraId="39BC307D" w14:textId="5A5D408F" w:rsidR="00BE01D6" w:rsidRPr="00B356A1" w:rsidRDefault="00A205F2" w:rsidP="00BE01D6">
      <w:pPr>
        <w:pStyle w:val="ListParagraph"/>
        <w:keepNext/>
        <w:ind w:left="357"/>
        <w:rPr>
          <w:rFonts w:cstheme="minorHAnsi"/>
          <w:b/>
          <w:bCs/>
          <w:color w:val="000000" w:themeColor="text1"/>
        </w:rPr>
      </w:pPr>
      <w:bookmarkStart w:id="7" w:name="_Ref111124682"/>
      <w:r w:rsidRPr="00B356A1">
        <w:rPr>
          <w:b/>
          <w:bCs/>
          <w:color w:val="000000" w:themeColor="text1"/>
        </w:rPr>
        <w:t xml:space="preserve">eFigure </w:t>
      </w:r>
      <w:r w:rsidRPr="00B356A1">
        <w:rPr>
          <w:b/>
          <w:bCs/>
          <w:color w:val="000000" w:themeColor="text1"/>
        </w:rPr>
        <w:fldChar w:fldCharType="begin"/>
      </w:r>
      <w:r w:rsidRPr="00B356A1">
        <w:rPr>
          <w:b/>
          <w:bCs/>
          <w:color w:val="000000" w:themeColor="text1"/>
        </w:rPr>
        <w:instrText xml:space="preserve"> SEQ eFigure \* ARABIC </w:instrText>
      </w:r>
      <w:r w:rsidRPr="00B356A1">
        <w:rPr>
          <w:b/>
          <w:bCs/>
          <w:color w:val="000000" w:themeColor="text1"/>
        </w:rPr>
        <w:fldChar w:fldCharType="separate"/>
      </w:r>
      <w:r w:rsidR="00C554D4">
        <w:rPr>
          <w:b/>
          <w:bCs/>
          <w:noProof/>
          <w:color w:val="000000" w:themeColor="text1"/>
        </w:rPr>
        <w:t>1</w:t>
      </w:r>
      <w:r w:rsidRPr="00B356A1">
        <w:rPr>
          <w:b/>
          <w:bCs/>
          <w:color w:val="000000" w:themeColor="text1"/>
        </w:rPr>
        <w:fldChar w:fldCharType="end"/>
      </w:r>
      <w:bookmarkEnd w:id="7"/>
      <w:r w:rsidR="00F805D2" w:rsidRPr="00B356A1">
        <w:rPr>
          <w:b/>
          <w:bCs/>
          <w:color w:val="000000" w:themeColor="text1"/>
        </w:rPr>
        <w:t xml:space="preserve">. </w:t>
      </w:r>
      <w:r w:rsidR="00BE01D6" w:rsidRPr="00B356A1">
        <w:rPr>
          <w:rFonts w:cstheme="minorHAnsi"/>
          <w:b/>
          <w:bCs/>
          <w:color w:val="000000" w:themeColor="text1"/>
        </w:rPr>
        <w:t>The original and</w:t>
      </w:r>
      <w:r w:rsidR="00BE01D6" w:rsidRPr="00B356A1">
        <w:rPr>
          <w:b/>
          <w:bCs/>
          <w:color w:val="000000" w:themeColor="text1"/>
        </w:rPr>
        <w:t xml:space="preserve"> a</w:t>
      </w:r>
      <w:r w:rsidR="00BE01D6" w:rsidRPr="00B356A1">
        <w:rPr>
          <w:rFonts w:cstheme="minorHAnsi"/>
          <w:b/>
          <w:bCs/>
          <w:color w:val="000000" w:themeColor="text1"/>
        </w:rPr>
        <w:t>lternative prior distributions.</w:t>
      </w:r>
    </w:p>
    <w:p w14:paraId="039D0B79" w14:textId="650EE836" w:rsidR="00BE01D6" w:rsidRPr="00B356A1" w:rsidRDefault="00BE01D6" w:rsidP="00BE01D6">
      <w:pPr>
        <w:pStyle w:val="ListParagraph"/>
        <w:keepNext/>
        <w:ind w:left="357"/>
        <w:rPr>
          <w:rFonts w:cstheme="minorHAnsi"/>
          <w:color w:val="000000" w:themeColor="text1"/>
          <w:sz w:val="20"/>
          <w:szCs w:val="20"/>
        </w:rPr>
      </w:pPr>
      <w:r w:rsidRPr="00B356A1">
        <w:rPr>
          <w:rFonts w:cstheme="minorHAnsi"/>
          <w:color w:val="000000" w:themeColor="text1"/>
          <w:sz w:val="20"/>
          <w:szCs w:val="20"/>
        </w:rPr>
        <w:t xml:space="preserve">Original Prior = </w:t>
      </w:r>
      <m:oMath>
        <m:r>
          <w:rPr>
            <w:rFonts w:ascii="Cambria Math" w:hAnsi="Cambria Math" w:cstheme="minorHAnsi"/>
            <w:color w:val="000000" w:themeColor="text1"/>
            <w:sz w:val="20"/>
            <w:szCs w:val="20"/>
          </w:rPr>
          <m:t xml:space="preserve">N(-0.26, </m:t>
        </m:r>
        <m:sSup>
          <m:sSupPr>
            <m:ctrlPr>
              <w:rPr>
                <w:rFonts w:ascii="Cambria Math" w:hAnsi="Cambria Math" w:cstheme="minorHAnsi"/>
                <w:i/>
                <w:color w:val="000000" w:themeColor="text1"/>
                <w:sz w:val="20"/>
                <w:szCs w:val="20"/>
              </w:rPr>
            </m:ctrlPr>
          </m:sSupPr>
          <m:e>
            <m:r>
              <w:rPr>
                <w:rFonts w:ascii="Cambria Math" w:hAnsi="Cambria Math" w:cstheme="minorHAnsi"/>
                <w:color w:val="000000" w:themeColor="text1"/>
                <w:sz w:val="20"/>
                <w:szCs w:val="20"/>
              </w:rPr>
              <m:t>0.20</m:t>
            </m:r>
          </m:e>
          <m:sup>
            <m:r>
              <w:rPr>
                <w:rFonts w:ascii="Cambria Math" w:hAnsi="Cambria Math" w:cstheme="minorHAnsi"/>
                <w:color w:val="000000" w:themeColor="text1"/>
                <w:sz w:val="20"/>
                <w:szCs w:val="20"/>
              </w:rPr>
              <m:t>2</m:t>
            </m:r>
          </m:sup>
        </m:sSup>
        <m:r>
          <w:rPr>
            <w:rFonts w:ascii="Cambria Math" w:hAnsi="Cambria Math" w:cstheme="minorHAnsi"/>
            <w:color w:val="000000" w:themeColor="text1"/>
            <w:sz w:val="20"/>
            <w:szCs w:val="20"/>
          </w:rPr>
          <m:t>)</m:t>
        </m:r>
      </m:oMath>
      <w:r w:rsidRPr="00B356A1">
        <w:rPr>
          <w:rFonts w:cstheme="minorHAnsi"/>
          <w:color w:val="000000" w:themeColor="text1"/>
          <w:sz w:val="20"/>
          <w:szCs w:val="20"/>
        </w:rPr>
        <w:t xml:space="preserve">; Alternative Prior 1 = </w:t>
      </w:r>
      <m:oMath>
        <m:r>
          <w:rPr>
            <w:rFonts w:ascii="Cambria Math" w:hAnsi="Cambria Math" w:cstheme="minorHAnsi"/>
            <w:color w:val="000000" w:themeColor="text1"/>
            <w:sz w:val="20"/>
            <w:szCs w:val="20"/>
          </w:rPr>
          <m:t xml:space="preserve">N(-0.26, </m:t>
        </m:r>
        <m:sSup>
          <m:sSupPr>
            <m:ctrlPr>
              <w:rPr>
                <w:rFonts w:ascii="Cambria Math" w:hAnsi="Cambria Math" w:cstheme="minorHAnsi"/>
                <w:i/>
                <w:color w:val="000000" w:themeColor="text1"/>
                <w:sz w:val="20"/>
                <w:szCs w:val="20"/>
              </w:rPr>
            </m:ctrlPr>
          </m:sSupPr>
          <m:e>
            <m:r>
              <w:rPr>
                <w:rFonts w:ascii="Cambria Math" w:hAnsi="Cambria Math" w:cstheme="minorHAnsi"/>
                <w:color w:val="000000" w:themeColor="text1"/>
                <w:sz w:val="20"/>
                <w:szCs w:val="20"/>
              </w:rPr>
              <m:t>0.25</m:t>
            </m:r>
          </m:e>
          <m:sup>
            <m:r>
              <w:rPr>
                <w:rFonts w:ascii="Cambria Math" w:hAnsi="Cambria Math" w:cstheme="minorHAnsi"/>
                <w:color w:val="000000" w:themeColor="text1"/>
                <w:sz w:val="20"/>
                <w:szCs w:val="20"/>
              </w:rPr>
              <m:t>2</m:t>
            </m:r>
          </m:sup>
        </m:sSup>
        <m:r>
          <w:rPr>
            <w:rFonts w:ascii="Cambria Math" w:hAnsi="Cambria Math" w:cstheme="minorHAnsi"/>
            <w:color w:val="000000" w:themeColor="text1"/>
            <w:sz w:val="20"/>
            <w:szCs w:val="20"/>
          </w:rPr>
          <m:t>)</m:t>
        </m:r>
      </m:oMath>
      <w:r w:rsidRPr="00B356A1">
        <w:rPr>
          <w:rFonts w:cstheme="minorHAnsi"/>
          <w:color w:val="000000" w:themeColor="text1"/>
          <w:sz w:val="20"/>
          <w:szCs w:val="20"/>
        </w:rPr>
        <w:t xml:space="preserve">; Alternative Prior 2 = </w:t>
      </w:r>
      <m:oMath>
        <m:r>
          <w:rPr>
            <w:rFonts w:ascii="Cambria Math" w:hAnsi="Cambria Math" w:cstheme="minorHAnsi"/>
            <w:color w:val="000000" w:themeColor="text1"/>
            <w:sz w:val="20"/>
            <w:szCs w:val="20"/>
          </w:rPr>
          <m:t xml:space="preserve">N(-0.26, </m:t>
        </m:r>
        <m:sSup>
          <m:sSupPr>
            <m:ctrlPr>
              <w:rPr>
                <w:rFonts w:ascii="Cambria Math" w:hAnsi="Cambria Math" w:cstheme="minorHAnsi"/>
                <w:i/>
                <w:color w:val="000000" w:themeColor="text1"/>
                <w:sz w:val="20"/>
                <w:szCs w:val="20"/>
              </w:rPr>
            </m:ctrlPr>
          </m:sSupPr>
          <m:e>
            <m:r>
              <w:rPr>
                <w:rFonts w:ascii="Cambria Math" w:hAnsi="Cambria Math" w:cstheme="minorHAnsi"/>
                <w:color w:val="000000" w:themeColor="text1"/>
                <w:sz w:val="20"/>
                <w:szCs w:val="20"/>
              </w:rPr>
              <m:t>0.30</m:t>
            </m:r>
          </m:e>
          <m:sup>
            <m:r>
              <w:rPr>
                <w:rFonts w:ascii="Cambria Math" w:hAnsi="Cambria Math" w:cstheme="minorHAnsi"/>
                <w:color w:val="000000" w:themeColor="text1"/>
                <w:sz w:val="20"/>
                <w:szCs w:val="20"/>
              </w:rPr>
              <m:t>2</m:t>
            </m:r>
          </m:sup>
        </m:sSup>
        <m:r>
          <w:rPr>
            <w:rFonts w:ascii="Cambria Math" w:hAnsi="Cambria Math" w:cstheme="minorHAnsi"/>
            <w:color w:val="000000" w:themeColor="text1"/>
            <w:sz w:val="20"/>
            <w:szCs w:val="20"/>
          </w:rPr>
          <m:t>)</m:t>
        </m:r>
      </m:oMath>
      <w:r w:rsidRPr="00B356A1">
        <w:rPr>
          <w:rFonts w:cstheme="minorHAnsi"/>
          <w:color w:val="000000" w:themeColor="text1"/>
          <w:sz w:val="20"/>
          <w:szCs w:val="20"/>
        </w:rPr>
        <w:t xml:space="preserve">; Alternative Prior 3 = </w:t>
      </w:r>
      <m:oMath>
        <m:r>
          <w:rPr>
            <w:rFonts w:ascii="Cambria Math" w:hAnsi="Cambria Math" w:cstheme="minorHAnsi"/>
            <w:color w:val="000000" w:themeColor="text1"/>
            <w:sz w:val="20"/>
            <w:szCs w:val="20"/>
          </w:rPr>
          <m:t xml:space="preserve">N(-0.26, </m:t>
        </m:r>
        <m:sSup>
          <m:sSupPr>
            <m:ctrlPr>
              <w:rPr>
                <w:rFonts w:ascii="Cambria Math" w:hAnsi="Cambria Math" w:cstheme="minorHAnsi"/>
                <w:i/>
                <w:color w:val="000000" w:themeColor="text1"/>
                <w:sz w:val="20"/>
                <w:szCs w:val="20"/>
              </w:rPr>
            </m:ctrlPr>
          </m:sSupPr>
          <m:e>
            <m:r>
              <w:rPr>
                <w:rFonts w:ascii="Cambria Math" w:hAnsi="Cambria Math" w:cstheme="minorHAnsi"/>
                <w:color w:val="000000" w:themeColor="text1"/>
                <w:sz w:val="20"/>
                <w:szCs w:val="20"/>
              </w:rPr>
              <m:t>0.38</m:t>
            </m:r>
          </m:e>
          <m:sup>
            <m:r>
              <w:rPr>
                <w:rFonts w:ascii="Cambria Math" w:hAnsi="Cambria Math" w:cstheme="minorHAnsi"/>
                <w:color w:val="000000" w:themeColor="text1"/>
                <w:sz w:val="20"/>
                <w:szCs w:val="20"/>
              </w:rPr>
              <m:t>2</m:t>
            </m:r>
          </m:sup>
        </m:sSup>
        <m:r>
          <w:rPr>
            <w:rFonts w:ascii="Cambria Math" w:hAnsi="Cambria Math" w:cstheme="minorHAnsi"/>
            <w:color w:val="000000" w:themeColor="text1"/>
            <w:sz w:val="20"/>
            <w:szCs w:val="20"/>
          </w:rPr>
          <m:t>)</m:t>
        </m:r>
      </m:oMath>
      <w:r w:rsidRPr="00B356A1">
        <w:rPr>
          <w:rFonts w:cstheme="minorHAnsi"/>
          <w:color w:val="000000" w:themeColor="text1"/>
          <w:sz w:val="20"/>
          <w:szCs w:val="20"/>
        </w:rPr>
        <w:t>.</w:t>
      </w:r>
    </w:p>
    <w:p w14:paraId="32E4EBC5" w14:textId="3ACDCF30" w:rsidR="0097097B" w:rsidRPr="00A205F2" w:rsidRDefault="0097097B" w:rsidP="00A205F2">
      <w:pPr>
        <w:pStyle w:val="ListParagraph"/>
        <w:keepNext/>
        <w:ind w:left="360"/>
      </w:pPr>
    </w:p>
    <w:p w14:paraId="1119B42E" w14:textId="77777777" w:rsidR="005F612B" w:rsidRPr="004F73F7" w:rsidRDefault="005F612B" w:rsidP="0066448D">
      <w:pPr>
        <w:pStyle w:val="ListParagraph"/>
        <w:ind w:left="360"/>
        <w:rPr>
          <w:rFonts w:cstheme="minorHAnsi"/>
          <w:color w:val="000000" w:themeColor="text1"/>
        </w:rPr>
      </w:pPr>
    </w:p>
    <w:p w14:paraId="0FDF0D12" w14:textId="7C7B853F" w:rsidR="0097097B" w:rsidRDefault="0097097B" w:rsidP="0066448D">
      <w:pPr>
        <w:pStyle w:val="ListParagraph"/>
        <w:ind w:left="360"/>
        <w:rPr>
          <w:rFonts w:cstheme="minorHAnsi"/>
          <w:color w:val="000000" w:themeColor="text1"/>
        </w:rPr>
      </w:pPr>
    </w:p>
    <w:p w14:paraId="4801C909" w14:textId="77777777" w:rsidR="00113F48" w:rsidRDefault="0070592D" w:rsidP="00113F48">
      <w:pPr>
        <w:pStyle w:val="ListParagraph"/>
        <w:keepNext/>
        <w:ind w:left="360"/>
      </w:pPr>
      <w:r>
        <w:rPr>
          <w:rFonts w:cstheme="minorHAnsi"/>
          <w:noProof/>
          <w:color w:val="000000" w:themeColor="text1"/>
        </w:rPr>
        <w:drawing>
          <wp:inline distT="0" distB="0" distL="0" distR="0" wp14:anchorId="3AA4D401" wp14:editId="1D8FFE4B">
            <wp:extent cx="5508000" cy="3879296"/>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08000" cy="3879296"/>
                    </a:xfrm>
                    <a:prstGeom prst="rect">
                      <a:avLst/>
                    </a:prstGeom>
                  </pic:spPr>
                </pic:pic>
              </a:graphicData>
            </a:graphic>
          </wp:inline>
        </w:drawing>
      </w:r>
    </w:p>
    <w:p w14:paraId="5AF96E77" w14:textId="77777777" w:rsidR="00113F48" w:rsidRDefault="00113F48" w:rsidP="00113F48">
      <w:pPr>
        <w:pStyle w:val="ListParagraph"/>
        <w:keepNext/>
        <w:ind w:left="360"/>
      </w:pPr>
    </w:p>
    <w:p w14:paraId="0D9C47C8" w14:textId="35413860" w:rsidR="0022169B" w:rsidRDefault="003C6FB4" w:rsidP="00113F48">
      <w:pPr>
        <w:pStyle w:val="ListParagraph"/>
        <w:keepNext/>
        <w:ind w:left="360"/>
        <w:rPr>
          <w:rFonts w:cstheme="minorHAnsi"/>
          <w:b/>
          <w:bCs/>
          <w:color w:val="000000" w:themeColor="text1"/>
        </w:rPr>
      </w:pPr>
      <w:bookmarkStart w:id="8" w:name="_Ref111190326"/>
      <w:r w:rsidRPr="00B21DCF">
        <w:rPr>
          <w:b/>
          <w:bCs/>
          <w:color w:val="000000" w:themeColor="text1"/>
        </w:rPr>
        <w:t xml:space="preserve">eFigure </w:t>
      </w:r>
      <w:r w:rsidRPr="00B21DCF">
        <w:rPr>
          <w:b/>
          <w:bCs/>
          <w:color w:val="000000" w:themeColor="text1"/>
        </w:rPr>
        <w:fldChar w:fldCharType="begin"/>
      </w:r>
      <w:r w:rsidRPr="00B21DCF">
        <w:rPr>
          <w:b/>
          <w:bCs/>
          <w:color w:val="000000" w:themeColor="text1"/>
        </w:rPr>
        <w:instrText xml:space="preserve"> SEQ eFigure \* ARABIC </w:instrText>
      </w:r>
      <w:r w:rsidRPr="00B21DCF">
        <w:rPr>
          <w:b/>
          <w:bCs/>
          <w:color w:val="000000" w:themeColor="text1"/>
        </w:rPr>
        <w:fldChar w:fldCharType="separate"/>
      </w:r>
      <w:r w:rsidR="00C554D4">
        <w:rPr>
          <w:b/>
          <w:bCs/>
          <w:noProof/>
          <w:color w:val="000000" w:themeColor="text1"/>
        </w:rPr>
        <w:t>2</w:t>
      </w:r>
      <w:r w:rsidRPr="00B21DCF">
        <w:rPr>
          <w:b/>
          <w:bCs/>
          <w:color w:val="000000" w:themeColor="text1"/>
        </w:rPr>
        <w:fldChar w:fldCharType="end"/>
      </w:r>
      <w:bookmarkEnd w:id="8"/>
      <w:r w:rsidR="000C21B1" w:rsidRPr="00B21DCF">
        <w:rPr>
          <w:b/>
          <w:bCs/>
          <w:color w:val="000000" w:themeColor="text1"/>
        </w:rPr>
        <w:t xml:space="preserve">. </w:t>
      </w:r>
      <w:r w:rsidR="0029497D" w:rsidRPr="00B21DCF">
        <w:rPr>
          <w:rFonts w:cstheme="minorHAnsi"/>
          <w:b/>
          <w:bCs/>
          <w:color w:val="000000" w:themeColor="text1"/>
        </w:rPr>
        <w:t>Posterior distributions estimated from each multiply imputed dataset (m = 100).</w:t>
      </w:r>
    </w:p>
    <w:p w14:paraId="29B3B521" w14:textId="78D1399D" w:rsidR="003A292F" w:rsidRPr="00B21DCF" w:rsidRDefault="003A292F" w:rsidP="00113F48">
      <w:pPr>
        <w:pStyle w:val="ListParagraph"/>
        <w:keepNext/>
        <w:ind w:left="360"/>
        <w:rPr>
          <w:rFonts w:cstheme="minorHAnsi"/>
          <w:b/>
          <w:bCs/>
          <w:color w:val="000000" w:themeColor="text1"/>
        </w:rPr>
      </w:pPr>
      <w:r w:rsidRPr="00B21DCF">
        <w:rPr>
          <w:rFonts w:cstheme="minorHAnsi"/>
          <w:b/>
          <w:bCs/>
          <w:color w:val="000000" w:themeColor="text1"/>
        </w:rPr>
        <w:br w:type="page"/>
      </w:r>
    </w:p>
    <w:p w14:paraId="1506A01A" w14:textId="77777777" w:rsidR="00BB4E5F" w:rsidRDefault="00F04FCC" w:rsidP="00BB4E5F">
      <w:pPr>
        <w:pStyle w:val="ListParagraph"/>
        <w:keepNext/>
        <w:ind w:left="360"/>
      </w:pPr>
      <w:r>
        <w:rPr>
          <w:b/>
          <w:bCs/>
          <w:noProof/>
        </w:rPr>
        <w:lastRenderedPageBreak/>
        <w:drawing>
          <wp:inline distT="0" distB="0" distL="0" distR="0" wp14:anchorId="184EC1F6" wp14:editId="6FFA9BF4">
            <wp:extent cx="5508000" cy="3905623"/>
            <wp:effectExtent l="0" t="0" r="381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508000" cy="3905623"/>
                    </a:xfrm>
                    <a:prstGeom prst="rect">
                      <a:avLst/>
                    </a:prstGeom>
                  </pic:spPr>
                </pic:pic>
              </a:graphicData>
            </a:graphic>
          </wp:inline>
        </w:drawing>
      </w:r>
    </w:p>
    <w:p w14:paraId="2F7C6BFE" w14:textId="77777777" w:rsidR="00BB4E5F" w:rsidRDefault="00BB4E5F" w:rsidP="00BB4E5F">
      <w:pPr>
        <w:pStyle w:val="ListParagraph"/>
        <w:keepNext/>
        <w:ind w:left="360"/>
      </w:pPr>
    </w:p>
    <w:p w14:paraId="512A171F" w14:textId="7C2D66AC" w:rsidR="0070592D" w:rsidRPr="000643A2" w:rsidRDefault="00BB4E5F" w:rsidP="00BB4E5F">
      <w:pPr>
        <w:pStyle w:val="ListParagraph"/>
        <w:keepNext/>
        <w:ind w:left="360"/>
        <w:rPr>
          <w:b/>
          <w:bCs/>
          <w:color w:val="000000" w:themeColor="text1"/>
        </w:rPr>
      </w:pPr>
      <w:bookmarkStart w:id="9" w:name="_Ref111190711"/>
      <w:r w:rsidRPr="000643A2">
        <w:rPr>
          <w:b/>
          <w:bCs/>
          <w:color w:val="000000" w:themeColor="text1"/>
        </w:rPr>
        <w:t xml:space="preserve">eFigure </w:t>
      </w:r>
      <w:r w:rsidRPr="000643A2">
        <w:rPr>
          <w:b/>
          <w:bCs/>
          <w:color w:val="000000" w:themeColor="text1"/>
        </w:rPr>
        <w:fldChar w:fldCharType="begin"/>
      </w:r>
      <w:r w:rsidRPr="000643A2">
        <w:rPr>
          <w:b/>
          <w:bCs/>
          <w:color w:val="000000" w:themeColor="text1"/>
        </w:rPr>
        <w:instrText xml:space="preserve"> SEQ eFigure \* ARABIC </w:instrText>
      </w:r>
      <w:r w:rsidRPr="000643A2">
        <w:rPr>
          <w:b/>
          <w:bCs/>
          <w:color w:val="000000" w:themeColor="text1"/>
        </w:rPr>
        <w:fldChar w:fldCharType="separate"/>
      </w:r>
      <w:r w:rsidR="00C554D4">
        <w:rPr>
          <w:b/>
          <w:bCs/>
          <w:noProof/>
          <w:color w:val="000000" w:themeColor="text1"/>
        </w:rPr>
        <w:t>3</w:t>
      </w:r>
      <w:r w:rsidRPr="000643A2">
        <w:rPr>
          <w:b/>
          <w:bCs/>
          <w:color w:val="000000" w:themeColor="text1"/>
        </w:rPr>
        <w:fldChar w:fldCharType="end"/>
      </w:r>
      <w:bookmarkEnd w:id="9"/>
      <w:r w:rsidRPr="000643A2">
        <w:rPr>
          <w:b/>
          <w:bCs/>
          <w:color w:val="000000" w:themeColor="text1"/>
        </w:rPr>
        <w:t>. Posterior distributions estimated from each Markov chain in the first imputed dataset.</w:t>
      </w:r>
    </w:p>
    <w:p w14:paraId="02AE2232" w14:textId="0417A954" w:rsidR="003A292F" w:rsidRDefault="003A292F" w:rsidP="00113F48">
      <w:pPr>
        <w:pStyle w:val="ListParagraph"/>
        <w:keepNext/>
        <w:ind w:left="360"/>
        <w:rPr>
          <w:b/>
          <w:bCs/>
        </w:rPr>
      </w:pPr>
    </w:p>
    <w:p w14:paraId="1AC79E5C" w14:textId="7712F4A7" w:rsidR="009266EE" w:rsidRDefault="009266EE" w:rsidP="00113F48">
      <w:pPr>
        <w:pStyle w:val="ListParagraph"/>
        <w:keepNext/>
        <w:ind w:left="360"/>
        <w:rPr>
          <w:b/>
          <w:bCs/>
        </w:rPr>
      </w:pPr>
    </w:p>
    <w:p w14:paraId="2D40A494" w14:textId="23F689A0" w:rsidR="009266EE" w:rsidRDefault="009266EE" w:rsidP="00113F48">
      <w:pPr>
        <w:pStyle w:val="ListParagraph"/>
        <w:keepNext/>
        <w:ind w:left="360"/>
        <w:rPr>
          <w:b/>
          <w:bCs/>
        </w:rPr>
      </w:pPr>
    </w:p>
    <w:p w14:paraId="39A82B43" w14:textId="77777777" w:rsidR="00C27A39" w:rsidRDefault="00DF3A81" w:rsidP="00C27A39">
      <w:pPr>
        <w:pStyle w:val="ListParagraph"/>
        <w:keepNext/>
        <w:ind w:left="360"/>
      </w:pPr>
      <w:r>
        <w:rPr>
          <w:b/>
          <w:bCs/>
          <w:noProof/>
        </w:rPr>
        <w:drawing>
          <wp:inline distT="0" distB="0" distL="0" distR="0" wp14:anchorId="0DFCAD62" wp14:editId="42915409">
            <wp:extent cx="5508000" cy="3899295"/>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08000" cy="3899295"/>
                    </a:xfrm>
                    <a:prstGeom prst="rect">
                      <a:avLst/>
                    </a:prstGeom>
                  </pic:spPr>
                </pic:pic>
              </a:graphicData>
            </a:graphic>
          </wp:inline>
        </w:drawing>
      </w:r>
    </w:p>
    <w:p w14:paraId="5ADA03D0" w14:textId="77777777" w:rsidR="00C27A39" w:rsidRDefault="00C27A39" w:rsidP="00C27A39">
      <w:pPr>
        <w:pStyle w:val="ListParagraph"/>
        <w:keepNext/>
        <w:ind w:left="360"/>
      </w:pPr>
    </w:p>
    <w:p w14:paraId="2EC56C8B" w14:textId="69C79BE6" w:rsidR="00C70076" w:rsidRDefault="006648D5" w:rsidP="00C27A39">
      <w:pPr>
        <w:pStyle w:val="ListParagraph"/>
        <w:keepNext/>
        <w:ind w:left="360"/>
        <w:rPr>
          <w:b/>
          <w:bCs/>
          <w:color w:val="000000" w:themeColor="text1"/>
        </w:rPr>
      </w:pPr>
      <w:bookmarkStart w:id="10" w:name="_Ref111190855"/>
      <w:r w:rsidRPr="00F04958">
        <w:rPr>
          <w:b/>
          <w:bCs/>
          <w:color w:val="000000" w:themeColor="text1"/>
        </w:rPr>
        <w:t xml:space="preserve">eFigure </w:t>
      </w:r>
      <w:r w:rsidRPr="00F04958">
        <w:rPr>
          <w:b/>
          <w:bCs/>
          <w:color w:val="000000" w:themeColor="text1"/>
        </w:rPr>
        <w:fldChar w:fldCharType="begin"/>
      </w:r>
      <w:r w:rsidRPr="00F04958">
        <w:rPr>
          <w:b/>
          <w:bCs/>
          <w:color w:val="000000" w:themeColor="text1"/>
        </w:rPr>
        <w:instrText xml:space="preserve"> SEQ eFigure \* ARABIC </w:instrText>
      </w:r>
      <w:r w:rsidRPr="00F04958">
        <w:rPr>
          <w:b/>
          <w:bCs/>
          <w:color w:val="000000" w:themeColor="text1"/>
        </w:rPr>
        <w:fldChar w:fldCharType="separate"/>
      </w:r>
      <w:r w:rsidR="00C554D4">
        <w:rPr>
          <w:b/>
          <w:bCs/>
          <w:noProof/>
          <w:color w:val="000000" w:themeColor="text1"/>
        </w:rPr>
        <w:t>4</w:t>
      </w:r>
      <w:r w:rsidRPr="00F04958">
        <w:rPr>
          <w:b/>
          <w:bCs/>
          <w:color w:val="000000" w:themeColor="text1"/>
        </w:rPr>
        <w:fldChar w:fldCharType="end"/>
      </w:r>
      <w:bookmarkEnd w:id="10"/>
      <w:r w:rsidR="005C5C92" w:rsidRPr="00F04958">
        <w:rPr>
          <w:b/>
          <w:bCs/>
          <w:color w:val="000000" w:themeColor="text1"/>
        </w:rPr>
        <w:t xml:space="preserve">. </w:t>
      </w:r>
      <w:r w:rsidR="00EE22AF" w:rsidRPr="00F04958">
        <w:rPr>
          <w:b/>
          <w:bCs/>
          <w:color w:val="000000" w:themeColor="text1"/>
        </w:rPr>
        <w:t>Trace plot from the first imputed dataset.</w:t>
      </w:r>
    </w:p>
    <w:p w14:paraId="440A7A05" w14:textId="13AB5415" w:rsidR="00C70076" w:rsidRDefault="00C70076" w:rsidP="00C27A39">
      <w:pPr>
        <w:pStyle w:val="ListParagraph"/>
        <w:keepNext/>
        <w:ind w:left="360"/>
        <w:rPr>
          <w:b/>
          <w:bCs/>
          <w:color w:val="000000" w:themeColor="text1"/>
        </w:rPr>
      </w:pPr>
      <w:r>
        <w:rPr>
          <w:b/>
          <w:bCs/>
          <w:color w:val="000000" w:themeColor="text1"/>
        </w:rPr>
        <w:br w:type="page"/>
      </w:r>
    </w:p>
    <w:p w14:paraId="363F6156" w14:textId="77777777" w:rsidR="0094336D" w:rsidRDefault="0094336D" w:rsidP="0094336D">
      <w:pPr>
        <w:pStyle w:val="ListParagraph"/>
        <w:keepNext/>
        <w:ind w:left="360"/>
      </w:pPr>
      <w:r>
        <w:rPr>
          <w:b/>
          <w:bCs/>
          <w:noProof/>
          <w:color w:val="000000" w:themeColor="text1"/>
        </w:rPr>
        <w:lastRenderedPageBreak/>
        <w:drawing>
          <wp:inline distT="0" distB="0" distL="0" distR="0" wp14:anchorId="575E88E5" wp14:editId="554F31FD">
            <wp:extent cx="5508000" cy="3844015"/>
            <wp:effectExtent l="0" t="0" r="381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08000" cy="3844015"/>
                    </a:xfrm>
                    <a:prstGeom prst="rect">
                      <a:avLst/>
                    </a:prstGeom>
                  </pic:spPr>
                </pic:pic>
              </a:graphicData>
            </a:graphic>
          </wp:inline>
        </w:drawing>
      </w:r>
    </w:p>
    <w:p w14:paraId="047F0455" w14:textId="77777777" w:rsidR="0094336D" w:rsidRDefault="0094336D" w:rsidP="0094336D">
      <w:pPr>
        <w:pStyle w:val="ListParagraph"/>
        <w:keepNext/>
        <w:ind w:left="360"/>
      </w:pPr>
    </w:p>
    <w:p w14:paraId="70053ABD" w14:textId="015DE694" w:rsidR="009266EE" w:rsidRDefault="0094336D" w:rsidP="0094336D">
      <w:pPr>
        <w:pStyle w:val="ListParagraph"/>
        <w:keepNext/>
        <w:ind w:left="360"/>
        <w:rPr>
          <w:b/>
          <w:bCs/>
          <w:color w:val="000000" w:themeColor="text1"/>
        </w:rPr>
      </w:pPr>
      <w:bookmarkStart w:id="11" w:name="_Ref111451044"/>
      <w:r w:rsidRPr="00ED6B10">
        <w:rPr>
          <w:b/>
          <w:bCs/>
          <w:color w:val="000000" w:themeColor="text1"/>
        </w:rPr>
        <w:t xml:space="preserve">eFigure </w:t>
      </w:r>
      <w:r w:rsidRPr="00ED6B10">
        <w:rPr>
          <w:b/>
          <w:bCs/>
          <w:color w:val="000000" w:themeColor="text1"/>
        </w:rPr>
        <w:fldChar w:fldCharType="begin"/>
      </w:r>
      <w:r w:rsidRPr="00ED6B10">
        <w:rPr>
          <w:b/>
          <w:bCs/>
          <w:color w:val="000000" w:themeColor="text1"/>
        </w:rPr>
        <w:instrText xml:space="preserve"> SEQ eFigure \* ARABIC </w:instrText>
      </w:r>
      <w:r w:rsidRPr="00ED6B10">
        <w:rPr>
          <w:b/>
          <w:bCs/>
          <w:color w:val="000000" w:themeColor="text1"/>
        </w:rPr>
        <w:fldChar w:fldCharType="separate"/>
      </w:r>
      <w:r w:rsidR="00C554D4">
        <w:rPr>
          <w:b/>
          <w:bCs/>
          <w:noProof/>
          <w:color w:val="000000" w:themeColor="text1"/>
        </w:rPr>
        <w:t>5</w:t>
      </w:r>
      <w:r w:rsidRPr="00ED6B10">
        <w:rPr>
          <w:b/>
          <w:bCs/>
          <w:color w:val="000000" w:themeColor="text1"/>
        </w:rPr>
        <w:fldChar w:fldCharType="end"/>
      </w:r>
      <w:bookmarkEnd w:id="11"/>
      <w:r w:rsidR="003874A5" w:rsidRPr="00ED6B10">
        <w:rPr>
          <w:b/>
          <w:bCs/>
          <w:color w:val="000000" w:themeColor="text1"/>
        </w:rPr>
        <w:t>.</w:t>
      </w:r>
      <w:r w:rsidR="00625407">
        <w:rPr>
          <w:b/>
          <w:bCs/>
          <w:color w:val="000000" w:themeColor="text1"/>
        </w:rPr>
        <w:t xml:space="preserve"> </w:t>
      </w:r>
      <w:r w:rsidR="00625407" w:rsidRPr="00EE446F">
        <w:rPr>
          <w:b/>
          <w:bCs/>
          <w:color w:val="000000" w:themeColor="text1"/>
        </w:rPr>
        <w:t xml:space="preserve">Posterior </w:t>
      </w:r>
      <w:r w:rsidR="00625407">
        <w:rPr>
          <w:b/>
          <w:bCs/>
          <w:color w:val="000000" w:themeColor="text1"/>
        </w:rPr>
        <w:t>distributions</w:t>
      </w:r>
      <w:r w:rsidR="00625407" w:rsidRPr="00EE446F">
        <w:rPr>
          <w:b/>
          <w:bCs/>
          <w:color w:val="000000" w:themeColor="text1"/>
        </w:rPr>
        <w:t xml:space="preserve"> for </w:t>
      </w:r>
      <w:r w:rsidR="00625407">
        <w:rPr>
          <w:b/>
          <w:bCs/>
          <w:color w:val="000000" w:themeColor="text1"/>
        </w:rPr>
        <w:t xml:space="preserve">the </w:t>
      </w:r>
      <w:r w:rsidR="00625407" w:rsidRPr="00EE446F">
        <w:rPr>
          <w:b/>
          <w:bCs/>
          <w:color w:val="000000" w:themeColor="text1"/>
        </w:rPr>
        <w:t>original and alternative priors.</w:t>
      </w:r>
    </w:p>
    <w:p w14:paraId="366CEEB1" w14:textId="2A15E8A6" w:rsidR="000B4A8F" w:rsidRPr="000B4A8F" w:rsidRDefault="000B4A8F" w:rsidP="000B4A8F">
      <w:pPr>
        <w:pStyle w:val="ListParagraph"/>
        <w:keepNext/>
        <w:ind w:left="357"/>
        <w:rPr>
          <w:rFonts w:cstheme="minorHAnsi"/>
          <w:color w:val="000000" w:themeColor="text1"/>
          <w:sz w:val="20"/>
          <w:szCs w:val="20"/>
        </w:rPr>
      </w:pPr>
      <w:r w:rsidRPr="00B356A1">
        <w:rPr>
          <w:rFonts w:cstheme="minorHAnsi"/>
          <w:color w:val="000000" w:themeColor="text1"/>
          <w:sz w:val="20"/>
          <w:szCs w:val="20"/>
        </w:rPr>
        <w:t xml:space="preserve">Original Prior = </w:t>
      </w:r>
      <m:oMath>
        <m:r>
          <w:rPr>
            <w:rFonts w:ascii="Cambria Math" w:hAnsi="Cambria Math" w:cstheme="minorHAnsi"/>
            <w:color w:val="000000" w:themeColor="text1"/>
            <w:sz w:val="20"/>
            <w:szCs w:val="20"/>
          </w:rPr>
          <m:t xml:space="preserve">N(-0.26, </m:t>
        </m:r>
        <m:sSup>
          <m:sSupPr>
            <m:ctrlPr>
              <w:rPr>
                <w:rFonts w:ascii="Cambria Math" w:hAnsi="Cambria Math" w:cstheme="minorHAnsi"/>
                <w:i/>
                <w:color w:val="000000" w:themeColor="text1"/>
                <w:sz w:val="20"/>
                <w:szCs w:val="20"/>
              </w:rPr>
            </m:ctrlPr>
          </m:sSupPr>
          <m:e>
            <m:r>
              <w:rPr>
                <w:rFonts w:ascii="Cambria Math" w:hAnsi="Cambria Math" w:cstheme="minorHAnsi"/>
                <w:color w:val="000000" w:themeColor="text1"/>
                <w:sz w:val="20"/>
                <w:szCs w:val="20"/>
              </w:rPr>
              <m:t>0.20</m:t>
            </m:r>
          </m:e>
          <m:sup>
            <m:r>
              <w:rPr>
                <w:rFonts w:ascii="Cambria Math" w:hAnsi="Cambria Math" w:cstheme="minorHAnsi"/>
                <w:color w:val="000000" w:themeColor="text1"/>
                <w:sz w:val="20"/>
                <w:szCs w:val="20"/>
              </w:rPr>
              <m:t>2</m:t>
            </m:r>
          </m:sup>
        </m:sSup>
        <m:r>
          <w:rPr>
            <w:rFonts w:ascii="Cambria Math" w:hAnsi="Cambria Math" w:cstheme="minorHAnsi"/>
            <w:color w:val="000000" w:themeColor="text1"/>
            <w:sz w:val="20"/>
            <w:szCs w:val="20"/>
          </w:rPr>
          <m:t>)</m:t>
        </m:r>
      </m:oMath>
      <w:r w:rsidRPr="00B356A1">
        <w:rPr>
          <w:rFonts w:cstheme="minorHAnsi"/>
          <w:color w:val="000000" w:themeColor="text1"/>
          <w:sz w:val="20"/>
          <w:szCs w:val="20"/>
        </w:rPr>
        <w:t xml:space="preserve">; Alternative Prior 1 = </w:t>
      </w:r>
      <m:oMath>
        <m:r>
          <w:rPr>
            <w:rFonts w:ascii="Cambria Math" w:hAnsi="Cambria Math" w:cstheme="minorHAnsi"/>
            <w:color w:val="000000" w:themeColor="text1"/>
            <w:sz w:val="20"/>
            <w:szCs w:val="20"/>
          </w:rPr>
          <m:t xml:space="preserve">N(-0.26, </m:t>
        </m:r>
        <m:sSup>
          <m:sSupPr>
            <m:ctrlPr>
              <w:rPr>
                <w:rFonts w:ascii="Cambria Math" w:hAnsi="Cambria Math" w:cstheme="minorHAnsi"/>
                <w:i/>
                <w:color w:val="000000" w:themeColor="text1"/>
                <w:sz w:val="20"/>
                <w:szCs w:val="20"/>
              </w:rPr>
            </m:ctrlPr>
          </m:sSupPr>
          <m:e>
            <m:r>
              <w:rPr>
                <w:rFonts w:ascii="Cambria Math" w:hAnsi="Cambria Math" w:cstheme="minorHAnsi"/>
                <w:color w:val="000000" w:themeColor="text1"/>
                <w:sz w:val="20"/>
                <w:szCs w:val="20"/>
              </w:rPr>
              <m:t>0.25</m:t>
            </m:r>
          </m:e>
          <m:sup>
            <m:r>
              <w:rPr>
                <w:rFonts w:ascii="Cambria Math" w:hAnsi="Cambria Math" w:cstheme="minorHAnsi"/>
                <w:color w:val="000000" w:themeColor="text1"/>
                <w:sz w:val="20"/>
                <w:szCs w:val="20"/>
              </w:rPr>
              <m:t>2</m:t>
            </m:r>
          </m:sup>
        </m:sSup>
        <m:r>
          <w:rPr>
            <w:rFonts w:ascii="Cambria Math" w:hAnsi="Cambria Math" w:cstheme="minorHAnsi"/>
            <w:color w:val="000000" w:themeColor="text1"/>
            <w:sz w:val="20"/>
            <w:szCs w:val="20"/>
          </w:rPr>
          <m:t>)</m:t>
        </m:r>
      </m:oMath>
      <w:r w:rsidRPr="00B356A1">
        <w:rPr>
          <w:rFonts w:cstheme="minorHAnsi"/>
          <w:color w:val="000000" w:themeColor="text1"/>
          <w:sz w:val="20"/>
          <w:szCs w:val="20"/>
        </w:rPr>
        <w:t xml:space="preserve">; Alternative Prior 2 = </w:t>
      </w:r>
      <m:oMath>
        <m:r>
          <w:rPr>
            <w:rFonts w:ascii="Cambria Math" w:hAnsi="Cambria Math" w:cstheme="minorHAnsi"/>
            <w:color w:val="000000" w:themeColor="text1"/>
            <w:sz w:val="20"/>
            <w:szCs w:val="20"/>
          </w:rPr>
          <m:t xml:space="preserve">N(-0.26, </m:t>
        </m:r>
        <m:sSup>
          <m:sSupPr>
            <m:ctrlPr>
              <w:rPr>
                <w:rFonts w:ascii="Cambria Math" w:hAnsi="Cambria Math" w:cstheme="minorHAnsi"/>
                <w:i/>
                <w:color w:val="000000" w:themeColor="text1"/>
                <w:sz w:val="20"/>
                <w:szCs w:val="20"/>
              </w:rPr>
            </m:ctrlPr>
          </m:sSupPr>
          <m:e>
            <m:r>
              <w:rPr>
                <w:rFonts w:ascii="Cambria Math" w:hAnsi="Cambria Math" w:cstheme="minorHAnsi"/>
                <w:color w:val="000000" w:themeColor="text1"/>
                <w:sz w:val="20"/>
                <w:szCs w:val="20"/>
              </w:rPr>
              <m:t>0.30</m:t>
            </m:r>
          </m:e>
          <m:sup>
            <m:r>
              <w:rPr>
                <w:rFonts w:ascii="Cambria Math" w:hAnsi="Cambria Math" w:cstheme="minorHAnsi"/>
                <w:color w:val="000000" w:themeColor="text1"/>
                <w:sz w:val="20"/>
                <w:szCs w:val="20"/>
              </w:rPr>
              <m:t>2</m:t>
            </m:r>
          </m:sup>
        </m:sSup>
        <m:r>
          <w:rPr>
            <w:rFonts w:ascii="Cambria Math" w:hAnsi="Cambria Math" w:cstheme="minorHAnsi"/>
            <w:color w:val="000000" w:themeColor="text1"/>
            <w:sz w:val="20"/>
            <w:szCs w:val="20"/>
          </w:rPr>
          <m:t>)</m:t>
        </m:r>
      </m:oMath>
      <w:r w:rsidRPr="00B356A1">
        <w:rPr>
          <w:rFonts w:cstheme="minorHAnsi"/>
          <w:color w:val="000000" w:themeColor="text1"/>
          <w:sz w:val="20"/>
          <w:szCs w:val="20"/>
        </w:rPr>
        <w:t xml:space="preserve">; Alternative Prior 3 = </w:t>
      </w:r>
      <m:oMath>
        <m:r>
          <w:rPr>
            <w:rFonts w:ascii="Cambria Math" w:hAnsi="Cambria Math" w:cstheme="minorHAnsi"/>
            <w:color w:val="000000" w:themeColor="text1"/>
            <w:sz w:val="20"/>
            <w:szCs w:val="20"/>
          </w:rPr>
          <m:t xml:space="preserve">N(-0.26, </m:t>
        </m:r>
        <m:sSup>
          <m:sSupPr>
            <m:ctrlPr>
              <w:rPr>
                <w:rFonts w:ascii="Cambria Math" w:hAnsi="Cambria Math" w:cstheme="minorHAnsi"/>
                <w:i/>
                <w:color w:val="000000" w:themeColor="text1"/>
                <w:sz w:val="20"/>
                <w:szCs w:val="20"/>
              </w:rPr>
            </m:ctrlPr>
          </m:sSupPr>
          <m:e>
            <m:r>
              <w:rPr>
                <w:rFonts w:ascii="Cambria Math" w:hAnsi="Cambria Math" w:cstheme="minorHAnsi"/>
                <w:color w:val="000000" w:themeColor="text1"/>
                <w:sz w:val="20"/>
                <w:szCs w:val="20"/>
              </w:rPr>
              <m:t>0.38</m:t>
            </m:r>
          </m:e>
          <m:sup>
            <m:r>
              <w:rPr>
                <w:rFonts w:ascii="Cambria Math" w:hAnsi="Cambria Math" w:cstheme="minorHAnsi"/>
                <w:color w:val="000000" w:themeColor="text1"/>
                <w:sz w:val="20"/>
                <w:szCs w:val="20"/>
              </w:rPr>
              <m:t>2</m:t>
            </m:r>
          </m:sup>
        </m:sSup>
        <m:r>
          <w:rPr>
            <w:rFonts w:ascii="Cambria Math" w:hAnsi="Cambria Math" w:cstheme="minorHAnsi"/>
            <w:color w:val="000000" w:themeColor="text1"/>
            <w:sz w:val="20"/>
            <w:szCs w:val="20"/>
          </w:rPr>
          <m:t>)</m:t>
        </m:r>
      </m:oMath>
      <w:r w:rsidRPr="00B356A1">
        <w:rPr>
          <w:rFonts w:cstheme="minorHAnsi"/>
          <w:color w:val="000000" w:themeColor="text1"/>
          <w:sz w:val="20"/>
          <w:szCs w:val="20"/>
        </w:rPr>
        <w:t>.</w:t>
      </w:r>
    </w:p>
    <w:p w14:paraId="30B074BF" w14:textId="77777777" w:rsidR="0097097B" w:rsidRDefault="0097097B" w:rsidP="0066448D">
      <w:pPr>
        <w:pStyle w:val="ListParagraph"/>
        <w:ind w:left="360"/>
        <w:rPr>
          <w:rFonts w:cstheme="minorHAnsi"/>
          <w:color w:val="000000" w:themeColor="text1"/>
          <w:sz w:val="20"/>
          <w:szCs w:val="20"/>
        </w:rPr>
      </w:pPr>
    </w:p>
    <w:p w14:paraId="47EB4536" w14:textId="54A3F30F" w:rsidR="0070592D" w:rsidRDefault="0070592D" w:rsidP="0066448D">
      <w:pPr>
        <w:pStyle w:val="ListParagraph"/>
        <w:ind w:left="360"/>
        <w:rPr>
          <w:rFonts w:cstheme="minorHAnsi"/>
          <w:color w:val="000000" w:themeColor="text1"/>
          <w:sz w:val="20"/>
          <w:szCs w:val="20"/>
        </w:rPr>
        <w:sectPr w:rsidR="0070592D" w:rsidSect="005F612B">
          <w:pgSz w:w="11900" w:h="16840"/>
          <w:pgMar w:top="720" w:right="720" w:bottom="720" w:left="720" w:header="708" w:footer="708" w:gutter="0"/>
          <w:cols w:space="708"/>
          <w:docGrid w:linePitch="360"/>
        </w:sectPr>
      </w:pPr>
    </w:p>
    <w:p w14:paraId="7AD2A40F" w14:textId="77777777" w:rsidR="00484214" w:rsidRDefault="00484214" w:rsidP="00484214">
      <w:pPr>
        <w:pStyle w:val="Heading1"/>
        <w:jc w:val="center"/>
      </w:pPr>
      <w:bookmarkStart w:id="12" w:name="_Toc109375488"/>
      <w:bookmarkStart w:id="13" w:name="_Toc120610110"/>
      <w:r>
        <w:lastRenderedPageBreak/>
        <w:t>Menopausal Hormone Therapy and New-Onset Asthma in Menopausal Women</w:t>
      </w:r>
      <w:bookmarkEnd w:id="12"/>
      <w:bookmarkEnd w:id="13"/>
    </w:p>
    <w:p w14:paraId="5AE02606" w14:textId="031694C7" w:rsidR="00B9533D" w:rsidRDefault="00B9533D" w:rsidP="00645117">
      <w:pPr>
        <w:rPr>
          <w:rFonts w:cstheme="minorHAnsi"/>
          <w:color w:val="000000" w:themeColor="text1"/>
        </w:rPr>
      </w:pPr>
    </w:p>
    <w:p w14:paraId="0AD56603" w14:textId="77777777" w:rsidR="00672801" w:rsidRDefault="00672801" w:rsidP="00265280">
      <w:pPr>
        <w:pStyle w:val="Heading2"/>
        <w:numPr>
          <w:ilvl w:val="0"/>
          <w:numId w:val="10"/>
        </w:numPr>
        <w:ind w:left="357" w:hanging="357"/>
      </w:pPr>
      <w:bookmarkStart w:id="14" w:name="_Toc120610111"/>
      <w:r>
        <w:t>Prior Probability Distribution</w:t>
      </w:r>
      <w:bookmarkEnd w:id="14"/>
    </w:p>
    <w:p w14:paraId="27236B96" w14:textId="1DC47938" w:rsidR="00927FAF" w:rsidRPr="005021F4" w:rsidRDefault="003C3A19" w:rsidP="005021F4">
      <w:pPr>
        <w:pStyle w:val="ListParagraph"/>
        <w:ind w:left="357"/>
        <w:rPr>
          <w:rFonts w:cstheme="minorHAnsi"/>
        </w:rPr>
      </w:pPr>
      <w:r>
        <w:rPr>
          <w:rFonts w:cstheme="minorHAnsi"/>
        </w:rPr>
        <w:t>Our</w:t>
      </w:r>
      <w:r w:rsidR="00F43F06">
        <w:rPr>
          <w:rFonts w:cstheme="minorHAnsi"/>
        </w:rPr>
        <w:t xml:space="preserve"> recent</w:t>
      </w:r>
      <w:r w:rsidR="00927FAF" w:rsidRPr="00927FAF">
        <w:rPr>
          <w:rFonts w:cstheme="minorHAnsi"/>
        </w:rPr>
        <w:t xml:space="preserve"> umbrella review</w:t>
      </w:r>
      <w:r w:rsidR="00F5462A" w:rsidRPr="00F5462A">
        <w:rPr>
          <w:rFonts w:cstheme="minorHAnsi"/>
          <w:color w:val="000000"/>
          <w:vertAlign w:val="superscript"/>
        </w:rPr>
        <w:t>6</w:t>
      </w:r>
      <w:r w:rsidR="00927FAF" w:rsidRPr="00927FAF">
        <w:rPr>
          <w:rFonts w:cstheme="minorHAnsi"/>
        </w:rPr>
        <w:t xml:space="preserve"> including five</w:t>
      </w:r>
      <w:r w:rsidR="00082E44">
        <w:rPr>
          <w:rFonts w:cstheme="minorHAnsi"/>
        </w:rPr>
        <w:t xml:space="preserve"> </w:t>
      </w:r>
      <w:r w:rsidR="00927FAF" w:rsidRPr="00082E44">
        <w:rPr>
          <w:rFonts w:cstheme="minorHAnsi"/>
        </w:rPr>
        <w:t>prospective cohort studies with 163,161 women</w:t>
      </w:r>
      <w:r w:rsidR="00082E44">
        <w:rPr>
          <w:rFonts w:cstheme="minorHAnsi"/>
        </w:rPr>
        <w:t xml:space="preserve"> </w:t>
      </w:r>
      <w:r w:rsidR="00654DF9">
        <w:rPr>
          <w:rFonts w:cstheme="minorHAnsi"/>
        </w:rPr>
        <w:t>found</w:t>
      </w:r>
      <w:r w:rsidR="00927FAF" w:rsidRPr="00082E44">
        <w:rPr>
          <w:rFonts w:cstheme="minorHAnsi"/>
        </w:rPr>
        <w:t xml:space="preserve"> that </w:t>
      </w:r>
      <w:r w:rsidR="0072391F">
        <w:rPr>
          <w:rFonts w:cstheme="minorHAnsi"/>
        </w:rPr>
        <w:t>use of menopausal hormone therapy (</w:t>
      </w:r>
      <w:r w:rsidR="00927FAF" w:rsidRPr="00082E44">
        <w:rPr>
          <w:rFonts w:cstheme="minorHAnsi"/>
        </w:rPr>
        <w:t>MHT</w:t>
      </w:r>
      <w:r w:rsidR="0072391F">
        <w:rPr>
          <w:rFonts w:cstheme="minorHAnsi"/>
        </w:rPr>
        <w:t>)</w:t>
      </w:r>
      <w:r w:rsidR="00927FAF" w:rsidRPr="00082E44">
        <w:rPr>
          <w:rFonts w:cstheme="minorHAnsi"/>
        </w:rPr>
        <w:t xml:space="preserve"> </w:t>
      </w:r>
      <w:r w:rsidR="00240D73" w:rsidRPr="00240D73">
        <w:rPr>
          <w:rFonts w:cstheme="minorHAnsi"/>
        </w:rPr>
        <w:t>compared to non-use</w:t>
      </w:r>
      <w:r w:rsidR="005C7CB5">
        <w:rPr>
          <w:rFonts w:cstheme="minorHAnsi"/>
        </w:rPr>
        <w:t xml:space="preserve"> </w:t>
      </w:r>
      <w:r w:rsidR="00927FAF" w:rsidRPr="00082E44">
        <w:rPr>
          <w:rFonts w:cstheme="minorHAnsi"/>
        </w:rPr>
        <w:t>was associated on average with a 1.41-fold (95%</w:t>
      </w:r>
      <w:r w:rsidR="00082E44">
        <w:rPr>
          <w:rFonts w:cstheme="minorHAnsi"/>
        </w:rPr>
        <w:t xml:space="preserve"> </w:t>
      </w:r>
      <w:r w:rsidR="00F5462A">
        <w:rPr>
          <w:rFonts w:cstheme="minorHAnsi"/>
        </w:rPr>
        <w:t>confidence interval</w:t>
      </w:r>
      <w:r w:rsidR="00927FAF" w:rsidRPr="00082E44">
        <w:rPr>
          <w:rFonts w:cstheme="minorHAnsi"/>
        </w:rPr>
        <w:t xml:space="preserve"> 1.09–1.81)</w:t>
      </w:r>
      <w:r w:rsidR="00B26808">
        <w:rPr>
          <w:rFonts w:cstheme="minorHAnsi"/>
        </w:rPr>
        <w:t xml:space="preserve"> </w:t>
      </w:r>
      <w:r w:rsidR="00927FAF" w:rsidRPr="00082E44">
        <w:rPr>
          <w:rFonts w:cstheme="minorHAnsi"/>
        </w:rPr>
        <w:t>increased risk of new-onset asthma</w:t>
      </w:r>
      <w:r w:rsidR="008841B8">
        <w:rPr>
          <w:rFonts w:cstheme="minorHAnsi"/>
        </w:rPr>
        <w:t>.</w:t>
      </w:r>
      <w:r w:rsidR="00EF0C9B">
        <w:rPr>
          <w:rFonts w:cstheme="minorHAnsi"/>
        </w:rPr>
        <w:t xml:space="preserve"> </w:t>
      </w:r>
      <w:r w:rsidR="005C7A51" w:rsidRPr="005C7A51">
        <w:rPr>
          <w:rFonts w:cstheme="minorHAnsi"/>
        </w:rPr>
        <w:t>Similarly, a nested case-control study</w:t>
      </w:r>
      <w:r w:rsidR="00250DE3">
        <w:rPr>
          <w:rFonts w:cstheme="minorHAnsi"/>
        </w:rPr>
        <w:t xml:space="preserve"> </w:t>
      </w:r>
      <w:r w:rsidR="005C7A51" w:rsidRPr="00250DE3">
        <w:rPr>
          <w:rFonts w:cstheme="minorHAnsi"/>
        </w:rPr>
        <w:t>based on the</w:t>
      </w:r>
      <w:r w:rsidR="00250DE3">
        <w:rPr>
          <w:rFonts w:cstheme="minorHAnsi"/>
        </w:rPr>
        <w:t xml:space="preserve"> </w:t>
      </w:r>
      <w:r w:rsidR="005C7A51" w:rsidRPr="00250DE3">
        <w:rPr>
          <w:rFonts w:cstheme="minorHAnsi"/>
        </w:rPr>
        <w:t>Danish registers,</w:t>
      </w:r>
      <w:r w:rsidR="00F5462A" w:rsidRPr="00F5462A">
        <w:rPr>
          <w:rFonts w:cstheme="minorHAnsi"/>
          <w:color w:val="000000"/>
          <w:vertAlign w:val="superscript"/>
        </w:rPr>
        <w:t>7</w:t>
      </w:r>
      <w:r w:rsidR="005C7A51" w:rsidRPr="00250DE3">
        <w:rPr>
          <w:rFonts w:cstheme="minorHAnsi"/>
        </w:rPr>
        <w:t xml:space="preserve"> includ</w:t>
      </w:r>
      <w:r w:rsidR="004528BE">
        <w:rPr>
          <w:rFonts w:cstheme="minorHAnsi"/>
        </w:rPr>
        <w:t>ing</w:t>
      </w:r>
      <w:r w:rsidR="005C7A51" w:rsidRPr="00250DE3">
        <w:rPr>
          <w:rFonts w:cstheme="minorHAnsi"/>
        </w:rPr>
        <w:t xml:space="preserve"> 34,533 women with asthma and 345,116 without</w:t>
      </w:r>
      <w:r w:rsidR="00250DE3">
        <w:rPr>
          <w:rFonts w:cstheme="minorHAnsi"/>
        </w:rPr>
        <w:t xml:space="preserve"> </w:t>
      </w:r>
      <w:r w:rsidR="005C7A51" w:rsidRPr="00250DE3">
        <w:rPr>
          <w:rFonts w:cstheme="minorHAnsi"/>
        </w:rPr>
        <w:t>asthma aged 40–65</w:t>
      </w:r>
      <w:r w:rsidR="00250DE3">
        <w:rPr>
          <w:rFonts w:cstheme="minorHAnsi"/>
        </w:rPr>
        <w:t xml:space="preserve"> </w:t>
      </w:r>
      <w:r w:rsidR="005C7A51" w:rsidRPr="00250DE3">
        <w:rPr>
          <w:rFonts w:cstheme="minorHAnsi"/>
        </w:rPr>
        <w:t xml:space="preserve">years, </w:t>
      </w:r>
      <w:r w:rsidR="00091AC2">
        <w:rPr>
          <w:rFonts w:cstheme="minorHAnsi"/>
        </w:rPr>
        <w:t>reported</w:t>
      </w:r>
      <w:r w:rsidR="00C73CDD">
        <w:rPr>
          <w:rFonts w:cstheme="minorHAnsi"/>
        </w:rPr>
        <w:t xml:space="preserve"> that </w:t>
      </w:r>
      <w:r w:rsidR="005C7A51" w:rsidRPr="00250DE3">
        <w:rPr>
          <w:rFonts w:cstheme="minorHAnsi"/>
        </w:rPr>
        <w:t>use of MHT was associated with an</w:t>
      </w:r>
      <w:r w:rsidR="00250DE3">
        <w:rPr>
          <w:rFonts w:cstheme="minorHAnsi"/>
        </w:rPr>
        <w:t xml:space="preserve"> </w:t>
      </w:r>
      <w:r w:rsidR="005C7A51" w:rsidRPr="00250DE3">
        <w:rPr>
          <w:rFonts w:cstheme="minorHAnsi"/>
        </w:rPr>
        <w:t xml:space="preserve">increased risk of </w:t>
      </w:r>
      <w:r w:rsidR="00EF1E22">
        <w:rPr>
          <w:rFonts w:cstheme="minorHAnsi"/>
        </w:rPr>
        <w:t>new-onset</w:t>
      </w:r>
      <w:r w:rsidR="00FA38B4">
        <w:rPr>
          <w:rFonts w:cstheme="minorHAnsi"/>
        </w:rPr>
        <w:t xml:space="preserve"> </w:t>
      </w:r>
      <w:r w:rsidR="005C7A51" w:rsidRPr="00250DE3">
        <w:rPr>
          <w:rFonts w:cstheme="minorHAnsi"/>
        </w:rPr>
        <w:t>asthma, with HRs ranging from 1.18 to 1.63.</w:t>
      </w:r>
      <w:r w:rsidR="001B200C">
        <w:rPr>
          <w:rFonts w:cstheme="minorHAnsi"/>
        </w:rPr>
        <w:t xml:space="preserve"> </w:t>
      </w:r>
      <w:r w:rsidR="00D655FF">
        <w:rPr>
          <w:rFonts w:cstheme="minorHAnsi"/>
        </w:rPr>
        <w:t>In contrast</w:t>
      </w:r>
      <w:r w:rsidR="001B200C" w:rsidRPr="001B200C">
        <w:rPr>
          <w:rFonts w:cstheme="minorHAnsi"/>
        </w:rPr>
        <w:t>, a</w:t>
      </w:r>
      <w:r w:rsidR="005021F4">
        <w:rPr>
          <w:rFonts w:cstheme="minorHAnsi"/>
        </w:rPr>
        <w:t xml:space="preserve"> </w:t>
      </w:r>
      <w:r w:rsidR="001B200C" w:rsidRPr="005021F4">
        <w:rPr>
          <w:rFonts w:cstheme="minorHAnsi"/>
        </w:rPr>
        <w:t>UK national retrospective cohort study</w:t>
      </w:r>
      <w:r w:rsidR="002F55B1">
        <w:rPr>
          <w:rFonts w:cstheme="minorHAnsi"/>
        </w:rPr>
        <w:t>,</w:t>
      </w:r>
      <w:r w:rsidR="00F5462A" w:rsidRPr="00F5462A">
        <w:rPr>
          <w:rFonts w:cstheme="minorHAnsi"/>
          <w:color w:val="000000"/>
          <w:vertAlign w:val="superscript"/>
        </w:rPr>
        <w:t>8</w:t>
      </w:r>
      <w:r w:rsidR="002F55B1">
        <w:rPr>
          <w:rFonts w:cstheme="minorHAnsi"/>
        </w:rPr>
        <w:t xml:space="preserve"> </w:t>
      </w:r>
      <w:r w:rsidR="001B200C" w:rsidRPr="005021F4">
        <w:rPr>
          <w:rFonts w:cstheme="minorHAnsi"/>
        </w:rPr>
        <w:t>includ</w:t>
      </w:r>
      <w:r w:rsidR="002E1790">
        <w:rPr>
          <w:rFonts w:cstheme="minorHAnsi"/>
        </w:rPr>
        <w:t>ing</w:t>
      </w:r>
      <w:r w:rsidR="001B200C" w:rsidRPr="005021F4">
        <w:rPr>
          <w:rFonts w:cstheme="minorHAnsi"/>
        </w:rPr>
        <w:t xml:space="preserve"> 353,173</w:t>
      </w:r>
      <w:r w:rsidR="005021F4">
        <w:rPr>
          <w:rFonts w:cstheme="minorHAnsi"/>
        </w:rPr>
        <w:t xml:space="preserve"> </w:t>
      </w:r>
      <w:r w:rsidR="001B200C" w:rsidRPr="005021F4">
        <w:rPr>
          <w:rFonts w:cstheme="minorHAnsi"/>
        </w:rPr>
        <w:t>women aged 46–70 years</w:t>
      </w:r>
      <w:r w:rsidR="008F4E11">
        <w:rPr>
          <w:rFonts w:cstheme="minorHAnsi"/>
        </w:rPr>
        <w:t>,</w:t>
      </w:r>
      <w:r w:rsidR="001B200C" w:rsidRPr="005021F4">
        <w:rPr>
          <w:rFonts w:cstheme="minorHAnsi"/>
        </w:rPr>
        <w:t xml:space="preserve"> </w:t>
      </w:r>
      <w:r w:rsidR="00091AC2">
        <w:rPr>
          <w:rFonts w:cstheme="minorHAnsi"/>
        </w:rPr>
        <w:t>found</w:t>
      </w:r>
      <w:r w:rsidR="001B200C" w:rsidRPr="005021F4">
        <w:rPr>
          <w:rFonts w:cstheme="minorHAnsi"/>
        </w:rPr>
        <w:t xml:space="preserve"> that use of MHT was</w:t>
      </w:r>
      <w:r w:rsidR="005021F4">
        <w:rPr>
          <w:rFonts w:cstheme="minorHAnsi"/>
        </w:rPr>
        <w:t xml:space="preserve"> </w:t>
      </w:r>
      <w:r w:rsidR="001B200C" w:rsidRPr="005021F4">
        <w:rPr>
          <w:rFonts w:cstheme="minorHAnsi"/>
        </w:rPr>
        <w:t>associated with a decreased</w:t>
      </w:r>
      <w:r w:rsidR="005021F4">
        <w:rPr>
          <w:rFonts w:cstheme="minorHAnsi"/>
        </w:rPr>
        <w:t xml:space="preserve"> </w:t>
      </w:r>
      <w:r w:rsidR="001B200C" w:rsidRPr="005021F4">
        <w:rPr>
          <w:rFonts w:cstheme="minorHAnsi"/>
        </w:rPr>
        <w:t xml:space="preserve">risk of </w:t>
      </w:r>
      <w:r w:rsidR="00EF1E22">
        <w:rPr>
          <w:rFonts w:cstheme="minorHAnsi"/>
        </w:rPr>
        <w:t xml:space="preserve">new-onset </w:t>
      </w:r>
      <w:r w:rsidR="001B200C" w:rsidRPr="005021F4">
        <w:rPr>
          <w:rFonts w:cstheme="minorHAnsi"/>
        </w:rPr>
        <w:t>asthma, with HRs ranging from 0.78 to 0.89.</w:t>
      </w:r>
    </w:p>
    <w:p w14:paraId="6846D74D" w14:textId="77777777" w:rsidR="00927FAF" w:rsidRDefault="00927FAF" w:rsidP="00672801">
      <w:pPr>
        <w:pStyle w:val="ListParagraph"/>
        <w:ind w:left="357"/>
        <w:rPr>
          <w:rFonts w:cstheme="minorHAnsi"/>
        </w:rPr>
      </w:pPr>
    </w:p>
    <w:p w14:paraId="055644FD" w14:textId="32A6E8F9" w:rsidR="00672801" w:rsidRPr="001E2D71" w:rsidRDefault="00257815" w:rsidP="00672801">
      <w:pPr>
        <w:pStyle w:val="ListParagraph"/>
        <w:ind w:left="357"/>
        <w:rPr>
          <w:rFonts w:cstheme="minorHAnsi"/>
        </w:rPr>
      </w:pPr>
      <w:r>
        <w:rPr>
          <w:rFonts w:cstheme="minorHAnsi"/>
        </w:rPr>
        <w:t xml:space="preserve">Given </w:t>
      </w:r>
      <w:r w:rsidR="001767F9">
        <w:rPr>
          <w:rFonts w:cstheme="minorHAnsi"/>
        </w:rPr>
        <w:t xml:space="preserve">that </w:t>
      </w:r>
      <w:r w:rsidR="0046394B">
        <w:rPr>
          <w:rFonts w:cstheme="minorHAnsi"/>
        </w:rPr>
        <w:t xml:space="preserve">most of the </w:t>
      </w:r>
      <w:r w:rsidR="00DB5D0F">
        <w:rPr>
          <w:rFonts w:cstheme="minorHAnsi"/>
        </w:rPr>
        <w:t xml:space="preserve">epidemiologic </w:t>
      </w:r>
      <w:r w:rsidR="001767F9">
        <w:rPr>
          <w:rFonts w:cstheme="minorHAnsi"/>
        </w:rPr>
        <w:t xml:space="preserve">studies </w:t>
      </w:r>
      <w:r w:rsidR="00F6355B">
        <w:rPr>
          <w:rFonts w:cstheme="minorHAnsi"/>
        </w:rPr>
        <w:t>reported</w:t>
      </w:r>
      <w:r w:rsidR="001767F9">
        <w:rPr>
          <w:rFonts w:cstheme="minorHAnsi"/>
        </w:rPr>
        <w:t xml:space="preserve"> an increased risk of </w:t>
      </w:r>
      <w:r w:rsidR="00E90C6A">
        <w:rPr>
          <w:rFonts w:cstheme="minorHAnsi"/>
        </w:rPr>
        <w:t xml:space="preserve">developing </w:t>
      </w:r>
      <w:r w:rsidR="001767F9">
        <w:rPr>
          <w:rFonts w:cstheme="minorHAnsi"/>
        </w:rPr>
        <w:t>asthma with use of MHT</w:t>
      </w:r>
      <w:r w:rsidR="00672801">
        <w:rPr>
          <w:rFonts w:cstheme="minorHAnsi"/>
        </w:rPr>
        <w:t xml:space="preserve">, we chose our </w:t>
      </w:r>
      <w:r w:rsidR="00672801" w:rsidRPr="004E22BB">
        <w:rPr>
          <w:rFonts w:cstheme="minorHAnsi"/>
          <w:i/>
          <w:iCs/>
        </w:rPr>
        <w:t>original</w:t>
      </w:r>
      <w:r w:rsidR="00672801">
        <w:rPr>
          <w:rFonts w:cstheme="minorHAnsi"/>
        </w:rPr>
        <w:t xml:space="preserve"> prior distribution as follows: we set that the </w:t>
      </w:r>
      <w:r w:rsidR="00672801" w:rsidRPr="007034E1">
        <w:rPr>
          <w:rFonts w:cstheme="minorHAnsi"/>
          <w:i/>
          <w:iCs/>
        </w:rPr>
        <w:t>true average effect</w:t>
      </w:r>
      <w:r w:rsidR="00672801">
        <w:rPr>
          <w:rFonts w:cstheme="minorHAnsi"/>
        </w:rPr>
        <w:t xml:space="preserve"> of ever use of </w:t>
      </w:r>
      <w:r w:rsidR="009717C0">
        <w:rPr>
          <w:rFonts w:cstheme="minorHAnsi"/>
        </w:rPr>
        <w:t>MHT</w:t>
      </w:r>
      <w:r w:rsidR="00672801">
        <w:rPr>
          <w:rFonts w:cstheme="minorHAnsi"/>
        </w:rPr>
        <w:t xml:space="preserve"> compared to never use on asthma risk</w:t>
      </w:r>
      <w:r w:rsidR="00D147AD" w:rsidRPr="00D147AD">
        <w:rPr>
          <w:rFonts w:cstheme="minorHAnsi"/>
        </w:rPr>
        <w:t xml:space="preserve"> </w:t>
      </w:r>
      <w:r w:rsidR="00D147AD">
        <w:rPr>
          <w:rFonts w:cstheme="minorHAnsi"/>
        </w:rPr>
        <w:t>in our study population</w:t>
      </w:r>
      <w:r w:rsidR="00672801">
        <w:rPr>
          <w:rFonts w:cstheme="minorHAnsi"/>
        </w:rPr>
        <w:t xml:space="preserve"> has an 80% probability of lying between</w:t>
      </w:r>
      <w:r w:rsidR="00F54C4A">
        <w:rPr>
          <w:rFonts w:cstheme="minorHAnsi"/>
        </w:rPr>
        <w:t xml:space="preserve"> 1.00 </w:t>
      </w:r>
      <w:r w:rsidR="00672801">
        <w:rPr>
          <w:rFonts w:cstheme="minorHAnsi"/>
        </w:rPr>
        <w:t>and 1.</w:t>
      </w:r>
      <w:r w:rsidR="004A47B9">
        <w:rPr>
          <w:rFonts w:cstheme="minorHAnsi"/>
        </w:rPr>
        <w:t>40</w:t>
      </w:r>
      <w:r w:rsidR="00672801">
        <w:rPr>
          <w:rFonts w:cstheme="minorHAnsi"/>
        </w:rPr>
        <w:t xml:space="preserve"> on OR scale</w:t>
      </w:r>
      <w:r w:rsidR="00C63402">
        <w:rPr>
          <w:rFonts w:cstheme="minorHAnsi"/>
        </w:rPr>
        <w:t>, such that</w:t>
      </w:r>
      <w:r w:rsidR="00672801" w:rsidRPr="001E2D71">
        <w:rPr>
          <w:rFonts w:cstheme="minorHAnsi"/>
        </w:rPr>
        <w:t xml:space="preserve"> the </w:t>
      </w:r>
      <w:r w:rsidR="00672801">
        <w:rPr>
          <w:rFonts w:cstheme="minorHAnsi"/>
        </w:rPr>
        <w:t xml:space="preserve">original </w:t>
      </w:r>
      <w:r w:rsidR="00672801" w:rsidRPr="001E2D71">
        <w:rPr>
          <w:rFonts w:cstheme="minorHAnsi"/>
        </w:rPr>
        <w:t xml:space="preserve">prior normal distribution on log OR scale has a mean of </w:t>
      </w:r>
      <m:oMath>
        <m:r>
          <w:rPr>
            <w:rFonts w:ascii="Cambria Math" w:hAnsi="Cambria Math" w:cstheme="minorHAnsi"/>
            <w:color w:val="000000" w:themeColor="text1"/>
          </w:rPr>
          <m:t>(</m:t>
        </m:r>
        <m:func>
          <m:funcPr>
            <m:ctrlPr>
              <w:rPr>
                <w:rFonts w:ascii="Cambria Math" w:hAnsi="Cambria Math" w:cstheme="minorHAnsi"/>
                <w:i/>
                <w:color w:val="000000" w:themeColor="text1"/>
              </w:rPr>
            </m:ctrlPr>
          </m:funcPr>
          <m:fName>
            <m:r>
              <m:rPr>
                <m:sty m:val="p"/>
              </m:rPr>
              <w:rPr>
                <w:rFonts w:ascii="Cambria Math" w:hAnsi="Cambria Math" w:cstheme="minorHAnsi"/>
                <w:color w:val="000000" w:themeColor="text1"/>
              </w:rPr>
              <m:t>log</m:t>
            </m:r>
          </m:fName>
          <m:e>
            <m:d>
              <m:dPr>
                <m:ctrlPr>
                  <w:rPr>
                    <w:rFonts w:ascii="Cambria Math" w:hAnsi="Cambria Math" w:cstheme="minorHAnsi"/>
                    <w:i/>
                    <w:color w:val="000000" w:themeColor="text1"/>
                  </w:rPr>
                </m:ctrlPr>
              </m:dPr>
              <m:e>
                <m:r>
                  <w:rPr>
                    <w:rFonts w:ascii="Cambria Math" w:hAnsi="Cambria Math" w:cstheme="minorHAnsi"/>
                    <w:color w:val="000000" w:themeColor="text1"/>
                  </w:rPr>
                  <m:t>1.00</m:t>
                </m:r>
              </m:e>
            </m:d>
          </m:e>
        </m:func>
        <m:r>
          <w:rPr>
            <w:rFonts w:ascii="Cambria Math" w:hAnsi="Cambria Math" w:cstheme="minorHAnsi"/>
            <w:color w:val="000000" w:themeColor="text1"/>
          </w:rPr>
          <m:t>+</m:t>
        </m:r>
        <m:func>
          <m:funcPr>
            <m:ctrlPr>
              <w:rPr>
                <w:rFonts w:ascii="Cambria Math" w:hAnsi="Cambria Math" w:cstheme="minorHAnsi"/>
                <w:i/>
                <w:color w:val="000000" w:themeColor="text1"/>
              </w:rPr>
            </m:ctrlPr>
          </m:funcPr>
          <m:fName>
            <m:r>
              <m:rPr>
                <m:sty m:val="p"/>
              </m:rPr>
              <w:rPr>
                <w:rFonts w:ascii="Cambria Math" w:hAnsi="Cambria Math" w:cstheme="minorHAnsi"/>
                <w:color w:val="000000" w:themeColor="text1"/>
              </w:rPr>
              <m:t>log</m:t>
            </m:r>
          </m:fName>
          <m:e>
            <m:d>
              <m:dPr>
                <m:ctrlPr>
                  <w:rPr>
                    <w:rFonts w:ascii="Cambria Math" w:hAnsi="Cambria Math" w:cstheme="minorHAnsi"/>
                    <w:i/>
                    <w:color w:val="000000" w:themeColor="text1"/>
                  </w:rPr>
                </m:ctrlPr>
              </m:dPr>
              <m:e>
                <m:r>
                  <w:rPr>
                    <w:rFonts w:ascii="Cambria Math" w:hAnsi="Cambria Math" w:cstheme="minorHAnsi"/>
                    <w:color w:val="000000" w:themeColor="text1"/>
                  </w:rPr>
                  <m:t>1.40</m:t>
                </m:r>
              </m:e>
            </m:d>
          </m:e>
        </m:func>
        <m:r>
          <w:rPr>
            <w:rFonts w:ascii="Cambria Math" w:hAnsi="Cambria Math" w:cstheme="minorHAnsi"/>
            <w:color w:val="000000" w:themeColor="text1"/>
          </w:rPr>
          <m:t xml:space="preserve">)/2≈0.17 </m:t>
        </m:r>
      </m:oMath>
      <w:r w:rsidR="00672801" w:rsidRPr="001E2D71">
        <w:rPr>
          <w:rFonts w:cstheme="minorHAnsi"/>
        </w:rPr>
        <w:t>and a SD of</w:t>
      </w:r>
      <w:r w:rsidR="00672801">
        <w:rPr>
          <w:rFonts w:cstheme="minorHAnsi"/>
        </w:rPr>
        <w:t xml:space="preserve"> </w:t>
      </w:r>
      <m:oMath>
        <m:r>
          <w:rPr>
            <w:rFonts w:ascii="Cambria Math" w:hAnsi="Cambria Math" w:cstheme="minorHAnsi"/>
            <w:color w:val="000000" w:themeColor="text1"/>
          </w:rPr>
          <m:t>(</m:t>
        </m:r>
        <m:func>
          <m:funcPr>
            <m:ctrlPr>
              <w:rPr>
                <w:rFonts w:ascii="Cambria Math" w:hAnsi="Cambria Math" w:cstheme="minorHAnsi"/>
                <w:color w:val="000000" w:themeColor="text1"/>
              </w:rPr>
            </m:ctrlPr>
          </m:funcPr>
          <m:fName>
            <m:r>
              <m:rPr>
                <m:sty m:val="p"/>
              </m:rPr>
              <w:rPr>
                <w:rFonts w:ascii="Cambria Math" w:hAnsi="Cambria Math" w:cstheme="minorHAnsi"/>
                <w:color w:val="000000" w:themeColor="text1"/>
              </w:rPr>
              <m:t>log</m:t>
            </m:r>
          </m:fName>
          <m:e>
            <m:d>
              <m:dPr>
                <m:ctrlPr>
                  <w:rPr>
                    <w:rFonts w:ascii="Cambria Math" w:hAnsi="Cambria Math" w:cstheme="minorHAnsi"/>
                    <w:i/>
                    <w:color w:val="000000" w:themeColor="text1"/>
                  </w:rPr>
                </m:ctrlPr>
              </m:dPr>
              <m:e>
                <m:r>
                  <w:rPr>
                    <w:rFonts w:ascii="Cambria Math" w:hAnsi="Cambria Math" w:cstheme="minorHAnsi"/>
                    <w:color w:val="000000" w:themeColor="text1"/>
                  </w:rPr>
                  <m:t>1.40</m:t>
                </m:r>
              </m:e>
            </m:d>
          </m:e>
        </m:func>
        <m:r>
          <w:rPr>
            <w:rFonts w:ascii="Cambria Math" w:hAnsi="Cambria Math" w:cstheme="minorHAnsi"/>
            <w:color w:val="000000" w:themeColor="text1"/>
          </w:rPr>
          <m:t>-</m:t>
        </m:r>
        <m:func>
          <m:funcPr>
            <m:ctrlPr>
              <w:rPr>
                <w:rFonts w:ascii="Cambria Math" w:hAnsi="Cambria Math" w:cstheme="minorHAnsi"/>
                <w:color w:val="000000" w:themeColor="text1"/>
              </w:rPr>
            </m:ctrlPr>
          </m:funcPr>
          <m:fName>
            <m:r>
              <m:rPr>
                <m:sty m:val="p"/>
              </m:rPr>
              <w:rPr>
                <w:rFonts w:ascii="Cambria Math" w:hAnsi="Cambria Math" w:cstheme="minorHAnsi"/>
                <w:color w:val="000000" w:themeColor="text1"/>
              </w:rPr>
              <m:t>log</m:t>
            </m:r>
          </m:fName>
          <m:e>
            <m:d>
              <m:dPr>
                <m:ctrlPr>
                  <w:rPr>
                    <w:rFonts w:ascii="Cambria Math" w:hAnsi="Cambria Math" w:cstheme="minorHAnsi"/>
                    <w:i/>
                    <w:color w:val="000000" w:themeColor="text1"/>
                  </w:rPr>
                </m:ctrlPr>
              </m:dPr>
              <m:e>
                <m:r>
                  <w:rPr>
                    <w:rFonts w:ascii="Cambria Math" w:hAnsi="Cambria Math" w:cstheme="minorHAnsi"/>
                    <w:color w:val="000000" w:themeColor="text1"/>
                  </w:rPr>
                  <m:t>1.00</m:t>
                </m:r>
              </m:e>
            </m:d>
          </m:e>
        </m:func>
        <m:r>
          <w:rPr>
            <w:rFonts w:ascii="Cambria Math" w:hAnsi="Cambria Math" w:cstheme="minorHAnsi"/>
            <w:color w:val="000000" w:themeColor="text1"/>
          </w:rPr>
          <m:t>)/(1.28×2)≈0.13</m:t>
        </m:r>
      </m:oMath>
      <w:r w:rsidR="00672801" w:rsidRPr="001E2D71">
        <w:rPr>
          <w:rFonts w:cstheme="minorHAnsi"/>
        </w:rPr>
        <w:t>.</w:t>
      </w:r>
    </w:p>
    <w:p w14:paraId="59A1458C" w14:textId="77777777" w:rsidR="00672801" w:rsidRDefault="00672801" w:rsidP="00672801">
      <w:pPr>
        <w:pStyle w:val="ListParagraph"/>
        <w:ind w:left="357"/>
        <w:rPr>
          <w:rFonts w:cstheme="minorHAnsi"/>
        </w:rPr>
      </w:pPr>
    </w:p>
    <w:p w14:paraId="1AF5E913" w14:textId="37788231" w:rsidR="00672801" w:rsidRDefault="00672801" w:rsidP="00672801">
      <w:pPr>
        <w:pStyle w:val="ListParagraph"/>
        <w:ind w:left="357"/>
        <w:rPr>
          <w:rFonts w:cstheme="minorHAnsi"/>
        </w:rPr>
      </w:pPr>
      <w:r>
        <w:rPr>
          <w:rFonts w:cstheme="minorHAnsi"/>
        </w:rPr>
        <w:t xml:space="preserve">In addition, we specified </w:t>
      </w:r>
      <w:r w:rsidRPr="00784A5A">
        <w:rPr>
          <w:rFonts w:cstheme="minorHAnsi"/>
          <w:i/>
          <w:iCs/>
        </w:rPr>
        <w:t>a priori</w:t>
      </w:r>
      <w:r>
        <w:rPr>
          <w:rFonts w:cstheme="minorHAnsi"/>
        </w:rPr>
        <w:t xml:space="preserve"> a set of </w:t>
      </w:r>
      <w:r w:rsidRPr="00CE6E92">
        <w:rPr>
          <w:rFonts w:cstheme="minorHAnsi"/>
          <w:i/>
          <w:iCs/>
        </w:rPr>
        <w:t>alternative</w:t>
      </w:r>
      <w:r>
        <w:rPr>
          <w:rFonts w:cstheme="minorHAnsi"/>
        </w:rPr>
        <w:t xml:space="preserve"> prior distributions, on log OR scale, of the same mean value (</w:t>
      </w:r>
      <m:oMath>
        <m:r>
          <w:rPr>
            <w:rFonts w:ascii="Cambria Math" w:hAnsi="Cambria Math" w:cstheme="minorHAnsi"/>
            <w:color w:val="000000" w:themeColor="text1"/>
          </w:rPr>
          <m:t>≈0.17</m:t>
        </m:r>
      </m:oMath>
      <w:r>
        <w:rPr>
          <w:rFonts w:cstheme="minorHAnsi"/>
        </w:rPr>
        <w:t xml:space="preserve">), but a different SD </w:t>
      </w:r>
      <w:r w:rsidRPr="002C5A5D">
        <w:rPr>
          <w:rFonts w:cstheme="minorHAnsi"/>
          <w:color w:val="000000" w:themeColor="text1"/>
        </w:rPr>
        <w:t>(</w:t>
      </w:r>
      <m:oMath>
        <m:r>
          <w:rPr>
            <w:rFonts w:ascii="Cambria Math" w:hAnsi="Cambria Math" w:cstheme="minorHAnsi"/>
            <w:color w:val="000000" w:themeColor="text1"/>
          </w:rPr>
          <m:t>≈0.16, 0.20 or 0.25</m:t>
        </m:r>
      </m:oMath>
      <w:r w:rsidRPr="002C5A5D">
        <w:rPr>
          <w:rFonts w:cstheme="minorHAnsi"/>
          <w:color w:val="000000" w:themeColor="text1"/>
        </w:rPr>
        <w:t>)</w:t>
      </w:r>
      <w:r>
        <w:rPr>
          <w:rFonts w:cstheme="minorHAnsi"/>
          <w:color w:val="000000" w:themeColor="text1"/>
        </w:rPr>
        <w:t xml:space="preserve">, which </w:t>
      </w:r>
      <w:r w:rsidRPr="002C5A5D">
        <w:rPr>
          <w:rFonts w:cstheme="minorHAnsi"/>
          <w:color w:val="000000" w:themeColor="text1"/>
        </w:rPr>
        <w:t>respectively correspond</w:t>
      </w:r>
      <w:r>
        <w:rPr>
          <w:rFonts w:cstheme="minorHAnsi"/>
          <w:color w:val="000000" w:themeColor="text1"/>
        </w:rPr>
        <w:t>s</w:t>
      </w:r>
      <w:r w:rsidRPr="002C5A5D">
        <w:rPr>
          <w:rFonts w:cstheme="minorHAnsi"/>
          <w:color w:val="000000" w:themeColor="text1"/>
        </w:rPr>
        <w:t xml:space="preserve"> to </w:t>
      </w:r>
      <w:r>
        <w:rPr>
          <w:rFonts w:cstheme="minorHAnsi"/>
          <w:color w:val="000000" w:themeColor="text1"/>
        </w:rPr>
        <w:t xml:space="preserve">a normal distribution with a </w:t>
      </w:r>
      <w:r w:rsidRPr="002C5A5D">
        <w:rPr>
          <w:rFonts w:cstheme="minorHAnsi"/>
          <w:color w:val="000000" w:themeColor="text1"/>
        </w:rPr>
        <w:t xml:space="preserve">70%, 60% </w:t>
      </w:r>
      <w:r>
        <w:rPr>
          <w:rFonts w:cstheme="minorHAnsi"/>
          <w:color w:val="000000" w:themeColor="text1"/>
        </w:rPr>
        <w:t>or</w:t>
      </w:r>
      <w:r w:rsidRPr="002C5A5D">
        <w:rPr>
          <w:rFonts w:cstheme="minorHAnsi"/>
          <w:color w:val="000000" w:themeColor="text1"/>
        </w:rPr>
        <w:t xml:space="preserve"> 50% probability that the true average effect </w:t>
      </w:r>
      <w:r>
        <w:rPr>
          <w:rFonts w:cstheme="minorHAnsi"/>
          <w:color w:val="000000" w:themeColor="text1"/>
        </w:rPr>
        <w:t xml:space="preserve">of use of </w:t>
      </w:r>
      <w:r w:rsidR="000054D4">
        <w:rPr>
          <w:rFonts w:cstheme="minorHAnsi"/>
          <w:color w:val="000000" w:themeColor="text1"/>
        </w:rPr>
        <w:t>MHT</w:t>
      </w:r>
      <w:r>
        <w:rPr>
          <w:rFonts w:cstheme="minorHAnsi"/>
          <w:color w:val="000000" w:themeColor="text1"/>
        </w:rPr>
        <w:t xml:space="preserve"> on asthma risk </w:t>
      </w:r>
      <w:r w:rsidRPr="002C5A5D">
        <w:rPr>
          <w:rFonts w:cstheme="minorHAnsi"/>
          <w:color w:val="000000" w:themeColor="text1"/>
        </w:rPr>
        <w:t xml:space="preserve">in our study population lies between </w:t>
      </w:r>
      <w:r w:rsidR="00327BB3">
        <w:rPr>
          <w:rFonts w:cstheme="minorHAnsi"/>
          <w:color w:val="000000" w:themeColor="text1"/>
        </w:rPr>
        <w:t>1.00</w:t>
      </w:r>
      <w:r w:rsidRPr="002C5A5D">
        <w:rPr>
          <w:rFonts w:cstheme="minorHAnsi"/>
          <w:color w:val="000000" w:themeColor="text1"/>
        </w:rPr>
        <w:t xml:space="preserve"> and </w:t>
      </w:r>
      <w:r>
        <w:rPr>
          <w:rFonts w:cstheme="minorHAnsi"/>
          <w:color w:val="000000" w:themeColor="text1"/>
        </w:rPr>
        <w:t>1.</w:t>
      </w:r>
      <w:r w:rsidR="00C5776D">
        <w:rPr>
          <w:rFonts w:cstheme="minorHAnsi"/>
          <w:color w:val="000000" w:themeColor="text1"/>
        </w:rPr>
        <w:t>40</w:t>
      </w:r>
      <w:r>
        <w:rPr>
          <w:rFonts w:cstheme="minorHAnsi"/>
          <w:color w:val="000000" w:themeColor="text1"/>
        </w:rPr>
        <w:t xml:space="preserve"> </w:t>
      </w:r>
      <w:r w:rsidRPr="002C5A5D">
        <w:rPr>
          <w:rFonts w:cstheme="minorHAnsi"/>
          <w:color w:val="000000" w:themeColor="text1"/>
        </w:rPr>
        <w:t>on OR scale.</w:t>
      </w:r>
      <w:r>
        <w:rPr>
          <w:rFonts w:cstheme="minorHAnsi"/>
          <w:color w:val="000000" w:themeColor="text1"/>
        </w:rPr>
        <w:t xml:space="preserve"> We also included a flat prior distribution for all parameters in the model</w:t>
      </w:r>
      <w:r w:rsidRPr="00175959">
        <w:rPr>
          <w:rFonts w:cstheme="minorHAnsi"/>
          <w:color w:val="000000" w:themeColor="text1"/>
        </w:rPr>
        <w:t>. The original and alternative prior distributions are presented in</w:t>
      </w:r>
      <w:r w:rsidR="00835FD1">
        <w:rPr>
          <w:rFonts w:cstheme="minorHAnsi"/>
          <w:color w:val="000000" w:themeColor="text1"/>
        </w:rPr>
        <w:t xml:space="preserve"> </w:t>
      </w:r>
      <w:r w:rsidR="00835FD1" w:rsidRPr="00835FD1">
        <w:rPr>
          <w:rFonts w:cstheme="minorHAnsi"/>
          <w:color w:val="3C609D"/>
          <w:u w:val="single"/>
        </w:rPr>
        <w:fldChar w:fldCharType="begin"/>
      </w:r>
      <w:r w:rsidR="00835FD1" w:rsidRPr="00835FD1">
        <w:rPr>
          <w:rFonts w:cstheme="minorHAnsi"/>
          <w:color w:val="3C609D"/>
          <w:u w:val="single"/>
        </w:rPr>
        <w:instrText xml:space="preserve"> REF _Ref111368708 \h  \* MERGEFORMAT </w:instrText>
      </w:r>
      <w:r w:rsidR="00835FD1" w:rsidRPr="00835FD1">
        <w:rPr>
          <w:rFonts w:cstheme="minorHAnsi"/>
          <w:color w:val="3C609D"/>
          <w:u w:val="single"/>
        </w:rPr>
      </w:r>
      <w:r w:rsidR="00835FD1" w:rsidRPr="00835FD1">
        <w:rPr>
          <w:rFonts w:cstheme="minorHAnsi"/>
          <w:color w:val="3C609D"/>
          <w:u w:val="single"/>
        </w:rPr>
        <w:fldChar w:fldCharType="separate"/>
      </w:r>
      <w:r w:rsidR="00C554D4" w:rsidRPr="00C554D4">
        <w:rPr>
          <w:color w:val="3C609D"/>
          <w:u w:val="single"/>
        </w:rPr>
        <w:t xml:space="preserve">eFigure </w:t>
      </w:r>
      <w:r w:rsidR="00C554D4" w:rsidRPr="00C554D4">
        <w:rPr>
          <w:noProof/>
          <w:color w:val="3C609D"/>
          <w:u w:val="single"/>
        </w:rPr>
        <w:t>6</w:t>
      </w:r>
      <w:r w:rsidR="00835FD1" w:rsidRPr="00835FD1">
        <w:rPr>
          <w:rFonts w:cstheme="minorHAnsi"/>
          <w:color w:val="3C609D"/>
          <w:u w:val="single"/>
        </w:rPr>
        <w:fldChar w:fldCharType="end"/>
      </w:r>
      <w:r w:rsidRPr="00175959">
        <w:rPr>
          <w:rFonts w:cstheme="minorHAnsi"/>
          <w:color w:val="000000" w:themeColor="text1"/>
        </w:rPr>
        <w:t>.</w:t>
      </w:r>
    </w:p>
    <w:p w14:paraId="66FB2FE1" w14:textId="77777777" w:rsidR="00672801" w:rsidRPr="00194C2B" w:rsidRDefault="00672801" w:rsidP="00672801">
      <w:pPr>
        <w:pStyle w:val="ListParagraph"/>
        <w:ind w:left="357"/>
        <w:rPr>
          <w:rFonts w:cstheme="minorHAnsi"/>
        </w:rPr>
      </w:pPr>
    </w:p>
    <w:p w14:paraId="4D68AA7F" w14:textId="77777777" w:rsidR="00672801" w:rsidRPr="00451667" w:rsidRDefault="00672801" w:rsidP="00265280">
      <w:pPr>
        <w:pStyle w:val="Heading2"/>
        <w:numPr>
          <w:ilvl w:val="0"/>
          <w:numId w:val="10"/>
        </w:numPr>
        <w:ind w:left="357" w:hanging="357"/>
      </w:pPr>
      <w:bookmarkStart w:id="15" w:name="_Toc120610112"/>
      <w:r>
        <w:t>Posterior Probability Distribution</w:t>
      </w:r>
      <w:bookmarkEnd w:id="15"/>
    </w:p>
    <w:p w14:paraId="4361A939" w14:textId="12F73B74" w:rsidR="00672801" w:rsidRDefault="00672801" w:rsidP="00672801">
      <w:pPr>
        <w:pStyle w:val="ListParagraph"/>
        <w:ind w:left="357"/>
        <w:rPr>
          <w:rFonts w:cstheme="minorHAnsi"/>
        </w:rPr>
      </w:pPr>
      <w:r>
        <w:rPr>
          <w:rFonts w:cstheme="minorHAnsi"/>
        </w:rPr>
        <w:t xml:space="preserve">The posterior distribution based on the original prior is presented in </w:t>
      </w:r>
      <w:r w:rsidRPr="00A07F61">
        <w:rPr>
          <w:rFonts w:cstheme="minorHAnsi"/>
          <w:b/>
          <w:bCs/>
        </w:rPr>
        <w:t xml:space="preserve">Figure </w:t>
      </w:r>
      <w:r w:rsidR="00F433B3">
        <w:rPr>
          <w:rFonts w:cstheme="minorHAnsi"/>
          <w:b/>
          <w:bCs/>
        </w:rPr>
        <w:t>3</w:t>
      </w:r>
      <w:r w:rsidRPr="00A07F61">
        <w:rPr>
          <w:rFonts w:cstheme="minorHAnsi"/>
          <w:b/>
          <w:bCs/>
        </w:rPr>
        <w:t>B</w:t>
      </w:r>
      <w:r>
        <w:rPr>
          <w:rFonts w:cstheme="minorHAnsi"/>
        </w:rPr>
        <w:t xml:space="preserve">. The median of the posterior distribution was </w:t>
      </w:r>
      <w:r w:rsidR="00C66DEF">
        <w:rPr>
          <w:rFonts w:cstheme="minorHAnsi"/>
        </w:rPr>
        <w:t xml:space="preserve">1.18 </w:t>
      </w:r>
      <w:r>
        <w:rPr>
          <w:rFonts w:cstheme="minorHAnsi"/>
        </w:rPr>
        <w:t xml:space="preserve">on OR scale, with 95% PI </w:t>
      </w:r>
      <w:r w:rsidR="00C66DEF">
        <w:rPr>
          <w:rFonts w:cstheme="minorHAnsi"/>
        </w:rPr>
        <w:t>0.92</w:t>
      </w:r>
      <w:r>
        <w:rPr>
          <w:rFonts w:cstheme="minorHAnsi"/>
        </w:rPr>
        <w:t>–</w:t>
      </w:r>
      <w:r w:rsidR="00C66DEF">
        <w:rPr>
          <w:rFonts w:cstheme="minorHAnsi"/>
        </w:rPr>
        <w:t>1.52</w:t>
      </w:r>
      <w:r>
        <w:rPr>
          <w:rFonts w:cstheme="minorHAnsi"/>
        </w:rPr>
        <w:t xml:space="preserve">. The probability of OR being </w:t>
      </w:r>
      <w:r w:rsidR="0053024D">
        <w:rPr>
          <w:rFonts w:cstheme="minorHAnsi"/>
        </w:rPr>
        <w:t>greater</w:t>
      </w:r>
      <w:r>
        <w:rPr>
          <w:rFonts w:cstheme="minorHAnsi"/>
        </w:rPr>
        <w:t xml:space="preserve"> than 1 was </w:t>
      </w:r>
      <w:r w:rsidR="00AF1757">
        <w:rPr>
          <w:rFonts w:cstheme="minorHAnsi"/>
        </w:rPr>
        <w:t>90.6</w:t>
      </w:r>
      <w:r>
        <w:rPr>
          <w:rFonts w:cstheme="minorHAnsi"/>
        </w:rPr>
        <w:t xml:space="preserve">%. </w:t>
      </w:r>
      <w:r w:rsidR="009B2332" w:rsidRPr="003504F0">
        <w:rPr>
          <w:rFonts w:cstheme="minorHAnsi"/>
          <w:color w:val="3C609D"/>
          <w:u w:val="single"/>
        </w:rPr>
        <w:fldChar w:fldCharType="begin"/>
      </w:r>
      <w:r w:rsidR="009B2332" w:rsidRPr="003504F0">
        <w:rPr>
          <w:rFonts w:cstheme="minorHAnsi"/>
          <w:color w:val="3C609D"/>
          <w:u w:val="single"/>
        </w:rPr>
        <w:instrText xml:space="preserve"> REF _Ref111373279 \h </w:instrText>
      </w:r>
      <w:r w:rsidR="003504F0" w:rsidRPr="003504F0">
        <w:rPr>
          <w:rFonts w:cstheme="minorHAnsi"/>
          <w:color w:val="3C609D"/>
          <w:u w:val="single"/>
        </w:rPr>
        <w:instrText xml:space="preserve"> \* MERGEFORMAT </w:instrText>
      </w:r>
      <w:r w:rsidR="009B2332" w:rsidRPr="003504F0">
        <w:rPr>
          <w:rFonts w:cstheme="minorHAnsi"/>
          <w:color w:val="3C609D"/>
          <w:u w:val="single"/>
        </w:rPr>
      </w:r>
      <w:r w:rsidR="009B2332" w:rsidRPr="003504F0">
        <w:rPr>
          <w:rFonts w:cstheme="minorHAnsi"/>
          <w:color w:val="3C609D"/>
          <w:u w:val="single"/>
        </w:rPr>
        <w:fldChar w:fldCharType="separate"/>
      </w:r>
      <w:r w:rsidR="00C554D4" w:rsidRPr="00C554D4">
        <w:rPr>
          <w:color w:val="3C609D"/>
          <w:u w:val="single"/>
        </w:rPr>
        <w:t xml:space="preserve">eFigure </w:t>
      </w:r>
      <w:r w:rsidR="00C554D4" w:rsidRPr="00C554D4">
        <w:rPr>
          <w:noProof/>
          <w:color w:val="3C609D"/>
          <w:u w:val="single"/>
        </w:rPr>
        <w:t>7</w:t>
      </w:r>
      <w:r w:rsidR="009B2332" w:rsidRPr="003504F0">
        <w:rPr>
          <w:rFonts w:cstheme="minorHAnsi"/>
          <w:color w:val="3C609D"/>
          <w:u w:val="single"/>
        </w:rPr>
        <w:fldChar w:fldCharType="end"/>
      </w:r>
      <w:r w:rsidR="009B2332">
        <w:rPr>
          <w:rFonts w:cstheme="minorHAnsi"/>
        </w:rPr>
        <w:t xml:space="preserve"> </w:t>
      </w:r>
      <w:r>
        <w:rPr>
          <w:rFonts w:cstheme="minorHAnsi"/>
        </w:rPr>
        <w:t>presents the posterior distributions approximated from each multiply imputed dataset.</w:t>
      </w:r>
    </w:p>
    <w:p w14:paraId="14A5B671" w14:textId="77777777" w:rsidR="00672801" w:rsidRDefault="00672801" w:rsidP="00672801">
      <w:pPr>
        <w:pStyle w:val="ListParagraph"/>
        <w:ind w:left="357"/>
        <w:rPr>
          <w:rFonts w:cstheme="minorHAnsi"/>
        </w:rPr>
      </w:pPr>
    </w:p>
    <w:p w14:paraId="3454D283" w14:textId="77777777" w:rsidR="00672801" w:rsidRDefault="00672801" w:rsidP="00265280">
      <w:pPr>
        <w:pStyle w:val="Heading2"/>
        <w:numPr>
          <w:ilvl w:val="0"/>
          <w:numId w:val="10"/>
        </w:numPr>
        <w:ind w:left="357" w:hanging="357"/>
      </w:pPr>
      <w:bookmarkStart w:id="16" w:name="_Toc120610113"/>
      <w:r>
        <w:t>Sampling Quality Check</w:t>
      </w:r>
      <w:bookmarkEnd w:id="16"/>
    </w:p>
    <w:p w14:paraId="351CADAD" w14:textId="79FB6848" w:rsidR="00672801" w:rsidRDefault="00672801" w:rsidP="00672801">
      <w:pPr>
        <w:pStyle w:val="ListParagraph"/>
        <w:ind w:left="357"/>
      </w:pPr>
      <w:r>
        <w:t>For the first imputed dataset, the posterior distribution approximated from each Markov chain is presented in</w:t>
      </w:r>
      <w:r w:rsidR="007C6456">
        <w:t xml:space="preserve"> </w:t>
      </w:r>
      <w:r w:rsidR="007C6456" w:rsidRPr="007C6456">
        <w:rPr>
          <w:color w:val="3C609D"/>
          <w:u w:val="single"/>
        </w:rPr>
        <w:fldChar w:fldCharType="begin"/>
      </w:r>
      <w:r w:rsidR="007C6456" w:rsidRPr="007C6456">
        <w:rPr>
          <w:color w:val="3C609D"/>
          <w:u w:val="single"/>
        </w:rPr>
        <w:instrText xml:space="preserve"> REF _Ref111373743 \h  \* MERGEFORMAT </w:instrText>
      </w:r>
      <w:r w:rsidR="007C6456" w:rsidRPr="007C6456">
        <w:rPr>
          <w:color w:val="3C609D"/>
          <w:u w:val="single"/>
        </w:rPr>
      </w:r>
      <w:r w:rsidR="007C6456" w:rsidRPr="007C6456">
        <w:rPr>
          <w:color w:val="3C609D"/>
          <w:u w:val="single"/>
        </w:rPr>
        <w:fldChar w:fldCharType="separate"/>
      </w:r>
      <w:r w:rsidR="00C554D4" w:rsidRPr="00C554D4">
        <w:rPr>
          <w:color w:val="3C609D"/>
          <w:u w:val="single"/>
        </w:rPr>
        <w:t xml:space="preserve">eFigure </w:t>
      </w:r>
      <w:r w:rsidR="00C554D4" w:rsidRPr="00C554D4">
        <w:rPr>
          <w:noProof/>
          <w:color w:val="3C609D"/>
          <w:u w:val="single"/>
        </w:rPr>
        <w:t>8</w:t>
      </w:r>
      <w:r w:rsidR="007C6456" w:rsidRPr="007C6456">
        <w:rPr>
          <w:color w:val="3C609D"/>
          <w:u w:val="single"/>
        </w:rPr>
        <w:fldChar w:fldCharType="end"/>
      </w:r>
      <w:r>
        <w:t xml:space="preserve">. For all parameters in the model, the </w:t>
      </w:r>
      <m:oMath>
        <m:acc>
          <m:accPr>
            <m:ctrlPr>
              <w:rPr>
                <w:rFonts w:ascii="Cambria Math" w:hAnsi="Cambria Math"/>
                <w:i/>
              </w:rPr>
            </m:ctrlPr>
          </m:accPr>
          <m:e>
            <m:r>
              <w:rPr>
                <w:rFonts w:ascii="Cambria Math" w:hAnsi="Cambria Math"/>
              </w:rPr>
              <m:t>R</m:t>
            </m:r>
          </m:e>
        </m:acc>
      </m:oMath>
      <w:r>
        <w:t xml:space="preserve"> statistic was less than 1.1, and the ESS was more than 1,000. The trace plot is shown in</w:t>
      </w:r>
      <w:r w:rsidR="006C47A7">
        <w:t xml:space="preserve"> </w:t>
      </w:r>
      <w:r w:rsidR="006C47A7" w:rsidRPr="006C47A7">
        <w:rPr>
          <w:color w:val="3C609D"/>
          <w:u w:val="single"/>
        </w:rPr>
        <w:fldChar w:fldCharType="begin"/>
      </w:r>
      <w:r w:rsidR="006C47A7" w:rsidRPr="006C47A7">
        <w:rPr>
          <w:color w:val="3C609D"/>
          <w:u w:val="single"/>
        </w:rPr>
        <w:instrText xml:space="preserve"> REF _Ref111373765 \h  \* MERGEFORMAT </w:instrText>
      </w:r>
      <w:r w:rsidR="006C47A7" w:rsidRPr="006C47A7">
        <w:rPr>
          <w:color w:val="3C609D"/>
          <w:u w:val="single"/>
        </w:rPr>
      </w:r>
      <w:r w:rsidR="006C47A7" w:rsidRPr="006C47A7">
        <w:rPr>
          <w:color w:val="3C609D"/>
          <w:u w:val="single"/>
        </w:rPr>
        <w:fldChar w:fldCharType="separate"/>
      </w:r>
      <w:r w:rsidR="00C554D4" w:rsidRPr="00C554D4">
        <w:rPr>
          <w:color w:val="3C609D"/>
          <w:u w:val="single"/>
        </w:rPr>
        <w:t xml:space="preserve">eFigure </w:t>
      </w:r>
      <w:r w:rsidR="00C554D4" w:rsidRPr="00C554D4">
        <w:rPr>
          <w:noProof/>
          <w:color w:val="3C609D"/>
          <w:u w:val="single"/>
        </w:rPr>
        <w:t>9</w:t>
      </w:r>
      <w:r w:rsidR="006C47A7" w:rsidRPr="006C47A7">
        <w:rPr>
          <w:color w:val="3C609D"/>
          <w:u w:val="single"/>
        </w:rPr>
        <w:fldChar w:fldCharType="end"/>
      </w:r>
      <w:r>
        <w:t>.</w:t>
      </w:r>
    </w:p>
    <w:p w14:paraId="283FA7A1" w14:textId="77777777" w:rsidR="00672801" w:rsidRDefault="00672801" w:rsidP="00672801">
      <w:pPr>
        <w:pStyle w:val="ListParagraph"/>
        <w:ind w:left="357"/>
      </w:pPr>
    </w:p>
    <w:p w14:paraId="2D0EA6E7" w14:textId="77777777" w:rsidR="00672801" w:rsidRDefault="00672801" w:rsidP="00265280">
      <w:pPr>
        <w:pStyle w:val="Heading2"/>
        <w:numPr>
          <w:ilvl w:val="0"/>
          <w:numId w:val="10"/>
        </w:numPr>
        <w:ind w:left="357" w:hanging="357"/>
      </w:pPr>
      <w:bookmarkStart w:id="17" w:name="_Toc120610114"/>
      <w:r>
        <w:lastRenderedPageBreak/>
        <w:t>Prior Sensitivity Analysis</w:t>
      </w:r>
      <w:bookmarkEnd w:id="17"/>
    </w:p>
    <w:p w14:paraId="2625B679" w14:textId="72D3DD47" w:rsidR="00672801" w:rsidRDefault="004A3E54" w:rsidP="00672801">
      <w:pPr>
        <w:pStyle w:val="ListParagraph"/>
        <w:ind w:left="357"/>
        <w:rPr>
          <w:rFonts w:cstheme="minorHAnsi"/>
          <w:color w:val="000000" w:themeColor="text1"/>
        </w:rPr>
      </w:pPr>
      <w:r w:rsidRPr="004A3E54">
        <w:rPr>
          <w:rFonts w:cstheme="minorHAnsi"/>
          <w:color w:val="2F5697"/>
          <w:u w:val="single"/>
        </w:rPr>
        <w:fldChar w:fldCharType="begin"/>
      </w:r>
      <w:r w:rsidRPr="004A3E54">
        <w:rPr>
          <w:rFonts w:cstheme="minorHAnsi"/>
          <w:color w:val="2F5697"/>
          <w:u w:val="single"/>
        </w:rPr>
        <w:instrText xml:space="preserve"> REF _Ref111451214 \h  \* MERGEFORMAT </w:instrText>
      </w:r>
      <w:r w:rsidRPr="004A3E54">
        <w:rPr>
          <w:rFonts w:cstheme="minorHAnsi"/>
          <w:color w:val="2F5697"/>
          <w:u w:val="single"/>
        </w:rPr>
      </w:r>
      <w:r w:rsidRPr="004A3E54">
        <w:rPr>
          <w:rFonts w:cstheme="minorHAnsi"/>
          <w:color w:val="2F5697"/>
          <w:u w:val="single"/>
        </w:rPr>
        <w:fldChar w:fldCharType="separate"/>
      </w:r>
      <w:r w:rsidR="00C554D4" w:rsidRPr="00C554D4">
        <w:rPr>
          <w:color w:val="2F5697"/>
          <w:u w:val="single"/>
        </w:rPr>
        <w:t xml:space="preserve">eFigure </w:t>
      </w:r>
      <w:r w:rsidR="00C554D4" w:rsidRPr="00C554D4">
        <w:rPr>
          <w:noProof/>
          <w:color w:val="2F5697"/>
          <w:u w:val="single"/>
        </w:rPr>
        <w:t>10</w:t>
      </w:r>
      <w:r w:rsidRPr="004A3E54">
        <w:rPr>
          <w:rFonts w:cstheme="minorHAnsi"/>
          <w:color w:val="2F5697"/>
          <w:u w:val="single"/>
        </w:rPr>
        <w:fldChar w:fldCharType="end"/>
      </w:r>
      <w:r>
        <w:rPr>
          <w:rFonts w:cstheme="minorHAnsi"/>
          <w:color w:val="000000" w:themeColor="text1"/>
        </w:rPr>
        <w:t xml:space="preserve"> </w:t>
      </w:r>
      <w:r w:rsidR="00623701">
        <w:rPr>
          <w:rFonts w:cstheme="minorHAnsi"/>
          <w:color w:val="000000" w:themeColor="text1"/>
        </w:rPr>
        <w:t xml:space="preserve">illustrates and compares the posterior distributions </w:t>
      </w:r>
      <w:r w:rsidR="00623701">
        <w:rPr>
          <w:rFonts w:cstheme="minorHAnsi"/>
        </w:rPr>
        <w:t>across models with different prior specifications.</w:t>
      </w:r>
      <w:r w:rsidR="00623701" w:rsidRPr="008C68CB">
        <w:rPr>
          <w:rFonts w:cstheme="minorHAnsi"/>
          <w:color w:val="3C609D"/>
        </w:rPr>
        <w:t xml:space="preserve"> </w:t>
      </w:r>
      <w:r w:rsidR="006767CB" w:rsidRPr="006767CB">
        <w:rPr>
          <w:rFonts w:cstheme="minorHAnsi"/>
          <w:color w:val="3C609D"/>
          <w:u w:val="single"/>
        </w:rPr>
        <w:fldChar w:fldCharType="begin"/>
      </w:r>
      <w:r w:rsidR="006767CB" w:rsidRPr="006767CB">
        <w:rPr>
          <w:rFonts w:cstheme="minorHAnsi"/>
          <w:color w:val="3C609D"/>
          <w:u w:val="single"/>
        </w:rPr>
        <w:instrText xml:space="preserve"> REF _Ref111369109 \h  \* MERGEFORMAT </w:instrText>
      </w:r>
      <w:r w:rsidR="006767CB" w:rsidRPr="006767CB">
        <w:rPr>
          <w:rFonts w:cstheme="minorHAnsi"/>
          <w:color w:val="3C609D"/>
          <w:u w:val="single"/>
        </w:rPr>
      </w:r>
      <w:r w:rsidR="006767CB" w:rsidRPr="006767CB">
        <w:rPr>
          <w:rFonts w:cstheme="minorHAnsi"/>
          <w:color w:val="3C609D"/>
          <w:u w:val="single"/>
        </w:rPr>
        <w:fldChar w:fldCharType="separate"/>
      </w:r>
      <w:r w:rsidR="00C554D4" w:rsidRPr="00C554D4">
        <w:rPr>
          <w:rFonts w:cstheme="minorHAnsi"/>
          <w:color w:val="3C609D"/>
          <w:u w:val="single"/>
        </w:rPr>
        <w:t xml:space="preserve">eTable </w:t>
      </w:r>
      <w:r w:rsidR="00C554D4" w:rsidRPr="00C554D4">
        <w:rPr>
          <w:rFonts w:cstheme="minorHAnsi"/>
          <w:noProof/>
          <w:color w:val="3C609D"/>
          <w:u w:val="single"/>
        </w:rPr>
        <w:t>2</w:t>
      </w:r>
      <w:r w:rsidR="006767CB" w:rsidRPr="006767CB">
        <w:rPr>
          <w:rFonts w:cstheme="minorHAnsi"/>
          <w:color w:val="3C609D"/>
          <w:u w:val="single"/>
        </w:rPr>
        <w:fldChar w:fldCharType="end"/>
      </w:r>
      <w:r w:rsidR="006767CB">
        <w:rPr>
          <w:rFonts w:cstheme="minorHAnsi"/>
          <w:color w:val="000000" w:themeColor="text1"/>
        </w:rPr>
        <w:t xml:space="preserve"> </w:t>
      </w:r>
      <w:r w:rsidR="00623701">
        <w:rPr>
          <w:rFonts w:cstheme="minorHAnsi"/>
          <w:color w:val="000000" w:themeColor="text1"/>
        </w:rPr>
        <w:t xml:space="preserve">summarizes </w:t>
      </w:r>
      <w:r w:rsidR="00623701" w:rsidRPr="00185AC1">
        <w:rPr>
          <w:rFonts w:cstheme="minorHAnsi"/>
          <w:color w:val="000000" w:themeColor="text1"/>
        </w:rPr>
        <w:t>the posterior estimates</w:t>
      </w:r>
      <w:r w:rsidR="00623701">
        <w:rPr>
          <w:rFonts w:cstheme="minorHAnsi"/>
          <w:color w:val="000000" w:themeColor="text1"/>
        </w:rPr>
        <w:t xml:space="preserve"> </w:t>
      </w:r>
      <w:r w:rsidR="00623701">
        <w:rPr>
          <w:rFonts w:cstheme="minorHAnsi"/>
        </w:rPr>
        <w:t>of each posterior distribution</w:t>
      </w:r>
      <w:r w:rsidR="00672801" w:rsidRPr="008D57E2">
        <w:rPr>
          <w:rFonts w:cstheme="minorHAnsi"/>
          <w:color w:val="000000" w:themeColor="text1"/>
        </w:rPr>
        <w:t>.</w:t>
      </w:r>
    </w:p>
    <w:p w14:paraId="487CE604" w14:textId="7A910C3A" w:rsidR="00881A74" w:rsidRDefault="00881A74" w:rsidP="00672801">
      <w:pPr>
        <w:pStyle w:val="ListParagraph"/>
        <w:ind w:left="357"/>
        <w:rPr>
          <w:rFonts w:cstheme="minorHAnsi"/>
          <w:color w:val="000000" w:themeColor="text1"/>
        </w:rPr>
      </w:pPr>
    </w:p>
    <w:p w14:paraId="28B5EB39" w14:textId="439C21CD" w:rsidR="00542F10" w:rsidRDefault="00542F10" w:rsidP="00542F10">
      <w:pPr>
        <w:pStyle w:val="ListParagraph"/>
        <w:ind w:left="357"/>
        <w:rPr>
          <w:rFonts w:cstheme="minorHAnsi"/>
          <w:b/>
          <w:bCs/>
          <w:color w:val="000000" w:themeColor="text1"/>
        </w:rPr>
      </w:pPr>
      <w:bookmarkStart w:id="18" w:name="_Ref111369109"/>
      <w:r w:rsidRPr="000E4E82">
        <w:rPr>
          <w:rFonts w:cstheme="minorHAnsi"/>
          <w:b/>
          <w:bCs/>
          <w:color w:val="000000" w:themeColor="text1"/>
        </w:rPr>
        <w:t xml:space="preserve">eTable </w:t>
      </w:r>
      <w:r w:rsidRPr="000E4E82">
        <w:rPr>
          <w:rFonts w:cstheme="minorHAnsi"/>
          <w:b/>
          <w:bCs/>
          <w:i/>
          <w:iCs/>
          <w:color w:val="000000" w:themeColor="text1"/>
        </w:rPr>
        <w:fldChar w:fldCharType="begin"/>
      </w:r>
      <w:r w:rsidRPr="000E4E82">
        <w:rPr>
          <w:rFonts w:cstheme="minorHAnsi"/>
          <w:b/>
          <w:bCs/>
          <w:color w:val="000000" w:themeColor="text1"/>
        </w:rPr>
        <w:instrText xml:space="preserve"> SEQ eTable \* ARABIC </w:instrText>
      </w:r>
      <w:r w:rsidRPr="000E4E82">
        <w:rPr>
          <w:rFonts w:cstheme="minorHAnsi"/>
          <w:b/>
          <w:bCs/>
          <w:i/>
          <w:iCs/>
          <w:color w:val="000000" w:themeColor="text1"/>
        </w:rPr>
        <w:fldChar w:fldCharType="separate"/>
      </w:r>
      <w:r w:rsidR="00C554D4">
        <w:rPr>
          <w:rFonts w:cstheme="minorHAnsi"/>
          <w:b/>
          <w:bCs/>
          <w:noProof/>
          <w:color w:val="000000" w:themeColor="text1"/>
        </w:rPr>
        <w:t>2</w:t>
      </w:r>
      <w:r w:rsidRPr="000E4E82">
        <w:rPr>
          <w:rFonts w:cstheme="minorHAnsi"/>
          <w:b/>
          <w:bCs/>
          <w:i/>
          <w:iCs/>
          <w:color w:val="000000" w:themeColor="text1"/>
        </w:rPr>
        <w:fldChar w:fldCharType="end"/>
      </w:r>
      <w:bookmarkEnd w:id="18"/>
      <w:r w:rsidRPr="000E4E82">
        <w:rPr>
          <w:rFonts w:cstheme="minorHAnsi"/>
          <w:b/>
          <w:bCs/>
          <w:color w:val="000000" w:themeColor="text1"/>
        </w:rPr>
        <w:t xml:space="preserve">. Posterior estimates for the original and alternative priors for </w:t>
      </w:r>
      <w:r w:rsidR="005A68A1">
        <w:rPr>
          <w:rFonts w:cstheme="minorHAnsi"/>
          <w:b/>
          <w:bCs/>
          <w:color w:val="000000" w:themeColor="text1"/>
        </w:rPr>
        <w:t>use of menopausal hormone therapy</w:t>
      </w:r>
      <w:r w:rsidRPr="000E4E82">
        <w:rPr>
          <w:rFonts w:cstheme="minorHAnsi"/>
          <w:b/>
          <w:bCs/>
          <w:color w:val="000000" w:themeColor="text1"/>
        </w:rPr>
        <w:t xml:space="preserve"> and new-onset asthma in </w:t>
      </w:r>
      <w:r>
        <w:rPr>
          <w:rFonts w:cstheme="minorHAnsi"/>
          <w:b/>
          <w:bCs/>
          <w:color w:val="000000" w:themeColor="text1"/>
        </w:rPr>
        <w:t xml:space="preserve">menopausal </w:t>
      </w:r>
      <w:r w:rsidRPr="000E4E82">
        <w:rPr>
          <w:rFonts w:cstheme="minorHAnsi"/>
          <w:b/>
          <w:bCs/>
          <w:color w:val="000000" w:themeColor="text1"/>
        </w:rPr>
        <w:t>women</w:t>
      </w:r>
    </w:p>
    <w:tbl>
      <w:tblPr>
        <w:tblStyle w:val="TableGrid"/>
        <w:tblW w:w="0" w:type="auto"/>
        <w:tblInd w:w="357" w:type="dxa"/>
        <w:tblBorders>
          <w:left w:val="none" w:sz="0" w:space="0" w:color="auto"/>
          <w:right w:val="none" w:sz="0" w:space="0" w:color="auto"/>
          <w:insideV w:val="none" w:sz="0" w:space="0" w:color="auto"/>
        </w:tblBorders>
        <w:tblLook w:val="04A0" w:firstRow="1" w:lastRow="0" w:firstColumn="1" w:lastColumn="0" w:noHBand="0" w:noVBand="1"/>
      </w:tblPr>
      <w:tblGrid>
        <w:gridCol w:w="2048"/>
        <w:gridCol w:w="1100"/>
        <w:gridCol w:w="1101"/>
        <w:gridCol w:w="1101"/>
        <w:gridCol w:w="1101"/>
        <w:gridCol w:w="1101"/>
        <w:gridCol w:w="1101"/>
      </w:tblGrid>
      <w:tr w:rsidR="00542F10" w14:paraId="66E3F98E" w14:textId="77777777" w:rsidTr="009E39AA">
        <w:tc>
          <w:tcPr>
            <w:tcW w:w="2048" w:type="dxa"/>
          </w:tcPr>
          <w:p w14:paraId="660DAECA" w14:textId="77777777" w:rsidR="00542F10" w:rsidRPr="004B1AF8" w:rsidRDefault="00542F10" w:rsidP="009E39AA">
            <w:pPr>
              <w:pStyle w:val="ListParagraph"/>
              <w:ind w:left="0"/>
              <w:rPr>
                <w:rFonts w:cstheme="minorHAnsi"/>
                <w:color w:val="000000" w:themeColor="text1"/>
              </w:rPr>
            </w:pPr>
            <w:r w:rsidRPr="004B1AF8">
              <w:rPr>
                <w:rFonts w:cstheme="minorHAnsi"/>
                <w:b/>
                <w:bCs/>
                <w:color w:val="000000" w:themeColor="text1"/>
              </w:rPr>
              <w:t>Prior</w:t>
            </w:r>
          </w:p>
        </w:tc>
        <w:tc>
          <w:tcPr>
            <w:tcW w:w="1100" w:type="dxa"/>
          </w:tcPr>
          <w:p w14:paraId="35F772DB" w14:textId="77777777" w:rsidR="00542F10" w:rsidRDefault="00542F10" w:rsidP="009E39AA">
            <w:pPr>
              <w:pStyle w:val="ListParagraph"/>
              <w:ind w:left="0"/>
              <w:rPr>
                <w:rFonts w:cstheme="minorHAnsi"/>
                <w:b/>
                <w:bCs/>
                <w:color w:val="000000" w:themeColor="text1"/>
              </w:rPr>
            </w:pPr>
            <w:r w:rsidRPr="004B1AF8">
              <w:rPr>
                <w:rFonts w:cstheme="minorHAnsi"/>
                <w:b/>
                <w:bCs/>
                <w:color w:val="000000" w:themeColor="text1"/>
              </w:rPr>
              <w:t>Mean</w:t>
            </w:r>
            <w:r w:rsidRPr="004627A0">
              <w:rPr>
                <w:rFonts w:cstheme="minorHAnsi"/>
                <w:color w:val="000000" w:themeColor="text1"/>
                <w:vertAlign w:val="superscript"/>
              </w:rPr>
              <w:t>a</w:t>
            </w:r>
          </w:p>
        </w:tc>
        <w:tc>
          <w:tcPr>
            <w:tcW w:w="1101" w:type="dxa"/>
          </w:tcPr>
          <w:p w14:paraId="70FE1A44" w14:textId="77777777" w:rsidR="00542F10" w:rsidRDefault="00542F10" w:rsidP="009E39AA">
            <w:pPr>
              <w:pStyle w:val="ListParagraph"/>
              <w:ind w:left="0"/>
              <w:rPr>
                <w:rFonts w:cstheme="minorHAnsi"/>
                <w:b/>
                <w:bCs/>
                <w:color w:val="000000" w:themeColor="text1"/>
              </w:rPr>
            </w:pPr>
            <w:r w:rsidRPr="004B1AF8">
              <w:rPr>
                <w:rFonts w:cstheme="minorHAnsi"/>
                <w:b/>
                <w:bCs/>
                <w:color w:val="000000" w:themeColor="text1"/>
              </w:rPr>
              <w:t>SD</w:t>
            </w:r>
            <w:r w:rsidRPr="004627A0">
              <w:rPr>
                <w:rFonts w:cstheme="minorHAnsi"/>
                <w:color w:val="000000" w:themeColor="text1"/>
                <w:vertAlign w:val="superscript"/>
              </w:rPr>
              <w:t>a</w:t>
            </w:r>
          </w:p>
        </w:tc>
        <w:tc>
          <w:tcPr>
            <w:tcW w:w="1101" w:type="dxa"/>
          </w:tcPr>
          <w:p w14:paraId="5F429352" w14:textId="77777777" w:rsidR="00542F10" w:rsidRDefault="00542F10" w:rsidP="009E39AA">
            <w:pPr>
              <w:pStyle w:val="ListParagraph"/>
              <w:ind w:left="0"/>
              <w:rPr>
                <w:rFonts w:cstheme="minorHAnsi"/>
                <w:b/>
                <w:bCs/>
                <w:color w:val="000000" w:themeColor="text1"/>
              </w:rPr>
            </w:pPr>
            <w:r w:rsidRPr="004B1AF8">
              <w:rPr>
                <w:rFonts w:cstheme="minorHAnsi"/>
                <w:b/>
                <w:bCs/>
                <w:color w:val="000000" w:themeColor="text1"/>
              </w:rPr>
              <w:t>2.5%</w:t>
            </w:r>
            <w:r>
              <w:rPr>
                <w:rFonts w:cstheme="minorHAnsi"/>
                <w:color w:val="000000" w:themeColor="text1"/>
                <w:vertAlign w:val="superscript"/>
              </w:rPr>
              <w:t>b</w:t>
            </w:r>
          </w:p>
        </w:tc>
        <w:tc>
          <w:tcPr>
            <w:tcW w:w="1101" w:type="dxa"/>
          </w:tcPr>
          <w:p w14:paraId="181A8AEE" w14:textId="77777777" w:rsidR="00542F10" w:rsidRDefault="00542F10" w:rsidP="009E39AA">
            <w:pPr>
              <w:pStyle w:val="ListParagraph"/>
              <w:ind w:left="0"/>
              <w:rPr>
                <w:rFonts w:cstheme="minorHAnsi"/>
                <w:b/>
                <w:bCs/>
                <w:color w:val="000000" w:themeColor="text1"/>
              </w:rPr>
            </w:pPr>
            <w:r w:rsidRPr="004B1AF8">
              <w:rPr>
                <w:rFonts w:cstheme="minorHAnsi"/>
                <w:b/>
                <w:bCs/>
                <w:color w:val="000000" w:themeColor="text1"/>
              </w:rPr>
              <w:t>50%</w:t>
            </w:r>
            <w:r>
              <w:rPr>
                <w:rFonts w:cstheme="minorHAnsi"/>
                <w:color w:val="000000" w:themeColor="text1"/>
                <w:vertAlign w:val="superscript"/>
              </w:rPr>
              <w:t>b</w:t>
            </w:r>
          </w:p>
        </w:tc>
        <w:tc>
          <w:tcPr>
            <w:tcW w:w="1101" w:type="dxa"/>
          </w:tcPr>
          <w:p w14:paraId="4D5093A4" w14:textId="77777777" w:rsidR="00542F10" w:rsidRDefault="00542F10" w:rsidP="009E39AA">
            <w:pPr>
              <w:pStyle w:val="ListParagraph"/>
              <w:ind w:left="0"/>
              <w:rPr>
                <w:rFonts w:cstheme="minorHAnsi"/>
                <w:b/>
                <w:bCs/>
                <w:color w:val="000000" w:themeColor="text1"/>
              </w:rPr>
            </w:pPr>
            <w:r w:rsidRPr="004B1AF8">
              <w:rPr>
                <w:rFonts w:cstheme="minorHAnsi"/>
                <w:b/>
                <w:bCs/>
                <w:color w:val="000000" w:themeColor="text1"/>
              </w:rPr>
              <w:t>97.5%</w:t>
            </w:r>
            <w:r>
              <w:rPr>
                <w:rFonts w:cstheme="minorHAnsi"/>
                <w:color w:val="000000" w:themeColor="text1"/>
                <w:vertAlign w:val="superscript"/>
              </w:rPr>
              <w:t>b</w:t>
            </w:r>
          </w:p>
        </w:tc>
        <w:tc>
          <w:tcPr>
            <w:tcW w:w="1101" w:type="dxa"/>
          </w:tcPr>
          <w:p w14:paraId="273CE9D9" w14:textId="77777777" w:rsidR="00542F10" w:rsidRDefault="00542F10" w:rsidP="009E39AA">
            <w:pPr>
              <w:pStyle w:val="ListParagraph"/>
              <w:ind w:left="0"/>
              <w:rPr>
                <w:rFonts w:cstheme="minorHAnsi"/>
                <w:b/>
                <w:bCs/>
                <w:color w:val="000000" w:themeColor="text1"/>
              </w:rPr>
            </w:pPr>
            <m:oMathPara>
              <m:oMath>
                <m:r>
                  <m:rPr>
                    <m:sty m:val="bi"/>
                  </m:rPr>
                  <w:rPr>
                    <w:rFonts w:ascii="Cambria Math" w:hAnsi="Cambria Math" w:cstheme="minorHAnsi"/>
                    <w:color w:val="000000" w:themeColor="text1"/>
                  </w:rPr>
                  <m:t>P(&gt;0)</m:t>
                </m:r>
              </m:oMath>
            </m:oMathPara>
          </w:p>
        </w:tc>
      </w:tr>
      <w:tr w:rsidR="00542F10" w14:paraId="485904E4" w14:textId="77777777" w:rsidTr="009E39AA">
        <w:tc>
          <w:tcPr>
            <w:tcW w:w="2048" w:type="dxa"/>
          </w:tcPr>
          <w:p w14:paraId="52E9A09D" w14:textId="77777777" w:rsidR="00542F10" w:rsidRPr="004B1AF8" w:rsidRDefault="00542F10" w:rsidP="009E39AA">
            <w:pPr>
              <w:pStyle w:val="ListParagraph"/>
              <w:ind w:left="0"/>
              <w:rPr>
                <w:rFonts w:cstheme="minorHAnsi"/>
                <w:color w:val="000000" w:themeColor="text1"/>
              </w:rPr>
            </w:pPr>
            <w:r w:rsidRPr="004B1AF8">
              <w:rPr>
                <w:rFonts w:cstheme="minorHAnsi"/>
                <w:color w:val="000000" w:themeColor="text1"/>
              </w:rPr>
              <w:t>Original prior</w:t>
            </w:r>
          </w:p>
        </w:tc>
        <w:tc>
          <w:tcPr>
            <w:tcW w:w="1100" w:type="dxa"/>
          </w:tcPr>
          <w:p w14:paraId="67C393AE" w14:textId="46AD8A65" w:rsidR="00542F10" w:rsidRPr="00D27738" w:rsidRDefault="00C46339" w:rsidP="009E39AA">
            <w:pPr>
              <w:pStyle w:val="ListParagraph"/>
              <w:ind w:left="0"/>
              <w:rPr>
                <w:rFonts w:cstheme="minorHAnsi"/>
                <w:color w:val="000000" w:themeColor="text1"/>
              </w:rPr>
            </w:pPr>
            <w:r w:rsidRPr="00C46339">
              <w:rPr>
                <w:rFonts w:cstheme="minorHAnsi"/>
                <w:color w:val="000000" w:themeColor="text1"/>
              </w:rPr>
              <w:t>0.17</w:t>
            </w:r>
          </w:p>
        </w:tc>
        <w:tc>
          <w:tcPr>
            <w:tcW w:w="1101" w:type="dxa"/>
          </w:tcPr>
          <w:p w14:paraId="55056296" w14:textId="129E99DA" w:rsidR="00542F10" w:rsidRPr="00D27738" w:rsidRDefault="00C46339" w:rsidP="009E39AA">
            <w:pPr>
              <w:pStyle w:val="ListParagraph"/>
              <w:ind w:left="0"/>
              <w:rPr>
                <w:rFonts w:cstheme="minorHAnsi"/>
                <w:color w:val="000000" w:themeColor="text1"/>
              </w:rPr>
            </w:pPr>
            <w:r w:rsidRPr="00C46339">
              <w:rPr>
                <w:rFonts w:cstheme="minorHAnsi"/>
                <w:color w:val="000000" w:themeColor="text1"/>
              </w:rPr>
              <w:t>0.13</w:t>
            </w:r>
          </w:p>
        </w:tc>
        <w:tc>
          <w:tcPr>
            <w:tcW w:w="1101" w:type="dxa"/>
          </w:tcPr>
          <w:p w14:paraId="4AA3EF4E" w14:textId="7E302EA5" w:rsidR="00542F10" w:rsidRPr="00D27738" w:rsidRDefault="0048527D" w:rsidP="009E39AA">
            <w:pPr>
              <w:pStyle w:val="ListParagraph"/>
              <w:ind w:left="0"/>
              <w:rPr>
                <w:rFonts w:cstheme="minorHAnsi"/>
                <w:color w:val="000000" w:themeColor="text1"/>
              </w:rPr>
            </w:pPr>
            <w:r w:rsidRPr="0048527D">
              <w:rPr>
                <w:rFonts w:cstheme="minorHAnsi"/>
                <w:color w:val="000000" w:themeColor="text1"/>
              </w:rPr>
              <w:t>0.92</w:t>
            </w:r>
          </w:p>
        </w:tc>
        <w:tc>
          <w:tcPr>
            <w:tcW w:w="1101" w:type="dxa"/>
          </w:tcPr>
          <w:p w14:paraId="0E2062DF" w14:textId="24AA075A" w:rsidR="00542F10" w:rsidRPr="00D27738" w:rsidRDefault="0048527D" w:rsidP="009E39AA">
            <w:pPr>
              <w:pStyle w:val="ListParagraph"/>
              <w:ind w:left="0"/>
              <w:rPr>
                <w:rFonts w:cstheme="minorHAnsi"/>
                <w:color w:val="000000" w:themeColor="text1"/>
              </w:rPr>
            </w:pPr>
            <w:r w:rsidRPr="0048527D">
              <w:rPr>
                <w:rFonts w:cstheme="minorHAnsi"/>
                <w:color w:val="000000" w:themeColor="text1"/>
              </w:rPr>
              <w:t>1.18</w:t>
            </w:r>
          </w:p>
        </w:tc>
        <w:tc>
          <w:tcPr>
            <w:tcW w:w="1101" w:type="dxa"/>
          </w:tcPr>
          <w:p w14:paraId="0B7DCF32" w14:textId="57BEA837" w:rsidR="00542F10" w:rsidRPr="00D27738" w:rsidRDefault="0048527D" w:rsidP="009E39AA">
            <w:pPr>
              <w:pStyle w:val="ListParagraph"/>
              <w:ind w:left="0"/>
              <w:rPr>
                <w:rFonts w:cstheme="minorHAnsi"/>
                <w:color w:val="000000" w:themeColor="text1"/>
              </w:rPr>
            </w:pPr>
            <w:r w:rsidRPr="0048527D">
              <w:rPr>
                <w:rFonts w:cstheme="minorHAnsi"/>
                <w:color w:val="000000" w:themeColor="text1"/>
              </w:rPr>
              <w:t>1.52</w:t>
            </w:r>
          </w:p>
        </w:tc>
        <w:tc>
          <w:tcPr>
            <w:tcW w:w="1101" w:type="dxa"/>
          </w:tcPr>
          <w:p w14:paraId="74825DE5" w14:textId="41620B6A" w:rsidR="00542F10" w:rsidRPr="00D27738" w:rsidRDefault="005125D0" w:rsidP="009E39AA">
            <w:pPr>
              <w:pStyle w:val="ListParagraph"/>
              <w:ind w:left="0"/>
              <w:rPr>
                <w:rFonts w:cstheme="minorHAnsi"/>
                <w:color w:val="000000" w:themeColor="text1"/>
              </w:rPr>
            </w:pPr>
            <w:r>
              <w:rPr>
                <w:rFonts w:cstheme="minorHAnsi"/>
                <w:color w:val="000000" w:themeColor="text1"/>
              </w:rPr>
              <w:t>90.6%</w:t>
            </w:r>
          </w:p>
        </w:tc>
      </w:tr>
      <w:tr w:rsidR="00542F10" w14:paraId="3AF1CD56" w14:textId="77777777" w:rsidTr="009E39AA">
        <w:tc>
          <w:tcPr>
            <w:tcW w:w="2048" w:type="dxa"/>
          </w:tcPr>
          <w:p w14:paraId="1A1D6B7B" w14:textId="77777777" w:rsidR="00542F10" w:rsidRPr="004B1AF8" w:rsidRDefault="00542F10" w:rsidP="009E39AA">
            <w:pPr>
              <w:pStyle w:val="ListParagraph"/>
              <w:ind w:left="0"/>
              <w:rPr>
                <w:rFonts w:cstheme="minorHAnsi"/>
                <w:color w:val="000000" w:themeColor="text1"/>
              </w:rPr>
            </w:pPr>
            <w:r w:rsidRPr="004B1AF8">
              <w:rPr>
                <w:rFonts w:cstheme="minorHAnsi"/>
                <w:color w:val="000000" w:themeColor="text1"/>
              </w:rPr>
              <w:t>Alternative prior 1</w:t>
            </w:r>
          </w:p>
        </w:tc>
        <w:tc>
          <w:tcPr>
            <w:tcW w:w="1100" w:type="dxa"/>
          </w:tcPr>
          <w:p w14:paraId="75B1208D" w14:textId="4017E888" w:rsidR="00542F10" w:rsidRPr="00D27738" w:rsidRDefault="00FF0876" w:rsidP="009E39AA">
            <w:pPr>
              <w:pStyle w:val="ListParagraph"/>
              <w:ind w:left="0"/>
              <w:rPr>
                <w:rFonts w:cstheme="minorHAnsi"/>
                <w:color w:val="000000" w:themeColor="text1"/>
              </w:rPr>
            </w:pPr>
            <w:r w:rsidRPr="00FF0876">
              <w:rPr>
                <w:rFonts w:cstheme="minorHAnsi"/>
                <w:color w:val="000000" w:themeColor="text1"/>
              </w:rPr>
              <w:t>0.17</w:t>
            </w:r>
          </w:p>
        </w:tc>
        <w:tc>
          <w:tcPr>
            <w:tcW w:w="1101" w:type="dxa"/>
          </w:tcPr>
          <w:p w14:paraId="273ABD61" w14:textId="6F8BFD97" w:rsidR="00542F10" w:rsidRPr="00D27738" w:rsidRDefault="00FF0876" w:rsidP="009E39AA">
            <w:pPr>
              <w:pStyle w:val="ListParagraph"/>
              <w:ind w:left="0"/>
              <w:rPr>
                <w:rFonts w:cstheme="minorHAnsi"/>
                <w:color w:val="000000" w:themeColor="text1"/>
              </w:rPr>
            </w:pPr>
            <w:r w:rsidRPr="00FF0876">
              <w:rPr>
                <w:rFonts w:cstheme="minorHAnsi"/>
                <w:color w:val="000000" w:themeColor="text1"/>
              </w:rPr>
              <w:t>0.15</w:t>
            </w:r>
          </w:p>
        </w:tc>
        <w:tc>
          <w:tcPr>
            <w:tcW w:w="1101" w:type="dxa"/>
          </w:tcPr>
          <w:p w14:paraId="13800B55" w14:textId="14F42425" w:rsidR="00542F10" w:rsidRPr="00D27738" w:rsidRDefault="001D22AD" w:rsidP="009E39AA">
            <w:pPr>
              <w:pStyle w:val="ListParagraph"/>
              <w:ind w:left="0"/>
              <w:rPr>
                <w:rFonts w:cstheme="minorHAnsi"/>
                <w:color w:val="000000" w:themeColor="text1"/>
              </w:rPr>
            </w:pPr>
            <w:r w:rsidRPr="001D22AD">
              <w:rPr>
                <w:rFonts w:cstheme="minorHAnsi"/>
                <w:color w:val="000000" w:themeColor="text1"/>
              </w:rPr>
              <w:t>0.87</w:t>
            </w:r>
          </w:p>
        </w:tc>
        <w:tc>
          <w:tcPr>
            <w:tcW w:w="1101" w:type="dxa"/>
          </w:tcPr>
          <w:p w14:paraId="323F6E3B" w14:textId="4F038BAB" w:rsidR="00542F10" w:rsidRPr="00D27738" w:rsidRDefault="001D22AD" w:rsidP="009E39AA">
            <w:pPr>
              <w:pStyle w:val="ListParagraph"/>
              <w:ind w:left="0"/>
              <w:rPr>
                <w:rFonts w:cstheme="minorHAnsi"/>
                <w:color w:val="000000" w:themeColor="text1"/>
              </w:rPr>
            </w:pPr>
            <w:r w:rsidRPr="001D22AD">
              <w:rPr>
                <w:rFonts w:cstheme="minorHAnsi"/>
                <w:color w:val="000000" w:themeColor="text1"/>
              </w:rPr>
              <w:t>1.18</w:t>
            </w:r>
          </w:p>
        </w:tc>
        <w:tc>
          <w:tcPr>
            <w:tcW w:w="1101" w:type="dxa"/>
          </w:tcPr>
          <w:p w14:paraId="4674A9AC" w14:textId="4B6AC648" w:rsidR="00542F10" w:rsidRPr="00D27738" w:rsidRDefault="004306FE" w:rsidP="009E39AA">
            <w:pPr>
              <w:pStyle w:val="ListParagraph"/>
              <w:ind w:left="0"/>
              <w:rPr>
                <w:rFonts w:cstheme="minorHAnsi"/>
                <w:color w:val="000000" w:themeColor="text1"/>
              </w:rPr>
            </w:pPr>
            <w:r w:rsidRPr="004306FE">
              <w:rPr>
                <w:rFonts w:cstheme="minorHAnsi"/>
                <w:color w:val="000000" w:themeColor="text1"/>
              </w:rPr>
              <w:t>1.60</w:t>
            </w:r>
          </w:p>
        </w:tc>
        <w:tc>
          <w:tcPr>
            <w:tcW w:w="1101" w:type="dxa"/>
          </w:tcPr>
          <w:p w14:paraId="049DF5F8" w14:textId="2243684D" w:rsidR="00542F10" w:rsidRPr="00D27738" w:rsidRDefault="002F7ED4" w:rsidP="009E39AA">
            <w:pPr>
              <w:pStyle w:val="ListParagraph"/>
              <w:ind w:left="0"/>
              <w:rPr>
                <w:rFonts w:cstheme="minorHAnsi"/>
                <w:color w:val="000000" w:themeColor="text1"/>
              </w:rPr>
            </w:pPr>
            <w:r w:rsidRPr="002F7ED4">
              <w:rPr>
                <w:rFonts w:cstheme="minorHAnsi"/>
                <w:color w:val="000000" w:themeColor="text1"/>
              </w:rPr>
              <w:t>86</w:t>
            </w:r>
            <w:r>
              <w:rPr>
                <w:rFonts w:cstheme="minorHAnsi"/>
                <w:color w:val="000000" w:themeColor="text1"/>
              </w:rPr>
              <w:t>.</w:t>
            </w:r>
            <w:r w:rsidRPr="002F7ED4">
              <w:rPr>
                <w:rFonts w:cstheme="minorHAnsi"/>
                <w:color w:val="000000" w:themeColor="text1"/>
              </w:rPr>
              <w:t>2</w:t>
            </w:r>
            <w:r>
              <w:rPr>
                <w:rFonts w:cstheme="minorHAnsi"/>
                <w:color w:val="000000" w:themeColor="text1"/>
              </w:rPr>
              <w:t>%</w:t>
            </w:r>
          </w:p>
        </w:tc>
      </w:tr>
      <w:tr w:rsidR="00542F10" w14:paraId="3F3E78BF" w14:textId="77777777" w:rsidTr="009E39AA">
        <w:tc>
          <w:tcPr>
            <w:tcW w:w="2048" w:type="dxa"/>
          </w:tcPr>
          <w:p w14:paraId="695F3674" w14:textId="77777777" w:rsidR="00542F10" w:rsidRPr="004B1AF8" w:rsidRDefault="00542F10" w:rsidP="009E39AA">
            <w:pPr>
              <w:pStyle w:val="ListParagraph"/>
              <w:ind w:left="0"/>
              <w:rPr>
                <w:rFonts w:cstheme="minorHAnsi"/>
                <w:color w:val="000000" w:themeColor="text1"/>
              </w:rPr>
            </w:pPr>
            <w:r w:rsidRPr="004B1AF8">
              <w:rPr>
                <w:rFonts w:cstheme="minorHAnsi"/>
                <w:color w:val="000000" w:themeColor="text1"/>
              </w:rPr>
              <w:t>Alternative prior 2</w:t>
            </w:r>
          </w:p>
        </w:tc>
        <w:tc>
          <w:tcPr>
            <w:tcW w:w="1100" w:type="dxa"/>
          </w:tcPr>
          <w:p w14:paraId="04B8F4A8" w14:textId="40E539A7" w:rsidR="00542F10" w:rsidRPr="00D27738" w:rsidRDefault="003303CF" w:rsidP="009E39AA">
            <w:pPr>
              <w:pStyle w:val="ListParagraph"/>
              <w:ind w:left="0"/>
              <w:rPr>
                <w:rFonts w:cstheme="minorHAnsi"/>
                <w:color w:val="000000" w:themeColor="text1"/>
              </w:rPr>
            </w:pPr>
            <w:r w:rsidRPr="003303CF">
              <w:rPr>
                <w:rFonts w:cstheme="minorHAnsi"/>
                <w:color w:val="000000" w:themeColor="text1"/>
              </w:rPr>
              <w:t>0.17</w:t>
            </w:r>
          </w:p>
        </w:tc>
        <w:tc>
          <w:tcPr>
            <w:tcW w:w="1101" w:type="dxa"/>
          </w:tcPr>
          <w:p w14:paraId="468E95D1" w14:textId="3B203DB3" w:rsidR="00542F10" w:rsidRPr="00D27738" w:rsidRDefault="003303CF" w:rsidP="009E39AA">
            <w:pPr>
              <w:pStyle w:val="ListParagraph"/>
              <w:ind w:left="0"/>
              <w:rPr>
                <w:rFonts w:cstheme="minorHAnsi"/>
                <w:color w:val="000000" w:themeColor="text1"/>
              </w:rPr>
            </w:pPr>
            <w:r w:rsidRPr="003303CF">
              <w:rPr>
                <w:rFonts w:cstheme="minorHAnsi"/>
                <w:color w:val="000000" w:themeColor="text1"/>
              </w:rPr>
              <w:t>0.19</w:t>
            </w:r>
          </w:p>
        </w:tc>
        <w:tc>
          <w:tcPr>
            <w:tcW w:w="1101" w:type="dxa"/>
          </w:tcPr>
          <w:p w14:paraId="67164306" w14:textId="15646919" w:rsidR="00542F10" w:rsidRPr="00D27738" w:rsidRDefault="00C403D4" w:rsidP="009E39AA">
            <w:pPr>
              <w:pStyle w:val="ListParagraph"/>
              <w:ind w:left="0"/>
              <w:rPr>
                <w:rFonts w:cstheme="minorHAnsi"/>
                <w:color w:val="000000" w:themeColor="text1"/>
              </w:rPr>
            </w:pPr>
            <w:r w:rsidRPr="00C403D4">
              <w:rPr>
                <w:rFonts w:cstheme="minorHAnsi"/>
                <w:color w:val="000000" w:themeColor="text1"/>
              </w:rPr>
              <w:t>0.82</w:t>
            </w:r>
          </w:p>
        </w:tc>
        <w:tc>
          <w:tcPr>
            <w:tcW w:w="1101" w:type="dxa"/>
          </w:tcPr>
          <w:p w14:paraId="5C161DB0" w14:textId="57E3320F" w:rsidR="00542F10" w:rsidRPr="00D27738" w:rsidRDefault="00437005" w:rsidP="009E39AA">
            <w:pPr>
              <w:pStyle w:val="ListParagraph"/>
              <w:ind w:left="0"/>
              <w:rPr>
                <w:rFonts w:cstheme="minorHAnsi"/>
                <w:color w:val="000000" w:themeColor="text1"/>
              </w:rPr>
            </w:pPr>
            <w:r w:rsidRPr="00437005">
              <w:rPr>
                <w:rFonts w:cstheme="minorHAnsi"/>
                <w:color w:val="000000" w:themeColor="text1"/>
              </w:rPr>
              <w:t>1.18</w:t>
            </w:r>
          </w:p>
        </w:tc>
        <w:tc>
          <w:tcPr>
            <w:tcW w:w="1101" w:type="dxa"/>
          </w:tcPr>
          <w:p w14:paraId="577DC0FA" w14:textId="554F882D" w:rsidR="00542F10" w:rsidRPr="00D27738" w:rsidRDefault="009A1C3B" w:rsidP="009E39AA">
            <w:pPr>
              <w:pStyle w:val="ListParagraph"/>
              <w:ind w:left="0"/>
              <w:rPr>
                <w:rFonts w:cstheme="minorHAnsi"/>
                <w:color w:val="000000" w:themeColor="text1"/>
              </w:rPr>
            </w:pPr>
            <w:r w:rsidRPr="009A1C3B">
              <w:rPr>
                <w:rFonts w:cstheme="minorHAnsi"/>
                <w:color w:val="000000" w:themeColor="text1"/>
              </w:rPr>
              <w:t>1.70</w:t>
            </w:r>
          </w:p>
        </w:tc>
        <w:tc>
          <w:tcPr>
            <w:tcW w:w="1101" w:type="dxa"/>
          </w:tcPr>
          <w:p w14:paraId="0E612112" w14:textId="7E05D6A9" w:rsidR="00542F10" w:rsidRPr="00D27738" w:rsidRDefault="00936484" w:rsidP="009E39AA">
            <w:pPr>
              <w:pStyle w:val="ListParagraph"/>
              <w:ind w:left="0"/>
              <w:rPr>
                <w:rFonts w:cstheme="minorHAnsi"/>
                <w:color w:val="000000" w:themeColor="text1"/>
              </w:rPr>
            </w:pPr>
            <w:r w:rsidRPr="00936484">
              <w:rPr>
                <w:rFonts w:cstheme="minorHAnsi"/>
                <w:color w:val="000000" w:themeColor="text1"/>
              </w:rPr>
              <w:t>81</w:t>
            </w:r>
            <w:r>
              <w:rPr>
                <w:rFonts w:cstheme="minorHAnsi"/>
                <w:color w:val="000000" w:themeColor="text1"/>
              </w:rPr>
              <w:t>.</w:t>
            </w:r>
            <w:r w:rsidRPr="00936484">
              <w:rPr>
                <w:rFonts w:cstheme="minorHAnsi"/>
                <w:color w:val="000000" w:themeColor="text1"/>
              </w:rPr>
              <w:t>6</w:t>
            </w:r>
            <w:r>
              <w:rPr>
                <w:rFonts w:cstheme="minorHAnsi"/>
                <w:color w:val="000000" w:themeColor="text1"/>
              </w:rPr>
              <w:t>%</w:t>
            </w:r>
          </w:p>
        </w:tc>
      </w:tr>
      <w:tr w:rsidR="00542F10" w14:paraId="66B46A0C" w14:textId="77777777" w:rsidTr="009E39AA">
        <w:tc>
          <w:tcPr>
            <w:tcW w:w="2048" w:type="dxa"/>
          </w:tcPr>
          <w:p w14:paraId="5AAAFC9F" w14:textId="77777777" w:rsidR="00542F10" w:rsidRPr="004B1AF8" w:rsidRDefault="00542F10" w:rsidP="009E39AA">
            <w:pPr>
              <w:pStyle w:val="ListParagraph"/>
              <w:ind w:left="0"/>
              <w:rPr>
                <w:rFonts w:cstheme="minorHAnsi"/>
                <w:color w:val="000000" w:themeColor="text1"/>
              </w:rPr>
            </w:pPr>
            <w:r w:rsidRPr="004B1AF8">
              <w:rPr>
                <w:rFonts w:cstheme="minorHAnsi"/>
                <w:color w:val="000000" w:themeColor="text1"/>
              </w:rPr>
              <w:t>Alternative prior 3</w:t>
            </w:r>
          </w:p>
        </w:tc>
        <w:tc>
          <w:tcPr>
            <w:tcW w:w="1100" w:type="dxa"/>
          </w:tcPr>
          <w:p w14:paraId="6CAA334E" w14:textId="6D015376" w:rsidR="00542F10" w:rsidRPr="00D27738" w:rsidRDefault="0030112E" w:rsidP="009E39AA">
            <w:pPr>
              <w:pStyle w:val="ListParagraph"/>
              <w:ind w:left="0"/>
              <w:rPr>
                <w:rFonts w:cstheme="minorHAnsi"/>
                <w:color w:val="000000" w:themeColor="text1"/>
              </w:rPr>
            </w:pPr>
            <w:r w:rsidRPr="0030112E">
              <w:rPr>
                <w:rFonts w:cstheme="minorHAnsi"/>
                <w:color w:val="000000" w:themeColor="text1"/>
              </w:rPr>
              <w:t>0.17</w:t>
            </w:r>
          </w:p>
        </w:tc>
        <w:tc>
          <w:tcPr>
            <w:tcW w:w="1101" w:type="dxa"/>
          </w:tcPr>
          <w:p w14:paraId="587F257B" w14:textId="1D6F079E" w:rsidR="00542F10" w:rsidRPr="00D27738" w:rsidRDefault="001F5D9C" w:rsidP="009E39AA">
            <w:pPr>
              <w:pStyle w:val="ListParagraph"/>
              <w:ind w:left="0"/>
              <w:rPr>
                <w:rFonts w:cstheme="minorHAnsi"/>
                <w:color w:val="000000" w:themeColor="text1"/>
              </w:rPr>
            </w:pPr>
            <w:r w:rsidRPr="001F5D9C">
              <w:rPr>
                <w:rFonts w:cstheme="minorHAnsi"/>
                <w:color w:val="000000" w:themeColor="text1"/>
              </w:rPr>
              <w:t>0.22</w:t>
            </w:r>
          </w:p>
        </w:tc>
        <w:tc>
          <w:tcPr>
            <w:tcW w:w="1101" w:type="dxa"/>
          </w:tcPr>
          <w:p w14:paraId="20CDBA20" w14:textId="54E6E768" w:rsidR="00542F10" w:rsidRPr="00D27738" w:rsidRDefault="00841327" w:rsidP="009E39AA">
            <w:pPr>
              <w:pStyle w:val="ListParagraph"/>
              <w:ind w:left="0"/>
              <w:rPr>
                <w:rFonts w:cstheme="minorHAnsi"/>
                <w:color w:val="000000" w:themeColor="text1"/>
              </w:rPr>
            </w:pPr>
            <w:r w:rsidRPr="00841327">
              <w:rPr>
                <w:rFonts w:cstheme="minorHAnsi"/>
                <w:color w:val="000000" w:themeColor="text1"/>
              </w:rPr>
              <w:t>0.76</w:t>
            </w:r>
          </w:p>
        </w:tc>
        <w:tc>
          <w:tcPr>
            <w:tcW w:w="1101" w:type="dxa"/>
          </w:tcPr>
          <w:p w14:paraId="0F6A1A52" w14:textId="63C3D44D" w:rsidR="00542F10" w:rsidRPr="00D27738" w:rsidRDefault="00841327" w:rsidP="009E39AA">
            <w:pPr>
              <w:pStyle w:val="ListParagraph"/>
              <w:ind w:left="0"/>
              <w:rPr>
                <w:rFonts w:cstheme="minorHAnsi"/>
                <w:color w:val="000000" w:themeColor="text1"/>
              </w:rPr>
            </w:pPr>
            <w:r w:rsidRPr="00841327">
              <w:rPr>
                <w:rFonts w:cstheme="minorHAnsi"/>
                <w:color w:val="000000" w:themeColor="text1"/>
              </w:rPr>
              <w:t>1.18</w:t>
            </w:r>
          </w:p>
        </w:tc>
        <w:tc>
          <w:tcPr>
            <w:tcW w:w="1101" w:type="dxa"/>
          </w:tcPr>
          <w:p w14:paraId="74807435" w14:textId="2BFBA60D" w:rsidR="00542F10" w:rsidRPr="00D27738" w:rsidRDefault="00841327" w:rsidP="009E39AA">
            <w:pPr>
              <w:pStyle w:val="ListParagraph"/>
              <w:ind w:left="0"/>
              <w:rPr>
                <w:rFonts w:cstheme="minorHAnsi"/>
                <w:color w:val="000000" w:themeColor="text1"/>
              </w:rPr>
            </w:pPr>
            <w:r w:rsidRPr="00841327">
              <w:rPr>
                <w:rFonts w:cstheme="minorHAnsi"/>
                <w:color w:val="000000" w:themeColor="text1"/>
              </w:rPr>
              <w:t>1.82</w:t>
            </w:r>
          </w:p>
        </w:tc>
        <w:tc>
          <w:tcPr>
            <w:tcW w:w="1101" w:type="dxa"/>
          </w:tcPr>
          <w:p w14:paraId="7EF70CD6" w14:textId="6C0EAEAB" w:rsidR="00542F10" w:rsidRPr="00D27738" w:rsidRDefault="0002190A" w:rsidP="009E39AA">
            <w:pPr>
              <w:pStyle w:val="ListParagraph"/>
              <w:ind w:left="0"/>
              <w:rPr>
                <w:rFonts w:cstheme="minorHAnsi"/>
                <w:color w:val="000000" w:themeColor="text1"/>
              </w:rPr>
            </w:pPr>
            <w:r w:rsidRPr="0002190A">
              <w:rPr>
                <w:rFonts w:cstheme="minorHAnsi"/>
                <w:color w:val="000000" w:themeColor="text1"/>
              </w:rPr>
              <w:t>77</w:t>
            </w:r>
            <w:r>
              <w:rPr>
                <w:rFonts w:cstheme="minorHAnsi"/>
                <w:color w:val="000000" w:themeColor="text1"/>
              </w:rPr>
              <w:t>.</w:t>
            </w:r>
            <w:r w:rsidRPr="0002190A">
              <w:rPr>
                <w:rFonts w:cstheme="minorHAnsi"/>
                <w:color w:val="000000" w:themeColor="text1"/>
              </w:rPr>
              <w:t>2</w:t>
            </w:r>
            <w:r>
              <w:rPr>
                <w:rFonts w:cstheme="minorHAnsi"/>
                <w:color w:val="000000" w:themeColor="text1"/>
              </w:rPr>
              <w:t>%</w:t>
            </w:r>
          </w:p>
        </w:tc>
      </w:tr>
      <w:tr w:rsidR="00542F10" w14:paraId="21A0D8CD" w14:textId="77777777" w:rsidTr="009E39AA">
        <w:tc>
          <w:tcPr>
            <w:tcW w:w="2048" w:type="dxa"/>
          </w:tcPr>
          <w:p w14:paraId="32553563" w14:textId="77777777" w:rsidR="00542F10" w:rsidRPr="00C964CF" w:rsidRDefault="00542F10" w:rsidP="009E39AA">
            <w:pPr>
              <w:pStyle w:val="ListParagraph"/>
              <w:ind w:left="0"/>
              <w:rPr>
                <w:rFonts w:cstheme="minorHAnsi"/>
                <w:color w:val="000000" w:themeColor="text1"/>
                <w:vertAlign w:val="superscript"/>
              </w:rPr>
            </w:pPr>
            <w:r w:rsidRPr="004B1AF8">
              <w:rPr>
                <w:rFonts w:cstheme="minorHAnsi"/>
              </w:rPr>
              <w:t>Flat prior</w:t>
            </w:r>
            <w:r>
              <w:rPr>
                <w:rFonts w:cstheme="minorHAnsi"/>
                <w:vertAlign w:val="superscript"/>
              </w:rPr>
              <w:t>c</w:t>
            </w:r>
          </w:p>
        </w:tc>
        <w:tc>
          <w:tcPr>
            <w:tcW w:w="1100" w:type="dxa"/>
          </w:tcPr>
          <w:p w14:paraId="09EDE771" w14:textId="44F8EEA0" w:rsidR="00542F10" w:rsidRPr="00D27738" w:rsidRDefault="00F04D24" w:rsidP="009E39AA">
            <w:pPr>
              <w:pStyle w:val="ListParagraph"/>
              <w:ind w:left="0"/>
              <w:rPr>
                <w:rFonts w:cstheme="minorHAnsi"/>
                <w:color w:val="000000" w:themeColor="text1"/>
              </w:rPr>
            </w:pPr>
            <w:r w:rsidRPr="00F04D24">
              <w:rPr>
                <w:rFonts w:cstheme="minorHAnsi"/>
                <w:color w:val="000000" w:themeColor="text1"/>
              </w:rPr>
              <w:t>0.14</w:t>
            </w:r>
          </w:p>
        </w:tc>
        <w:tc>
          <w:tcPr>
            <w:tcW w:w="1101" w:type="dxa"/>
          </w:tcPr>
          <w:p w14:paraId="06D490AD" w14:textId="0BAD513D" w:rsidR="00542F10" w:rsidRPr="00D27738" w:rsidRDefault="00ED1F04" w:rsidP="009E39AA">
            <w:pPr>
              <w:pStyle w:val="ListParagraph"/>
              <w:ind w:left="0"/>
              <w:rPr>
                <w:rFonts w:cstheme="minorHAnsi"/>
                <w:color w:val="000000" w:themeColor="text1"/>
              </w:rPr>
            </w:pPr>
            <w:r w:rsidRPr="00ED1F04">
              <w:rPr>
                <w:rFonts w:cstheme="minorHAnsi"/>
                <w:color w:val="000000" w:themeColor="text1"/>
              </w:rPr>
              <w:t>0.47</w:t>
            </w:r>
          </w:p>
        </w:tc>
        <w:tc>
          <w:tcPr>
            <w:tcW w:w="1101" w:type="dxa"/>
          </w:tcPr>
          <w:p w14:paraId="23BF0049" w14:textId="24E522A1" w:rsidR="00542F10" w:rsidRPr="00D27738" w:rsidRDefault="00E7245E" w:rsidP="009E39AA">
            <w:pPr>
              <w:pStyle w:val="ListParagraph"/>
              <w:ind w:left="0"/>
              <w:rPr>
                <w:rFonts w:cstheme="minorHAnsi"/>
                <w:color w:val="000000" w:themeColor="text1"/>
              </w:rPr>
            </w:pPr>
            <w:r w:rsidRPr="00E7245E">
              <w:rPr>
                <w:rFonts w:cstheme="minorHAnsi"/>
                <w:color w:val="000000" w:themeColor="text1"/>
              </w:rPr>
              <w:t>0.45</w:t>
            </w:r>
          </w:p>
        </w:tc>
        <w:tc>
          <w:tcPr>
            <w:tcW w:w="1101" w:type="dxa"/>
          </w:tcPr>
          <w:p w14:paraId="717AB646" w14:textId="29E2CAEA" w:rsidR="00542F10" w:rsidRPr="00D27738" w:rsidRDefault="003A2675" w:rsidP="009E39AA">
            <w:pPr>
              <w:pStyle w:val="ListParagraph"/>
              <w:ind w:left="0"/>
              <w:rPr>
                <w:rFonts w:cstheme="minorHAnsi"/>
                <w:color w:val="000000" w:themeColor="text1"/>
              </w:rPr>
            </w:pPr>
            <w:r w:rsidRPr="003A2675">
              <w:rPr>
                <w:rFonts w:cstheme="minorHAnsi"/>
                <w:color w:val="000000" w:themeColor="text1"/>
              </w:rPr>
              <w:t>1.17</w:t>
            </w:r>
          </w:p>
        </w:tc>
        <w:tc>
          <w:tcPr>
            <w:tcW w:w="1101" w:type="dxa"/>
          </w:tcPr>
          <w:p w14:paraId="0BAF9FC2" w14:textId="79A19824" w:rsidR="00542F10" w:rsidRPr="00D27738" w:rsidRDefault="00E640C9" w:rsidP="009E39AA">
            <w:pPr>
              <w:pStyle w:val="ListParagraph"/>
              <w:ind w:left="0"/>
              <w:rPr>
                <w:rFonts w:cstheme="minorHAnsi"/>
                <w:color w:val="000000" w:themeColor="text1"/>
              </w:rPr>
            </w:pPr>
            <w:r w:rsidRPr="00E640C9">
              <w:rPr>
                <w:rFonts w:cstheme="minorHAnsi"/>
                <w:color w:val="000000" w:themeColor="text1"/>
              </w:rPr>
              <w:t>2.81</w:t>
            </w:r>
          </w:p>
        </w:tc>
        <w:tc>
          <w:tcPr>
            <w:tcW w:w="1101" w:type="dxa"/>
          </w:tcPr>
          <w:p w14:paraId="6B90808F" w14:textId="1B2694A7" w:rsidR="00542F10" w:rsidRPr="00D27738" w:rsidRDefault="007E6FF2" w:rsidP="009E39AA">
            <w:pPr>
              <w:pStyle w:val="ListParagraph"/>
              <w:ind w:left="0"/>
              <w:rPr>
                <w:rFonts w:cstheme="minorHAnsi"/>
                <w:color w:val="000000" w:themeColor="text1"/>
              </w:rPr>
            </w:pPr>
            <w:r w:rsidRPr="007E6FF2">
              <w:rPr>
                <w:rFonts w:cstheme="minorHAnsi"/>
                <w:color w:val="000000" w:themeColor="text1"/>
              </w:rPr>
              <w:t>62</w:t>
            </w:r>
            <w:r>
              <w:rPr>
                <w:rFonts w:cstheme="minorHAnsi"/>
                <w:color w:val="000000" w:themeColor="text1"/>
              </w:rPr>
              <w:t>.</w:t>
            </w:r>
            <w:r w:rsidRPr="007E6FF2">
              <w:rPr>
                <w:rFonts w:cstheme="minorHAnsi"/>
                <w:color w:val="000000" w:themeColor="text1"/>
              </w:rPr>
              <w:t>8</w:t>
            </w:r>
            <w:r>
              <w:rPr>
                <w:rFonts w:cstheme="minorHAnsi"/>
                <w:color w:val="000000" w:themeColor="text1"/>
              </w:rPr>
              <w:t>%</w:t>
            </w:r>
          </w:p>
        </w:tc>
      </w:tr>
    </w:tbl>
    <w:p w14:paraId="32A9E4D9" w14:textId="1EE19DA7" w:rsidR="00542F10" w:rsidRPr="001D39D8" w:rsidRDefault="00542F10" w:rsidP="00542F10">
      <w:pPr>
        <w:pStyle w:val="ListParagraph"/>
        <w:ind w:left="360"/>
        <w:rPr>
          <w:rFonts w:cstheme="minorHAnsi"/>
          <w:color w:val="000000" w:themeColor="text1"/>
          <w:sz w:val="20"/>
          <w:szCs w:val="20"/>
        </w:rPr>
      </w:pPr>
      <w:r w:rsidRPr="00B70CA5">
        <w:rPr>
          <w:rFonts w:cstheme="minorHAnsi"/>
          <w:color w:val="000000" w:themeColor="text1"/>
          <w:sz w:val="20"/>
          <w:szCs w:val="20"/>
        </w:rPr>
        <w:t xml:space="preserve">Mean = mean of posterior distribution; SD = standard deviation of posterior distribution; 2.5%–97.5% = 95% posterior central interval; 50% = median of posterior distribution; </w:t>
      </w:r>
      <m:oMath>
        <m:r>
          <w:rPr>
            <w:rFonts w:ascii="Cambria Math" w:hAnsi="Cambria Math" w:cstheme="minorHAnsi"/>
            <w:color w:val="000000" w:themeColor="text1"/>
            <w:sz w:val="20"/>
            <w:szCs w:val="20"/>
          </w:rPr>
          <m:t>P (&gt;0)</m:t>
        </m:r>
      </m:oMath>
      <w:r w:rsidRPr="00B70CA5">
        <w:rPr>
          <w:rFonts w:cstheme="minorHAnsi"/>
          <w:color w:val="000000" w:themeColor="text1"/>
          <w:sz w:val="20"/>
          <w:szCs w:val="20"/>
        </w:rPr>
        <w:t xml:space="preserve"> = probability that the regression coefficient for </w:t>
      </w:r>
      <w:r w:rsidR="00D52C22">
        <w:rPr>
          <w:rFonts w:cstheme="minorHAnsi"/>
          <w:color w:val="000000" w:themeColor="text1"/>
          <w:sz w:val="20"/>
          <w:szCs w:val="20"/>
        </w:rPr>
        <w:t>use of menopausal hormone therapy</w:t>
      </w:r>
      <w:r w:rsidRPr="00B70CA5">
        <w:rPr>
          <w:rFonts w:cstheme="minorHAnsi"/>
          <w:color w:val="000000" w:themeColor="text1"/>
          <w:sz w:val="20"/>
          <w:szCs w:val="20"/>
        </w:rPr>
        <w:t xml:space="preserve"> </w:t>
      </w:r>
      <w:r>
        <w:rPr>
          <w:rFonts w:cstheme="minorHAnsi"/>
          <w:color w:val="000000" w:themeColor="text1"/>
          <w:sz w:val="20"/>
          <w:szCs w:val="20"/>
        </w:rPr>
        <w:t>was</w:t>
      </w:r>
      <w:r w:rsidRPr="00B70CA5">
        <w:rPr>
          <w:rFonts w:cstheme="minorHAnsi"/>
          <w:color w:val="000000" w:themeColor="text1"/>
          <w:sz w:val="20"/>
          <w:szCs w:val="20"/>
        </w:rPr>
        <w:t xml:space="preserve"> </w:t>
      </w:r>
      <w:r>
        <w:rPr>
          <w:rFonts w:cstheme="minorHAnsi"/>
          <w:color w:val="000000" w:themeColor="text1"/>
          <w:sz w:val="20"/>
          <w:szCs w:val="20"/>
        </w:rPr>
        <w:t>greater</w:t>
      </w:r>
      <w:r w:rsidRPr="00B70CA5">
        <w:rPr>
          <w:rFonts w:cstheme="minorHAnsi"/>
          <w:color w:val="000000" w:themeColor="text1"/>
          <w:sz w:val="20"/>
          <w:szCs w:val="20"/>
        </w:rPr>
        <w:t xml:space="preserve"> than 0 (i.e., odds ratio </w:t>
      </w:r>
      <m:oMath>
        <m:r>
          <w:rPr>
            <w:rFonts w:ascii="Cambria Math" w:hAnsi="Cambria Math" w:cstheme="minorHAnsi"/>
            <w:color w:val="000000" w:themeColor="text1"/>
            <w:sz w:val="20"/>
            <w:szCs w:val="20"/>
          </w:rPr>
          <m:t>&gt;</m:t>
        </m:r>
      </m:oMath>
      <w:r w:rsidRPr="00B70CA5">
        <w:rPr>
          <w:rFonts w:cstheme="minorHAnsi"/>
          <w:color w:val="000000" w:themeColor="text1"/>
          <w:sz w:val="20"/>
          <w:szCs w:val="20"/>
        </w:rPr>
        <w:t xml:space="preserve"> 1)</w:t>
      </w:r>
      <w:r>
        <w:rPr>
          <w:rFonts w:cstheme="minorHAnsi"/>
          <w:color w:val="000000" w:themeColor="text1"/>
          <w:sz w:val="20"/>
          <w:szCs w:val="20"/>
        </w:rPr>
        <w:t>.</w:t>
      </w:r>
      <w:r w:rsidRPr="00B70CA5">
        <w:rPr>
          <w:rFonts w:cstheme="minorHAnsi"/>
          <w:color w:val="000000" w:themeColor="text1"/>
          <w:sz w:val="20"/>
          <w:szCs w:val="20"/>
        </w:rPr>
        <w:t xml:space="preserve"> </w:t>
      </w:r>
      <w:r w:rsidRPr="00233282">
        <w:rPr>
          <w:rFonts w:cstheme="minorHAnsi"/>
          <w:color w:val="000000" w:themeColor="text1"/>
          <w:sz w:val="20"/>
          <w:szCs w:val="20"/>
        </w:rPr>
        <w:t>All the analyses were conducted based on the multiply imputed datasets, adjusted</w:t>
      </w:r>
      <w:r w:rsidR="004018E5">
        <w:rPr>
          <w:rFonts w:cstheme="minorHAnsi"/>
          <w:color w:val="000000" w:themeColor="text1"/>
          <w:sz w:val="20"/>
          <w:szCs w:val="20"/>
        </w:rPr>
        <w:t xml:space="preserve"> for </w:t>
      </w:r>
      <w:r w:rsidR="00AC4749" w:rsidRPr="00AC4749">
        <w:rPr>
          <w:rFonts w:cstheme="minorHAnsi"/>
          <w:color w:val="000000" w:themeColor="text1"/>
          <w:sz w:val="20"/>
          <w:szCs w:val="20"/>
        </w:rPr>
        <w:t>age, place of residence, level of education, body mass index, tobacco smoking, environmental tobacco smoke, age at menopause, physical exercise, and gynecological conditions</w:t>
      </w:r>
      <w:r w:rsidRPr="00233282">
        <w:rPr>
          <w:rFonts w:cstheme="minorHAnsi"/>
          <w:color w:val="000000" w:themeColor="text1"/>
          <w:sz w:val="20"/>
          <w:szCs w:val="20"/>
        </w:rPr>
        <w:t>.</w:t>
      </w:r>
    </w:p>
    <w:p w14:paraId="3ABD3166" w14:textId="77777777" w:rsidR="00542F10" w:rsidRDefault="00542F10" w:rsidP="00542F10">
      <w:pPr>
        <w:pStyle w:val="ListParagraph"/>
        <w:ind w:left="360"/>
        <w:rPr>
          <w:rFonts w:cstheme="minorHAnsi"/>
          <w:color w:val="000000" w:themeColor="text1"/>
          <w:sz w:val="20"/>
          <w:szCs w:val="20"/>
        </w:rPr>
      </w:pPr>
      <w:proofErr w:type="spellStart"/>
      <w:r>
        <w:rPr>
          <w:rFonts w:cstheme="minorHAnsi"/>
          <w:color w:val="000000" w:themeColor="text1"/>
          <w:sz w:val="20"/>
          <w:szCs w:val="20"/>
          <w:vertAlign w:val="superscript"/>
        </w:rPr>
        <w:t>a</w:t>
      </w:r>
      <w:proofErr w:type="spellEnd"/>
      <w:r>
        <w:rPr>
          <w:rFonts w:cstheme="minorHAnsi"/>
          <w:color w:val="000000" w:themeColor="text1"/>
          <w:sz w:val="20"/>
          <w:szCs w:val="20"/>
        </w:rPr>
        <w:t xml:space="preserve"> On log odds ratio scale.</w:t>
      </w:r>
    </w:p>
    <w:p w14:paraId="071CE45C" w14:textId="77777777" w:rsidR="00542F10" w:rsidRDefault="00542F10" w:rsidP="00542F10">
      <w:pPr>
        <w:pStyle w:val="ListParagraph"/>
        <w:ind w:left="360"/>
        <w:rPr>
          <w:rFonts w:cstheme="minorHAnsi"/>
          <w:color w:val="000000" w:themeColor="text1"/>
          <w:sz w:val="20"/>
          <w:szCs w:val="20"/>
        </w:rPr>
      </w:pPr>
      <w:r w:rsidRPr="00D74513">
        <w:rPr>
          <w:rFonts w:cstheme="minorHAnsi"/>
          <w:color w:val="000000" w:themeColor="text1"/>
          <w:sz w:val="20"/>
          <w:szCs w:val="20"/>
          <w:vertAlign w:val="superscript"/>
        </w:rPr>
        <w:t>b</w:t>
      </w:r>
      <w:r>
        <w:rPr>
          <w:rFonts w:cstheme="minorHAnsi"/>
          <w:color w:val="000000" w:themeColor="text1"/>
          <w:sz w:val="20"/>
          <w:szCs w:val="20"/>
        </w:rPr>
        <w:t xml:space="preserve"> On odds ratio scale.</w:t>
      </w:r>
    </w:p>
    <w:p w14:paraId="298F190A" w14:textId="5C0D3745" w:rsidR="00881A74" w:rsidRPr="00542F10" w:rsidRDefault="00542F10" w:rsidP="00542F10">
      <w:pPr>
        <w:pStyle w:val="ListParagraph"/>
        <w:ind w:left="360"/>
        <w:rPr>
          <w:rFonts w:cstheme="minorHAnsi"/>
          <w:color w:val="000000" w:themeColor="text1"/>
          <w:sz w:val="20"/>
          <w:szCs w:val="20"/>
        </w:rPr>
      </w:pPr>
      <w:r w:rsidRPr="009B7FD9">
        <w:rPr>
          <w:rFonts w:cstheme="minorHAnsi"/>
          <w:color w:val="000000" w:themeColor="text1"/>
          <w:sz w:val="20"/>
          <w:szCs w:val="20"/>
          <w:vertAlign w:val="superscript"/>
        </w:rPr>
        <w:t>c</w:t>
      </w:r>
      <w:r>
        <w:rPr>
          <w:rFonts w:cstheme="minorHAnsi"/>
          <w:color w:val="000000" w:themeColor="text1"/>
          <w:sz w:val="20"/>
          <w:szCs w:val="20"/>
        </w:rPr>
        <w:t xml:space="preserve"> Flat priors for all parameters in the model.</w:t>
      </w:r>
    </w:p>
    <w:p w14:paraId="0FD60F89" w14:textId="77777777" w:rsidR="00672801" w:rsidRDefault="00672801" w:rsidP="00672801">
      <w:pPr>
        <w:pStyle w:val="ListParagraph"/>
        <w:ind w:left="357"/>
        <w:rPr>
          <w:rFonts w:cstheme="minorHAnsi"/>
          <w:b/>
          <w:bCs/>
          <w:color w:val="000000" w:themeColor="text1"/>
        </w:rPr>
      </w:pPr>
    </w:p>
    <w:p w14:paraId="56AEA125" w14:textId="77777777" w:rsidR="0061187B" w:rsidRDefault="0061187B" w:rsidP="00BD65E5">
      <w:pPr>
        <w:pStyle w:val="ListParagraph"/>
        <w:ind w:left="360"/>
        <w:rPr>
          <w:rFonts w:cstheme="minorHAnsi"/>
          <w:color w:val="000000" w:themeColor="text1"/>
          <w:sz w:val="20"/>
          <w:szCs w:val="20"/>
        </w:rPr>
        <w:sectPr w:rsidR="0061187B" w:rsidSect="001E6BD7">
          <w:pgSz w:w="11900" w:h="16840"/>
          <w:pgMar w:top="1440" w:right="1440" w:bottom="1440" w:left="1440" w:header="708" w:footer="708" w:gutter="0"/>
          <w:cols w:space="708"/>
          <w:docGrid w:linePitch="360"/>
        </w:sectPr>
      </w:pPr>
    </w:p>
    <w:p w14:paraId="6D61E84A" w14:textId="77777777" w:rsidR="00C3188A" w:rsidRDefault="0048733E" w:rsidP="00C3188A">
      <w:pPr>
        <w:pStyle w:val="ListParagraph"/>
        <w:keepNext/>
        <w:ind w:left="360"/>
      </w:pPr>
      <w:r>
        <w:rPr>
          <w:rFonts w:cstheme="minorHAnsi"/>
          <w:noProof/>
          <w:color w:val="000000" w:themeColor="text1"/>
        </w:rPr>
        <w:lastRenderedPageBreak/>
        <w:drawing>
          <wp:inline distT="0" distB="0" distL="0" distR="0" wp14:anchorId="2A8B3B88" wp14:editId="68923D6E">
            <wp:extent cx="5508000" cy="3838223"/>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508000" cy="3838223"/>
                    </a:xfrm>
                    <a:prstGeom prst="rect">
                      <a:avLst/>
                    </a:prstGeom>
                  </pic:spPr>
                </pic:pic>
              </a:graphicData>
            </a:graphic>
          </wp:inline>
        </w:drawing>
      </w:r>
    </w:p>
    <w:p w14:paraId="4859010D" w14:textId="77777777" w:rsidR="00C3188A" w:rsidRDefault="00C3188A" w:rsidP="00C3188A">
      <w:pPr>
        <w:pStyle w:val="ListParagraph"/>
        <w:keepNext/>
        <w:ind w:left="360"/>
      </w:pPr>
    </w:p>
    <w:p w14:paraId="006C0492" w14:textId="43358492" w:rsidR="00157FF2" w:rsidRPr="00647CB6" w:rsidRDefault="00611237" w:rsidP="00157FF2">
      <w:pPr>
        <w:pStyle w:val="ListParagraph"/>
        <w:keepNext/>
        <w:ind w:left="357"/>
        <w:rPr>
          <w:rFonts w:cstheme="minorHAnsi"/>
          <w:b/>
          <w:bCs/>
          <w:color w:val="000000" w:themeColor="text1"/>
        </w:rPr>
      </w:pPr>
      <w:bookmarkStart w:id="19" w:name="_Ref111368708"/>
      <w:r w:rsidRPr="00647CB6">
        <w:rPr>
          <w:b/>
          <w:bCs/>
          <w:color w:val="000000" w:themeColor="text1"/>
        </w:rPr>
        <w:t xml:space="preserve">eFigure </w:t>
      </w:r>
      <w:r w:rsidRPr="00647CB6">
        <w:rPr>
          <w:b/>
          <w:bCs/>
          <w:color w:val="000000" w:themeColor="text1"/>
        </w:rPr>
        <w:fldChar w:fldCharType="begin"/>
      </w:r>
      <w:r w:rsidRPr="00647CB6">
        <w:rPr>
          <w:b/>
          <w:bCs/>
          <w:color w:val="000000" w:themeColor="text1"/>
        </w:rPr>
        <w:instrText xml:space="preserve"> SEQ eFigure \* ARABIC </w:instrText>
      </w:r>
      <w:r w:rsidRPr="00647CB6">
        <w:rPr>
          <w:b/>
          <w:bCs/>
          <w:color w:val="000000" w:themeColor="text1"/>
        </w:rPr>
        <w:fldChar w:fldCharType="separate"/>
      </w:r>
      <w:r w:rsidR="00C554D4">
        <w:rPr>
          <w:b/>
          <w:bCs/>
          <w:noProof/>
          <w:color w:val="000000" w:themeColor="text1"/>
        </w:rPr>
        <w:t>6</w:t>
      </w:r>
      <w:r w:rsidRPr="00647CB6">
        <w:rPr>
          <w:b/>
          <w:bCs/>
          <w:color w:val="000000" w:themeColor="text1"/>
        </w:rPr>
        <w:fldChar w:fldCharType="end"/>
      </w:r>
      <w:bookmarkEnd w:id="19"/>
      <w:r w:rsidR="00AB2A93" w:rsidRPr="00647CB6">
        <w:rPr>
          <w:b/>
          <w:bCs/>
          <w:color w:val="000000" w:themeColor="text1"/>
        </w:rPr>
        <w:t xml:space="preserve">. </w:t>
      </w:r>
      <w:r w:rsidR="00157FF2" w:rsidRPr="00647CB6">
        <w:rPr>
          <w:rFonts w:cstheme="minorHAnsi"/>
          <w:b/>
          <w:bCs/>
          <w:color w:val="000000" w:themeColor="text1"/>
        </w:rPr>
        <w:t>The original and</w:t>
      </w:r>
      <w:r w:rsidR="00157FF2" w:rsidRPr="00647CB6">
        <w:rPr>
          <w:b/>
          <w:bCs/>
          <w:color w:val="000000" w:themeColor="text1"/>
        </w:rPr>
        <w:t xml:space="preserve"> a</w:t>
      </w:r>
      <w:r w:rsidR="00157FF2" w:rsidRPr="00647CB6">
        <w:rPr>
          <w:rFonts w:cstheme="minorHAnsi"/>
          <w:b/>
          <w:bCs/>
          <w:color w:val="000000" w:themeColor="text1"/>
        </w:rPr>
        <w:t>lternative prior distributions.</w:t>
      </w:r>
    </w:p>
    <w:p w14:paraId="7368DE90" w14:textId="0806CA45" w:rsidR="00BD65E5" w:rsidRPr="00697648" w:rsidRDefault="00157FF2" w:rsidP="00697648">
      <w:pPr>
        <w:pStyle w:val="ListParagraph"/>
        <w:keepNext/>
        <w:ind w:left="357"/>
        <w:rPr>
          <w:rFonts w:cstheme="minorHAnsi"/>
          <w:color w:val="000000" w:themeColor="text1"/>
          <w:sz w:val="20"/>
          <w:szCs w:val="20"/>
        </w:rPr>
      </w:pPr>
      <w:r w:rsidRPr="00B356A1">
        <w:rPr>
          <w:rFonts w:cstheme="minorHAnsi"/>
          <w:color w:val="000000" w:themeColor="text1"/>
          <w:sz w:val="20"/>
          <w:szCs w:val="20"/>
        </w:rPr>
        <w:t xml:space="preserve">Original Prior = </w:t>
      </w:r>
      <m:oMath>
        <m:r>
          <w:rPr>
            <w:rFonts w:ascii="Cambria Math" w:hAnsi="Cambria Math" w:cstheme="minorHAnsi"/>
            <w:color w:val="000000" w:themeColor="text1"/>
            <w:sz w:val="20"/>
            <w:szCs w:val="20"/>
          </w:rPr>
          <m:t xml:space="preserve">N(0.17, </m:t>
        </m:r>
        <m:sSup>
          <m:sSupPr>
            <m:ctrlPr>
              <w:rPr>
                <w:rFonts w:ascii="Cambria Math" w:hAnsi="Cambria Math" w:cstheme="minorHAnsi"/>
                <w:i/>
                <w:color w:val="000000" w:themeColor="text1"/>
                <w:sz w:val="20"/>
                <w:szCs w:val="20"/>
              </w:rPr>
            </m:ctrlPr>
          </m:sSupPr>
          <m:e>
            <m:r>
              <w:rPr>
                <w:rFonts w:ascii="Cambria Math" w:hAnsi="Cambria Math" w:cstheme="minorHAnsi"/>
                <w:color w:val="000000" w:themeColor="text1"/>
                <w:sz w:val="20"/>
                <w:szCs w:val="20"/>
              </w:rPr>
              <m:t>0.13</m:t>
            </m:r>
          </m:e>
          <m:sup>
            <m:r>
              <w:rPr>
                <w:rFonts w:ascii="Cambria Math" w:hAnsi="Cambria Math" w:cstheme="minorHAnsi"/>
                <w:color w:val="000000" w:themeColor="text1"/>
                <w:sz w:val="20"/>
                <w:szCs w:val="20"/>
              </w:rPr>
              <m:t>2</m:t>
            </m:r>
          </m:sup>
        </m:sSup>
        <m:r>
          <w:rPr>
            <w:rFonts w:ascii="Cambria Math" w:hAnsi="Cambria Math" w:cstheme="minorHAnsi"/>
            <w:color w:val="000000" w:themeColor="text1"/>
            <w:sz w:val="20"/>
            <w:szCs w:val="20"/>
          </w:rPr>
          <m:t>)</m:t>
        </m:r>
      </m:oMath>
      <w:r w:rsidRPr="00B356A1">
        <w:rPr>
          <w:rFonts w:cstheme="minorHAnsi"/>
          <w:color w:val="000000" w:themeColor="text1"/>
          <w:sz w:val="20"/>
          <w:szCs w:val="20"/>
        </w:rPr>
        <w:t xml:space="preserve">; Alternative Prior 1 = </w:t>
      </w:r>
      <m:oMath>
        <m:r>
          <w:rPr>
            <w:rFonts w:ascii="Cambria Math" w:hAnsi="Cambria Math" w:cstheme="minorHAnsi"/>
            <w:color w:val="000000" w:themeColor="text1"/>
            <w:sz w:val="20"/>
            <w:szCs w:val="20"/>
          </w:rPr>
          <m:t xml:space="preserve">N(0.17, </m:t>
        </m:r>
        <m:sSup>
          <m:sSupPr>
            <m:ctrlPr>
              <w:rPr>
                <w:rFonts w:ascii="Cambria Math" w:hAnsi="Cambria Math" w:cstheme="minorHAnsi"/>
                <w:i/>
                <w:color w:val="000000" w:themeColor="text1"/>
                <w:sz w:val="20"/>
                <w:szCs w:val="20"/>
              </w:rPr>
            </m:ctrlPr>
          </m:sSupPr>
          <m:e>
            <m:r>
              <w:rPr>
                <w:rFonts w:ascii="Cambria Math" w:hAnsi="Cambria Math" w:cstheme="minorHAnsi"/>
                <w:color w:val="000000" w:themeColor="text1"/>
                <w:sz w:val="20"/>
                <w:szCs w:val="20"/>
              </w:rPr>
              <m:t>0.16</m:t>
            </m:r>
          </m:e>
          <m:sup>
            <m:r>
              <w:rPr>
                <w:rFonts w:ascii="Cambria Math" w:hAnsi="Cambria Math" w:cstheme="minorHAnsi"/>
                <w:color w:val="000000" w:themeColor="text1"/>
                <w:sz w:val="20"/>
                <w:szCs w:val="20"/>
              </w:rPr>
              <m:t>2</m:t>
            </m:r>
          </m:sup>
        </m:sSup>
        <m:r>
          <w:rPr>
            <w:rFonts w:ascii="Cambria Math" w:hAnsi="Cambria Math" w:cstheme="minorHAnsi"/>
            <w:color w:val="000000" w:themeColor="text1"/>
            <w:sz w:val="20"/>
            <w:szCs w:val="20"/>
          </w:rPr>
          <m:t>)</m:t>
        </m:r>
      </m:oMath>
      <w:r w:rsidRPr="00B356A1">
        <w:rPr>
          <w:rFonts w:cstheme="minorHAnsi"/>
          <w:color w:val="000000" w:themeColor="text1"/>
          <w:sz w:val="20"/>
          <w:szCs w:val="20"/>
        </w:rPr>
        <w:t xml:space="preserve">; Alternative Prior 2 = </w:t>
      </w:r>
      <m:oMath>
        <m:r>
          <w:rPr>
            <w:rFonts w:ascii="Cambria Math" w:hAnsi="Cambria Math" w:cstheme="minorHAnsi"/>
            <w:color w:val="000000" w:themeColor="text1"/>
            <w:sz w:val="20"/>
            <w:szCs w:val="20"/>
          </w:rPr>
          <m:t xml:space="preserve">N(0.17, </m:t>
        </m:r>
        <m:sSup>
          <m:sSupPr>
            <m:ctrlPr>
              <w:rPr>
                <w:rFonts w:ascii="Cambria Math" w:hAnsi="Cambria Math" w:cstheme="minorHAnsi"/>
                <w:i/>
                <w:color w:val="000000" w:themeColor="text1"/>
                <w:sz w:val="20"/>
                <w:szCs w:val="20"/>
              </w:rPr>
            </m:ctrlPr>
          </m:sSupPr>
          <m:e>
            <m:r>
              <w:rPr>
                <w:rFonts w:ascii="Cambria Math" w:hAnsi="Cambria Math" w:cstheme="minorHAnsi"/>
                <w:color w:val="000000" w:themeColor="text1"/>
                <w:sz w:val="20"/>
                <w:szCs w:val="20"/>
              </w:rPr>
              <m:t>0.20</m:t>
            </m:r>
          </m:e>
          <m:sup>
            <m:r>
              <w:rPr>
                <w:rFonts w:ascii="Cambria Math" w:hAnsi="Cambria Math" w:cstheme="minorHAnsi"/>
                <w:color w:val="000000" w:themeColor="text1"/>
                <w:sz w:val="20"/>
                <w:szCs w:val="20"/>
              </w:rPr>
              <m:t>2</m:t>
            </m:r>
          </m:sup>
        </m:sSup>
        <m:r>
          <w:rPr>
            <w:rFonts w:ascii="Cambria Math" w:hAnsi="Cambria Math" w:cstheme="minorHAnsi"/>
            <w:color w:val="000000" w:themeColor="text1"/>
            <w:sz w:val="20"/>
            <w:szCs w:val="20"/>
          </w:rPr>
          <m:t>)</m:t>
        </m:r>
      </m:oMath>
      <w:r w:rsidRPr="00B356A1">
        <w:rPr>
          <w:rFonts w:cstheme="minorHAnsi"/>
          <w:color w:val="000000" w:themeColor="text1"/>
          <w:sz w:val="20"/>
          <w:szCs w:val="20"/>
        </w:rPr>
        <w:t xml:space="preserve">; Alternative Prior 3 = </w:t>
      </w:r>
      <m:oMath>
        <m:r>
          <w:rPr>
            <w:rFonts w:ascii="Cambria Math" w:hAnsi="Cambria Math" w:cstheme="minorHAnsi"/>
            <w:color w:val="000000" w:themeColor="text1"/>
            <w:sz w:val="20"/>
            <w:szCs w:val="20"/>
          </w:rPr>
          <m:t xml:space="preserve">N(0.17, </m:t>
        </m:r>
        <m:sSup>
          <m:sSupPr>
            <m:ctrlPr>
              <w:rPr>
                <w:rFonts w:ascii="Cambria Math" w:hAnsi="Cambria Math" w:cstheme="minorHAnsi"/>
                <w:i/>
                <w:color w:val="000000" w:themeColor="text1"/>
                <w:sz w:val="20"/>
                <w:szCs w:val="20"/>
              </w:rPr>
            </m:ctrlPr>
          </m:sSupPr>
          <m:e>
            <m:r>
              <w:rPr>
                <w:rFonts w:ascii="Cambria Math" w:hAnsi="Cambria Math" w:cstheme="minorHAnsi"/>
                <w:color w:val="000000" w:themeColor="text1"/>
                <w:sz w:val="20"/>
                <w:szCs w:val="20"/>
              </w:rPr>
              <m:t>0.25</m:t>
            </m:r>
          </m:e>
          <m:sup>
            <m:r>
              <w:rPr>
                <w:rFonts w:ascii="Cambria Math" w:hAnsi="Cambria Math" w:cstheme="minorHAnsi"/>
                <w:color w:val="000000" w:themeColor="text1"/>
                <w:sz w:val="20"/>
                <w:szCs w:val="20"/>
              </w:rPr>
              <m:t>2</m:t>
            </m:r>
          </m:sup>
        </m:sSup>
        <m:r>
          <w:rPr>
            <w:rFonts w:ascii="Cambria Math" w:hAnsi="Cambria Math" w:cstheme="minorHAnsi"/>
            <w:color w:val="000000" w:themeColor="text1"/>
            <w:sz w:val="20"/>
            <w:szCs w:val="20"/>
          </w:rPr>
          <m:t>)</m:t>
        </m:r>
      </m:oMath>
      <w:r w:rsidRPr="00B356A1">
        <w:rPr>
          <w:rFonts w:cstheme="minorHAnsi"/>
          <w:color w:val="000000" w:themeColor="text1"/>
          <w:sz w:val="20"/>
          <w:szCs w:val="20"/>
        </w:rPr>
        <w:t>.</w:t>
      </w:r>
      <w:r w:rsidR="00B35D18">
        <w:rPr>
          <w:rFonts w:cstheme="minorHAnsi"/>
          <w:color w:val="000000" w:themeColor="text1"/>
          <w:sz w:val="20"/>
          <w:szCs w:val="20"/>
        </w:rPr>
        <w:t xml:space="preserve"> MHT, menopausal hormone therapy.</w:t>
      </w:r>
    </w:p>
    <w:p w14:paraId="6AF3E159" w14:textId="683BF40B" w:rsidR="001F64D8" w:rsidRDefault="001F64D8" w:rsidP="00BD65E5">
      <w:pPr>
        <w:pStyle w:val="ListParagraph"/>
        <w:ind w:left="360"/>
        <w:rPr>
          <w:rFonts w:cstheme="minorHAnsi"/>
          <w:color w:val="000000" w:themeColor="text1"/>
        </w:rPr>
      </w:pPr>
    </w:p>
    <w:p w14:paraId="11BCE48C" w14:textId="56835EDE" w:rsidR="004A3441" w:rsidRDefault="004A3441" w:rsidP="00BD65E5">
      <w:pPr>
        <w:pStyle w:val="ListParagraph"/>
        <w:ind w:left="360"/>
        <w:rPr>
          <w:rFonts w:cstheme="minorHAnsi"/>
          <w:color w:val="000000" w:themeColor="text1"/>
        </w:rPr>
      </w:pPr>
    </w:p>
    <w:p w14:paraId="08DB41F2" w14:textId="77777777" w:rsidR="006C5D7D" w:rsidRDefault="006C5D7D" w:rsidP="00BD65E5">
      <w:pPr>
        <w:pStyle w:val="ListParagraph"/>
        <w:ind w:left="360"/>
        <w:rPr>
          <w:rFonts w:cstheme="minorHAnsi"/>
          <w:color w:val="000000" w:themeColor="text1"/>
        </w:rPr>
      </w:pPr>
    </w:p>
    <w:p w14:paraId="3CA6A22C" w14:textId="77777777" w:rsidR="005B52B7" w:rsidRDefault="004A3441" w:rsidP="005B52B7">
      <w:pPr>
        <w:pStyle w:val="ListParagraph"/>
        <w:keepNext/>
        <w:ind w:left="360"/>
      </w:pPr>
      <w:r>
        <w:rPr>
          <w:rFonts w:cstheme="minorHAnsi"/>
          <w:noProof/>
          <w:color w:val="000000" w:themeColor="text1"/>
        </w:rPr>
        <w:drawing>
          <wp:inline distT="0" distB="0" distL="0" distR="0" wp14:anchorId="1A01974C" wp14:editId="63B358D4">
            <wp:extent cx="5508000" cy="3852967"/>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508000" cy="3852967"/>
                    </a:xfrm>
                    <a:prstGeom prst="rect">
                      <a:avLst/>
                    </a:prstGeom>
                  </pic:spPr>
                </pic:pic>
              </a:graphicData>
            </a:graphic>
          </wp:inline>
        </w:drawing>
      </w:r>
    </w:p>
    <w:p w14:paraId="55973927" w14:textId="77777777" w:rsidR="005B52B7" w:rsidRDefault="005B52B7" w:rsidP="005B52B7">
      <w:pPr>
        <w:pStyle w:val="ListParagraph"/>
        <w:keepNext/>
        <w:ind w:left="360"/>
      </w:pPr>
    </w:p>
    <w:p w14:paraId="763F92B8" w14:textId="6B8C017D" w:rsidR="004A3441" w:rsidRDefault="005B52B7" w:rsidP="005B52B7">
      <w:pPr>
        <w:pStyle w:val="ListParagraph"/>
        <w:keepNext/>
        <w:ind w:left="360"/>
        <w:rPr>
          <w:rFonts w:cstheme="minorHAnsi"/>
          <w:b/>
          <w:bCs/>
          <w:color w:val="000000" w:themeColor="text1"/>
        </w:rPr>
      </w:pPr>
      <w:bookmarkStart w:id="20" w:name="_Ref111373279"/>
      <w:r w:rsidRPr="00FC7663">
        <w:rPr>
          <w:b/>
          <w:bCs/>
          <w:color w:val="000000" w:themeColor="text1"/>
        </w:rPr>
        <w:t xml:space="preserve">eFigure </w:t>
      </w:r>
      <w:r w:rsidRPr="00FC7663">
        <w:rPr>
          <w:b/>
          <w:bCs/>
          <w:color w:val="000000" w:themeColor="text1"/>
        </w:rPr>
        <w:fldChar w:fldCharType="begin"/>
      </w:r>
      <w:r w:rsidRPr="00FC7663">
        <w:rPr>
          <w:b/>
          <w:bCs/>
          <w:color w:val="000000" w:themeColor="text1"/>
        </w:rPr>
        <w:instrText xml:space="preserve"> SEQ eFigure \* ARABIC </w:instrText>
      </w:r>
      <w:r w:rsidRPr="00FC7663">
        <w:rPr>
          <w:b/>
          <w:bCs/>
          <w:color w:val="000000" w:themeColor="text1"/>
        </w:rPr>
        <w:fldChar w:fldCharType="separate"/>
      </w:r>
      <w:r w:rsidR="00C554D4">
        <w:rPr>
          <w:b/>
          <w:bCs/>
          <w:noProof/>
          <w:color w:val="000000" w:themeColor="text1"/>
        </w:rPr>
        <w:t>7</w:t>
      </w:r>
      <w:r w:rsidRPr="00FC7663">
        <w:rPr>
          <w:b/>
          <w:bCs/>
          <w:color w:val="000000" w:themeColor="text1"/>
        </w:rPr>
        <w:fldChar w:fldCharType="end"/>
      </w:r>
      <w:bookmarkEnd w:id="20"/>
      <w:r w:rsidR="00D244C1" w:rsidRPr="00FC7663">
        <w:rPr>
          <w:b/>
          <w:bCs/>
          <w:color w:val="000000" w:themeColor="text1"/>
        </w:rPr>
        <w:t xml:space="preserve">. </w:t>
      </w:r>
      <w:r w:rsidR="00E44936" w:rsidRPr="00FC7663">
        <w:rPr>
          <w:rFonts w:cstheme="minorHAnsi"/>
          <w:b/>
          <w:bCs/>
          <w:color w:val="000000" w:themeColor="text1"/>
        </w:rPr>
        <w:t>Posterior distributions estimated from each multiply imputed dataset (m = 100).</w:t>
      </w:r>
    </w:p>
    <w:p w14:paraId="4A35A4CC" w14:textId="179C8363" w:rsidR="00D74404" w:rsidRDefault="000225D8" w:rsidP="000225D8">
      <w:pPr>
        <w:pStyle w:val="ListParagraph"/>
        <w:keepNext/>
        <w:ind w:left="357"/>
        <w:rPr>
          <w:rFonts w:cstheme="minorHAnsi"/>
          <w:color w:val="000000" w:themeColor="text1"/>
          <w:sz w:val="20"/>
          <w:szCs w:val="20"/>
        </w:rPr>
      </w:pPr>
      <w:r>
        <w:rPr>
          <w:rFonts w:cstheme="minorHAnsi"/>
          <w:color w:val="000000" w:themeColor="text1"/>
          <w:sz w:val="20"/>
          <w:szCs w:val="20"/>
        </w:rPr>
        <w:t>MHT, menopausal hormone therapy.</w:t>
      </w:r>
      <w:r w:rsidR="00D74404">
        <w:rPr>
          <w:rFonts w:cstheme="minorHAnsi"/>
          <w:color w:val="000000" w:themeColor="text1"/>
          <w:sz w:val="20"/>
          <w:szCs w:val="20"/>
        </w:rPr>
        <w:br w:type="page"/>
      </w:r>
    </w:p>
    <w:p w14:paraId="6682A603" w14:textId="77777777" w:rsidR="00C01F07" w:rsidRDefault="006D62C1" w:rsidP="00C01F07">
      <w:pPr>
        <w:pStyle w:val="ListParagraph"/>
        <w:keepNext/>
        <w:ind w:left="357"/>
      </w:pPr>
      <w:r>
        <w:rPr>
          <w:rFonts w:cstheme="minorHAnsi"/>
          <w:noProof/>
          <w:color w:val="000000" w:themeColor="text1"/>
        </w:rPr>
        <w:lastRenderedPageBreak/>
        <w:drawing>
          <wp:inline distT="0" distB="0" distL="0" distR="0" wp14:anchorId="586C366F" wp14:editId="55550C2E">
            <wp:extent cx="5508000" cy="3905625"/>
            <wp:effectExtent l="0" t="0" r="381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508000" cy="3905625"/>
                    </a:xfrm>
                    <a:prstGeom prst="rect">
                      <a:avLst/>
                    </a:prstGeom>
                  </pic:spPr>
                </pic:pic>
              </a:graphicData>
            </a:graphic>
          </wp:inline>
        </w:drawing>
      </w:r>
    </w:p>
    <w:p w14:paraId="34300578" w14:textId="77777777" w:rsidR="00C01F07" w:rsidRDefault="00C01F07" w:rsidP="00C01F07">
      <w:pPr>
        <w:pStyle w:val="ListParagraph"/>
        <w:keepNext/>
        <w:ind w:left="357"/>
      </w:pPr>
    </w:p>
    <w:p w14:paraId="6A691F3D" w14:textId="1C172F1B" w:rsidR="00E67FF7" w:rsidRPr="00A41AE2" w:rsidRDefault="00C01F07" w:rsidP="00C01F07">
      <w:pPr>
        <w:pStyle w:val="ListParagraph"/>
        <w:keepNext/>
        <w:ind w:left="357"/>
        <w:rPr>
          <w:b/>
          <w:bCs/>
          <w:color w:val="000000" w:themeColor="text1"/>
        </w:rPr>
      </w:pPr>
      <w:bookmarkStart w:id="21" w:name="_Ref111373743"/>
      <w:r w:rsidRPr="00A41AE2">
        <w:rPr>
          <w:b/>
          <w:bCs/>
          <w:color w:val="000000" w:themeColor="text1"/>
        </w:rPr>
        <w:t xml:space="preserve">eFigure </w:t>
      </w:r>
      <w:r w:rsidRPr="00A41AE2">
        <w:rPr>
          <w:b/>
          <w:bCs/>
          <w:color w:val="000000" w:themeColor="text1"/>
        </w:rPr>
        <w:fldChar w:fldCharType="begin"/>
      </w:r>
      <w:r w:rsidRPr="00A41AE2">
        <w:rPr>
          <w:b/>
          <w:bCs/>
          <w:color w:val="000000" w:themeColor="text1"/>
        </w:rPr>
        <w:instrText xml:space="preserve"> SEQ eFigure \* ARABIC </w:instrText>
      </w:r>
      <w:r w:rsidRPr="00A41AE2">
        <w:rPr>
          <w:b/>
          <w:bCs/>
          <w:color w:val="000000" w:themeColor="text1"/>
        </w:rPr>
        <w:fldChar w:fldCharType="separate"/>
      </w:r>
      <w:r w:rsidR="00C554D4">
        <w:rPr>
          <w:b/>
          <w:bCs/>
          <w:noProof/>
          <w:color w:val="000000" w:themeColor="text1"/>
        </w:rPr>
        <w:t>8</w:t>
      </w:r>
      <w:r w:rsidRPr="00A41AE2">
        <w:rPr>
          <w:b/>
          <w:bCs/>
          <w:color w:val="000000" w:themeColor="text1"/>
        </w:rPr>
        <w:fldChar w:fldCharType="end"/>
      </w:r>
      <w:bookmarkEnd w:id="21"/>
      <w:r w:rsidR="005E31A6" w:rsidRPr="00A41AE2">
        <w:rPr>
          <w:b/>
          <w:bCs/>
          <w:color w:val="000000" w:themeColor="text1"/>
        </w:rPr>
        <w:t xml:space="preserve">. </w:t>
      </w:r>
      <w:r w:rsidR="00594109" w:rsidRPr="00A41AE2">
        <w:rPr>
          <w:b/>
          <w:bCs/>
          <w:color w:val="000000" w:themeColor="text1"/>
        </w:rPr>
        <w:t>Posterior distributions estimated from each Markov chain in the first imputed dataset.</w:t>
      </w:r>
    </w:p>
    <w:p w14:paraId="12CD1043" w14:textId="60BC10E6" w:rsidR="00594109" w:rsidRPr="00C01F07" w:rsidRDefault="000A198F" w:rsidP="00C01F07">
      <w:pPr>
        <w:pStyle w:val="ListParagraph"/>
        <w:keepNext/>
        <w:ind w:left="357"/>
      </w:pPr>
      <w:r>
        <w:rPr>
          <w:rFonts w:cstheme="minorHAnsi"/>
          <w:color w:val="000000" w:themeColor="text1"/>
          <w:sz w:val="20"/>
          <w:szCs w:val="20"/>
        </w:rPr>
        <w:t>MHT, menopausal hormone therapy.</w:t>
      </w:r>
    </w:p>
    <w:p w14:paraId="4A687759" w14:textId="348754CB" w:rsidR="00776EBE" w:rsidRDefault="00776EBE" w:rsidP="000225D8">
      <w:pPr>
        <w:pStyle w:val="ListParagraph"/>
        <w:keepNext/>
        <w:ind w:left="357"/>
        <w:rPr>
          <w:rFonts w:cstheme="minorHAnsi"/>
          <w:color w:val="000000" w:themeColor="text1"/>
        </w:rPr>
      </w:pPr>
    </w:p>
    <w:p w14:paraId="46CCC264" w14:textId="10768BBD" w:rsidR="006D62C1" w:rsidRDefault="006D62C1" w:rsidP="000225D8">
      <w:pPr>
        <w:pStyle w:val="ListParagraph"/>
        <w:keepNext/>
        <w:ind w:left="357"/>
        <w:rPr>
          <w:rFonts w:cstheme="minorHAnsi"/>
          <w:color w:val="000000" w:themeColor="text1"/>
        </w:rPr>
      </w:pPr>
    </w:p>
    <w:p w14:paraId="2EDB9326" w14:textId="77777777" w:rsidR="006C5D7D" w:rsidRDefault="006C5D7D" w:rsidP="000225D8">
      <w:pPr>
        <w:pStyle w:val="ListParagraph"/>
        <w:keepNext/>
        <w:ind w:left="357"/>
        <w:rPr>
          <w:rFonts w:cstheme="minorHAnsi"/>
          <w:color w:val="000000" w:themeColor="text1"/>
        </w:rPr>
      </w:pPr>
    </w:p>
    <w:p w14:paraId="17BB1057" w14:textId="77777777" w:rsidR="00BA324F" w:rsidRDefault="006D62C1" w:rsidP="00BA324F">
      <w:pPr>
        <w:pStyle w:val="ListParagraph"/>
        <w:keepNext/>
        <w:ind w:left="357"/>
      </w:pPr>
      <w:r>
        <w:rPr>
          <w:rFonts w:cstheme="minorHAnsi"/>
          <w:noProof/>
          <w:color w:val="000000" w:themeColor="text1"/>
        </w:rPr>
        <w:drawing>
          <wp:inline distT="0" distB="0" distL="0" distR="0" wp14:anchorId="4097A5DB" wp14:editId="7F5E4C9D">
            <wp:extent cx="5508000" cy="3899306"/>
            <wp:effectExtent l="0" t="0" r="381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508000" cy="3899306"/>
                    </a:xfrm>
                    <a:prstGeom prst="rect">
                      <a:avLst/>
                    </a:prstGeom>
                  </pic:spPr>
                </pic:pic>
              </a:graphicData>
            </a:graphic>
          </wp:inline>
        </w:drawing>
      </w:r>
    </w:p>
    <w:p w14:paraId="71A01660" w14:textId="77777777" w:rsidR="00BA324F" w:rsidRDefault="00BA324F" w:rsidP="00BA324F">
      <w:pPr>
        <w:pStyle w:val="ListParagraph"/>
        <w:keepNext/>
        <w:ind w:left="357"/>
      </w:pPr>
    </w:p>
    <w:p w14:paraId="17F4DC25" w14:textId="0BF40A99" w:rsidR="006D62C1" w:rsidRDefault="00BA324F" w:rsidP="00BA324F">
      <w:pPr>
        <w:pStyle w:val="ListParagraph"/>
        <w:keepNext/>
        <w:ind w:left="357"/>
        <w:rPr>
          <w:b/>
          <w:bCs/>
          <w:color w:val="000000" w:themeColor="text1"/>
        </w:rPr>
      </w:pPr>
      <w:bookmarkStart w:id="22" w:name="_Ref111373765"/>
      <w:r w:rsidRPr="00A41AE2">
        <w:rPr>
          <w:b/>
          <w:bCs/>
          <w:color w:val="000000" w:themeColor="text1"/>
        </w:rPr>
        <w:t xml:space="preserve">eFigure </w:t>
      </w:r>
      <w:r w:rsidRPr="00A41AE2">
        <w:rPr>
          <w:b/>
          <w:bCs/>
          <w:color w:val="000000" w:themeColor="text1"/>
        </w:rPr>
        <w:fldChar w:fldCharType="begin"/>
      </w:r>
      <w:r w:rsidRPr="00A41AE2">
        <w:rPr>
          <w:b/>
          <w:bCs/>
          <w:color w:val="000000" w:themeColor="text1"/>
        </w:rPr>
        <w:instrText xml:space="preserve"> SEQ eFigure \* ARABIC </w:instrText>
      </w:r>
      <w:r w:rsidRPr="00A41AE2">
        <w:rPr>
          <w:b/>
          <w:bCs/>
          <w:color w:val="000000" w:themeColor="text1"/>
        </w:rPr>
        <w:fldChar w:fldCharType="separate"/>
      </w:r>
      <w:r w:rsidR="00C554D4">
        <w:rPr>
          <w:b/>
          <w:bCs/>
          <w:noProof/>
          <w:color w:val="000000" w:themeColor="text1"/>
        </w:rPr>
        <w:t>9</w:t>
      </w:r>
      <w:r w:rsidRPr="00A41AE2">
        <w:rPr>
          <w:b/>
          <w:bCs/>
          <w:color w:val="000000" w:themeColor="text1"/>
        </w:rPr>
        <w:fldChar w:fldCharType="end"/>
      </w:r>
      <w:bookmarkEnd w:id="22"/>
      <w:r w:rsidRPr="00A41AE2">
        <w:rPr>
          <w:b/>
          <w:bCs/>
          <w:color w:val="000000" w:themeColor="text1"/>
        </w:rPr>
        <w:t xml:space="preserve">. </w:t>
      </w:r>
      <w:r w:rsidR="00103039" w:rsidRPr="00A41AE2">
        <w:rPr>
          <w:b/>
          <w:bCs/>
          <w:color w:val="000000" w:themeColor="text1"/>
        </w:rPr>
        <w:t>Trace plot from the first imputed dataset.</w:t>
      </w:r>
    </w:p>
    <w:p w14:paraId="541CDA74" w14:textId="5E7D857A" w:rsidR="003209BD" w:rsidRDefault="00A41AE2" w:rsidP="006C5D7D">
      <w:pPr>
        <w:pStyle w:val="ListParagraph"/>
        <w:keepNext/>
        <w:ind w:left="357"/>
        <w:rPr>
          <w:rFonts w:cstheme="minorHAnsi"/>
          <w:color w:val="000000" w:themeColor="text1"/>
        </w:rPr>
      </w:pPr>
      <w:r>
        <w:rPr>
          <w:rFonts w:cstheme="minorHAnsi"/>
          <w:color w:val="000000" w:themeColor="text1"/>
          <w:sz w:val="20"/>
          <w:szCs w:val="20"/>
        </w:rPr>
        <w:t>MHT, menopausal hormone therapy.</w:t>
      </w:r>
      <w:r w:rsidR="003209BD">
        <w:rPr>
          <w:rFonts w:cstheme="minorHAnsi"/>
          <w:color w:val="000000" w:themeColor="text1"/>
        </w:rPr>
        <w:br w:type="page"/>
      </w:r>
    </w:p>
    <w:p w14:paraId="00CFD66C" w14:textId="77777777" w:rsidR="006875B8" w:rsidRDefault="002841B7" w:rsidP="006875B8">
      <w:pPr>
        <w:pStyle w:val="ListParagraph"/>
        <w:keepNext/>
        <w:ind w:left="360"/>
      </w:pPr>
      <w:r>
        <w:rPr>
          <w:rFonts w:cstheme="minorHAnsi"/>
          <w:noProof/>
          <w:color w:val="000000" w:themeColor="text1"/>
        </w:rPr>
        <w:lastRenderedPageBreak/>
        <w:drawing>
          <wp:inline distT="0" distB="0" distL="0" distR="0" wp14:anchorId="081D1E5F" wp14:editId="06898453">
            <wp:extent cx="5508000" cy="3844015"/>
            <wp:effectExtent l="0" t="0" r="3810"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508000" cy="3844015"/>
                    </a:xfrm>
                    <a:prstGeom prst="rect">
                      <a:avLst/>
                    </a:prstGeom>
                  </pic:spPr>
                </pic:pic>
              </a:graphicData>
            </a:graphic>
          </wp:inline>
        </w:drawing>
      </w:r>
    </w:p>
    <w:p w14:paraId="7E2E02F7" w14:textId="77777777" w:rsidR="006875B8" w:rsidRDefault="006875B8" w:rsidP="006875B8">
      <w:pPr>
        <w:pStyle w:val="ListParagraph"/>
        <w:keepNext/>
        <w:ind w:left="360"/>
      </w:pPr>
    </w:p>
    <w:p w14:paraId="6069DC93" w14:textId="2D733034" w:rsidR="0061187B" w:rsidRDefault="006875B8" w:rsidP="006875B8">
      <w:pPr>
        <w:pStyle w:val="ListParagraph"/>
        <w:keepNext/>
        <w:ind w:left="360"/>
        <w:rPr>
          <w:b/>
          <w:bCs/>
          <w:color w:val="000000" w:themeColor="text1"/>
        </w:rPr>
      </w:pPr>
      <w:bookmarkStart w:id="23" w:name="_Ref111451214"/>
      <w:r w:rsidRPr="0011135F">
        <w:rPr>
          <w:b/>
          <w:bCs/>
          <w:color w:val="000000" w:themeColor="text1"/>
        </w:rPr>
        <w:t xml:space="preserve">eFigure </w:t>
      </w:r>
      <w:r w:rsidRPr="0011135F">
        <w:rPr>
          <w:b/>
          <w:bCs/>
          <w:color w:val="000000" w:themeColor="text1"/>
        </w:rPr>
        <w:fldChar w:fldCharType="begin"/>
      </w:r>
      <w:r w:rsidRPr="0011135F">
        <w:rPr>
          <w:b/>
          <w:bCs/>
          <w:color w:val="000000" w:themeColor="text1"/>
        </w:rPr>
        <w:instrText xml:space="preserve"> SEQ eFigure \* ARABIC </w:instrText>
      </w:r>
      <w:r w:rsidRPr="0011135F">
        <w:rPr>
          <w:b/>
          <w:bCs/>
          <w:color w:val="000000" w:themeColor="text1"/>
        </w:rPr>
        <w:fldChar w:fldCharType="separate"/>
      </w:r>
      <w:r w:rsidR="00C554D4">
        <w:rPr>
          <w:b/>
          <w:bCs/>
          <w:noProof/>
          <w:color w:val="000000" w:themeColor="text1"/>
        </w:rPr>
        <w:t>10</w:t>
      </w:r>
      <w:r w:rsidRPr="0011135F">
        <w:rPr>
          <w:b/>
          <w:bCs/>
          <w:color w:val="000000" w:themeColor="text1"/>
        </w:rPr>
        <w:fldChar w:fldCharType="end"/>
      </w:r>
      <w:bookmarkEnd w:id="23"/>
      <w:r w:rsidR="00790EF0" w:rsidRPr="0011135F">
        <w:rPr>
          <w:b/>
          <w:bCs/>
          <w:color w:val="000000" w:themeColor="text1"/>
        </w:rPr>
        <w:t xml:space="preserve">. </w:t>
      </w:r>
      <w:r w:rsidR="00EE446F" w:rsidRPr="00EE446F">
        <w:rPr>
          <w:b/>
          <w:bCs/>
          <w:color w:val="000000" w:themeColor="text1"/>
        </w:rPr>
        <w:t xml:space="preserve">Posterior </w:t>
      </w:r>
      <w:r w:rsidR="00EE446F">
        <w:rPr>
          <w:b/>
          <w:bCs/>
          <w:color w:val="000000" w:themeColor="text1"/>
        </w:rPr>
        <w:t>distributions</w:t>
      </w:r>
      <w:r w:rsidR="00EE446F" w:rsidRPr="00EE446F">
        <w:rPr>
          <w:b/>
          <w:bCs/>
          <w:color w:val="000000" w:themeColor="text1"/>
        </w:rPr>
        <w:t xml:space="preserve"> for </w:t>
      </w:r>
      <w:r w:rsidR="00BC51C7">
        <w:rPr>
          <w:b/>
          <w:bCs/>
          <w:color w:val="000000" w:themeColor="text1"/>
        </w:rPr>
        <w:t xml:space="preserve">the </w:t>
      </w:r>
      <w:r w:rsidR="00EE446F" w:rsidRPr="00EE446F">
        <w:rPr>
          <w:b/>
          <w:bCs/>
          <w:color w:val="000000" w:themeColor="text1"/>
        </w:rPr>
        <w:t>original and alternative priors.</w:t>
      </w:r>
    </w:p>
    <w:p w14:paraId="7897D19D" w14:textId="5CC001C9" w:rsidR="00EE446F" w:rsidRPr="00E859EE" w:rsidRDefault="00E859EE" w:rsidP="00E859EE">
      <w:pPr>
        <w:pStyle w:val="ListParagraph"/>
        <w:keepNext/>
        <w:ind w:left="357"/>
        <w:rPr>
          <w:rFonts w:cstheme="minorHAnsi"/>
          <w:color w:val="000000" w:themeColor="text1"/>
          <w:sz w:val="20"/>
          <w:szCs w:val="20"/>
        </w:rPr>
      </w:pPr>
      <w:r w:rsidRPr="00B356A1">
        <w:rPr>
          <w:rFonts w:cstheme="minorHAnsi"/>
          <w:color w:val="000000" w:themeColor="text1"/>
          <w:sz w:val="20"/>
          <w:szCs w:val="20"/>
        </w:rPr>
        <w:t xml:space="preserve">Original Prior = </w:t>
      </w:r>
      <m:oMath>
        <m:r>
          <w:rPr>
            <w:rFonts w:ascii="Cambria Math" w:hAnsi="Cambria Math" w:cstheme="minorHAnsi"/>
            <w:color w:val="000000" w:themeColor="text1"/>
            <w:sz w:val="20"/>
            <w:szCs w:val="20"/>
          </w:rPr>
          <m:t xml:space="preserve">N(0.17, </m:t>
        </m:r>
        <m:sSup>
          <m:sSupPr>
            <m:ctrlPr>
              <w:rPr>
                <w:rFonts w:ascii="Cambria Math" w:hAnsi="Cambria Math" w:cstheme="minorHAnsi"/>
                <w:i/>
                <w:color w:val="000000" w:themeColor="text1"/>
                <w:sz w:val="20"/>
                <w:szCs w:val="20"/>
              </w:rPr>
            </m:ctrlPr>
          </m:sSupPr>
          <m:e>
            <m:r>
              <w:rPr>
                <w:rFonts w:ascii="Cambria Math" w:hAnsi="Cambria Math" w:cstheme="minorHAnsi"/>
                <w:color w:val="000000" w:themeColor="text1"/>
                <w:sz w:val="20"/>
                <w:szCs w:val="20"/>
              </w:rPr>
              <m:t>0.13</m:t>
            </m:r>
          </m:e>
          <m:sup>
            <m:r>
              <w:rPr>
                <w:rFonts w:ascii="Cambria Math" w:hAnsi="Cambria Math" w:cstheme="minorHAnsi"/>
                <w:color w:val="000000" w:themeColor="text1"/>
                <w:sz w:val="20"/>
                <w:szCs w:val="20"/>
              </w:rPr>
              <m:t>2</m:t>
            </m:r>
          </m:sup>
        </m:sSup>
        <m:r>
          <w:rPr>
            <w:rFonts w:ascii="Cambria Math" w:hAnsi="Cambria Math" w:cstheme="minorHAnsi"/>
            <w:color w:val="000000" w:themeColor="text1"/>
            <w:sz w:val="20"/>
            <w:szCs w:val="20"/>
          </w:rPr>
          <m:t>)</m:t>
        </m:r>
      </m:oMath>
      <w:r w:rsidRPr="00B356A1">
        <w:rPr>
          <w:rFonts w:cstheme="minorHAnsi"/>
          <w:color w:val="000000" w:themeColor="text1"/>
          <w:sz w:val="20"/>
          <w:szCs w:val="20"/>
        </w:rPr>
        <w:t xml:space="preserve">; Alternative Prior 1 = </w:t>
      </w:r>
      <m:oMath>
        <m:r>
          <w:rPr>
            <w:rFonts w:ascii="Cambria Math" w:hAnsi="Cambria Math" w:cstheme="minorHAnsi"/>
            <w:color w:val="000000" w:themeColor="text1"/>
            <w:sz w:val="20"/>
            <w:szCs w:val="20"/>
          </w:rPr>
          <m:t xml:space="preserve">N(0.17, </m:t>
        </m:r>
        <m:sSup>
          <m:sSupPr>
            <m:ctrlPr>
              <w:rPr>
                <w:rFonts w:ascii="Cambria Math" w:hAnsi="Cambria Math" w:cstheme="minorHAnsi"/>
                <w:i/>
                <w:color w:val="000000" w:themeColor="text1"/>
                <w:sz w:val="20"/>
                <w:szCs w:val="20"/>
              </w:rPr>
            </m:ctrlPr>
          </m:sSupPr>
          <m:e>
            <m:r>
              <w:rPr>
                <w:rFonts w:ascii="Cambria Math" w:hAnsi="Cambria Math" w:cstheme="minorHAnsi"/>
                <w:color w:val="000000" w:themeColor="text1"/>
                <w:sz w:val="20"/>
                <w:szCs w:val="20"/>
              </w:rPr>
              <m:t>0.16</m:t>
            </m:r>
          </m:e>
          <m:sup>
            <m:r>
              <w:rPr>
                <w:rFonts w:ascii="Cambria Math" w:hAnsi="Cambria Math" w:cstheme="minorHAnsi"/>
                <w:color w:val="000000" w:themeColor="text1"/>
                <w:sz w:val="20"/>
                <w:szCs w:val="20"/>
              </w:rPr>
              <m:t>2</m:t>
            </m:r>
          </m:sup>
        </m:sSup>
        <m:r>
          <w:rPr>
            <w:rFonts w:ascii="Cambria Math" w:hAnsi="Cambria Math" w:cstheme="minorHAnsi"/>
            <w:color w:val="000000" w:themeColor="text1"/>
            <w:sz w:val="20"/>
            <w:szCs w:val="20"/>
          </w:rPr>
          <m:t>)</m:t>
        </m:r>
      </m:oMath>
      <w:r w:rsidRPr="00B356A1">
        <w:rPr>
          <w:rFonts w:cstheme="minorHAnsi"/>
          <w:color w:val="000000" w:themeColor="text1"/>
          <w:sz w:val="20"/>
          <w:szCs w:val="20"/>
        </w:rPr>
        <w:t xml:space="preserve">; Alternative Prior 2 = </w:t>
      </w:r>
      <m:oMath>
        <m:r>
          <w:rPr>
            <w:rFonts w:ascii="Cambria Math" w:hAnsi="Cambria Math" w:cstheme="minorHAnsi"/>
            <w:color w:val="000000" w:themeColor="text1"/>
            <w:sz w:val="20"/>
            <w:szCs w:val="20"/>
          </w:rPr>
          <m:t xml:space="preserve">N(0.17, </m:t>
        </m:r>
        <m:sSup>
          <m:sSupPr>
            <m:ctrlPr>
              <w:rPr>
                <w:rFonts w:ascii="Cambria Math" w:hAnsi="Cambria Math" w:cstheme="minorHAnsi"/>
                <w:i/>
                <w:color w:val="000000" w:themeColor="text1"/>
                <w:sz w:val="20"/>
                <w:szCs w:val="20"/>
              </w:rPr>
            </m:ctrlPr>
          </m:sSupPr>
          <m:e>
            <m:r>
              <w:rPr>
                <w:rFonts w:ascii="Cambria Math" w:hAnsi="Cambria Math" w:cstheme="minorHAnsi"/>
                <w:color w:val="000000" w:themeColor="text1"/>
                <w:sz w:val="20"/>
                <w:szCs w:val="20"/>
              </w:rPr>
              <m:t>0.20</m:t>
            </m:r>
          </m:e>
          <m:sup>
            <m:r>
              <w:rPr>
                <w:rFonts w:ascii="Cambria Math" w:hAnsi="Cambria Math" w:cstheme="minorHAnsi"/>
                <w:color w:val="000000" w:themeColor="text1"/>
                <w:sz w:val="20"/>
                <w:szCs w:val="20"/>
              </w:rPr>
              <m:t>2</m:t>
            </m:r>
          </m:sup>
        </m:sSup>
        <m:r>
          <w:rPr>
            <w:rFonts w:ascii="Cambria Math" w:hAnsi="Cambria Math" w:cstheme="minorHAnsi"/>
            <w:color w:val="000000" w:themeColor="text1"/>
            <w:sz w:val="20"/>
            <w:szCs w:val="20"/>
          </w:rPr>
          <m:t>)</m:t>
        </m:r>
      </m:oMath>
      <w:r w:rsidRPr="00B356A1">
        <w:rPr>
          <w:rFonts w:cstheme="minorHAnsi"/>
          <w:color w:val="000000" w:themeColor="text1"/>
          <w:sz w:val="20"/>
          <w:szCs w:val="20"/>
        </w:rPr>
        <w:t xml:space="preserve">; Alternative Prior 3 = </w:t>
      </w:r>
      <m:oMath>
        <m:r>
          <w:rPr>
            <w:rFonts w:ascii="Cambria Math" w:hAnsi="Cambria Math" w:cstheme="minorHAnsi"/>
            <w:color w:val="000000" w:themeColor="text1"/>
            <w:sz w:val="20"/>
            <w:szCs w:val="20"/>
          </w:rPr>
          <m:t xml:space="preserve">N(0.17, </m:t>
        </m:r>
        <m:sSup>
          <m:sSupPr>
            <m:ctrlPr>
              <w:rPr>
                <w:rFonts w:ascii="Cambria Math" w:hAnsi="Cambria Math" w:cstheme="minorHAnsi"/>
                <w:i/>
                <w:color w:val="000000" w:themeColor="text1"/>
                <w:sz w:val="20"/>
                <w:szCs w:val="20"/>
              </w:rPr>
            </m:ctrlPr>
          </m:sSupPr>
          <m:e>
            <m:r>
              <w:rPr>
                <w:rFonts w:ascii="Cambria Math" w:hAnsi="Cambria Math" w:cstheme="minorHAnsi"/>
                <w:color w:val="000000" w:themeColor="text1"/>
                <w:sz w:val="20"/>
                <w:szCs w:val="20"/>
              </w:rPr>
              <m:t>0.25</m:t>
            </m:r>
          </m:e>
          <m:sup>
            <m:r>
              <w:rPr>
                <w:rFonts w:ascii="Cambria Math" w:hAnsi="Cambria Math" w:cstheme="minorHAnsi"/>
                <w:color w:val="000000" w:themeColor="text1"/>
                <w:sz w:val="20"/>
                <w:szCs w:val="20"/>
              </w:rPr>
              <m:t>2</m:t>
            </m:r>
          </m:sup>
        </m:sSup>
        <m:r>
          <w:rPr>
            <w:rFonts w:ascii="Cambria Math" w:hAnsi="Cambria Math" w:cstheme="minorHAnsi"/>
            <w:color w:val="000000" w:themeColor="text1"/>
            <w:sz w:val="20"/>
            <w:szCs w:val="20"/>
          </w:rPr>
          <m:t>)</m:t>
        </m:r>
      </m:oMath>
      <w:r w:rsidRPr="00B356A1">
        <w:rPr>
          <w:rFonts w:cstheme="minorHAnsi"/>
          <w:color w:val="000000" w:themeColor="text1"/>
          <w:sz w:val="20"/>
          <w:szCs w:val="20"/>
        </w:rPr>
        <w:t>.</w:t>
      </w:r>
      <w:r>
        <w:rPr>
          <w:rFonts w:cstheme="minorHAnsi"/>
          <w:color w:val="000000" w:themeColor="text1"/>
          <w:sz w:val="20"/>
          <w:szCs w:val="20"/>
        </w:rPr>
        <w:t xml:space="preserve"> MHT, menopausal hormone therapy.</w:t>
      </w:r>
    </w:p>
    <w:p w14:paraId="24DF3C1C" w14:textId="77777777" w:rsidR="003209BD" w:rsidRPr="00264D8B" w:rsidRDefault="003209BD" w:rsidP="00BD65E5">
      <w:pPr>
        <w:pStyle w:val="ListParagraph"/>
        <w:ind w:left="360"/>
        <w:rPr>
          <w:rFonts w:cstheme="minorHAnsi"/>
          <w:color w:val="000000" w:themeColor="text1"/>
        </w:rPr>
      </w:pPr>
    </w:p>
    <w:p w14:paraId="64887D20" w14:textId="4E02950C" w:rsidR="0061187B" w:rsidRDefault="0061187B" w:rsidP="00BD65E5">
      <w:pPr>
        <w:pStyle w:val="ListParagraph"/>
        <w:ind w:left="360"/>
        <w:rPr>
          <w:rFonts w:cstheme="minorHAnsi"/>
          <w:color w:val="000000" w:themeColor="text1"/>
          <w:sz w:val="20"/>
          <w:szCs w:val="20"/>
        </w:rPr>
        <w:sectPr w:rsidR="0061187B" w:rsidSect="006D39B1">
          <w:pgSz w:w="11900" w:h="16840"/>
          <w:pgMar w:top="720" w:right="720" w:bottom="720" w:left="720" w:header="708" w:footer="708" w:gutter="0"/>
          <w:cols w:space="708"/>
          <w:docGrid w:linePitch="360"/>
        </w:sectPr>
      </w:pPr>
    </w:p>
    <w:p w14:paraId="061A8D63" w14:textId="2EB8CBB7" w:rsidR="00CA6A22" w:rsidRDefault="004F03F8" w:rsidP="00DE5344">
      <w:pPr>
        <w:pStyle w:val="Heading1"/>
        <w:spacing w:line="360" w:lineRule="auto"/>
      </w:pPr>
      <w:bookmarkStart w:id="24" w:name="_Toc107473306"/>
      <w:bookmarkStart w:id="25" w:name="_Toc120610115"/>
      <w:r>
        <w:lastRenderedPageBreak/>
        <w:t>eReferences</w:t>
      </w:r>
      <w:bookmarkEnd w:id="24"/>
      <w:bookmarkEnd w:id="25"/>
    </w:p>
    <w:p w14:paraId="27A0CF68" w14:textId="35D74471" w:rsidR="00F5462A" w:rsidRPr="002C238F" w:rsidRDefault="00F5462A" w:rsidP="002C238F">
      <w:pPr>
        <w:autoSpaceDE w:val="0"/>
        <w:autoSpaceDN w:val="0"/>
        <w:ind w:hanging="640"/>
        <w:divId w:val="305742655"/>
        <w:rPr>
          <w:rFonts w:eastAsia="Times New Roman" w:cstheme="minorHAnsi"/>
          <w:color w:val="000000" w:themeColor="text1"/>
        </w:rPr>
      </w:pPr>
      <w:r w:rsidRPr="002C238F">
        <w:rPr>
          <w:rFonts w:eastAsia="Times New Roman" w:cstheme="minorHAnsi"/>
          <w:color w:val="000000" w:themeColor="text1"/>
        </w:rPr>
        <w:t xml:space="preserve">1. </w:t>
      </w:r>
      <w:r w:rsidRPr="002C238F">
        <w:rPr>
          <w:rFonts w:eastAsia="Times New Roman" w:cstheme="minorHAnsi"/>
          <w:color w:val="000000" w:themeColor="text1"/>
        </w:rPr>
        <w:tab/>
      </w:r>
      <w:r w:rsidR="0030472D" w:rsidRPr="002C238F">
        <w:rPr>
          <w:rFonts w:eastAsia="Times New Roman" w:cstheme="minorHAnsi"/>
          <w:color w:val="000000" w:themeColor="text1"/>
        </w:rPr>
        <w:t>Zhang GQ, Özuygur Ermis SS, Rådinger M, Bossios A, Kankaanranta H, Nwaru B. Sex disparities in asthma development and clinical outcomes: implications for treatment strategies. J Asthma Allergy. 2022;15:231-47.</w:t>
      </w:r>
    </w:p>
    <w:p w14:paraId="5F41943C" w14:textId="5753C6B3" w:rsidR="00F5462A" w:rsidRPr="002C238F" w:rsidRDefault="00F5462A" w:rsidP="002C238F">
      <w:pPr>
        <w:autoSpaceDE w:val="0"/>
        <w:autoSpaceDN w:val="0"/>
        <w:ind w:hanging="640"/>
        <w:divId w:val="1828355984"/>
        <w:rPr>
          <w:rFonts w:eastAsia="Times New Roman" w:cstheme="minorHAnsi"/>
          <w:color w:val="000000" w:themeColor="text1"/>
        </w:rPr>
      </w:pPr>
      <w:r w:rsidRPr="002C238F">
        <w:rPr>
          <w:rFonts w:eastAsia="Times New Roman" w:cstheme="minorHAnsi"/>
          <w:color w:val="000000" w:themeColor="text1"/>
        </w:rPr>
        <w:t xml:space="preserve">2. </w:t>
      </w:r>
      <w:r w:rsidRPr="002C238F">
        <w:rPr>
          <w:rFonts w:eastAsia="Times New Roman" w:cstheme="minorHAnsi"/>
          <w:color w:val="000000" w:themeColor="text1"/>
        </w:rPr>
        <w:tab/>
      </w:r>
      <w:r w:rsidR="00EC4CDD" w:rsidRPr="002C238F">
        <w:rPr>
          <w:rFonts w:eastAsia="Times New Roman" w:cstheme="minorHAnsi"/>
          <w:color w:val="000000" w:themeColor="text1"/>
        </w:rPr>
        <w:t xml:space="preserve">Wei J, </w:t>
      </w:r>
      <w:proofErr w:type="spellStart"/>
      <w:r w:rsidR="00EC4CDD" w:rsidRPr="002C238F">
        <w:rPr>
          <w:rFonts w:eastAsia="Times New Roman" w:cstheme="minorHAnsi"/>
          <w:color w:val="000000" w:themeColor="text1"/>
        </w:rPr>
        <w:t>Gerlich</w:t>
      </w:r>
      <w:proofErr w:type="spellEnd"/>
      <w:r w:rsidR="00EC4CDD" w:rsidRPr="002C238F">
        <w:rPr>
          <w:rFonts w:eastAsia="Times New Roman" w:cstheme="minorHAnsi"/>
          <w:color w:val="000000" w:themeColor="text1"/>
        </w:rPr>
        <w:t xml:space="preserve"> J, </w:t>
      </w:r>
      <w:proofErr w:type="spellStart"/>
      <w:r w:rsidR="00EC4CDD" w:rsidRPr="002C238F">
        <w:rPr>
          <w:rFonts w:eastAsia="Times New Roman" w:cstheme="minorHAnsi"/>
          <w:color w:val="000000" w:themeColor="text1"/>
        </w:rPr>
        <w:t>Genuneit</w:t>
      </w:r>
      <w:proofErr w:type="spellEnd"/>
      <w:r w:rsidR="00EC4CDD" w:rsidRPr="002C238F">
        <w:rPr>
          <w:rFonts w:eastAsia="Times New Roman" w:cstheme="minorHAnsi"/>
          <w:color w:val="000000" w:themeColor="text1"/>
        </w:rPr>
        <w:t xml:space="preserve"> J, Nowak D, </w:t>
      </w:r>
      <w:proofErr w:type="spellStart"/>
      <w:r w:rsidR="00EC4CDD" w:rsidRPr="002C238F">
        <w:rPr>
          <w:rFonts w:eastAsia="Times New Roman" w:cstheme="minorHAnsi"/>
          <w:color w:val="000000" w:themeColor="text1"/>
        </w:rPr>
        <w:t>Vogelberg</w:t>
      </w:r>
      <w:proofErr w:type="spellEnd"/>
      <w:r w:rsidR="00EC4CDD" w:rsidRPr="002C238F">
        <w:rPr>
          <w:rFonts w:eastAsia="Times New Roman" w:cstheme="minorHAnsi"/>
          <w:color w:val="000000" w:themeColor="text1"/>
        </w:rPr>
        <w:t xml:space="preserve"> C, von </w:t>
      </w:r>
      <w:proofErr w:type="spellStart"/>
      <w:r w:rsidR="00EC4CDD" w:rsidRPr="002C238F">
        <w:rPr>
          <w:rFonts w:eastAsia="Times New Roman" w:cstheme="minorHAnsi"/>
          <w:color w:val="000000" w:themeColor="text1"/>
        </w:rPr>
        <w:t>Mutius</w:t>
      </w:r>
      <w:proofErr w:type="spellEnd"/>
      <w:r w:rsidR="00EC4CDD" w:rsidRPr="002C238F">
        <w:rPr>
          <w:rFonts w:eastAsia="Times New Roman" w:cstheme="minorHAnsi"/>
          <w:color w:val="000000" w:themeColor="text1"/>
        </w:rPr>
        <w:t xml:space="preserve"> E, et al. Hormonal factors and incident asthma and allergic rhinitis during puberty in girls. Ann Allergy Asthma Immunol. 2015;115(1):21-7.</w:t>
      </w:r>
    </w:p>
    <w:p w14:paraId="71E09843" w14:textId="53F3EF7A" w:rsidR="00F5462A" w:rsidRPr="002C238F" w:rsidRDefault="00F5462A" w:rsidP="002C238F">
      <w:pPr>
        <w:autoSpaceDE w:val="0"/>
        <w:autoSpaceDN w:val="0"/>
        <w:ind w:hanging="640"/>
        <w:divId w:val="1908957555"/>
        <w:rPr>
          <w:rFonts w:eastAsia="Times New Roman" w:cstheme="minorHAnsi"/>
          <w:color w:val="000000" w:themeColor="text1"/>
        </w:rPr>
      </w:pPr>
      <w:r w:rsidRPr="002C238F">
        <w:rPr>
          <w:rFonts w:eastAsia="Times New Roman" w:cstheme="minorHAnsi"/>
          <w:color w:val="000000" w:themeColor="text1"/>
        </w:rPr>
        <w:t xml:space="preserve">3. </w:t>
      </w:r>
      <w:r w:rsidRPr="002C238F">
        <w:rPr>
          <w:rFonts w:eastAsia="Times New Roman" w:cstheme="minorHAnsi"/>
          <w:color w:val="000000" w:themeColor="text1"/>
        </w:rPr>
        <w:tab/>
      </w:r>
      <w:r w:rsidR="0085221F" w:rsidRPr="002C238F">
        <w:rPr>
          <w:rFonts w:eastAsia="Times New Roman" w:cstheme="minorHAnsi"/>
          <w:color w:val="000000" w:themeColor="text1"/>
        </w:rPr>
        <w:t xml:space="preserve">Nwaru BI, </w:t>
      </w:r>
      <w:proofErr w:type="spellStart"/>
      <w:r w:rsidR="0085221F" w:rsidRPr="002C238F">
        <w:rPr>
          <w:rFonts w:eastAsia="Times New Roman" w:cstheme="minorHAnsi"/>
          <w:color w:val="000000" w:themeColor="text1"/>
        </w:rPr>
        <w:t>Pillinger</w:t>
      </w:r>
      <w:proofErr w:type="spellEnd"/>
      <w:r w:rsidR="0085221F" w:rsidRPr="002C238F">
        <w:rPr>
          <w:rFonts w:eastAsia="Times New Roman" w:cstheme="minorHAnsi"/>
          <w:color w:val="000000" w:themeColor="text1"/>
        </w:rPr>
        <w:t xml:space="preserve"> R, Tibble H, Shah SA, Ryan D, Critchley H, et al. Hormonal contraceptives and onset of asthma in reproductive-age women: population-based cohort study. J Allergy Clin Immunol. 2020;146(2):438-46.</w:t>
      </w:r>
    </w:p>
    <w:p w14:paraId="503E33B5" w14:textId="56A9A0A1" w:rsidR="00F5462A" w:rsidRPr="002C238F" w:rsidRDefault="00F5462A" w:rsidP="002C238F">
      <w:pPr>
        <w:autoSpaceDE w:val="0"/>
        <w:autoSpaceDN w:val="0"/>
        <w:ind w:hanging="640"/>
        <w:divId w:val="667289555"/>
        <w:rPr>
          <w:rFonts w:eastAsia="Times New Roman" w:cstheme="minorHAnsi"/>
          <w:color w:val="000000" w:themeColor="text1"/>
        </w:rPr>
      </w:pPr>
      <w:r w:rsidRPr="002C238F">
        <w:rPr>
          <w:rFonts w:eastAsia="Times New Roman" w:cstheme="minorHAnsi"/>
          <w:color w:val="000000" w:themeColor="text1"/>
        </w:rPr>
        <w:t xml:space="preserve">4. </w:t>
      </w:r>
      <w:r w:rsidRPr="002C238F">
        <w:rPr>
          <w:rFonts w:eastAsia="Times New Roman" w:cstheme="minorHAnsi"/>
          <w:color w:val="000000" w:themeColor="text1"/>
        </w:rPr>
        <w:tab/>
      </w:r>
      <w:r w:rsidR="008C703B" w:rsidRPr="002C238F">
        <w:rPr>
          <w:rFonts w:eastAsia="Times New Roman" w:cstheme="minorHAnsi"/>
          <w:color w:val="000000" w:themeColor="text1"/>
        </w:rPr>
        <w:t xml:space="preserve">Troisi RJ, </w:t>
      </w:r>
      <w:proofErr w:type="spellStart"/>
      <w:r w:rsidR="008C703B" w:rsidRPr="002C238F">
        <w:rPr>
          <w:rFonts w:eastAsia="Times New Roman" w:cstheme="minorHAnsi"/>
          <w:color w:val="000000" w:themeColor="text1"/>
        </w:rPr>
        <w:t>Speizer</w:t>
      </w:r>
      <w:proofErr w:type="spellEnd"/>
      <w:r w:rsidR="008C703B" w:rsidRPr="002C238F">
        <w:rPr>
          <w:rFonts w:eastAsia="Times New Roman" w:cstheme="minorHAnsi"/>
          <w:color w:val="000000" w:themeColor="text1"/>
        </w:rPr>
        <w:t xml:space="preserve"> FE, Willett WC, </w:t>
      </w:r>
      <w:proofErr w:type="spellStart"/>
      <w:r w:rsidR="008C703B" w:rsidRPr="002C238F">
        <w:rPr>
          <w:rFonts w:eastAsia="Times New Roman" w:cstheme="minorHAnsi"/>
          <w:color w:val="000000" w:themeColor="text1"/>
        </w:rPr>
        <w:t>Trichopoulos</w:t>
      </w:r>
      <w:proofErr w:type="spellEnd"/>
      <w:r w:rsidR="008C703B" w:rsidRPr="002C238F">
        <w:rPr>
          <w:rFonts w:eastAsia="Times New Roman" w:cstheme="minorHAnsi"/>
          <w:color w:val="000000" w:themeColor="text1"/>
        </w:rPr>
        <w:t xml:space="preserve"> D, Rosner B. Menopause, postmenopausal estrogen preparations, and the risk of adult-onset asthma. A prospective cohort study. Am J Respir Crit Care Med. 1995;152(4 Pt 1):1183-8.</w:t>
      </w:r>
    </w:p>
    <w:p w14:paraId="7D5279D9" w14:textId="7B11861D" w:rsidR="00F5462A" w:rsidRPr="002C238F" w:rsidRDefault="00F5462A" w:rsidP="002C238F">
      <w:pPr>
        <w:autoSpaceDE w:val="0"/>
        <w:autoSpaceDN w:val="0"/>
        <w:ind w:hanging="640"/>
        <w:divId w:val="958297357"/>
        <w:rPr>
          <w:rFonts w:eastAsia="Times New Roman" w:cstheme="minorHAnsi"/>
          <w:color w:val="000000" w:themeColor="text1"/>
        </w:rPr>
      </w:pPr>
      <w:r w:rsidRPr="002C238F">
        <w:rPr>
          <w:rFonts w:eastAsia="Times New Roman" w:cstheme="minorHAnsi"/>
          <w:color w:val="000000" w:themeColor="text1"/>
        </w:rPr>
        <w:t xml:space="preserve">5. </w:t>
      </w:r>
      <w:r w:rsidRPr="002C238F">
        <w:rPr>
          <w:rFonts w:eastAsia="Times New Roman" w:cstheme="minorHAnsi"/>
          <w:color w:val="000000" w:themeColor="text1"/>
        </w:rPr>
        <w:tab/>
      </w:r>
      <w:r w:rsidR="00167F05" w:rsidRPr="002C238F">
        <w:rPr>
          <w:rFonts w:eastAsia="Times New Roman" w:cstheme="minorHAnsi"/>
          <w:color w:val="000000" w:themeColor="text1"/>
        </w:rPr>
        <w:t>VanderWeele TJ, Ding P. Sensitivity analysis in observational research: introducing the E-value. Ann Intern Med. 2017;167(4):268-74.</w:t>
      </w:r>
    </w:p>
    <w:p w14:paraId="60196487" w14:textId="3F4B7938" w:rsidR="00F5462A" w:rsidRPr="002C238F" w:rsidRDefault="00F5462A" w:rsidP="002C238F">
      <w:pPr>
        <w:autoSpaceDE w:val="0"/>
        <w:autoSpaceDN w:val="0"/>
        <w:ind w:hanging="640"/>
        <w:divId w:val="216166544"/>
        <w:rPr>
          <w:rFonts w:eastAsia="Times New Roman" w:cstheme="minorHAnsi"/>
          <w:color w:val="000000" w:themeColor="text1"/>
        </w:rPr>
      </w:pPr>
      <w:r w:rsidRPr="002C238F">
        <w:rPr>
          <w:rFonts w:eastAsia="Times New Roman" w:cstheme="minorHAnsi"/>
          <w:color w:val="000000" w:themeColor="text1"/>
        </w:rPr>
        <w:t xml:space="preserve">6. </w:t>
      </w:r>
      <w:r w:rsidRPr="002C238F">
        <w:rPr>
          <w:rFonts w:eastAsia="Times New Roman" w:cstheme="minorHAnsi"/>
          <w:color w:val="000000" w:themeColor="text1"/>
        </w:rPr>
        <w:tab/>
      </w:r>
      <w:r w:rsidR="00341514" w:rsidRPr="002C238F">
        <w:rPr>
          <w:rFonts w:eastAsia="Times New Roman" w:cstheme="minorHAnsi"/>
          <w:color w:val="000000" w:themeColor="text1"/>
        </w:rPr>
        <w:t>Zhang GQ, Chen JL, Luo Y, Mathur MB, Anagnostis P, Nurmatov U, et al. Menopausal hormone therapy and women’s health: an umbrella review. PLoS Med. 2021;18(8):e1003731.</w:t>
      </w:r>
    </w:p>
    <w:p w14:paraId="4932820F" w14:textId="4273E0C0" w:rsidR="00F5462A" w:rsidRPr="002C238F" w:rsidRDefault="00F5462A" w:rsidP="002C238F">
      <w:pPr>
        <w:autoSpaceDE w:val="0"/>
        <w:autoSpaceDN w:val="0"/>
        <w:ind w:hanging="640"/>
        <w:divId w:val="1768303052"/>
        <w:rPr>
          <w:rFonts w:eastAsia="Times New Roman" w:cstheme="minorHAnsi"/>
          <w:color w:val="000000" w:themeColor="text1"/>
        </w:rPr>
      </w:pPr>
      <w:r w:rsidRPr="002C238F">
        <w:rPr>
          <w:rFonts w:eastAsia="Times New Roman" w:cstheme="minorHAnsi"/>
          <w:color w:val="000000" w:themeColor="text1"/>
        </w:rPr>
        <w:t xml:space="preserve">7. </w:t>
      </w:r>
      <w:r w:rsidRPr="002C238F">
        <w:rPr>
          <w:rFonts w:eastAsia="Times New Roman" w:cstheme="minorHAnsi"/>
          <w:color w:val="000000" w:themeColor="text1"/>
        </w:rPr>
        <w:tab/>
      </w:r>
      <w:r w:rsidR="00E638A6" w:rsidRPr="002C238F">
        <w:rPr>
          <w:rFonts w:eastAsia="Times New Roman" w:cstheme="minorHAnsi"/>
          <w:color w:val="000000" w:themeColor="text1"/>
        </w:rPr>
        <w:t xml:space="preserve">Hansen ESH, </w:t>
      </w:r>
      <w:proofErr w:type="spellStart"/>
      <w:r w:rsidR="00E638A6" w:rsidRPr="002C238F">
        <w:rPr>
          <w:rFonts w:eastAsia="Times New Roman" w:cstheme="minorHAnsi"/>
          <w:color w:val="000000" w:themeColor="text1"/>
        </w:rPr>
        <w:t>Aasbjerg</w:t>
      </w:r>
      <w:proofErr w:type="spellEnd"/>
      <w:r w:rsidR="00E638A6" w:rsidRPr="002C238F">
        <w:rPr>
          <w:rFonts w:eastAsia="Times New Roman" w:cstheme="minorHAnsi"/>
          <w:color w:val="000000" w:themeColor="text1"/>
        </w:rPr>
        <w:t xml:space="preserve"> K, Moeller AL, </w:t>
      </w:r>
      <w:proofErr w:type="spellStart"/>
      <w:r w:rsidR="00E638A6" w:rsidRPr="002C238F">
        <w:rPr>
          <w:rFonts w:eastAsia="Times New Roman" w:cstheme="minorHAnsi"/>
          <w:color w:val="000000" w:themeColor="text1"/>
        </w:rPr>
        <w:t>Gade</w:t>
      </w:r>
      <w:proofErr w:type="spellEnd"/>
      <w:r w:rsidR="00E638A6" w:rsidRPr="002C238F">
        <w:rPr>
          <w:rFonts w:eastAsia="Times New Roman" w:cstheme="minorHAnsi"/>
          <w:color w:val="000000" w:themeColor="text1"/>
        </w:rPr>
        <w:t xml:space="preserve"> EJ, Torp-Pedersen C, Backer V. Hormone replacement therapy and development of new asthma. Chest. 2021;160(1):45-52.</w:t>
      </w:r>
    </w:p>
    <w:p w14:paraId="31B44C52" w14:textId="5FAC252B" w:rsidR="00F5462A" w:rsidRPr="002C238F" w:rsidRDefault="00F5462A" w:rsidP="002C238F">
      <w:pPr>
        <w:autoSpaceDE w:val="0"/>
        <w:autoSpaceDN w:val="0"/>
        <w:ind w:hanging="640"/>
        <w:divId w:val="102386996"/>
        <w:rPr>
          <w:rFonts w:eastAsia="Times New Roman" w:cstheme="minorHAnsi"/>
          <w:color w:val="000000" w:themeColor="text1"/>
        </w:rPr>
      </w:pPr>
      <w:r w:rsidRPr="002C238F">
        <w:rPr>
          <w:rFonts w:eastAsia="Times New Roman" w:cstheme="minorHAnsi"/>
          <w:color w:val="000000" w:themeColor="text1"/>
        </w:rPr>
        <w:t xml:space="preserve">8. </w:t>
      </w:r>
      <w:r w:rsidRPr="002C238F">
        <w:rPr>
          <w:rFonts w:eastAsia="Times New Roman" w:cstheme="minorHAnsi"/>
          <w:color w:val="000000" w:themeColor="text1"/>
        </w:rPr>
        <w:tab/>
      </w:r>
      <w:r w:rsidR="00C12B2D" w:rsidRPr="002C238F">
        <w:rPr>
          <w:rFonts w:eastAsia="Times New Roman" w:cstheme="minorHAnsi"/>
          <w:color w:val="000000" w:themeColor="text1"/>
        </w:rPr>
        <w:t xml:space="preserve">Shah SA, Tibble H, </w:t>
      </w:r>
      <w:proofErr w:type="spellStart"/>
      <w:r w:rsidR="00C12B2D" w:rsidRPr="002C238F">
        <w:rPr>
          <w:rFonts w:eastAsia="Times New Roman" w:cstheme="minorHAnsi"/>
          <w:color w:val="000000" w:themeColor="text1"/>
        </w:rPr>
        <w:t>Pillinger</w:t>
      </w:r>
      <w:proofErr w:type="spellEnd"/>
      <w:r w:rsidR="00C12B2D" w:rsidRPr="002C238F">
        <w:rPr>
          <w:rFonts w:eastAsia="Times New Roman" w:cstheme="minorHAnsi"/>
          <w:color w:val="000000" w:themeColor="text1"/>
        </w:rPr>
        <w:t xml:space="preserve"> R, McLean S, Ryan D, Critchley H, et al. Hormone replacement therapy and asthma onset in menopausal women: national cohort study. J Allergy Clin Immunol. 2021;147(5):1662-70.</w:t>
      </w:r>
    </w:p>
    <w:p w14:paraId="67CDC0E1" w14:textId="0994B109" w:rsidR="004F03F8" w:rsidRDefault="00F5462A">
      <w:r>
        <w:rPr>
          <w:rFonts w:eastAsia="Times New Roman"/>
        </w:rPr>
        <w:t> </w:t>
      </w:r>
    </w:p>
    <w:sectPr w:rsidR="004F03F8" w:rsidSect="001E6BD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9BB022" w14:textId="77777777" w:rsidR="00D61B4A" w:rsidRDefault="00D61B4A" w:rsidP="00FB5EA3">
      <w:r>
        <w:separator/>
      </w:r>
    </w:p>
  </w:endnote>
  <w:endnote w:type="continuationSeparator" w:id="0">
    <w:p w14:paraId="4F735D56" w14:textId="77777777" w:rsidR="00D61B4A" w:rsidRDefault="00D61B4A" w:rsidP="00FB5E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roman"/>
    <w:notTrueType/>
    <w:pitch w:val="default"/>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32C5F" w14:textId="77777777" w:rsidR="00D61B4A" w:rsidRDefault="00D61B4A" w:rsidP="00FB5EA3">
      <w:r>
        <w:separator/>
      </w:r>
    </w:p>
  </w:footnote>
  <w:footnote w:type="continuationSeparator" w:id="0">
    <w:p w14:paraId="21D4A46A" w14:textId="77777777" w:rsidR="00D61B4A" w:rsidRDefault="00D61B4A" w:rsidP="00FB5E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04884003"/>
      <w:docPartObj>
        <w:docPartGallery w:val="Page Numbers (Top of Page)"/>
        <w:docPartUnique/>
      </w:docPartObj>
    </w:sdtPr>
    <w:sdtContent>
      <w:p w14:paraId="0B733E7D" w14:textId="087D79C4" w:rsidR="00FB5EA3" w:rsidRDefault="00FB5EA3" w:rsidP="00CA74E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F4B5F">
          <w:rPr>
            <w:rStyle w:val="PageNumber"/>
            <w:noProof/>
          </w:rPr>
          <w:t>2</w:t>
        </w:r>
        <w:r>
          <w:rPr>
            <w:rStyle w:val="PageNumber"/>
          </w:rPr>
          <w:fldChar w:fldCharType="end"/>
        </w:r>
      </w:p>
    </w:sdtContent>
  </w:sdt>
  <w:p w14:paraId="1631B180" w14:textId="77777777" w:rsidR="00FB5EA3" w:rsidRDefault="00FB5EA3" w:rsidP="00FB5EA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30457009"/>
      <w:docPartObj>
        <w:docPartGallery w:val="Page Numbers (Top of Page)"/>
        <w:docPartUnique/>
      </w:docPartObj>
    </w:sdtPr>
    <w:sdtContent>
      <w:p w14:paraId="635FD5A3" w14:textId="311D8B18" w:rsidR="00FB5EA3" w:rsidRDefault="00FB5EA3" w:rsidP="00CA74E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253C958" w14:textId="77777777" w:rsidR="00FB5EA3" w:rsidRDefault="00FB5EA3" w:rsidP="00FB5EA3">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A4F8F"/>
    <w:multiLevelType w:val="hybridMultilevel"/>
    <w:tmpl w:val="0B9CD6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C83518"/>
    <w:multiLevelType w:val="hybridMultilevel"/>
    <w:tmpl w:val="C8BC6C72"/>
    <w:lvl w:ilvl="0" w:tplc="7CFEAB80">
      <w:start w:val="3"/>
      <w:numFmt w:val="bullet"/>
      <w:lvlText w:val="–"/>
      <w:lvlJc w:val="left"/>
      <w:pPr>
        <w:ind w:left="717" w:hanging="360"/>
      </w:pPr>
      <w:rPr>
        <w:rFonts w:ascii="Calibri" w:eastAsiaTheme="minorEastAsia" w:hAnsi="Calibri" w:cs="Calibri"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2" w15:restartNumberingAfterBreak="0">
    <w:nsid w:val="14E83EA3"/>
    <w:multiLevelType w:val="hybridMultilevel"/>
    <w:tmpl w:val="0B9CD6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2BC2D87"/>
    <w:multiLevelType w:val="hybridMultilevel"/>
    <w:tmpl w:val="2B5A8A52"/>
    <w:lvl w:ilvl="0" w:tplc="71ECF908">
      <w:start w:val="1"/>
      <w:numFmt w:val="bullet"/>
      <w:lvlText w:val="–"/>
      <w:lvlJc w:val="left"/>
      <w:pPr>
        <w:ind w:left="717" w:hanging="360"/>
      </w:pPr>
      <w:rPr>
        <w:rFonts w:ascii="Calibri" w:eastAsiaTheme="minorEastAsia" w:hAnsi="Calibri" w:cs="Calibri"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4" w15:restartNumberingAfterBreak="0">
    <w:nsid w:val="33324DBC"/>
    <w:multiLevelType w:val="hybridMultilevel"/>
    <w:tmpl w:val="B74696FC"/>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5" w15:restartNumberingAfterBreak="0">
    <w:nsid w:val="36FB0279"/>
    <w:multiLevelType w:val="hybridMultilevel"/>
    <w:tmpl w:val="09B828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F98593F"/>
    <w:multiLevelType w:val="hybridMultilevel"/>
    <w:tmpl w:val="2000F346"/>
    <w:lvl w:ilvl="0" w:tplc="1EFC2C88">
      <w:start w:val="3"/>
      <w:numFmt w:val="bullet"/>
      <w:lvlText w:val="–"/>
      <w:lvlJc w:val="left"/>
      <w:pPr>
        <w:ind w:left="720" w:hanging="360"/>
      </w:pPr>
      <w:rPr>
        <w:rFonts w:ascii="Times New Roman" w:eastAsiaTheme="minorEastAsia" w:hAnsi="Times New Roman" w:cs="Times New Roman" w:hint="default"/>
        <w:i w:val="0"/>
        <w:iCs/>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257474"/>
    <w:multiLevelType w:val="multilevel"/>
    <w:tmpl w:val="CF6ACC4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49435C6"/>
    <w:multiLevelType w:val="hybridMultilevel"/>
    <w:tmpl w:val="0B9CD606"/>
    <w:lvl w:ilvl="0" w:tplc="E822EE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4431FB3"/>
    <w:multiLevelType w:val="hybridMultilevel"/>
    <w:tmpl w:val="0B9CD6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12867836">
    <w:abstractNumId w:val="7"/>
  </w:num>
  <w:num w:numId="2" w16cid:durableId="168644101">
    <w:abstractNumId w:val="6"/>
  </w:num>
  <w:num w:numId="3" w16cid:durableId="892930868">
    <w:abstractNumId w:val="8"/>
  </w:num>
  <w:num w:numId="4" w16cid:durableId="627856497">
    <w:abstractNumId w:val="3"/>
  </w:num>
  <w:num w:numId="5" w16cid:durableId="1292132863">
    <w:abstractNumId w:val="1"/>
  </w:num>
  <w:num w:numId="6" w16cid:durableId="1848863972">
    <w:abstractNumId w:val="0"/>
  </w:num>
  <w:num w:numId="7" w16cid:durableId="1375275523">
    <w:abstractNumId w:val="4"/>
  </w:num>
  <w:num w:numId="8" w16cid:durableId="354117139">
    <w:abstractNumId w:val="5"/>
  </w:num>
  <w:num w:numId="9" w16cid:durableId="1591738645">
    <w:abstractNumId w:val="9"/>
  </w:num>
  <w:num w:numId="10" w16cid:durableId="9231496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AF4"/>
    <w:rsid w:val="00001D3C"/>
    <w:rsid w:val="000028D3"/>
    <w:rsid w:val="00003277"/>
    <w:rsid w:val="00003933"/>
    <w:rsid w:val="00004C0C"/>
    <w:rsid w:val="00004CE3"/>
    <w:rsid w:val="00004DD5"/>
    <w:rsid w:val="000054D4"/>
    <w:rsid w:val="00006CEC"/>
    <w:rsid w:val="000072BE"/>
    <w:rsid w:val="0000755B"/>
    <w:rsid w:val="000076AE"/>
    <w:rsid w:val="000078E0"/>
    <w:rsid w:val="00010604"/>
    <w:rsid w:val="000118C6"/>
    <w:rsid w:val="00011DF9"/>
    <w:rsid w:val="000124E6"/>
    <w:rsid w:val="00013507"/>
    <w:rsid w:val="00013DD0"/>
    <w:rsid w:val="0001419D"/>
    <w:rsid w:val="000142C6"/>
    <w:rsid w:val="00014638"/>
    <w:rsid w:val="00015888"/>
    <w:rsid w:val="00015F96"/>
    <w:rsid w:val="000174D2"/>
    <w:rsid w:val="0002059F"/>
    <w:rsid w:val="00020733"/>
    <w:rsid w:val="00020A8A"/>
    <w:rsid w:val="00020ADE"/>
    <w:rsid w:val="00020B93"/>
    <w:rsid w:val="00020FB1"/>
    <w:rsid w:val="000211D2"/>
    <w:rsid w:val="00021294"/>
    <w:rsid w:val="0002190A"/>
    <w:rsid w:val="000225D8"/>
    <w:rsid w:val="00023796"/>
    <w:rsid w:val="0002415A"/>
    <w:rsid w:val="00024908"/>
    <w:rsid w:val="00027CAE"/>
    <w:rsid w:val="000312E1"/>
    <w:rsid w:val="00032B9E"/>
    <w:rsid w:val="00034C4B"/>
    <w:rsid w:val="00034D6B"/>
    <w:rsid w:val="0003526E"/>
    <w:rsid w:val="0003542B"/>
    <w:rsid w:val="00036372"/>
    <w:rsid w:val="00036BF7"/>
    <w:rsid w:val="000373B7"/>
    <w:rsid w:val="00040EBD"/>
    <w:rsid w:val="0004141B"/>
    <w:rsid w:val="00041A0C"/>
    <w:rsid w:val="00042EFF"/>
    <w:rsid w:val="00043C22"/>
    <w:rsid w:val="00045940"/>
    <w:rsid w:val="000459EC"/>
    <w:rsid w:val="0004727E"/>
    <w:rsid w:val="00047D4C"/>
    <w:rsid w:val="00050DB5"/>
    <w:rsid w:val="00051112"/>
    <w:rsid w:val="0005171B"/>
    <w:rsid w:val="000520C7"/>
    <w:rsid w:val="00053355"/>
    <w:rsid w:val="0005499C"/>
    <w:rsid w:val="0005506C"/>
    <w:rsid w:val="0005652D"/>
    <w:rsid w:val="00056BDE"/>
    <w:rsid w:val="00061963"/>
    <w:rsid w:val="0006198F"/>
    <w:rsid w:val="00061FA5"/>
    <w:rsid w:val="0006328B"/>
    <w:rsid w:val="0006335B"/>
    <w:rsid w:val="00063787"/>
    <w:rsid w:val="00064242"/>
    <w:rsid w:val="00064262"/>
    <w:rsid w:val="000643A2"/>
    <w:rsid w:val="00065035"/>
    <w:rsid w:val="00066796"/>
    <w:rsid w:val="00067161"/>
    <w:rsid w:val="00067690"/>
    <w:rsid w:val="0006781A"/>
    <w:rsid w:val="00067DE2"/>
    <w:rsid w:val="00071070"/>
    <w:rsid w:val="00071F1C"/>
    <w:rsid w:val="00071FD5"/>
    <w:rsid w:val="000750D0"/>
    <w:rsid w:val="000751DC"/>
    <w:rsid w:val="00075724"/>
    <w:rsid w:val="00075827"/>
    <w:rsid w:val="00075B93"/>
    <w:rsid w:val="00076238"/>
    <w:rsid w:val="00076662"/>
    <w:rsid w:val="000766F9"/>
    <w:rsid w:val="00077A23"/>
    <w:rsid w:val="000800B9"/>
    <w:rsid w:val="000800DD"/>
    <w:rsid w:val="000807D9"/>
    <w:rsid w:val="000809EA"/>
    <w:rsid w:val="00081563"/>
    <w:rsid w:val="00081E2E"/>
    <w:rsid w:val="00082A0A"/>
    <w:rsid w:val="00082BC1"/>
    <w:rsid w:val="00082E44"/>
    <w:rsid w:val="000832DF"/>
    <w:rsid w:val="00083307"/>
    <w:rsid w:val="00084526"/>
    <w:rsid w:val="00084F9E"/>
    <w:rsid w:val="00086E49"/>
    <w:rsid w:val="00086FCE"/>
    <w:rsid w:val="00090AAC"/>
    <w:rsid w:val="000917F8"/>
    <w:rsid w:val="00091AC2"/>
    <w:rsid w:val="00092681"/>
    <w:rsid w:val="0009391C"/>
    <w:rsid w:val="00094222"/>
    <w:rsid w:val="00094C15"/>
    <w:rsid w:val="0009512F"/>
    <w:rsid w:val="00095BCA"/>
    <w:rsid w:val="00096726"/>
    <w:rsid w:val="00096800"/>
    <w:rsid w:val="000A0E8F"/>
    <w:rsid w:val="000A198F"/>
    <w:rsid w:val="000A222C"/>
    <w:rsid w:val="000A29D7"/>
    <w:rsid w:val="000A3287"/>
    <w:rsid w:val="000A426A"/>
    <w:rsid w:val="000A48C5"/>
    <w:rsid w:val="000A51F8"/>
    <w:rsid w:val="000A65C2"/>
    <w:rsid w:val="000A6908"/>
    <w:rsid w:val="000A7B7C"/>
    <w:rsid w:val="000B06C3"/>
    <w:rsid w:val="000B1139"/>
    <w:rsid w:val="000B1E0D"/>
    <w:rsid w:val="000B23EF"/>
    <w:rsid w:val="000B2586"/>
    <w:rsid w:val="000B27E0"/>
    <w:rsid w:val="000B3E4C"/>
    <w:rsid w:val="000B4A8F"/>
    <w:rsid w:val="000B5E18"/>
    <w:rsid w:val="000B77C0"/>
    <w:rsid w:val="000C0BE9"/>
    <w:rsid w:val="000C1BA1"/>
    <w:rsid w:val="000C21B1"/>
    <w:rsid w:val="000C3818"/>
    <w:rsid w:val="000C4FDB"/>
    <w:rsid w:val="000C546E"/>
    <w:rsid w:val="000C5D2E"/>
    <w:rsid w:val="000D0014"/>
    <w:rsid w:val="000D13A1"/>
    <w:rsid w:val="000D1841"/>
    <w:rsid w:val="000D19FF"/>
    <w:rsid w:val="000D1F62"/>
    <w:rsid w:val="000D24FD"/>
    <w:rsid w:val="000D407D"/>
    <w:rsid w:val="000D5704"/>
    <w:rsid w:val="000D6544"/>
    <w:rsid w:val="000D67F1"/>
    <w:rsid w:val="000D6A11"/>
    <w:rsid w:val="000D6C2C"/>
    <w:rsid w:val="000D74D9"/>
    <w:rsid w:val="000D7B73"/>
    <w:rsid w:val="000D7C85"/>
    <w:rsid w:val="000E038D"/>
    <w:rsid w:val="000E2169"/>
    <w:rsid w:val="000E22F4"/>
    <w:rsid w:val="000E3538"/>
    <w:rsid w:val="000E3F1E"/>
    <w:rsid w:val="000E4E82"/>
    <w:rsid w:val="000E5986"/>
    <w:rsid w:val="000E6A6A"/>
    <w:rsid w:val="000F1333"/>
    <w:rsid w:val="000F2004"/>
    <w:rsid w:val="000F3106"/>
    <w:rsid w:val="000F49AF"/>
    <w:rsid w:val="000F4AA5"/>
    <w:rsid w:val="000F5B25"/>
    <w:rsid w:val="000F5C20"/>
    <w:rsid w:val="000F5FEA"/>
    <w:rsid w:val="000F7015"/>
    <w:rsid w:val="001007EF"/>
    <w:rsid w:val="00100958"/>
    <w:rsid w:val="001023BC"/>
    <w:rsid w:val="00103039"/>
    <w:rsid w:val="00103A36"/>
    <w:rsid w:val="00106CE3"/>
    <w:rsid w:val="00106DCA"/>
    <w:rsid w:val="00107555"/>
    <w:rsid w:val="00110714"/>
    <w:rsid w:val="001109F2"/>
    <w:rsid w:val="0011135F"/>
    <w:rsid w:val="001115E9"/>
    <w:rsid w:val="00113A95"/>
    <w:rsid w:val="00113EB7"/>
    <w:rsid w:val="00113F48"/>
    <w:rsid w:val="001141B3"/>
    <w:rsid w:val="00114C05"/>
    <w:rsid w:val="00115C68"/>
    <w:rsid w:val="001171CD"/>
    <w:rsid w:val="001176A8"/>
    <w:rsid w:val="001177A1"/>
    <w:rsid w:val="00117CC1"/>
    <w:rsid w:val="00117D8E"/>
    <w:rsid w:val="00121FAA"/>
    <w:rsid w:val="00122FF6"/>
    <w:rsid w:val="00123483"/>
    <w:rsid w:val="00123539"/>
    <w:rsid w:val="0012372B"/>
    <w:rsid w:val="0012493E"/>
    <w:rsid w:val="00124F50"/>
    <w:rsid w:val="00125295"/>
    <w:rsid w:val="00125EEE"/>
    <w:rsid w:val="00126021"/>
    <w:rsid w:val="00126541"/>
    <w:rsid w:val="00126E93"/>
    <w:rsid w:val="00126F90"/>
    <w:rsid w:val="00127320"/>
    <w:rsid w:val="001274AD"/>
    <w:rsid w:val="001313A3"/>
    <w:rsid w:val="00131616"/>
    <w:rsid w:val="0013191F"/>
    <w:rsid w:val="00131EDE"/>
    <w:rsid w:val="0013233C"/>
    <w:rsid w:val="00132A9D"/>
    <w:rsid w:val="00132CF5"/>
    <w:rsid w:val="0013341B"/>
    <w:rsid w:val="0013509D"/>
    <w:rsid w:val="00136B74"/>
    <w:rsid w:val="001371EF"/>
    <w:rsid w:val="0014028F"/>
    <w:rsid w:val="001417DC"/>
    <w:rsid w:val="0014228D"/>
    <w:rsid w:val="00142825"/>
    <w:rsid w:val="001429AE"/>
    <w:rsid w:val="00143AA4"/>
    <w:rsid w:val="00146E5C"/>
    <w:rsid w:val="00147FA5"/>
    <w:rsid w:val="00150EF2"/>
    <w:rsid w:val="001518B4"/>
    <w:rsid w:val="00151A4D"/>
    <w:rsid w:val="00151A77"/>
    <w:rsid w:val="00151CD5"/>
    <w:rsid w:val="001522D4"/>
    <w:rsid w:val="001544F7"/>
    <w:rsid w:val="001562F0"/>
    <w:rsid w:val="00156CE4"/>
    <w:rsid w:val="00156F8D"/>
    <w:rsid w:val="001577A5"/>
    <w:rsid w:val="00157FF2"/>
    <w:rsid w:val="001610C2"/>
    <w:rsid w:val="00161D7B"/>
    <w:rsid w:val="0016207A"/>
    <w:rsid w:val="001625F6"/>
    <w:rsid w:val="001628D9"/>
    <w:rsid w:val="0016409F"/>
    <w:rsid w:val="00164D50"/>
    <w:rsid w:val="00165776"/>
    <w:rsid w:val="00165778"/>
    <w:rsid w:val="00165936"/>
    <w:rsid w:val="00165981"/>
    <w:rsid w:val="00166396"/>
    <w:rsid w:val="00166A76"/>
    <w:rsid w:val="001672FF"/>
    <w:rsid w:val="00167CDC"/>
    <w:rsid w:val="00167F05"/>
    <w:rsid w:val="00170A7E"/>
    <w:rsid w:val="00170C24"/>
    <w:rsid w:val="00170C68"/>
    <w:rsid w:val="001713E1"/>
    <w:rsid w:val="00171FBF"/>
    <w:rsid w:val="001744BD"/>
    <w:rsid w:val="001747D6"/>
    <w:rsid w:val="00175136"/>
    <w:rsid w:val="00175877"/>
    <w:rsid w:val="00175959"/>
    <w:rsid w:val="001765E7"/>
    <w:rsid w:val="001767F9"/>
    <w:rsid w:val="001775F6"/>
    <w:rsid w:val="00177CE1"/>
    <w:rsid w:val="001838AF"/>
    <w:rsid w:val="0018459A"/>
    <w:rsid w:val="00184BDD"/>
    <w:rsid w:val="00185AC1"/>
    <w:rsid w:val="00185B48"/>
    <w:rsid w:val="00185CA4"/>
    <w:rsid w:val="00185F6C"/>
    <w:rsid w:val="00186105"/>
    <w:rsid w:val="00186AA7"/>
    <w:rsid w:val="00186B69"/>
    <w:rsid w:val="00187129"/>
    <w:rsid w:val="00187AFC"/>
    <w:rsid w:val="00187E0F"/>
    <w:rsid w:val="00191CA5"/>
    <w:rsid w:val="00192602"/>
    <w:rsid w:val="00192B47"/>
    <w:rsid w:val="00192B68"/>
    <w:rsid w:val="00193468"/>
    <w:rsid w:val="00193887"/>
    <w:rsid w:val="001949EB"/>
    <w:rsid w:val="00194C2B"/>
    <w:rsid w:val="001958B8"/>
    <w:rsid w:val="0019601B"/>
    <w:rsid w:val="00197042"/>
    <w:rsid w:val="0019748B"/>
    <w:rsid w:val="001A01E1"/>
    <w:rsid w:val="001A05C2"/>
    <w:rsid w:val="001A16EE"/>
    <w:rsid w:val="001A3A5E"/>
    <w:rsid w:val="001A4FAA"/>
    <w:rsid w:val="001A5DBD"/>
    <w:rsid w:val="001A6605"/>
    <w:rsid w:val="001A72E8"/>
    <w:rsid w:val="001A7F5E"/>
    <w:rsid w:val="001B0BC0"/>
    <w:rsid w:val="001B1127"/>
    <w:rsid w:val="001B200C"/>
    <w:rsid w:val="001B3EC1"/>
    <w:rsid w:val="001B4204"/>
    <w:rsid w:val="001B5F95"/>
    <w:rsid w:val="001B649B"/>
    <w:rsid w:val="001B7910"/>
    <w:rsid w:val="001C0481"/>
    <w:rsid w:val="001C0511"/>
    <w:rsid w:val="001C07B8"/>
    <w:rsid w:val="001C126A"/>
    <w:rsid w:val="001C2E70"/>
    <w:rsid w:val="001C344E"/>
    <w:rsid w:val="001C5781"/>
    <w:rsid w:val="001C57D4"/>
    <w:rsid w:val="001C64BC"/>
    <w:rsid w:val="001D1500"/>
    <w:rsid w:val="001D1722"/>
    <w:rsid w:val="001D20C1"/>
    <w:rsid w:val="001D22AD"/>
    <w:rsid w:val="001D346E"/>
    <w:rsid w:val="001D39D8"/>
    <w:rsid w:val="001D45A7"/>
    <w:rsid w:val="001D5426"/>
    <w:rsid w:val="001D5B37"/>
    <w:rsid w:val="001D6472"/>
    <w:rsid w:val="001D6813"/>
    <w:rsid w:val="001D7090"/>
    <w:rsid w:val="001E07DE"/>
    <w:rsid w:val="001E0954"/>
    <w:rsid w:val="001E1442"/>
    <w:rsid w:val="001E15BC"/>
    <w:rsid w:val="001E1DC8"/>
    <w:rsid w:val="001E2126"/>
    <w:rsid w:val="001E282E"/>
    <w:rsid w:val="001E2D71"/>
    <w:rsid w:val="001E2F3F"/>
    <w:rsid w:val="001E4962"/>
    <w:rsid w:val="001E5A21"/>
    <w:rsid w:val="001E6BD7"/>
    <w:rsid w:val="001E70FF"/>
    <w:rsid w:val="001F0210"/>
    <w:rsid w:val="001F123D"/>
    <w:rsid w:val="001F273D"/>
    <w:rsid w:val="001F3270"/>
    <w:rsid w:val="001F437D"/>
    <w:rsid w:val="001F4681"/>
    <w:rsid w:val="001F4982"/>
    <w:rsid w:val="001F4B5F"/>
    <w:rsid w:val="001F565B"/>
    <w:rsid w:val="001F5D9C"/>
    <w:rsid w:val="001F620D"/>
    <w:rsid w:val="001F64D8"/>
    <w:rsid w:val="001F6746"/>
    <w:rsid w:val="001F7018"/>
    <w:rsid w:val="001F74B7"/>
    <w:rsid w:val="00200311"/>
    <w:rsid w:val="00200491"/>
    <w:rsid w:val="0020079E"/>
    <w:rsid w:val="002007EB"/>
    <w:rsid w:val="002018F3"/>
    <w:rsid w:val="00202087"/>
    <w:rsid w:val="00202863"/>
    <w:rsid w:val="00203DBA"/>
    <w:rsid w:val="00205030"/>
    <w:rsid w:val="0020555F"/>
    <w:rsid w:val="00205755"/>
    <w:rsid w:val="00207178"/>
    <w:rsid w:val="00207399"/>
    <w:rsid w:val="00207446"/>
    <w:rsid w:val="00211BB1"/>
    <w:rsid w:val="00212A70"/>
    <w:rsid w:val="00215C70"/>
    <w:rsid w:val="00216EFB"/>
    <w:rsid w:val="00220267"/>
    <w:rsid w:val="0022055C"/>
    <w:rsid w:val="0022169B"/>
    <w:rsid w:val="002226B1"/>
    <w:rsid w:val="002226D8"/>
    <w:rsid w:val="00222965"/>
    <w:rsid w:val="0022396B"/>
    <w:rsid w:val="00223EEA"/>
    <w:rsid w:val="00225033"/>
    <w:rsid w:val="0022611D"/>
    <w:rsid w:val="002262F2"/>
    <w:rsid w:val="00226DE5"/>
    <w:rsid w:val="00227399"/>
    <w:rsid w:val="002278C1"/>
    <w:rsid w:val="002308F1"/>
    <w:rsid w:val="00230B62"/>
    <w:rsid w:val="002310D2"/>
    <w:rsid w:val="0023210A"/>
    <w:rsid w:val="00233282"/>
    <w:rsid w:val="00233F6B"/>
    <w:rsid w:val="002341F0"/>
    <w:rsid w:val="002344D2"/>
    <w:rsid w:val="00234B7A"/>
    <w:rsid w:val="002372DA"/>
    <w:rsid w:val="00240D73"/>
    <w:rsid w:val="0024164A"/>
    <w:rsid w:val="002418C1"/>
    <w:rsid w:val="00241941"/>
    <w:rsid w:val="00241F3A"/>
    <w:rsid w:val="00242946"/>
    <w:rsid w:val="00242BC3"/>
    <w:rsid w:val="00243BE2"/>
    <w:rsid w:val="0024430C"/>
    <w:rsid w:val="002444D3"/>
    <w:rsid w:val="00245AF1"/>
    <w:rsid w:val="002460FA"/>
    <w:rsid w:val="00246581"/>
    <w:rsid w:val="002469BE"/>
    <w:rsid w:val="00247A55"/>
    <w:rsid w:val="00250DE3"/>
    <w:rsid w:val="00252C62"/>
    <w:rsid w:val="00254104"/>
    <w:rsid w:val="00254A02"/>
    <w:rsid w:val="00254B64"/>
    <w:rsid w:val="00254B8D"/>
    <w:rsid w:val="002550E5"/>
    <w:rsid w:val="00255A20"/>
    <w:rsid w:val="002567EB"/>
    <w:rsid w:val="00257236"/>
    <w:rsid w:val="00257815"/>
    <w:rsid w:val="00257DAF"/>
    <w:rsid w:val="00260066"/>
    <w:rsid w:val="002614CE"/>
    <w:rsid w:val="00261D11"/>
    <w:rsid w:val="002628FD"/>
    <w:rsid w:val="0026290A"/>
    <w:rsid w:val="00264032"/>
    <w:rsid w:val="00264D8B"/>
    <w:rsid w:val="00265280"/>
    <w:rsid w:val="00265CBB"/>
    <w:rsid w:val="0027198A"/>
    <w:rsid w:val="00271F5E"/>
    <w:rsid w:val="00272FA1"/>
    <w:rsid w:val="002745F2"/>
    <w:rsid w:val="0027474D"/>
    <w:rsid w:val="00274D7E"/>
    <w:rsid w:val="00275E45"/>
    <w:rsid w:val="00275F45"/>
    <w:rsid w:val="00277133"/>
    <w:rsid w:val="0028059F"/>
    <w:rsid w:val="00281A15"/>
    <w:rsid w:val="002824C3"/>
    <w:rsid w:val="002826CC"/>
    <w:rsid w:val="00282F41"/>
    <w:rsid w:val="00283049"/>
    <w:rsid w:val="00283AA7"/>
    <w:rsid w:val="002841B7"/>
    <w:rsid w:val="00285AF1"/>
    <w:rsid w:val="00285EA4"/>
    <w:rsid w:val="0028648F"/>
    <w:rsid w:val="00286492"/>
    <w:rsid w:val="00286AE7"/>
    <w:rsid w:val="00286F1F"/>
    <w:rsid w:val="0028770E"/>
    <w:rsid w:val="00290FA2"/>
    <w:rsid w:val="00290FE2"/>
    <w:rsid w:val="002914F4"/>
    <w:rsid w:val="002922D9"/>
    <w:rsid w:val="00293995"/>
    <w:rsid w:val="00293BA3"/>
    <w:rsid w:val="00294417"/>
    <w:rsid w:val="0029497D"/>
    <w:rsid w:val="00294FFD"/>
    <w:rsid w:val="00295164"/>
    <w:rsid w:val="002954B5"/>
    <w:rsid w:val="0029590C"/>
    <w:rsid w:val="00295991"/>
    <w:rsid w:val="00296EFF"/>
    <w:rsid w:val="002A1B18"/>
    <w:rsid w:val="002A1FFF"/>
    <w:rsid w:val="002A2EEB"/>
    <w:rsid w:val="002A2F9C"/>
    <w:rsid w:val="002A33E1"/>
    <w:rsid w:val="002A37ED"/>
    <w:rsid w:val="002A41AD"/>
    <w:rsid w:val="002A5008"/>
    <w:rsid w:val="002A55FE"/>
    <w:rsid w:val="002A5C04"/>
    <w:rsid w:val="002A6BCC"/>
    <w:rsid w:val="002A7252"/>
    <w:rsid w:val="002B01E2"/>
    <w:rsid w:val="002B0264"/>
    <w:rsid w:val="002B0F6C"/>
    <w:rsid w:val="002B257C"/>
    <w:rsid w:val="002B36EF"/>
    <w:rsid w:val="002B58A8"/>
    <w:rsid w:val="002B6070"/>
    <w:rsid w:val="002B70A6"/>
    <w:rsid w:val="002B72BC"/>
    <w:rsid w:val="002B7E95"/>
    <w:rsid w:val="002B7ED6"/>
    <w:rsid w:val="002C16CA"/>
    <w:rsid w:val="002C238F"/>
    <w:rsid w:val="002C44F8"/>
    <w:rsid w:val="002C451A"/>
    <w:rsid w:val="002C5093"/>
    <w:rsid w:val="002C5A5D"/>
    <w:rsid w:val="002C6CC7"/>
    <w:rsid w:val="002C7001"/>
    <w:rsid w:val="002C7ADB"/>
    <w:rsid w:val="002D0608"/>
    <w:rsid w:val="002D0979"/>
    <w:rsid w:val="002D1005"/>
    <w:rsid w:val="002D1C5C"/>
    <w:rsid w:val="002D2DB8"/>
    <w:rsid w:val="002D2EBC"/>
    <w:rsid w:val="002D2F30"/>
    <w:rsid w:val="002D370F"/>
    <w:rsid w:val="002D41E0"/>
    <w:rsid w:val="002D50E4"/>
    <w:rsid w:val="002D59BF"/>
    <w:rsid w:val="002D5D21"/>
    <w:rsid w:val="002D6249"/>
    <w:rsid w:val="002D6343"/>
    <w:rsid w:val="002D65C9"/>
    <w:rsid w:val="002D7463"/>
    <w:rsid w:val="002D775B"/>
    <w:rsid w:val="002D7A6E"/>
    <w:rsid w:val="002E0CA8"/>
    <w:rsid w:val="002E1715"/>
    <w:rsid w:val="002E1790"/>
    <w:rsid w:val="002E28A5"/>
    <w:rsid w:val="002E2EDF"/>
    <w:rsid w:val="002E334E"/>
    <w:rsid w:val="002E5186"/>
    <w:rsid w:val="002E694E"/>
    <w:rsid w:val="002F098B"/>
    <w:rsid w:val="002F10E2"/>
    <w:rsid w:val="002F2005"/>
    <w:rsid w:val="002F2180"/>
    <w:rsid w:val="002F3163"/>
    <w:rsid w:val="002F38F4"/>
    <w:rsid w:val="002F3B82"/>
    <w:rsid w:val="002F408E"/>
    <w:rsid w:val="002F55B1"/>
    <w:rsid w:val="002F55DB"/>
    <w:rsid w:val="002F5714"/>
    <w:rsid w:val="002F6868"/>
    <w:rsid w:val="002F6DB0"/>
    <w:rsid w:val="002F713D"/>
    <w:rsid w:val="002F73DD"/>
    <w:rsid w:val="002F7ED4"/>
    <w:rsid w:val="003001EA"/>
    <w:rsid w:val="00300B1C"/>
    <w:rsid w:val="0030112E"/>
    <w:rsid w:val="00302B51"/>
    <w:rsid w:val="00303D26"/>
    <w:rsid w:val="003042DA"/>
    <w:rsid w:val="0030472D"/>
    <w:rsid w:val="003059FA"/>
    <w:rsid w:val="00305DAE"/>
    <w:rsid w:val="00305F54"/>
    <w:rsid w:val="00310735"/>
    <w:rsid w:val="00310AD5"/>
    <w:rsid w:val="003140C5"/>
    <w:rsid w:val="00314925"/>
    <w:rsid w:val="00314D6C"/>
    <w:rsid w:val="00315153"/>
    <w:rsid w:val="0031528D"/>
    <w:rsid w:val="00315B2F"/>
    <w:rsid w:val="00316892"/>
    <w:rsid w:val="00316B6B"/>
    <w:rsid w:val="003173B8"/>
    <w:rsid w:val="00317B7F"/>
    <w:rsid w:val="003200AB"/>
    <w:rsid w:val="003203F3"/>
    <w:rsid w:val="003205B3"/>
    <w:rsid w:val="003209BD"/>
    <w:rsid w:val="00320B34"/>
    <w:rsid w:val="00320CF9"/>
    <w:rsid w:val="00320F19"/>
    <w:rsid w:val="003230FF"/>
    <w:rsid w:val="0032315D"/>
    <w:rsid w:val="00323EB3"/>
    <w:rsid w:val="003242A1"/>
    <w:rsid w:val="003245A8"/>
    <w:rsid w:val="00325191"/>
    <w:rsid w:val="00325D29"/>
    <w:rsid w:val="00326128"/>
    <w:rsid w:val="00326823"/>
    <w:rsid w:val="00326DF5"/>
    <w:rsid w:val="00326E57"/>
    <w:rsid w:val="003275A4"/>
    <w:rsid w:val="00327BB3"/>
    <w:rsid w:val="003303CF"/>
    <w:rsid w:val="0033051D"/>
    <w:rsid w:val="00331A24"/>
    <w:rsid w:val="00331EB2"/>
    <w:rsid w:val="0033297A"/>
    <w:rsid w:val="00332B5D"/>
    <w:rsid w:val="003330A0"/>
    <w:rsid w:val="0033490B"/>
    <w:rsid w:val="003353AC"/>
    <w:rsid w:val="00335692"/>
    <w:rsid w:val="003361CF"/>
    <w:rsid w:val="00336C9F"/>
    <w:rsid w:val="00336F9E"/>
    <w:rsid w:val="00337156"/>
    <w:rsid w:val="00337E35"/>
    <w:rsid w:val="00340260"/>
    <w:rsid w:val="00340A52"/>
    <w:rsid w:val="00340ACF"/>
    <w:rsid w:val="003411FD"/>
    <w:rsid w:val="00341514"/>
    <w:rsid w:val="00343B24"/>
    <w:rsid w:val="00343DA5"/>
    <w:rsid w:val="00343EBF"/>
    <w:rsid w:val="003443C2"/>
    <w:rsid w:val="00347512"/>
    <w:rsid w:val="003477A4"/>
    <w:rsid w:val="003504F0"/>
    <w:rsid w:val="003509A9"/>
    <w:rsid w:val="00350A6F"/>
    <w:rsid w:val="00350FB5"/>
    <w:rsid w:val="0035120F"/>
    <w:rsid w:val="003529D5"/>
    <w:rsid w:val="003541A3"/>
    <w:rsid w:val="00354B52"/>
    <w:rsid w:val="00355139"/>
    <w:rsid w:val="003557B7"/>
    <w:rsid w:val="00360C64"/>
    <w:rsid w:val="00360DD8"/>
    <w:rsid w:val="00360EAF"/>
    <w:rsid w:val="003611E0"/>
    <w:rsid w:val="003615B8"/>
    <w:rsid w:val="003619F7"/>
    <w:rsid w:val="00361CA2"/>
    <w:rsid w:val="00361D41"/>
    <w:rsid w:val="0036269D"/>
    <w:rsid w:val="0036305D"/>
    <w:rsid w:val="00363A79"/>
    <w:rsid w:val="00366863"/>
    <w:rsid w:val="00370252"/>
    <w:rsid w:val="00371A7D"/>
    <w:rsid w:val="00372217"/>
    <w:rsid w:val="00373834"/>
    <w:rsid w:val="003753C1"/>
    <w:rsid w:val="00375A0C"/>
    <w:rsid w:val="00375B5D"/>
    <w:rsid w:val="00375CED"/>
    <w:rsid w:val="00375DD5"/>
    <w:rsid w:val="00375FD7"/>
    <w:rsid w:val="00376282"/>
    <w:rsid w:val="003803AE"/>
    <w:rsid w:val="00380680"/>
    <w:rsid w:val="003827E8"/>
    <w:rsid w:val="00382B58"/>
    <w:rsid w:val="00382F9C"/>
    <w:rsid w:val="00383331"/>
    <w:rsid w:val="00383FC6"/>
    <w:rsid w:val="00384159"/>
    <w:rsid w:val="003841CB"/>
    <w:rsid w:val="003849EF"/>
    <w:rsid w:val="00384C1E"/>
    <w:rsid w:val="003852BD"/>
    <w:rsid w:val="00385417"/>
    <w:rsid w:val="00385C7D"/>
    <w:rsid w:val="00386831"/>
    <w:rsid w:val="003870D5"/>
    <w:rsid w:val="0038736E"/>
    <w:rsid w:val="003874A5"/>
    <w:rsid w:val="00387F21"/>
    <w:rsid w:val="00390581"/>
    <w:rsid w:val="00391A8B"/>
    <w:rsid w:val="003925C0"/>
    <w:rsid w:val="00392CFD"/>
    <w:rsid w:val="00393646"/>
    <w:rsid w:val="0039408A"/>
    <w:rsid w:val="00394127"/>
    <w:rsid w:val="003953CE"/>
    <w:rsid w:val="00395B46"/>
    <w:rsid w:val="00396669"/>
    <w:rsid w:val="00396CB4"/>
    <w:rsid w:val="00396D67"/>
    <w:rsid w:val="0039782E"/>
    <w:rsid w:val="003A0668"/>
    <w:rsid w:val="003A25D7"/>
    <w:rsid w:val="003A2675"/>
    <w:rsid w:val="003A292F"/>
    <w:rsid w:val="003A33CF"/>
    <w:rsid w:val="003A48AF"/>
    <w:rsid w:val="003A4FC0"/>
    <w:rsid w:val="003A4FD9"/>
    <w:rsid w:val="003A627D"/>
    <w:rsid w:val="003A65A1"/>
    <w:rsid w:val="003A67FB"/>
    <w:rsid w:val="003A6A76"/>
    <w:rsid w:val="003A7866"/>
    <w:rsid w:val="003B012E"/>
    <w:rsid w:val="003B0144"/>
    <w:rsid w:val="003B05B8"/>
    <w:rsid w:val="003B08B1"/>
    <w:rsid w:val="003B0C03"/>
    <w:rsid w:val="003B0F78"/>
    <w:rsid w:val="003B124A"/>
    <w:rsid w:val="003B2048"/>
    <w:rsid w:val="003B2346"/>
    <w:rsid w:val="003B4881"/>
    <w:rsid w:val="003B4DA4"/>
    <w:rsid w:val="003B5104"/>
    <w:rsid w:val="003B53CB"/>
    <w:rsid w:val="003B5EDD"/>
    <w:rsid w:val="003B66AE"/>
    <w:rsid w:val="003B7727"/>
    <w:rsid w:val="003B7DFC"/>
    <w:rsid w:val="003C00B1"/>
    <w:rsid w:val="003C0298"/>
    <w:rsid w:val="003C1FCF"/>
    <w:rsid w:val="003C2822"/>
    <w:rsid w:val="003C3A19"/>
    <w:rsid w:val="003C3E01"/>
    <w:rsid w:val="003C4CEB"/>
    <w:rsid w:val="003C6464"/>
    <w:rsid w:val="003C6FB4"/>
    <w:rsid w:val="003C776A"/>
    <w:rsid w:val="003D33D0"/>
    <w:rsid w:val="003D4CCE"/>
    <w:rsid w:val="003D4FE7"/>
    <w:rsid w:val="003D6147"/>
    <w:rsid w:val="003D722F"/>
    <w:rsid w:val="003D75DB"/>
    <w:rsid w:val="003D773D"/>
    <w:rsid w:val="003D7FEF"/>
    <w:rsid w:val="003E04E4"/>
    <w:rsid w:val="003E1FB4"/>
    <w:rsid w:val="003E34BE"/>
    <w:rsid w:val="003E3777"/>
    <w:rsid w:val="003E3C2E"/>
    <w:rsid w:val="003E48F0"/>
    <w:rsid w:val="003E4B78"/>
    <w:rsid w:val="003E5DF1"/>
    <w:rsid w:val="003F022D"/>
    <w:rsid w:val="003F0FE4"/>
    <w:rsid w:val="003F18BC"/>
    <w:rsid w:val="003F1D3B"/>
    <w:rsid w:val="003F2D5D"/>
    <w:rsid w:val="003F2EB2"/>
    <w:rsid w:val="003F33F6"/>
    <w:rsid w:val="003F399E"/>
    <w:rsid w:val="003F4B87"/>
    <w:rsid w:val="003F4BEB"/>
    <w:rsid w:val="003F541C"/>
    <w:rsid w:val="003F73E7"/>
    <w:rsid w:val="003F7BE2"/>
    <w:rsid w:val="003F7DA9"/>
    <w:rsid w:val="004002F8"/>
    <w:rsid w:val="00400EB0"/>
    <w:rsid w:val="00401734"/>
    <w:rsid w:val="004018E5"/>
    <w:rsid w:val="0040280C"/>
    <w:rsid w:val="004057AA"/>
    <w:rsid w:val="0040613C"/>
    <w:rsid w:val="004069D0"/>
    <w:rsid w:val="004077E4"/>
    <w:rsid w:val="004114AE"/>
    <w:rsid w:val="004126D7"/>
    <w:rsid w:val="00413EF8"/>
    <w:rsid w:val="00414199"/>
    <w:rsid w:val="00415142"/>
    <w:rsid w:val="00415F24"/>
    <w:rsid w:val="004165D4"/>
    <w:rsid w:val="004179B3"/>
    <w:rsid w:val="00420BDC"/>
    <w:rsid w:val="004219FC"/>
    <w:rsid w:val="00423637"/>
    <w:rsid w:val="00423AEF"/>
    <w:rsid w:val="0042480E"/>
    <w:rsid w:val="004257FD"/>
    <w:rsid w:val="00425922"/>
    <w:rsid w:val="0042789D"/>
    <w:rsid w:val="004304B1"/>
    <w:rsid w:val="004306FE"/>
    <w:rsid w:val="00430B33"/>
    <w:rsid w:val="0043109D"/>
    <w:rsid w:val="004310AB"/>
    <w:rsid w:val="0043256A"/>
    <w:rsid w:val="00433F8B"/>
    <w:rsid w:val="004340E9"/>
    <w:rsid w:val="00434D69"/>
    <w:rsid w:val="00435B95"/>
    <w:rsid w:val="00436563"/>
    <w:rsid w:val="0043667D"/>
    <w:rsid w:val="00436BB9"/>
    <w:rsid w:val="00437005"/>
    <w:rsid w:val="00437394"/>
    <w:rsid w:val="004378F6"/>
    <w:rsid w:val="00437AEE"/>
    <w:rsid w:val="00441A90"/>
    <w:rsid w:val="00441CDA"/>
    <w:rsid w:val="004421D6"/>
    <w:rsid w:val="00443549"/>
    <w:rsid w:val="00443D66"/>
    <w:rsid w:val="00443E63"/>
    <w:rsid w:val="00444C15"/>
    <w:rsid w:val="00445094"/>
    <w:rsid w:val="00447D39"/>
    <w:rsid w:val="00451617"/>
    <w:rsid w:val="00451667"/>
    <w:rsid w:val="004528BE"/>
    <w:rsid w:val="004539F4"/>
    <w:rsid w:val="00453BF1"/>
    <w:rsid w:val="00454104"/>
    <w:rsid w:val="004541FF"/>
    <w:rsid w:val="004544E2"/>
    <w:rsid w:val="004559DD"/>
    <w:rsid w:val="00455D50"/>
    <w:rsid w:val="00456CA2"/>
    <w:rsid w:val="00460E4A"/>
    <w:rsid w:val="004620A2"/>
    <w:rsid w:val="004627A0"/>
    <w:rsid w:val="004633C4"/>
    <w:rsid w:val="0046394B"/>
    <w:rsid w:val="00463F8F"/>
    <w:rsid w:val="004647CC"/>
    <w:rsid w:val="004650D6"/>
    <w:rsid w:val="00465D9E"/>
    <w:rsid w:val="00465E9B"/>
    <w:rsid w:val="00466E39"/>
    <w:rsid w:val="00467246"/>
    <w:rsid w:val="00471385"/>
    <w:rsid w:val="0047172D"/>
    <w:rsid w:val="00472225"/>
    <w:rsid w:val="00473834"/>
    <w:rsid w:val="00474965"/>
    <w:rsid w:val="00475044"/>
    <w:rsid w:val="00475A17"/>
    <w:rsid w:val="00475D3B"/>
    <w:rsid w:val="00477377"/>
    <w:rsid w:val="00482399"/>
    <w:rsid w:val="00482BC6"/>
    <w:rsid w:val="004830A3"/>
    <w:rsid w:val="00484214"/>
    <w:rsid w:val="00484DD4"/>
    <w:rsid w:val="0048527D"/>
    <w:rsid w:val="00485335"/>
    <w:rsid w:val="00485A5F"/>
    <w:rsid w:val="00485FA5"/>
    <w:rsid w:val="00486199"/>
    <w:rsid w:val="004861C3"/>
    <w:rsid w:val="0048733E"/>
    <w:rsid w:val="00487FAB"/>
    <w:rsid w:val="004905D9"/>
    <w:rsid w:val="0049086D"/>
    <w:rsid w:val="00490E34"/>
    <w:rsid w:val="004916F9"/>
    <w:rsid w:val="00491F23"/>
    <w:rsid w:val="004930B0"/>
    <w:rsid w:val="00493D65"/>
    <w:rsid w:val="00494042"/>
    <w:rsid w:val="004954E1"/>
    <w:rsid w:val="004959AC"/>
    <w:rsid w:val="00496182"/>
    <w:rsid w:val="00496415"/>
    <w:rsid w:val="0049678B"/>
    <w:rsid w:val="00496AD2"/>
    <w:rsid w:val="0049756D"/>
    <w:rsid w:val="004A2392"/>
    <w:rsid w:val="004A28C7"/>
    <w:rsid w:val="004A29CF"/>
    <w:rsid w:val="004A3441"/>
    <w:rsid w:val="004A3C1E"/>
    <w:rsid w:val="004A3C82"/>
    <w:rsid w:val="004A3E54"/>
    <w:rsid w:val="004A3EA2"/>
    <w:rsid w:val="004A41A0"/>
    <w:rsid w:val="004A4678"/>
    <w:rsid w:val="004A47B9"/>
    <w:rsid w:val="004A5418"/>
    <w:rsid w:val="004A55ED"/>
    <w:rsid w:val="004A582D"/>
    <w:rsid w:val="004B086A"/>
    <w:rsid w:val="004B150C"/>
    <w:rsid w:val="004B1AF8"/>
    <w:rsid w:val="004B3BF9"/>
    <w:rsid w:val="004B3FA4"/>
    <w:rsid w:val="004B412B"/>
    <w:rsid w:val="004B4762"/>
    <w:rsid w:val="004B4A36"/>
    <w:rsid w:val="004B5DF0"/>
    <w:rsid w:val="004B673E"/>
    <w:rsid w:val="004B71BF"/>
    <w:rsid w:val="004B77F8"/>
    <w:rsid w:val="004B78CE"/>
    <w:rsid w:val="004B7943"/>
    <w:rsid w:val="004C027D"/>
    <w:rsid w:val="004C0BD8"/>
    <w:rsid w:val="004C2943"/>
    <w:rsid w:val="004C42A5"/>
    <w:rsid w:val="004C5C90"/>
    <w:rsid w:val="004C5E95"/>
    <w:rsid w:val="004C6A03"/>
    <w:rsid w:val="004C785A"/>
    <w:rsid w:val="004D2658"/>
    <w:rsid w:val="004D2A0D"/>
    <w:rsid w:val="004D321C"/>
    <w:rsid w:val="004D4278"/>
    <w:rsid w:val="004D4EAE"/>
    <w:rsid w:val="004D566B"/>
    <w:rsid w:val="004D5F56"/>
    <w:rsid w:val="004D6030"/>
    <w:rsid w:val="004D6305"/>
    <w:rsid w:val="004D6806"/>
    <w:rsid w:val="004D6D37"/>
    <w:rsid w:val="004D6FCF"/>
    <w:rsid w:val="004E0713"/>
    <w:rsid w:val="004E121B"/>
    <w:rsid w:val="004E1251"/>
    <w:rsid w:val="004E12D3"/>
    <w:rsid w:val="004E22BB"/>
    <w:rsid w:val="004E406E"/>
    <w:rsid w:val="004E4476"/>
    <w:rsid w:val="004E44BE"/>
    <w:rsid w:val="004E6DEA"/>
    <w:rsid w:val="004E718C"/>
    <w:rsid w:val="004F03F8"/>
    <w:rsid w:val="004F17AF"/>
    <w:rsid w:val="004F3E5E"/>
    <w:rsid w:val="004F506F"/>
    <w:rsid w:val="004F5A62"/>
    <w:rsid w:val="004F73F7"/>
    <w:rsid w:val="004F774B"/>
    <w:rsid w:val="004F7BD2"/>
    <w:rsid w:val="004F7D19"/>
    <w:rsid w:val="0050092A"/>
    <w:rsid w:val="00500D5C"/>
    <w:rsid w:val="005018CF"/>
    <w:rsid w:val="00501EC0"/>
    <w:rsid w:val="00501EE3"/>
    <w:rsid w:val="005021F4"/>
    <w:rsid w:val="00502317"/>
    <w:rsid w:val="00502755"/>
    <w:rsid w:val="00504574"/>
    <w:rsid w:val="00504599"/>
    <w:rsid w:val="0050543E"/>
    <w:rsid w:val="00505A8C"/>
    <w:rsid w:val="005069DE"/>
    <w:rsid w:val="00507185"/>
    <w:rsid w:val="00507B54"/>
    <w:rsid w:val="00507C53"/>
    <w:rsid w:val="0051087F"/>
    <w:rsid w:val="00512363"/>
    <w:rsid w:val="005125D0"/>
    <w:rsid w:val="00512E0B"/>
    <w:rsid w:val="0051699A"/>
    <w:rsid w:val="00517EBC"/>
    <w:rsid w:val="00521BBB"/>
    <w:rsid w:val="005230CD"/>
    <w:rsid w:val="005230F8"/>
    <w:rsid w:val="005237FB"/>
    <w:rsid w:val="00523FA1"/>
    <w:rsid w:val="0052404E"/>
    <w:rsid w:val="0052438A"/>
    <w:rsid w:val="005259E2"/>
    <w:rsid w:val="00526343"/>
    <w:rsid w:val="0052659A"/>
    <w:rsid w:val="00526A24"/>
    <w:rsid w:val="00527899"/>
    <w:rsid w:val="00530058"/>
    <w:rsid w:val="0053024D"/>
    <w:rsid w:val="005302F1"/>
    <w:rsid w:val="005314B9"/>
    <w:rsid w:val="00533F18"/>
    <w:rsid w:val="005350F2"/>
    <w:rsid w:val="00535469"/>
    <w:rsid w:val="005368EE"/>
    <w:rsid w:val="00540BB4"/>
    <w:rsid w:val="005413C8"/>
    <w:rsid w:val="00542F10"/>
    <w:rsid w:val="0054379C"/>
    <w:rsid w:val="005447BD"/>
    <w:rsid w:val="005447FF"/>
    <w:rsid w:val="00544C3A"/>
    <w:rsid w:val="005451CF"/>
    <w:rsid w:val="00545A97"/>
    <w:rsid w:val="00546452"/>
    <w:rsid w:val="005473C2"/>
    <w:rsid w:val="00551598"/>
    <w:rsid w:val="00554995"/>
    <w:rsid w:val="0055725F"/>
    <w:rsid w:val="00557661"/>
    <w:rsid w:val="0056002D"/>
    <w:rsid w:val="0056172A"/>
    <w:rsid w:val="00562A80"/>
    <w:rsid w:val="00563282"/>
    <w:rsid w:val="00567F98"/>
    <w:rsid w:val="0057096F"/>
    <w:rsid w:val="00571352"/>
    <w:rsid w:val="0057180E"/>
    <w:rsid w:val="00571ACA"/>
    <w:rsid w:val="00572ED1"/>
    <w:rsid w:val="00573833"/>
    <w:rsid w:val="0057417C"/>
    <w:rsid w:val="00574D07"/>
    <w:rsid w:val="005751CA"/>
    <w:rsid w:val="00575475"/>
    <w:rsid w:val="0057562E"/>
    <w:rsid w:val="00575887"/>
    <w:rsid w:val="00576812"/>
    <w:rsid w:val="00576FD1"/>
    <w:rsid w:val="0057731A"/>
    <w:rsid w:val="00580607"/>
    <w:rsid w:val="005811FB"/>
    <w:rsid w:val="00583AB0"/>
    <w:rsid w:val="00584058"/>
    <w:rsid w:val="005847A9"/>
    <w:rsid w:val="00584F75"/>
    <w:rsid w:val="00585896"/>
    <w:rsid w:val="00585BF1"/>
    <w:rsid w:val="00585FAD"/>
    <w:rsid w:val="005866B3"/>
    <w:rsid w:val="0058695D"/>
    <w:rsid w:val="00586E59"/>
    <w:rsid w:val="00587640"/>
    <w:rsid w:val="00587BFD"/>
    <w:rsid w:val="005900C2"/>
    <w:rsid w:val="005909AD"/>
    <w:rsid w:val="005916FB"/>
    <w:rsid w:val="00591C9F"/>
    <w:rsid w:val="005920B3"/>
    <w:rsid w:val="005920CE"/>
    <w:rsid w:val="00594109"/>
    <w:rsid w:val="00594222"/>
    <w:rsid w:val="0059469B"/>
    <w:rsid w:val="00596367"/>
    <w:rsid w:val="005977E9"/>
    <w:rsid w:val="005A0E57"/>
    <w:rsid w:val="005A17CF"/>
    <w:rsid w:val="005A2CA5"/>
    <w:rsid w:val="005A4013"/>
    <w:rsid w:val="005A4E32"/>
    <w:rsid w:val="005A59A9"/>
    <w:rsid w:val="005A5F88"/>
    <w:rsid w:val="005A64BA"/>
    <w:rsid w:val="005A68A1"/>
    <w:rsid w:val="005A6E36"/>
    <w:rsid w:val="005A78B1"/>
    <w:rsid w:val="005A7AF4"/>
    <w:rsid w:val="005B0B41"/>
    <w:rsid w:val="005B0E28"/>
    <w:rsid w:val="005B0F87"/>
    <w:rsid w:val="005B1E30"/>
    <w:rsid w:val="005B2CE3"/>
    <w:rsid w:val="005B3E43"/>
    <w:rsid w:val="005B3EC1"/>
    <w:rsid w:val="005B52B7"/>
    <w:rsid w:val="005B56AF"/>
    <w:rsid w:val="005B5707"/>
    <w:rsid w:val="005B6239"/>
    <w:rsid w:val="005B7497"/>
    <w:rsid w:val="005B7964"/>
    <w:rsid w:val="005C21C5"/>
    <w:rsid w:val="005C3379"/>
    <w:rsid w:val="005C33C9"/>
    <w:rsid w:val="005C346D"/>
    <w:rsid w:val="005C3650"/>
    <w:rsid w:val="005C3B51"/>
    <w:rsid w:val="005C4CD8"/>
    <w:rsid w:val="005C5C92"/>
    <w:rsid w:val="005C646B"/>
    <w:rsid w:val="005C7A51"/>
    <w:rsid w:val="005C7CB5"/>
    <w:rsid w:val="005D0039"/>
    <w:rsid w:val="005D0BA8"/>
    <w:rsid w:val="005D1957"/>
    <w:rsid w:val="005D261E"/>
    <w:rsid w:val="005D2D92"/>
    <w:rsid w:val="005D3238"/>
    <w:rsid w:val="005D369A"/>
    <w:rsid w:val="005D57E8"/>
    <w:rsid w:val="005D5F13"/>
    <w:rsid w:val="005E12EF"/>
    <w:rsid w:val="005E1FA0"/>
    <w:rsid w:val="005E2121"/>
    <w:rsid w:val="005E2C2D"/>
    <w:rsid w:val="005E31A6"/>
    <w:rsid w:val="005E38A3"/>
    <w:rsid w:val="005E721B"/>
    <w:rsid w:val="005E761B"/>
    <w:rsid w:val="005F019C"/>
    <w:rsid w:val="005F0822"/>
    <w:rsid w:val="005F1167"/>
    <w:rsid w:val="005F1439"/>
    <w:rsid w:val="005F1DBF"/>
    <w:rsid w:val="005F285A"/>
    <w:rsid w:val="005F44FF"/>
    <w:rsid w:val="005F612B"/>
    <w:rsid w:val="005F63F4"/>
    <w:rsid w:val="005F6F61"/>
    <w:rsid w:val="006000A6"/>
    <w:rsid w:val="0060084A"/>
    <w:rsid w:val="006014A7"/>
    <w:rsid w:val="00602D99"/>
    <w:rsid w:val="0060379E"/>
    <w:rsid w:val="00603B6C"/>
    <w:rsid w:val="00603E18"/>
    <w:rsid w:val="006046B0"/>
    <w:rsid w:val="00604757"/>
    <w:rsid w:val="0060603E"/>
    <w:rsid w:val="00606165"/>
    <w:rsid w:val="00606BAB"/>
    <w:rsid w:val="006101F4"/>
    <w:rsid w:val="00610561"/>
    <w:rsid w:val="00610E3D"/>
    <w:rsid w:val="00611237"/>
    <w:rsid w:val="0061187B"/>
    <w:rsid w:val="00612C0A"/>
    <w:rsid w:val="00614D4B"/>
    <w:rsid w:val="00615511"/>
    <w:rsid w:val="00615558"/>
    <w:rsid w:val="006212B0"/>
    <w:rsid w:val="006214A2"/>
    <w:rsid w:val="0062178C"/>
    <w:rsid w:val="00621FAA"/>
    <w:rsid w:val="006227A3"/>
    <w:rsid w:val="0062355F"/>
    <w:rsid w:val="00623701"/>
    <w:rsid w:val="00623990"/>
    <w:rsid w:val="00624545"/>
    <w:rsid w:val="00624AC2"/>
    <w:rsid w:val="00625041"/>
    <w:rsid w:val="00625407"/>
    <w:rsid w:val="00625F32"/>
    <w:rsid w:val="006270DB"/>
    <w:rsid w:val="0062746C"/>
    <w:rsid w:val="006275DE"/>
    <w:rsid w:val="00630F0F"/>
    <w:rsid w:val="00632C41"/>
    <w:rsid w:val="00632FAD"/>
    <w:rsid w:val="00633AB6"/>
    <w:rsid w:val="00636F28"/>
    <w:rsid w:val="00640869"/>
    <w:rsid w:val="006409C2"/>
    <w:rsid w:val="006421C6"/>
    <w:rsid w:val="00642DE3"/>
    <w:rsid w:val="00642FDB"/>
    <w:rsid w:val="00643609"/>
    <w:rsid w:val="006439D3"/>
    <w:rsid w:val="00643FE6"/>
    <w:rsid w:val="00644C59"/>
    <w:rsid w:val="00645114"/>
    <w:rsid w:val="00645117"/>
    <w:rsid w:val="00646B4F"/>
    <w:rsid w:val="00647CB6"/>
    <w:rsid w:val="0065004A"/>
    <w:rsid w:val="00650B2D"/>
    <w:rsid w:val="00650BE6"/>
    <w:rsid w:val="00650CDF"/>
    <w:rsid w:val="00652628"/>
    <w:rsid w:val="006536D3"/>
    <w:rsid w:val="00654492"/>
    <w:rsid w:val="00654969"/>
    <w:rsid w:val="00654DF9"/>
    <w:rsid w:val="00655320"/>
    <w:rsid w:val="00655633"/>
    <w:rsid w:val="0065596F"/>
    <w:rsid w:val="00656929"/>
    <w:rsid w:val="00657312"/>
    <w:rsid w:val="0065761C"/>
    <w:rsid w:val="0065797E"/>
    <w:rsid w:val="006579B1"/>
    <w:rsid w:val="006600F4"/>
    <w:rsid w:val="0066083D"/>
    <w:rsid w:val="0066104A"/>
    <w:rsid w:val="006616A8"/>
    <w:rsid w:val="00661DF0"/>
    <w:rsid w:val="00662071"/>
    <w:rsid w:val="006625D2"/>
    <w:rsid w:val="00662968"/>
    <w:rsid w:val="0066377F"/>
    <w:rsid w:val="0066448D"/>
    <w:rsid w:val="00664677"/>
    <w:rsid w:val="006648D5"/>
    <w:rsid w:val="00664BD9"/>
    <w:rsid w:val="00664E54"/>
    <w:rsid w:val="00665BCB"/>
    <w:rsid w:val="00666052"/>
    <w:rsid w:val="006663BD"/>
    <w:rsid w:val="00667A6C"/>
    <w:rsid w:val="0067085B"/>
    <w:rsid w:val="00670D0A"/>
    <w:rsid w:val="006711C5"/>
    <w:rsid w:val="00672801"/>
    <w:rsid w:val="006767CB"/>
    <w:rsid w:val="00676B13"/>
    <w:rsid w:val="00677369"/>
    <w:rsid w:val="00680652"/>
    <w:rsid w:val="00681B45"/>
    <w:rsid w:val="00683F6D"/>
    <w:rsid w:val="00684A7C"/>
    <w:rsid w:val="006861CE"/>
    <w:rsid w:val="006866A4"/>
    <w:rsid w:val="00686847"/>
    <w:rsid w:val="006875B8"/>
    <w:rsid w:val="00687726"/>
    <w:rsid w:val="00687F52"/>
    <w:rsid w:val="00690D01"/>
    <w:rsid w:val="00690E8B"/>
    <w:rsid w:val="006920FE"/>
    <w:rsid w:val="00692316"/>
    <w:rsid w:val="00692A04"/>
    <w:rsid w:val="0069467A"/>
    <w:rsid w:val="0069475F"/>
    <w:rsid w:val="00694CB2"/>
    <w:rsid w:val="006966E1"/>
    <w:rsid w:val="00697648"/>
    <w:rsid w:val="006A029D"/>
    <w:rsid w:val="006A02B1"/>
    <w:rsid w:val="006A045A"/>
    <w:rsid w:val="006A0952"/>
    <w:rsid w:val="006A10C5"/>
    <w:rsid w:val="006A21C9"/>
    <w:rsid w:val="006A2BE5"/>
    <w:rsid w:val="006A2E2D"/>
    <w:rsid w:val="006A2E8B"/>
    <w:rsid w:val="006A30C6"/>
    <w:rsid w:val="006A310A"/>
    <w:rsid w:val="006A367E"/>
    <w:rsid w:val="006A38BD"/>
    <w:rsid w:val="006A3D61"/>
    <w:rsid w:val="006A4F75"/>
    <w:rsid w:val="006A5ACA"/>
    <w:rsid w:val="006A7A3E"/>
    <w:rsid w:val="006B0031"/>
    <w:rsid w:val="006B0DFA"/>
    <w:rsid w:val="006B1236"/>
    <w:rsid w:val="006B1577"/>
    <w:rsid w:val="006B1D9A"/>
    <w:rsid w:val="006B2700"/>
    <w:rsid w:val="006B2D4F"/>
    <w:rsid w:val="006B3364"/>
    <w:rsid w:val="006B40A8"/>
    <w:rsid w:val="006B4806"/>
    <w:rsid w:val="006B5A12"/>
    <w:rsid w:val="006B615B"/>
    <w:rsid w:val="006B6E4B"/>
    <w:rsid w:val="006B73A9"/>
    <w:rsid w:val="006B7A54"/>
    <w:rsid w:val="006C0643"/>
    <w:rsid w:val="006C0B75"/>
    <w:rsid w:val="006C0F6A"/>
    <w:rsid w:val="006C127E"/>
    <w:rsid w:val="006C1633"/>
    <w:rsid w:val="006C278E"/>
    <w:rsid w:val="006C28E0"/>
    <w:rsid w:val="006C2CA2"/>
    <w:rsid w:val="006C382A"/>
    <w:rsid w:val="006C3B20"/>
    <w:rsid w:val="006C47A7"/>
    <w:rsid w:val="006C4FBD"/>
    <w:rsid w:val="006C5D7D"/>
    <w:rsid w:val="006C61D0"/>
    <w:rsid w:val="006C7053"/>
    <w:rsid w:val="006D0FA2"/>
    <w:rsid w:val="006D2456"/>
    <w:rsid w:val="006D39B1"/>
    <w:rsid w:val="006D3B3C"/>
    <w:rsid w:val="006D43AA"/>
    <w:rsid w:val="006D4BB7"/>
    <w:rsid w:val="006D50CC"/>
    <w:rsid w:val="006D61BF"/>
    <w:rsid w:val="006D62C1"/>
    <w:rsid w:val="006D67EF"/>
    <w:rsid w:val="006E063E"/>
    <w:rsid w:val="006E0A80"/>
    <w:rsid w:val="006E102A"/>
    <w:rsid w:val="006E4228"/>
    <w:rsid w:val="006E4335"/>
    <w:rsid w:val="006E4552"/>
    <w:rsid w:val="006E4866"/>
    <w:rsid w:val="006E5971"/>
    <w:rsid w:val="006E720A"/>
    <w:rsid w:val="006E7729"/>
    <w:rsid w:val="006E7BB0"/>
    <w:rsid w:val="006E7CD9"/>
    <w:rsid w:val="006E7FE2"/>
    <w:rsid w:val="006F1B69"/>
    <w:rsid w:val="006F1C2A"/>
    <w:rsid w:val="006F32E9"/>
    <w:rsid w:val="006F46A8"/>
    <w:rsid w:val="006F4C98"/>
    <w:rsid w:val="006F4F1D"/>
    <w:rsid w:val="006F5577"/>
    <w:rsid w:val="006F613E"/>
    <w:rsid w:val="0070048A"/>
    <w:rsid w:val="0070225F"/>
    <w:rsid w:val="0070269E"/>
    <w:rsid w:val="007034E1"/>
    <w:rsid w:val="00703811"/>
    <w:rsid w:val="00703ED9"/>
    <w:rsid w:val="00704DAD"/>
    <w:rsid w:val="00704E1A"/>
    <w:rsid w:val="0070592D"/>
    <w:rsid w:val="00705F93"/>
    <w:rsid w:val="0070633E"/>
    <w:rsid w:val="00706605"/>
    <w:rsid w:val="00707A28"/>
    <w:rsid w:val="00710487"/>
    <w:rsid w:val="00710599"/>
    <w:rsid w:val="007110B8"/>
    <w:rsid w:val="007116E4"/>
    <w:rsid w:val="00712621"/>
    <w:rsid w:val="007126B1"/>
    <w:rsid w:val="0071321C"/>
    <w:rsid w:val="00713922"/>
    <w:rsid w:val="00713967"/>
    <w:rsid w:val="00713B7D"/>
    <w:rsid w:val="0071698A"/>
    <w:rsid w:val="00717F23"/>
    <w:rsid w:val="00720031"/>
    <w:rsid w:val="00720814"/>
    <w:rsid w:val="00721067"/>
    <w:rsid w:val="00721666"/>
    <w:rsid w:val="00722668"/>
    <w:rsid w:val="00723127"/>
    <w:rsid w:val="0072391F"/>
    <w:rsid w:val="00725411"/>
    <w:rsid w:val="00726375"/>
    <w:rsid w:val="00726B77"/>
    <w:rsid w:val="00730FD8"/>
    <w:rsid w:val="00731D2B"/>
    <w:rsid w:val="00731E38"/>
    <w:rsid w:val="00735B85"/>
    <w:rsid w:val="007364DC"/>
    <w:rsid w:val="00736B25"/>
    <w:rsid w:val="007370BF"/>
    <w:rsid w:val="007372FA"/>
    <w:rsid w:val="00737553"/>
    <w:rsid w:val="00737610"/>
    <w:rsid w:val="007407E7"/>
    <w:rsid w:val="00740BAA"/>
    <w:rsid w:val="0074186F"/>
    <w:rsid w:val="00743732"/>
    <w:rsid w:val="00743D01"/>
    <w:rsid w:val="00743D39"/>
    <w:rsid w:val="0074604A"/>
    <w:rsid w:val="007462FA"/>
    <w:rsid w:val="007469D4"/>
    <w:rsid w:val="00746DD6"/>
    <w:rsid w:val="007473D8"/>
    <w:rsid w:val="00747667"/>
    <w:rsid w:val="00747BA1"/>
    <w:rsid w:val="00751707"/>
    <w:rsid w:val="00751CC4"/>
    <w:rsid w:val="00751CDD"/>
    <w:rsid w:val="00751ED6"/>
    <w:rsid w:val="00751F92"/>
    <w:rsid w:val="00753947"/>
    <w:rsid w:val="00753A69"/>
    <w:rsid w:val="007560B2"/>
    <w:rsid w:val="007570E6"/>
    <w:rsid w:val="007572B3"/>
    <w:rsid w:val="007574CC"/>
    <w:rsid w:val="00757B78"/>
    <w:rsid w:val="00760089"/>
    <w:rsid w:val="00760D69"/>
    <w:rsid w:val="00760DAC"/>
    <w:rsid w:val="00761927"/>
    <w:rsid w:val="00762824"/>
    <w:rsid w:val="00765B8C"/>
    <w:rsid w:val="00767225"/>
    <w:rsid w:val="0076731C"/>
    <w:rsid w:val="0077093C"/>
    <w:rsid w:val="007716F7"/>
    <w:rsid w:val="0077233D"/>
    <w:rsid w:val="00773EDA"/>
    <w:rsid w:val="00775F67"/>
    <w:rsid w:val="00776975"/>
    <w:rsid w:val="00776EBE"/>
    <w:rsid w:val="00777CDC"/>
    <w:rsid w:val="0078016E"/>
    <w:rsid w:val="007808F7"/>
    <w:rsid w:val="00781618"/>
    <w:rsid w:val="007818CC"/>
    <w:rsid w:val="00781971"/>
    <w:rsid w:val="00781FD2"/>
    <w:rsid w:val="00782B9F"/>
    <w:rsid w:val="0078323D"/>
    <w:rsid w:val="00784467"/>
    <w:rsid w:val="00784A5A"/>
    <w:rsid w:val="00785859"/>
    <w:rsid w:val="0078724E"/>
    <w:rsid w:val="0078777A"/>
    <w:rsid w:val="007901A0"/>
    <w:rsid w:val="007907CD"/>
    <w:rsid w:val="00790EF0"/>
    <w:rsid w:val="007920EB"/>
    <w:rsid w:val="00794E25"/>
    <w:rsid w:val="0079532C"/>
    <w:rsid w:val="00795BD9"/>
    <w:rsid w:val="007961FA"/>
    <w:rsid w:val="00797967"/>
    <w:rsid w:val="007979E5"/>
    <w:rsid w:val="007A039B"/>
    <w:rsid w:val="007A0AD9"/>
    <w:rsid w:val="007A12A2"/>
    <w:rsid w:val="007A202A"/>
    <w:rsid w:val="007A2193"/>
    <w:rsid w:val="007A25BA"/>
    <w:rsid w:val="007A34E9"/>
    <w:rsid w:val="007A3F3D"/>
    <w:rsid w:val="007A4137"/>
    <w:rsid w:val="007A4B56"/>
    <w:rsid w:val="007A5632"/>
    <w:rsid w:val="007A5B4B"/>
    <w:rsid w:val="007A5B65"/>
    <w:rsid w:val="007A6102"/>
    <w:rsid w:val="007B1052"/>
    <w:rsid w:val="007B16FF"/>
    <w:rsid w:val="007B1C75"/>
    <w:rsid w:val="007B38F9"/>
    <w:rsid w:val="007B44A8"/>
    <w:rsid w:val="007B4B5F"/>
    <w:rsid w:val="007B5438"/>
    <w:rsid w:val="007B5444"/>
    <w:rsid w:val="007B6F1B"/>
    <w:rsid w:val="007B6FFF"/>
    <w:rsid w:val="007B7575"/>
    <w:rsid w:val="007B78EF"/>
    <w:rsid w:val="007B793D"/>
    <w:rsid w:val="007B7DB9"/>
    <w:rsid w:val="007C0195"/>
    <w:rsid w:val="007C02F4"/>
    <w:rsid w:val="007C0462"/>
    <w:rsid w:val="007C16D2"/>
    <w:rsid w:val="007C2837"/>
    <w:rsid w:val="007C3762"/>
    <w:rsid w:val="007C4058"/>
    <w:rsid w:val="007C4625"/>
    <w:rsid w:val="007C5333"/>
    <w:rsid w:val="007C5732"/>
    <w:rsid w:val="007C6456"/>
    <w:rsid w:val="007C68EF"/>
    <w:rsid w:val="007C690D"/>
    <w:rsid w:val="007C7A1B"/>
    <w:rsid w:val="007C7E7A"/>
    <w:rsid w:val="007D0097"/>
    <w:rsid w:val="007D0B4E"/>
    <w:rsid w:val="007D12B6"/>
    <w:rsid w:val="007D4C4C"/>
    <w:rsid w:val="007D6F01"/>
    <w:rsid w:val="007D6FFB"/>
    <w:rsid w:val="007D7092"/>
    <w:rsid w:val="007D7A69"/>
    <w:rsid w:val="007E072F"/>
    <w:rsid w:val="007E1928"/>
    <w:rsid w:val="007E1A61"/>
    <w:rsid w:val="007E1CF1"/>
    <w:rsid w:val="007E1D8E"/>
    <w:rsid w:val="007E28E4"/>
    <w:rsid w:val="007E3156"/>
    <w:rsid w:val="007E3B9B"/>
    <w:rsid w:val="007E4009"/>
    <w:rsid w:val="007E4BAB"/>
    <w:rsid w:val="007E699A"/>
    <w:rsid w:val="007E6FF2"/>
    <w:rsid w:val="007E7F53"/>
    <w:rsid w:val="007F0117"/>
    <w:rsid w:val="007F0230"/>
    <w:rsid w:val="007F14BA"/>
    <w:rsid w:val="007F1706"/>
    <w:rsid w:val="007F33FB"/>
    <w:rsid w:val="007F47D9"/>
    <w:rsid w:val="007F6E51"/>
    <w:rsid w:val="0080198A"/>
    <w:rsid w:val="008023E4"/>
    <w:rsid w:val="008034C9"/>
    <w:rsid w:val="00804E5D"/>
    <w:rsid w:val="0080507D"/>
    <w:rsid w:val="00806AB9"/>
    <w:rsid w:val="00807F16"/>
    <w:rsid w:val="00807F7D"/>
    <w:rsid w:val="008110BC"/>
    <w:rsid w:val="0081144E"/>
    <w:rsid w:val="00811A91"/>
    <w:rsid w:val="008142DF"/>
    <w:rsid w:val="00815024"/>
    <w:rsid w:val="00817CA0"/>
    <w:rsid w:val="00821984"/>
    <w:rsid w:val="00821CF2"/>
    <w:rsid w:val="00822FC4"/>
    <w:rsid w:val="00823661"/>
    <w:rsid w:val="00824FAA"/>
    <w:rsid w:val="008257B2"/>
    <w:rsid w:val="0082620B"/>
    <w:rsid w:val="00827157"/>
    <w:rsid w:val="00827441"/>
    <w:rsid w:val="008276D5"/>
    <w:rsid w:val="00827E7D"/>
    <w:rsid w:val="00830783"/>
    <w:rsid w:val="0083084A"/>
    <w:rsid w:val="008310C1"/>
    <w:rsid w:val="00831CEA"/>
    <w:rsid w:val="00831F0C"/>
    <w:rsid w:val="00832672"/>
    <w:rsid w:val="00832891"/>
    <w:rsid w:val="00833338"/>
    <w:rsid w:val="00833B82"/>
    <w:rsid w:val="0083473A"/>
    <w:rsid w:val="00834890"/>
    <w:rsid w:val="00834C60"/>
    <w:rsid w:val="00835FD1"/>
    <w:rsid w:val="008365FD"/>
    <w:rsid w:val="00836B70"/>
    <w:rsid w:val="00836BFB"/>
    <w:rsid w:val="008371F3"/>
    <w:rsid w:val="008376C2"/>
    <w:rsid w:val="00837842"/>
    <w:rsid w:val="00840D0A"/>
    <w:rsid w:val="0084128B"/>
    <w:rsid w:val="00841327"/>
    <w:rsid w:val="00842A4A"/>
    <w:rsid w:val="0084348A"/>
    <w:rsid w:val="0084371E"/>
    <w:rsid w:val="00844D38"/>
    <w:rsid w:val="00844E41"/>
    <w:rsid w:val="00846B59"/>
    <w:rsid w:val="00847846"/>
    <w:rsid w:val="00847D7B"/>
    <w:rsid w:val="0085012C"/>
    <w:rsid w:val="00850769"/>
    <w:rsid w:val="00850C3E"/>
    <w:rsid w:val="00851CFE"/>
    <w:rsid w:val="0085221F"/>
    <w:rsid w:val="008539D9"/>
    <w:rsid w:val="00853E1D"/>
    <w:rsid w:val="00854069"/>
    <w:rsid w:val="00854287"/>
    <w:rsid w:val="00855952"/>
    <w:rsid w:val="00857184"/>
    <w:rsid w:val="008573F4"/>
    <w:rsid w:val="00857DEE"/>
    <w:rsid w:val="008601AB"/>
    <w:rsid w:val="00861100"/>
    <w:rsid w:val="008613AD"/>
    <w:rsid w:val="008627DB"/>
    <w:rsid w:val="00863331"/>
    <w:rsid w:val="00863C7F"/>
    <w:rsid w:val="00864523"/>
    <w:rsid w:val="00866A61"/>
    <w:rsid w:val="00866AFE"/>
    <w:rsid w:val="0086721E"/>
    <w:rsid w:val="00867234"/>
    <w:rsid w:val="00870DA2"/>
    <w:rsid w:val="008715EB"/>
    <w:rsid w:val="00871653"/>
    <w:rsid w:val="0087237F"/>
    <w:rsid w:val="008723DF"/>
    <w:rsid w:val="00872647"/>
    <w:rsid w:val="0087283C"/>
    <w:rsid w:val="008750B4"/>
    <w:rsid w:val="008765C2"/>
    <w:rsid w:val="00876CBA"/>
    <w:rsid w:val="00880E42"/>
    <w:rsid w:val="00881910"/>
    <w:rsid w:val="00881A74"/>
    <w:rsid w:val="00881ED6"/>
    <w:rsid w:val="008820CB"/>
    <w:rsid w:val="008841B8"/>
    <w:rsid w:val="00884BB2"/>
    <w:rsid w:val="00884E86"/>
    <w:rsid w:val="00885A64"/>
    <w:rsid w:val="00886DE5"/>
    <w:rsid w:val="00887253"/>
    <w:rsid w:val="008873A4"/>
    <w:rsid w:val="00887C31"/>
    <w:rsid w:val="00887DEA"/>
    <w:rsid w:val="00890312"/>
    <w:rsid w:val="008912AD"/>
    <w:rsid w:val="008916DA"/>
    <w:rsid w:val="00891770"/>
    <w:rsid w:val="00891CB7"/>
    <w:rsid w:val="0089262E"/>
    <w:rsid w:val="0089530C"/>
    <w:rsid w:val="00895522"/>
    <w:rsid w:val="0089650F"/>
    <w:rsid w:val="008979F6"/>
    <w:rsid w:val="00897ABD"/>
    <w:rsid w:val="008A216A"/>
    <w:rsid w:val="008A247E"/>
    <w:rsid w:val="008A3489"/>
    <w:rsid w:val="008A36A1"/>
    <w:rsid w:val="008A3A00"/>
    <w:rsid w:val="008A3B56"/>
    <w:rsid w:val="008A5040"/>
    <w:rsid w:val="008A5154"/>
    <w:rsid w:val="008A52AA"/>
    <w:rsid w:val="008A5480"/>
    <w:rsid w:val="008A59FD"/>
    <w:rsid w:val="008A6ACD"/>
    <w:rsid w:val="008A6F4D"/>
    <w:rsid w:val="008B0A49"/>
    <w:rsid w:val="008B0E48"/>
    <w:rsid w:val="008B1229"/>
    <w:rsid w:val="008B15A6"/>
    <w:rsid w:val="008B190D"/>
    <w:rsid w:val="008B19B8"/>
    <w:rsid w:val="008B1F20"/>
    <w:rsid w:val="008B5638"/>
    <w:rsid w:val="008B5CAF"/>
    <w:rsid w:val="008B5FCC"/>
    <w:rsid w:val="008B6097"/>
    <w:rsid w:val="008B766D"/>
    <w:rsid w:val="008B787D"/>
    <w:rsid w:val="008B7A2E"/>
    <w:rsid w:val="008B7AED"/>
    <w:rsid w:val="008B7D60"/>
    <w:rsid w:val="008B7FCC"/>
    <w:rsid w:val="008C00CE"/>
    <w:rsid w:val="008C1AB1"/>
    <w:rsid w:val="008C2965"/>
    <w:rsid w:val="008C2C58"/>
    <w:rsid w:val="008C3B57"/>
    <w:rsid w:val="008C4EF4"/>
    <w:rsid w:val="008C68CB"/>
    <w:rsid w:val="008C69E8"/>
    <w:rsid w:val="008C703B"/>
    <w:rsid w:val="008C7702"/>
    <w:rsid w:val="008D0138"/>
    <w:rsid w:val="008D11A0"/>
    <w:rsid w:val="008D1E0D"/>
    <w:rsid w:val="008D35DE"/>
    <w:rsid w:val="008D379C"/>
    <w:rsid w:val="008D428A"/>
    <w:rsid w:val="008D4CE1"/>
    <w:rsid w:val="008D57E2"/>
    <w:rsid w:val="008D5EFD"/>
    <w:rsid w:val="008D6AC3"/>
    <w:rsid w:val="008E082C"/>
    <w:rsid w:val="008E0D92"/>
    <w:rsid w:val="008E53FE"/>
    <w:rsid w:val="008E749D"/>
    <w:rsid w:val="008F03C6"/>
    <w:rsid w:val="008F0968"/>
    <w:rsid w:val="008F0F9C"/>
    <w:rsid w:val="008F116A"/>
    <w:rsid w:val="008F18E9"/>
    <w:rsid w:val="008F3424"/>
    <w:rsid w:val="008F3DFB"/>
    <w:rsid w:val="008F43BC"/>
    <w:rsid w:val="008F45AF"/>
    <w:rsid w:val="008F484A"/>
    <w:rsid w:val="008F4E11"/>
    <w:rsid w:val="008F5049"/>
    <w:rsid w:val="008F6104"/>
    <w:rsid w:val="008F652E"/>
    <w:rsid w:val="008F6600"/>
    <w:rsid w:val="008F6925"/>
    <w:rsid w:val="008F6E63"/>
    <w:rsid w:val="008F7C7B"/>
    <w:rsid w:val="0090154E"/>
    <w:rsid w:val="00902633"/>
    <w:rsid w:val="00902EB3"/>
    <w:rsid w:val="00902F2C"/>
    <w:rsid w:val="00903FF4"/>
    <w:rsid w:val="0090427B"/>
    <w:rsid w:val="009047B8"/>
    <w:rsid w:val="009048A4"/>
    <w:rsid w:val="00904F62"/>
    <w:rsid w:val="00905C6C"/>
    <w:rsid w:val="009069BE"/>
    <w:rsid w:val="00906C38"/>
    <w:rsid w:val="00906D77"/>
    <w:rsid w:val="00910239"/>
    <w:rsid w:val="00911751"/>
    <w:rsid w:val="00913463"/>
    <w:rsid w:val="009135A2"/>
    <w:rsid w:val="00914036"/>
    <w:rsid w:val="009147EF"/>
    <w:rsid w:val="0091598C"/>
    <w:rsid w:val="00915B78"/>
    <w:rsid w:val="00917080"/>
    <w:rsid w:val="00921BCF"/>
    <w:rsid w:val="00922AD5"/>
    <w:rsid w:val="00923478"/>
    <w:rsid w:val="00924773"/>
    <w:rsid w:val="009249FB"/>
    <w:rsid w:val="00924B25"/>
    <w:rsid w:val="009265DC"/>
    <w:rsid w:val="009266EE"/>
    <w:rsid w:val="00927FAF"/>
    <w:rsid w:val="0093233A"/>
    <w:rsid w:val="00933100"/>
    <w:rsid w:val="009340F1"/>
    <w:rsid w:val="0093414C"/>
    <w:rsid w:val="00935B60"/>
    <w:rsid w:val="00935F02"/>
    <w:rsid w:val="00935F6D"/>
    <w:rsid w:val="00936484"/>
    <w:rsid w:val="00936A81"/>
    <w:rsid w:val="009409DE"/>
    <w:rsid w:val="00941266"/>
    <w:rsid w:val="0094198D"/>
    <w:rsid w:val="00942928"/>
    <w:rsid w:val="0094336D"/>
    <w:rsid w:val="0094337D"/>
    <w:rsid w:val="00943970"/>
    <w:rsid w:val="00944082"/>
    <w:rsid w:val="009440A7"/>
    <w:rsid w:val="0094462F"/>
    <w:rsid w:val="00944DFA"/>
    <w:rsid w:val="0094554E"/>
    <w:rsid w:val="0094623E"/>
    <w:rsid w:val="00946775"/>
    <w:rsid w:val="00947A02"/>
    <w:rsid w:val="00947C72"/>
    <w:rsid w:val="00950280"/>
    <w:rsid w:val="00954B90"/>
    <w:rsid w:val="00955865"/>
    <w:rsid w:val="00955C43"/>
    <w:rsid w:val="0095716C"/>
    <w:rsid w:val="0095789D"/>
    <w:rsid w:val="00961366"/>
    <w:rsid w:val="0096268A"/>
    <w:rsid w:val="00962A78"/>
    <w:rsid w:val="009645FD"/>
    <w:rsid w:val="00964660"/>
    <w:rsid w:val="00967929"/>
    <w:rsid w:val="0097058E"/>
    <w:rsid w:val="009708DB"/>
    <w:rsid w:val="0097097B"/>
    <w:rsid w:val="009717C0"/>
    <w:rsid w:val="00972712"/>
    <w:rsid w:val="00972D90"/>
    <w:rsid w:val="00973E45"/>
    <w:rsid w:val="00974768"/>
    <w:rsid w:val="00974A16"/>
    <w:rsid w:val="0097515F"/>
    <w:rsid w:val="00975684"/>
    <w:rsid w:val="009766F5"/>
    <w:rsid w:val="00977567"/>
    <w:rsid w:val="00977A6F"/>
    <w:rsid w:val="0098204F"/>
    <w:rsid w:val="00984731"/>
    <w:rsid w:val="0098480B"/>
    <w:rsid w:val="009849CF"/>
    <w:rsid w:val="009861DD"/>
    <w:rsid w:val="00987600"/>
    <w:rsid w:val="00987652"/>
    <w:rsid w:val="00990A17"/>
    <w:rsid w:val="00990A7F"/>
    <w:rsid w:val="0099106F"/>
    <w:rsid w:val="009916F4"/>
    <w:rsid w:val="009929FD"/>
    <w:rsid w:val="00992BF2"/>
    <w:rsid w:val="00994895"/>
    <w:rsid w:val="00995A20"/>
    <w:rsid w:val="00997153"/>
    <w:rsid w:val="009972CB"/>
    <w:rsid w:val="009A0075"/>
    <w:rsid w:val="009A027A"/>
    <w:rsid w:val="009A1886"/>
    <w:rsid w:val="009A1C3B"/>
    <w:rsid w:val="009A2706"/>
    <w:rsid w:val="009A2C02"/>
    <w:rsid w:val="009A3F82"/>
    <w:rsid w:val="009A4783"/>
    <w:rsid w:val="009A5D6D"/>
    <w:rsid w:val="009A70E8"/>
    <w:rsid w:val="009B0506"/>
    <w:rsid w:val="009B0DC0"/>
    <w:rsid w:val="009B125C"/>
    <w:rsid w:val="009B2332"/>
    <w:rsid w:val="009B2571"/>
    <w:rsid w:val="009B25C0"/>
    <w:rsid w:val="009B31D7"/>
    <w:rsid w:val="009B3376"/>
    <w:rsid w:val="009B35FA"/>
    <w:rsid w:val="009B376F"/>
    <w:rsid w:val="009B49F4"/>
    <w:rsid w:val="009B5151"/>
    <w:rsid w:val="009B51CF"/>
    <w:rsid w:val="009B5259"/>
    <w:rsid w:val="009B7632"/>
    <w:rsid w:val="009B7FD9"/>
    <w:rsid w:val="009C0B88"/>
    <w:rsid w:val="009C109E"/>
    <w:rsid w:val="009C1977"/>
    <w:rsid w:val="009C1D87"/>
    <w:rsid w:val="009C1F6D"/>
    <w:rsid w:val="009C204B"/>
    <w:rsid w:val="009C2556"/>
    <w:rsid w:val="009C2DEC"/>
    <w:rsid w:val="009C3803"/>
    <w:rsid w:val="009C5955"/>
    <w:rsid w:val="009C5CB4"/>
    <w:rsid w:val="009C7A01"/>
    <w:rsid w:val="009D0048"/>
    <w:rsid w:val="009D0670"/>
    <w:rsid w:val="009D07A9"/>
    <w:rsid w:val="009D2854"/>
    <w:rsid w:val="009D287F"/>
    <w:rsid w:val="009D3200"/>
    <w:rsid w:val="009D3D8D"/>
    <w:rsid w:val="009D4AB1"/>
    <w:rsid w:val="009D5454"/>
    <w:rsid w:val="009D6B0A"/>
    <w:rsid w:val="009E20EB"/>
    <w:rsid w:val="009E4CFA"/>
    <w:rsid w:val="009E52AD"/>
    <w:rsid w:val="009E6006"/>
    <w:rsid w:val="009E6300"/>
    <w:rsid w:val="009E6A45"/>
    <w:rsid w:val="009E6EDF"/>
    <w:rsid w:val="009F050B"/>
    <w:rsid w:val="009F1360"/>
    <w:rsid w:val="009F1585"/>
    <w:rsid w:val="009F176B"/>
    <w:rsid w:val="009F2ABB"/>
    <w:rsid w:val="009F3C37"/>
    <w:rsid w:val="009F4B8F"/>
    <w:rsid w:val="009F4E14"/>
    <w:rsid w:val="009F5D71"/>
    <w:rsid w:val="009F6343"/>
    <w:rsid w:val="00A005B2"/>
    <w:rsid w:val="00A00F59"/>
    <w:rsid w:val="00A01692"/>
    <w:rsid w:val="00A01880"/>
    <w:rsid w:val="00A01C0C"/>
    <w:rsid w:val="00A03187"/>
    <w:rsid w:val="00A03C93"/>
    <w:rsid w:val="00A0419E"/>
    <w:rsid w:val="00A04233"/>
    <w:rsid w:val="00A0647D"/>
    <w:rsid w:val="00A067AB"/>
    <w:rsid w:val="00A06C7C"/>
    <w:rsid w:val="00A07A01"/>
    <w:rsid w:val="00A07C30"/>
    <w:rsid w:val="00A07F61"/>
    <w:rsid w:val="00A1163A"/>
    <w:rsid w:val="00A11740"/>
    <w:rsid w:val="00A14911"/>
    <w:rsid w:val="00A14C95"/>
    <w:rsid w:val="00A150E9"/>
    <w:rsid w:val="00A1628E"/>
    <w:rsid w:val="00A16835"/>
    <w:rsid w:val="00A170B5"/>
    <w:rsid w:val="00A174E1"/>
    <w:rsid w:val="00A205F2"/>
    <w:rsid w:val="00A21784"/>
    <w:rsid w:val="00A2429F"/>
    <w:rsid w:val="00A24564"/>
    <w:rsid w:val="00A24ACE"/>
    <w:rsid w:val="00A25C88"/>
    <w:rsid w:val="00A27F66"/>
    <w:rsid w:val="00A301A2"/>
    <w:rsid w:val="00A30C75"/>
    <w:rsid w:val="00A31138"/>
    <w:rsid w:val="00A318BE"/>
    <w:rsid w:val="00A31C96"/>
    <w:rsid w:val="00A32602"/>
    <w:rsid w:val="00A328B9"/>
    <w:rsid w:val="00A32BD8"/>
    <w:rsid w:val="00A33395"/>
    <w:rsid w:val="00A3343B"/>
    <w:rsid w:val="00A3441B"/>
    <w:rsid w:val="00A358C8"/>
    <w:rsid w:val="00A36FC1"/>
    <w:rsid w:val="00A3704F"/>
    <w:rsid w:val="00A37474"/>
    <w:rsid w:val="00A37B9F"/>
    <w:rsid w:val="00A407AB"/>
    <w:rsid w:val="00A410E9"/>
    <w:rsid w:val="00A419B8"/>
    <w:rsid w:val="00A41AE2"/>
    <w:rsid w:val="00A42346"/>
    <w:rsid w:val="00A426CD"/>
    <w:rsid w:val="00A42F4F"/>
    <w:rsid w:val="00A43207"/>
    <w:rsid w:val="00A439D1"/>
    <w:rsid w:val="00A43B3F"/>
    <w:rsid w:val="00A46B3C"/>
    <w:rsid w:val="00A47632"/>
    <w:rsid w:val="00A50EA1"/>
    <w:rsid w:val="00A5173D"/>
    <w:rsid w:val="00A517B1"/>
    <w:rsid w:val="00A51D28"/>
    <w:rsid w:val="00A52245"/>
    <w:rsid w:val="00A5293E"/>
    <w:rsid w:val="00A540EB"/>
    <w:rsid w:val="00A545C5"/>
    <w:rsid w:val="00A54EAC"/>
    <w:rsid w:val="00A55B5F"/>
    <w:rsid w:val="00A55C81"/>
    <w:rsid w:val="00A5657C"/>
    <w:rsid w:val="00A56FE1"/>
    <w:rsid w:val="00A60064"/>
    <w:rsid w:val="00A60546"/>
    <w:rsid w:val="00A60F41"/>
    <w:rsid w:val="00A618E8"/>
    <w:rsid w:val="00A61BA9"/>
    <w:rsid w:val="00A62C31"/>
    <w:rsid w:val="00A65027"/>
    <w:rsid w:val="00A65883"/>
    <w:rsid w:val="00A66ADB"/>
    <w:rsid w:val="00A67CFA"/>
    <w:rsid w:val="00A67D92"/>
    <w:rsid w:val="00A70E7F"/>
    <w:rsid w:val="00A71329"/>
    <w:rsid w:val="00A71969"/>
    <w:rsid w:val="00A71A33"/>
    <w:rsid w:val="00A7219F"/>
    <w:rsid w:val="00A735D9"/>
    <w:rsid w:val="00A73891"/>
    <w:rsid w:val="00A740DD"/>
    <w:rsid w:val="00A75107"/>
    <w:rsid w:val="00A75D03"/>
    <w:rsid w:val="00A76848"/>
    <w:rsid w:val="00A775C9"/>
    <w:rsid w:val="00A77715"/>
    <w:rsid w:val="00A80323"/>
    <w:rsid w:val="00A80796"/>
    <w:rsid w:val="00A81EDF"/>
    <w:rsid w:val="00A82498"/>
    <w:rsid w:val="00A83BBB"/>
    <w:rsid w:val="00A83C60"/>
    <w:rsid w:val="00A849A1"/>
    <w:rsid w:val="00A849E0"/>
    <w:rsid w:val="00A84A03"/>
    <w:rsid w:val="00A865B2"/>
    <w:rsid w:val="00A86B03"/>
    <w:rsid w:val="00A86BE0"/>
    <w:rsid w:val="00A86CA4"/>
    <w:rsid w:val="00A87351"/>
    <w:rsid w:val="00A87CF0"/>
    <w:rsid w:val="00A87EE0"/>
    <w:rsid w:val="00A93AA2"/>
    <w:rsid w:val="00A9416C"/>
    <w:rsid w:val="00A946E6"/>
    <w:rsid w:val="00A957BF"/>
    <w:rsid w:val="00A96703"/>
    <w:rsid w:val="00A96797"/>
    <w:rsid w:val="00A96939"/>
    <w:rsid w:val="00A96D6F"/>
    <w:rsid w:val="00A975C7"/>
    <w:rsid w:val="00AA15B5"/>
    <w:rsid w:val="00AA1A9E"/>
    <w:rsid w:val="00AA37F8"/>
    <w:rsid w:val="00AA45FA"/>
    <w:rsid w:val="00AA6258"/>
    <w:rsid w:val="00AA68CF"/>
    <w:rsid w:val="00AA6A83"/>
    <w:rsid w:val="00AA73D3"/>
    <w:rsid w:val="00AB19D6"/>
    <w:rsid w:val="00AB278D"/>
    <w:rsid w:val="00AB2792"/>
    <w:rsid w:val="00AB2A93"/>
    <w:rsid w:val="00AB4039"/>
    <w:rsid w:val="00AB4D6C"/>
    <w:rsid w:val="00AB5F5B"/>
    <w:rsid w:val="00AB7F2D"/>
    <w:rsid w:val="00AC1981"/>
    <w:rsid w:val="00AC1A8B"/>
    <w:rsid w:val="00AC1D5E"/>
    <w:rsid w:val="00AC3C07"/>
    <w:rsid w:val="00AC3C41"/>
    <w:rsid w:val="00AC4015"/>
    <w:rsid w:val="00AC4749"/>
    <w:rsid w:val="00AC5146"/>
    <w:rsid w:val="00AC5C91"/>
    <w:rsid w:val="00AC636B"/>
    <w:rsid w:val="00AC7062"/>
    <w:rsid w:val="00AC7A35"/>
    <w:rsid w:val="00AD04C1"/>
    <w:rsid w:val="00AD1029"/>
    <w:rsid w:val="00AD25D2"/>
    <w:rsid w:val="00AD2AA4"/>
    <w:rsid w:val="00AD34E5"/>
    <w:rsid w:val="00AD3692"/>
    <w:rsid w:val="00AD3DE7"/>
    <w:rsid w:val="00AD45E4"/>
    <w:rsid w:val="00AD5169"/>
    <w:rsid w:val="00AD55FF"/>
    <w:rsid w:val="00AD573A"/>
    <w:rsid w:val="00AD677E"/>
    <w:rsid w:val="00AD68A8"/>
    <w:rsid w:val="00AD6AE0"/>
    <w:rsid w:val="00AE05D9"/>
    <w:rsid w:val="00AE0998"/>
    <w:rsid w:val="00AE0FA7"/>
    <w:rsid w:val="00AE2B84"/>
    <w:rsid w:val="00AE36AA"/>
    <w:rsid w:val="00AE3AAE"/>
    <w:rsid w:val="00AE4114"/>
    <w:rsid w:val="00AE483E"/>
    <w:rsid w:val="00AE4E83"/>
    <w:rsid w:val="00AE5A74"/>
    <w:rsid w:val="00AE7074"/>
    <w:rsid w:val="00AF0886"/>
    <w:rsid w:val="00AF1757"/>
    <w:rsid w:val="00AF219E"/>
    <w:rsid w:val="00AF23B4"/>
    <w:rsid w:val="00AF254D"/>
    <w:rsid w:val="00AF3FDA"/>
    <w:rsid w:val="00AF4134"/>
    <w:rsid w:val="00AF45CC"/>
    <w:rsid w:val="00AF4D0F"/>
    <w:rsid w:val="00AF582E"/>
    <w:rsid w:val="00AF585E"/>
    <w:rsid w:val="00AF6756"/>
    <w:rsid w:val="00AF679F"/>
    <w:rsid w:val="00AF70E4"/>
    <w:rsid w:val="00B00533"/>
    <w:rsid w:val="00B03678"/>
    <w:rsid w:val="00B03EA4"/>
    <w:rsid w:val="00B042D1"/>
    <w:rsid w:val="00B06488"/>
    <w:rsid w:val="00B064B0"/>
    <w:rsid w:val="00B07322"/>
    <w:rsid w:val="00B10387"/>
    <w:rsid w:val="00B10396"/>
    <w:rsid w:val="00B10FE5"/>
    <w:rsid w:val="00B11598"/>
    <w:rsid w:val="00B11B0A"/>
    <w:rsid w:val="00B11C31"/>
    <w:rsid w:val="00B127B4"/>
    <w:rsid w:val="00B12AB8"/>
    <w:rsid w:val="00B15064"/>
    <w:rsid w:val="00B15812"/>
    <w:rsid w:val="00B16D65"/>
    <w:rsid w:val="00B1707B"/>
    <w:rsid w:val="00B1709C"/>
    <w:rsid w:val="00B179A1"/>
    <w:rsid w:val="00B2011A"/>
    <w:rsid w:val="00B20356"/>
    <w:rsid w:val="00B2045D"/>
    <w:rsid w:val="00B2067F"/>
    <w:rsid w:val="00B20736"/>
    <w:rsid w:val="00B20795"/>
    <w:rsid w:val="00B20D14"/>
    <w:rsid w:val="00B20D9C"/>
    <w:rsid w:val="00B21682"/>
    <w:rsid w:val="00B21DCF"/>
    <w:rsid w:val="00B22B1D"/>
    <w:rsid w:val="00B22B8F"/>
    <w:rsid w:val="00B23BE4"/>
    <w:rsid w:val="00B23DC0"/>
    <w:rsid w:val="00B2409A"/>
    <w:rsid w:val="00B242CE"/>
    <w:rsid w:val="00B2463D"/>
    <w:rsid w:val="00B2499C"/>
    <w:rsid w:val="00B24D37"/>
    <w:rsid w:val="00B2652B"/>
    <w:rsid w:val="00B26808"/>
    <w:rsid w:val="00B2721D"/>
    <w:rsid w:val="00B3008A"/>
    <w:rsid w:val="00B30762"/>
    <w:rsid w:val="00B30B52"/>
    <w:rsid w:val="00B30CBE"/>
    <w:rsid w:val="00B32372"/>
    <w:rsid w:val="00B332F3"/>
    <w:rsid w:val="00B344DF"/>
    <w:rsid w:val="00B356A1"/>
    <w:rsid w:val="00B358FE"/>
    <w:rsid w:val="00B35D18"/>
    <w:rsid w:val="00B36BB8"/>
    <w:rsid w:val="00B36C93"/>
    <w:rsid w:val="00B36D8D"/>
    <w:rsid w:val="00B3756E"/>
    <w:rsid w:val="00B37EFF"/>
    <w:rsid w:val="00B407F4"/>
    <w:rsid w:val="00B41028"/>
    <w:rsid w:val="00B4190B"/>
    <w:rsid w:val="00B41D92"/>
    <w:rsid w:val="00B42E0F"/>
    <w:rsid w:val="00B432BC"/>
    <w:rsid w:val="00B444BB"/>
    <w:rsid w:val="00B44843"/>
    <w:rsid w:val="00B44F79"/>
    <w:rsid w:val="00B45861"/>
    <w:rsid w:val="00B46DFC"/>
    <w:rsid w:val="00B47407"/>
    <w:rsid w:val="00B47879"/>
    <w:rsid w:val="00B47C21"/>
    <w:rsid w:val="00B47DD8"/>
    <w:rsid w:val="00B47FF3"/>
    <w:rsid w:val="00B504B1"/>
    <w:rsid w:val="00B50CB0"/>
    <w:rsid w:val="00B511C1"/>
    <w:rsid w:val="00B52283"/>
    <w:rsid w:val="00B52490"/>
    <w:rsid w:val="00B547CF"/>
    <w:rsid w:val="00B55BD5"/>
    <w:rsid w:val="00B571AC"/>
    <w:rsid w:val="00B57A78"/>
    <w:rsid w:val="00B57EC1"/>
    <w:rsid w:val="00B60043"/>
    <w:rsid w:val="00B61A98"/>
    <w:rsid w:val="00B62D54"/>
    <w:rsid w:val="00B62D8F"/>
    <w:rsid w:val="00B6305E"/>
    <w:rsid w:val="00B63133"/>
    <w:rsid w:val="00B657A2"/>
    <w:rsid w:val="00B65EFA"/>
    <w:rsid w:val="00B67C88"/>
    <w:rsid w:val="00B70CA5"/>
    <w:rsid w:val="00B719C9"/>
    <w:rsid w:val="00B724CC"/>
    <w:rsid w:val="00B73AF3"/>
    <w:rsid w:val="00B74406"/>
    <w:rsid w:val="00B7483E"/>
    <w:rsid w:val="00B75197"/>
    <w:rsid w:val="00B8035B"/>
    <w:rsid w:val="00B807C6"/>
    <w:rsid w:val="00B8116E"/>
    <w:rsid w:val="00B81B7A"/>
    <w:rsid w:val="00B81E00"/>
    <w:rsid w:val="00B829A7"/>
    <w:rsid w:val="00B83290"/>
    <w:rsid w:val="00B84F2C"/>
    <w:rsid w:val="00B86CE4"/>
    <w:rsid w:val="00B876D3"/>
    <w:rsid w:val="00B90225"/>
    <w:rsid w:val="00B90A69"/>
    <w:rsid w:val="00B91D86"/>
    <w:rsid w:val="00B920FD"/>
    <w:rsid w:val="00B930BB"/>
    <w:rsid w:val="00B933B3"/>
    <w:rsid w:val="00B93501"/>
    <w:rsid w:val="00B93F60"/>
    <w:rsid w:val="00B93FFE"/>
    <w:rsid w:val="00B9455A"/>
    <w:rsid w:val="00B9533D"/>
    <w:rsid w:val="00B958BC"/>
    <w:rsid w:val="00B95B1B"/>
    <w:rsid w:val="00B95E86"/>
    <w:rsid w:val="00B96F10"/>
    <w:rsid w:val="00BA1741"/>
    <w:rsid w:val="00BA2694"/>
    <w:rsid w:val="00BA324F"/>
    <w:rsid w:val="00BA3A4C"/>
    <w:rsid w:val="00BA4D83"/>
    <w:rsid w:val="00BA4FFE"/>
    <w:rsid w:val="00BA5731"/>
    <w:rsid w:val="00BA7870"/>
    <w:rsid w:val="00BB0484"/>
    <w:rsid w:val="00BB0AB2"/>
    <w:rsid w:val="00BB0E0C"/>
    <w:rsid w:val="00BB1309"/>
    <w:rsid w:val="00BB22FA"/>
    <w:rsid w:val="00BB2D31"/>
    <w:rsid w:val="00BB30A9"/>
    <w:rsid w:val="00BB3E87"/>
    <w:rsid w:val="00BB41D8"/>
    <w:rsid w:val="00BB44D8"/>
    <w:rsid w:val="00BB4E5F"/>
    <w:rsid w:val="00BB5666"/>
    <w:rsid w:val="00BC0620"/>
    <w:rsid w:val="00BC0B10"/>
    <w:rsid w:val="00BC0B6A"/>
    <w:rsid w:val="00BC1746"/>
    <w:rsid w:val="00BC2CA8"/>
    <w:rsid w:val="00BC3427"/>
    <w:rsid w:val="00BC3642"/>
    <w:rsid w:val="00BC36F5"/>
    <w:rsid w:val="00BC4005"/>
    <w:rsid w:val="00BC477B"/>
    <w:rsid w:val="00BC4FA2"/>
    <w:rsid w:val="00BC51C7"/>
    <w:rsid w:val="00BC6348"/>
    <w:rsid w:val="00BD01EF"/>
    <w:rsid w:val="00BD01FD"/>
    <w:rsid w:val="00BD0AA4"/>
    <w:rsid w:val="00BD0FB2"/>
    <w:rsid w:val="00BD1CBA"/>
    <w:rsid w:val="00BD296C"/>
    <w:rsid w:val="00BD2EA6"/>
    <w:rsid w:val="00BD2F01"/>
    <w:rsid w:val="00BD4CBF"/>
    <w:rsid w:val="00BD525B"/>
    <w:rsid w:val="00BD65E5"/>
    <w:rsid w:val="00BD675F"/>
    <w:rsid w:val="00BD67E5"/>
    <w:rsid w:val="00BE01D6"/>
    <w:rsid w:val="00BE01E1"/>
    <w:rsid w:val="00BE133A"/>
    <w:rsid w:val="00BE3962"/>
    <w:rsid w:val="00BE4E04"/>
    <w:rsid w:val="00BE5E0F"/>
    <w:rsid w:val="00BE5F10"/>
    <w:rsid w:val="00BE62C4"/>
    <w:rsid w:val="00BF0A4E"/>
    <w:rsid w:val="00BF0D0E"/>
    <w:rsid w:val="00BF2404"/>
    <w:rsid w:val="00BF344C"/>
    <w:rsid w:val="00BF3461"/>
    <w:rsid w:val="00BF4B91"/>
    <w:rsid w:val="00BF4ECF"/>
    <w:rsid w:val="00BF6A84"/>
    <w:rsid w:val="00BF6C97"/>
    <w:rsid w:val="00BF7F5F"/>
    <w:rsid w:val="00C00E5A"/>
    <w:rsid w:val="00C0142E"/>
    <w:rsid w:val="00C01F07"/>
    <w:rsid w:val="00C02FAB"/>
    <w:rsid w:val="00C036B2"/>
    <w:rsid w:val="00C04834"/>
    <w:rsid w:val="00C04AD1"/>
    <w:rsid w:val="00C04B6E"/>
    <w:rsid w:val="00C052E1"/>
    <w:rsid w:val="00C05493"/>
    <w:rsid w:val="00C05B1B"/>
    <w:rsid w:val="00C07B93"/>
    <w:rsid w:val="00C120B2"/>
    <w:rsid w:val="00C127DF"/>
    <w:rsid w:val="00C12B2D"/>
    <w:rsid w:val="00C13B59"/>
    <w:rsid w:val="00C143DE"/>
    <w:rsid w:val="00C14C7D"/>
    <w:rsid w:val="00C1501F"/>
    <w:rsid w:val="00C16F49"/>
    <w:rsid w:val="00C17297"/>
    <w:rsid w:val="00C17F2A"/>
    <w:rsid w:val="00C21317"/>
    <w:rsid w:val="00C22A4B"/>
    <w:rsid w:val="00C22C54"/>
    <w:rsid w:val="00C234EC"/>
    <w:rsid w:val="00C2373F"/>
    <w:rsid w:val="00C256D2"/>
    <w:rsid w:val="00C26995"/>
    <w:rsid w:val="00C27A39"/>
    <w:rsid w:val="00C27F34"/>
    <w:rsid w:val="00C30970"/>
    <w:rsid w:val="00C30BFB"/>
    <w:rsid w:val="00C3188A"/>
    <w:rsid w:val="00C32251"/>
    <w:rsid w:val="00C32514"/>
    <w:rsid w:val="00C32F05"/>
    <w:rsid w:val="00C33614"/>
    <w:rsid w:val="00C33F02"/>
    <w:rsid w:val="00C34002"/>
    <w:rsid w:val="00C34376"/>
    <w:rsid w:val="00C3454F"/>
    <w:rsid w:val="00C354CF"/>
    <w:rsid w:val="00C362CC"/>
    <w:rsid w:val="00C403D4"/>
    <w:rsid w:val="00C40CD3"/>
    <w:rsid w:val="00C42E05"/>
    <w:rsid w:val="00C43489"/>
    <w:rsid w:val="00C449D8"/>
    <w:rsid w:val="00C44C5F"/>
    <w:rsid w:val="00C45F40"/>
    <w:rsid w:val="00C46339"/>
    <w:rsid w:val="00C46BDD"/>
    <w:rsid w:val="00C50240"/>
    <w:rsid w:val="00C50805"/>
    <w:rsid w:val="00C5147D"/>
    <w:rsid w:val="00C52E1A"/>
    <w:rsid w:val="00C53410"/>
    <w:rsid w:val="00C535AE"/>
    <w:rsid w:val="00C545FB"/>
    <w:rsid w:val="00C54F62"/>
    <w:rsid w:val="00C554D4"/>
    <w:rsid w:val="00C5578E"/>
    <w:rsid w:val="00C573C8"/>
    <w:rsid w:val="00C5776D"/>
    <w:rsid w:val="00C61585"/>
    <w:rsid w:val="00C61715"/>
    <w:rsid w:val="00C63098"/>
    <w:rsid w:val="00C63402"/>
    <w:rsid w:val="00C635CD"/>
    <w:rsid w:val="00C65253"/>
    <w:rsid w:val="00C658DB"/>
    <w:rsid w:val="00C6608E"/>
    <w:rsid w:val="00C66DEF"/>
    <w:rsid w:val="00C67A37"/>
    <w:rsid w:val="00C70076"/>
    <w:rsid w:val="00C70647"/>
    <w:rsid w:val="00C709E8"/>
    <w:rsid w:val="00C70E15"/>
    <w:rsid w:val="00C731FF"/>
    <w:rsid w:val="00C73CDD"/>
    <w:rsid w:val="00C74713"/>
    <w:rsid w:val="00C75DDC"/>
    <w:rsid w:val="00C764E6"/>
    <w:rsid w:val="00C76F92"/>
    <w:rsid w:val="00C803F9"/>
    <w:rsid w:val="00C806A8"/>
    <w:rsid w:val="00C814C9"/>
    <w:rsid w:val="00C830C6"/>
    <w:rsid w:val="00C84D83"/>
    <w:rsid w:val="00C85EC2"/>
    <w:rsid w:val="00C86846"/>
    <w:rsid w:val="00C86E6D"/>
    <w:rsid w:val="00C876A4"/>
    <w:rsid w:val="00C87D4E"/>
    <w:rsid w:val="00C87F7A"/>
    <w:rsid w:val="00C93401"/>
    <w:rsid w:val="00C943D4"/>
    <w:rsid w:val="00C945D9"/>
    <w:rsid w:val="00C949AC"/>
    <w:rsid w:val="00C964CF"/>
    <w:rsid w:val="00C966DE"/>
    <w:rsid w:val="00CA0BA0"/>
    <w:rsid w:val="00CA0C1C"/>
    <w:rsid w:val="00CA0DE2"/>
    <w:rsid w:val="00CA1215"/>
    <w:rsid w:val="00CA1773"/>
    <w:rsid w:val="00CA184C"/>
    <w:rsid w:val="00CA2181"/>
    <w:rsid w:val="00CA4512"/>
    <w:rsid w:val="00CA5C0E"/>
    <w:rsid w:val="00CA63E3"/>
    <w:rsid w:val="00CA6820"/>
    <w:rsid w:val="00CA6A22"/>
    <w:rsid w:val="00CA79AE"/>
    <w:rsid w:val="00CA7BBE"/>
    <w:rsid w:val="00CB140D"/>
    <w:rsid w:val="00CB18C5"/>
    <w:rsid w:val="00CB20FA"/>
    <w:rsid w:val="00CB32F8"/>
    <w:rsid w:val="00CB3928"/>
    <w:rsid w:val="00CB43A5"/>
    <w:rsid w:val="00CB4F64"/>
    <w:rsid w:val="00CB544C"/>
    <w:rsid w:val="00CB5D14"/>
    <w:rsid w:val="00CB7321"/>
    <w:rsid w:val="00CB795C"/>
    <w:rsid w:val="00CB7A80"/>
    <w:rsid w:val="00CB7BFE"/>
    <w:rsid w:val="00CB7EA7"/>
    <w:rsid w:val="00CB7F5E"/>
    <w:rsid w:val="00CC1867"/>
    <w:rsid w:val="00CC2C79"/>
    <w:rsid w:val="00CC3F81"/>
    <w:rsid w:val="00CC469E"/>
    <w:rsid w:val="00CC5A2E"/>
    <w:rsid w:val="00CC5B5C"/>
    <w:rsid w:val="00CC63D0"/>
    <w:rsid w:val="00CC69CA"/>
    <w:rsid w:val="00CC6A00"/>
    <w:rsid w:val="00CC6F32"/>
    <w:rsid w:val="00CD0BCB"/>
    <w:rsid w:val="00CD1B18"/>
    <w:rsid w:val="00CD23BE"/>
    <w:rsid w:val="00CD2945"/>
    <w:rsid w:val="00CD50FD"/>
    <w:rsid w:val="00CD62F3"/>
    <w:rsid w:val="00CD6D6D"/>
    <w:rsid w:val="00CD6DB2"/>
    <w:rsid w:val="00CD73F8"/>
    <w:rsid w:val="00CE170F"/>
    <w:rsid w:val="00CE2E5B"/>
    <w:rsid w:val="00CE50F8"/>
    <w:rsid w:val="00CE5166"/>
    <w:rsid w:val="00CE6E92"/>
    <w:rsid w:val="00CE7C40"/>
    <w:rsid w:val="00CF0BE5"/>
    <w:rsid w:val="00CF0BF2"/>
    <w:rsid w:val="00CF10A9"/>
    <w:rsid w:val="00CF1A05"/>
    <w:rsid w:val="00CF2B91"/>
    <w:rsid w:val="00CF35A4"/>
    <w:rsid w:val="00CF3C8F"/>
    <w:rsid w:val="00CF49FB"/>
    <w:rsid w:val="00CF4AE0"/>
    <w:rsid w:val="00CF634F"/>
    <w:rsid w:val="00CF6849"/>
    <w:rsid w:val="00CF6AEB"/>
    <w:rsid w:val="00CF6B7A"/>
    <w:rsid w:val="00CF7BED"/>
    <w:rsid w:val="00D000F6"/>
    <w:rsid w:val="00D0055A"/>
    <w:rsid w:val="00D00B73"/>
    <w:rsid w:val="00D00FF3"/>
    <w:rsid w:val="00D010B8"/>
    <w:rsid w:val="00D030DF"/>
    <w:rsid w:val="00D034B1"/>
    <w:rsid w:val="00D03508"/>
    <w:rsid w:val="00D071F6"/>
    <w:rsid w:val="00D11FD5"/>
    <w:rsid w:val="00D1245D"/>
    <w:rsid w:val="00D12F1D"/>
    <w:rsid w:val="00D1312F"/>
    <w:rsid w:val="00D13E45"/>
    <w:rsid w:val="00D147AD"/>
    <w:rsid w:val="00D14F77"/>
    <w:rsid w:val="00D15379"/>
    <w:rsid w:val="00D1692F"/>
    <w:rsid w:val="00D215FF"/>
    <w:rsid w:val="00D21FB1"/>
    <w:rsid w:val="00D226CF"/>
    <w:rsid w:val="00D232CF"/>
    <w:rsid w:val="00D234D6"/>
    <w:rsid w:val="00D23E2B"/>
    <w:rsid w:val="00D244C1"/>
    <w:rsid w:val="00D24506"/>
    <w:rsid w:val="00D26971"/>
    <w:rsid w:val="00D26C3E"/>
    <w:rsid w:val="00D27738"/>
    <w:rsid w:val="00D30B12"/>
    <w:rsid w:val="00D30F53"/>
    <w:rsid w:val="00D314FE"/>
    <w:rsid w:val="00D31FA9"/>
    <w:rsid w:val="00D32A61"/>
    <w:rsid w:val="00D34250"/>
    <w:rsid w:val="00D36A88"/>
    <w:rsid w:val="00D36CBA"/>
    <w:rsid w:val="00D37018"/>
    <w:rsid w:val="00D3787C"/>
    <w:rsid w:val="00D4055D"/>
    <w:rsid w:val="00D410E5"/>
    <w:rsid w:val="00D4142D"/>
    <w:rsid w:val="00D42608"/>
    <w:rsid w:val="00D43122"/>
    <w:rsid w:val="00D4456A"/>
    <w:rsid w:val="00D4496F"/>
    <w:rsid w:val="00D45F97"/>
    <w:rsid w:val="00D464E6"/>
    <w:rsid w:val="00D4755F"/>
    <w:rsid w:val="00D506F9"/>
    <w:rsid w:val="00D50DDC"/>
    <w:rsid w:val="00D51B37"/>
    <w:rsid w:val="00D522A0"/>
    <w:rsid w:val="00D5248F"/>
    <w:rsid w:val="00D52C22"/>
    <w:rsid w:val="00D52F13"/>
    <w:rsid w:val="00D52F14"/>
    <w:rsid w:val="00D53A60"/>
    <w:rsid w:val="00D54A22"/>
    <w:rsid w:val="00D54CA2"/>
    <w:rsid w:val="00D54D8B"/>
    <w:rsid w:val="00D55B12"/>
    <w:rsid w:val="00D5725F"/>
    <w:rsid w:val="00D60D74"/>
    <w:rsid w:val="00D61B4A"/>
    <w:rsid w:val="00D637D6"/>
    <w:rsid w:val="00D63860"/>
    <w:rsid w:val="00D655FF"/>
    <w:rsid w:val="00D65B00"/>
    <w:rsid w:val="00D65BFC"/>
    <w:rsid w:val="00D66C7A"/>
    <w:rsid w:val="00D67629"/>
    <w:rsid w:val="00D67C71"/>
    <w:rsid w:val="00D7001C"/>
    <w:rsid w:val="00D74404"/>
    <w:rsid w:val="00D74513"/>
    <w:rsid w:val="00D7497A"/>
    <w:rsid w:val="00D75547"/>
    <w:rsid w:val="00D805CD"/>
    <w:rsid w:val="00D80BE1"/>
    <w:rsid w:val="00D80ED5"/>
    <w:rsid w:val="00D83233"/>
    <w:rsid w:val="00D83870"/>
    <w:rsid w:val="00D83B67"/>
    <w:rsid w:val="00D84326"/>
    <w:rsid w:val="00D84CB6"/>
    <w:rsid w:val="00D85103"/>
    <w:rsid w:val="00D85DC9"/>
    <w:rsid w:val="00D85E56"/>
    <w:rsid w:val="00D862AB"/>
    <w:rsid w:val="00D8644D"/>
    <w:rsid w:val="00D87730"/>
    <w:rsid w:val="00D87CAD"/>
    <w:rsid w:val="00D87CB1"/>
    <w:rsid w:val="00D90724"/>
    <w:rsid w:val="00D92BCB"/>
    <w:rsid w:val="00D9315E"/>
    <w:rsid w:val="00D95D8A"/>
    <w:rsid w:val="00DA0764"/>
    <w:rsid w:val="00DA0F06"/>
    <w:rsid w:val="00DA10F8"/>
    <w:rsid w:val="00DA1749"/>
    <w:rsid w:val="00DA1CB6"/>
    <w:rsid w:val="00DA25B7"/>
    <w:rsid w:val="00DA2AFF"/>
    <w:rsid w:val="00DA4C70"/>
    <w:rsid w:val="00DA5138"/>
    <w:rsid w:val="00DA5745"/>
    <w:rsid w:val="00DA5860"/>
    <w:rsid w:val="00DA5C07"/>
    <w:rsid w:val="00DA649F"/>
    <w:rsid w:val="00DA68D1"/>
    <w:rsid w:val="00DA6E17"/>
    <w:rsid w:val="00DA7356"/>
    <w:rsid w:val="00DA7A6C"/>
    <w:rsid w:val="00DB0548"/>
    <w:rsid w:val="00DB08FB"/>
    <w:rsid w:val="00DB156F"/>
    <w:rsid w:val="00DB1A2D"/>
    <w:rsid w:val="00DB25ED"/>
    <w:rsid w:val="00DB299A"/>
    <w:rsid w:val="00DB30F8"/>
    <w:rsid w:val="00DB3921"/>
    <w:rsid w:val="00DB41AE"/>
    <w:rsid w:val="00DB4A59"/>
    <w:rsid w:val="00DB4A80"/>
    <w:rsid w:val="00DB4DBA"/>
    <w:rsid w:val="00DB5D0F"/>
    <w:rsid w:val="00DB6A4A"/>
    <w:rsid w:val="00DB6B03"/>
    <w:rsid w:val="00DB76F5"/>
    <w:rsid w:val="00DC07E4"/>
    <w:rsid w:val="00DC0F44"/>
    <w:rsid w:val="00DC150E"/>
    <w:rsid w:val="00DC18F8"/>
    <w:rsid w:val="00DC3B3C"/>
    <w:rsid w:val="00DC3B4C"/>
    <w:rsid w:val="00DC3FBB"/>
    <w:rsid w:val="00DC58C0"/>
    <w:rsid w:val="00DC5BB8"/>
    <w:rsid w:val="00DC714E"/>
    <w:rsid w:val="00DC73FF"/>
    <w:rsid w:val="00DC76BC"/>
    <w:rsid w:val="00DD040E"/>
    <w:rsid w:val="00DD07E4"/>
    <w:rsid w:val="00DD09C7"/>
    <w:rsid w:val="00DD2693"/>
    <w:rsid w:val="00DD2AA7"/>
    <w:rsid w:val="00DD2F69"/>
    <w:rsid w:val="00DD33E7"/>
    <w:rsid w:val="00DD3522"/>
    <w:rsid w:val="00DD4081"/>
    <w:rsid w:val="00DD4FB0"/>
    <w:rsid w:val="00DD5133"/>
    <w:rsid w:val="00DD5201"/>
    <w:rsid w:val="00DD52B2"/>
    <w:rsid w:val="00DD54A2"/>
    <w:rsid w:val="00DD5E03"/>
    <w:rsid w:val="00DD5F47"/>
    <w:rsid w:val="00DD6EEA"/>
    <w:rsid w:val="00DD6F5B"/>
    <w:rsid w:val="00DE026E"/>
    <w:rsid w:val="00DE09CC"/>
    <w:rsid w:val="00DE0A9B"/>
    <w:rsid w:val="00DE0B31"/>
    <w:rsid w:val="00DE0BDD"/>
    <w:rsid w:val="00DE0ED6"/>
    <w:rsid w:val="00DE200E"/>
    <w:rsid w:val="00DE2405"/>
    <w:rsid w:val="00DE26EF"/>
    <w:rsid w:val="00DE34C3"/>
    <w:rsid w:val="00DE5344"/>
    <w:rsid w:val="00DE5549"/>
    <w:rsid w:val="00DE5967"/>
    <w:rsid w:val="00DF00DD"/>
    <w:rsid w:val="00DF0800"/>
    <w:rsid w:val="00DF0B5F"/>
    <w:rsid w:val="00DF0B96"/>
    <w:rsid w:val="00DF156B"/>
    <w:rsid w:val="00DF17FD"/>
    <w:rsid w:val="00DF23B2"/>
    <w:rsid w:val="00DF3A81"/>
    <w:rsid w:val="00DF45B5"/>
    <w:rsid w:val="00DF5532"/>
    <w:rsid w:val="00DF5C3E"/>
    <w:rsid w:val="00DF61B9"/>
    <w:rsid w:val="00DF75A7"/>
    <w:rsid w:val="00DF7744"/>
    <w:rsid w:val="00E0087A"/>
    <w:rsid w:val="00E00BE1"/>
    <w:rsid w:val="00E00E24"/>
    <w:rsid w:val="00E01A81"/>
    <w:rsid w:val="00E0235B"/>
    <w:rsid w:val="00E02526"/>
    <w:rsid w:val="00E04ACC"/>
    <w:rsid w:val="00E04B62"/>
    <w:rsid w:val="00E051F1"/>
    <w:rsid w:val="00E0523A"/>
    <w:rsid w:val="00E0527D"/>
    <w:rsid w:val="00E054B5"/>
    <w:rsid w:val="00E05E9F"/>
    <w:rsid w:val="00E07462"/>
    <w:rsid w:val="00E07F81"/>
    <w:rsid w:val="00E1010F"/>
    <w:rsid w:val="00E10DAF"/>
    <w:rsid w:val="00E11049"/>
    <w:rsid w:val="00E110B8"/>
    <w:rsid w:val="00E1133D"/>
    <w:rsid w:val="00E1300C"/>
    <w:rsid w:val="00E141B7"/>
    <w:rsid w:val="00E16941"/>
    <w:rsid w:val="00E16965"/>
    <w:rsid w:val="00E21DF1"/>
    <w:rsid w:val="00E22B6C"/>
    <w:rsid w:val="00E24434"/>
    <w:rsid w:val="00E24F6F"/>
    <w:rsid w:val="00E271AD"/>
    <w:rsid w:val="00E27276"/>
    <w:rsid w:val="00E27452"/>
    <w:rsid w:val="00E27469"/>
    <w:rsid w:val="00E27917"/>
    <w:rsid w:val="00E30AFA"/>
    <w:rsid w:val="00E3148E"/>
    <w:rsid w:val="00E31DCB"/>
    <w:rsid w:val="00E31DFD"/>
    <w:rsid w:val="00E33980"/>
    <w:rsid w:val="00E341E9"/>
    <w:rsid w:val="00E34A1D"/>
    <w:rsid w:val="00E34D37"/>
    <w:rsid w:val="00E34E4F"/>
    <w:rsid w:val="00E35413"/>
    <w:rsid w:val="00E35D98"/>
    <w:rsid w:val="00E360E8"/>
    <w:rsid w:val="00E36B59"/>
    <w:rsid w:val="00E37CD1"/>
    <w:rsid w:val="00E40615"/>
    <w:rsid w:val="00E40AA2"/>
    <w:rsid w:val="00E418A3"/>
    <w:rsid w:val="00E44936"/>
    <w:rsid w:val="00E44944"/>
    <w:rsid w:val="00E44D12"/>
    <w:rsid w:val="00E466D6"/>
    <w:rsid w:val="00E47AC2"/>
    <w:rsid w:val="00E5189B"/>
    <w:rsid w:val="00E51EDE"/>
    <w:rsid w:val="00E52E6E"/>
    <w:rsid w:val="00E53E52"/>
    <w:rsid w:val="00E545B0"/>
    <w:rsid w:val="00E5508D"/>
    <w:rsid w:val="00E551CD"/>
    <w:rsid w:val="00E55981"/>
    <w:rsid w:val="00E55EF9"/>
    <w:rsid w:val="00E56509"/>
    <w:rsid w:val="00E5712B"/>
    <w:rsid w:val="00E6060E"/>
    <w:rsid w:val="00E616EB"/>
    <w:rsid w:val="00E6233C"/>
    <w:rsid w:val="00E62E8D"/>
    <w:rsid w:val="00E638A6"/>
    <w:rsid w:val="00E638CD"/>
    <w:rsid w:val="00E63C12"/>
    <w:rsid w:val="00E640C9"/>
    <w:rsid w:val="00E644F5"/>
    <w:rsid w:val="00E65EF7"/>
    <w:rsid w:val="00E66022"/>
    <w:rsid w:val="00E66537"/>
    <w:rsid w:val="00E67FF7"/>
    <w:rsid w:val="00E70407"/>
    <w:rsid w:val="00E71037"/>
    <w:rsid w:val="00E7133B"/>
    <w:rsid w:val="00E71B9D"/>
    <w:rsid w:val="00E72246"/>
    <w:rsid w:val="00E7245E"/>
    <w:rsid w:val="00E729C6"/>
    <w:rsid w:val="00E72A44"/>
    <w:rsid w:val="00E72A64"/>
    <w:rsid w:val="00E72DE5"/>
    <w:rsid w:val="00E730B8"/>
    <w:rsid w:val="00E73291"/>
    <w:rsid w:val="00E732F9"/>
    <w:rsid w:val="00E734A8"/>
    <w:rsid w:val="00E744A5"/>
    <w:rsid w:val="00E753B0"/>
    <w:rsid w:val="00E756D3"/>
    <w:rsid w:val="00E75A20"/>
    <w:rsid w:val="00E76EA9"/>
    <w:rsid w:val="00E77596"/>
    <w:rsid w:val="00E84271"/>
    <w:rsid w:val="00E845B2"/>
    <w:rsid w:val="00E859EE"/>
    <w:rsid w:val="00E8643A"/>
    <w:rsid w:val="00E86D02"/>
    <w:rsid w:val="00E87385"/>
    <w:rsid w:val="00E87F3B"/>
    <w:rsid w:val="00E90C6A"/>
    <w:rsid w:val="00E90D7E"/>
    <w:rsid w:val="00E9107C"/>
    <w:rsid w:val="00E91532"/>
    <w:rsid w:val="00E9175C"/>
    <w:rsid w:val="00E919FC"/>
    <w:rsid w:val="00E91F9A"/>
    <w:rsid w:val="00E9323C"/>
    <w:rsid w:val="00E93421"/>
    <w:rsid w:val="00E93EB5"/>
    <w:rsid w:val="00E950C8"/>
    <w:rsid w:val="00E9513C"/>
    <w:rsid w:val="00E96054"/>
    <w:rsid w:val="00E96057"/>
    <w:rsid w:val="00E97057"/>
    <w:rsid w:val="00E97FE1"/>
    <w:rsid w:val="00EA02D1"/>
    <w:rsid w:val="00EA0FC5"/>
    <w:rsid w:val="00EA2478"/>
    <w:rsid w:val="00EA3D20"/>
    <w:rsid w:val="00EA48EC"/>
    <w:rsid w:val="00EA7369"/>
    <w:rsid w:val="00EB102F"/>
    <w:rsid w:val="00EB13F9"/>
    <w:rsid w:val="00EB1E6D"/>
    <w:rsid w:val="00EB2B28"/>
    <w:rsid w:val="00EB366F"/>
    <w:rsid w:val="00EB3800"/>
    <w:rsid w:val="00EB3F43"/>
    <w:rsid w:val="00EB6324"/>
    <w:rsid w:val="00EC0C4F"/>
    <w:rsid w:val="00EC12ED"/>
    <w:rsid w:val="00EC18EC"/>
    <w:rsid w:val="00EC2937"/>
    <w:rsid w:val="00EC35E6"/>
    <w:rsid w:val="00EC4CDD"/>
    <w:rsid w:val="00EC5520"/>
    <w:rsid w:val="00EC5A42"/>
    <w:rsid w:val="00EC5D22"/>
    <w:rsid w:val="00EC6949"/>
    <w:rsid w:val="00EC709D"/>
    <w:rsid w:val="00EC741F"/>
    <w:rsid w:val="00EC75A4"/>
    <w:rsid w:val="00ED060C"/>
    <w:rsid w:val="00ED064C"/>
    <w:rsid w:val="00ED1C1B"/>
    <w:rsid w:val="00ED1E9E"/>
    <w:rsid w:val="00ED1F04"/>
    <w:rsid w:val="00ED3D4D"/>
    <w:rsid w:val="00ED3F43"/>
    <w:rsid w:val="00ED4AE6"/>
    <w:rsid w:val="00ED5DFB"/>
    <w:rsid w:val="00ED677D"/>
    <w:rsid w:val="00ED6B10"/>
    <w:rsid w:val="00ED7577"/>
    <w:rsid w:val="00EE22AF"/>
    <w:rsid w:val="00EE2665"/>
    <w:rsid w:val="00EE3DE1"/>
    <w:rsid w:val="00EE42A7"/>
    <w:rsid w:val="00EE446F"/>
    <w:rsid w:val="00EE44A8"/>
    <w:rsid w:val="00EE4561"/>
    <w:rsid w:val="00EE5458"/>
    <w:rsid w:val="00EE60F5"/>
    <w:rsid w:val="00EE60FC"/>
    <w:rsid w:val="00EE687A"/>
    <w:rsid w:val="00EE7AFE"/>
    <w:rsid w:val="00EF0C9B"/>
    <w:rsid w:val="00EF1262"/>
    <w:rsid w:val="00EF1E22"/>
    <w:rsid w:val="00EF26D6"/>
    <w:rsid w:val="00EF2C9C"/>
    <w:rsid w:val="00EF2D4B"/>
    <w:rsid w:val="00EF5CA6"/>
    <w:rsid w:val="00EF6869"/>
    <w:rsid w:val="00EF6A1C"/>
    <w:rsid w:val="00EF6B54"/>
    <w:rsid w:val="00EF6CF7"/>
    <w:rsid w:val="00EF78ED"/>
    <w:rsid w:val="00EF7B6D"/>
    <w:rsid w:val="00EF7DBB"/>
    <w:rsid w:val="00F01120"/>
    <w:rsid w:val="00F01AC3"/>
    <w:rsid w:val="00F03F6C"/>
    <w:rsid w:val="00F04958"/>
    <w:rsid w:val="00F04D0A"/>
    <w:rsid w:val="00F04D24"/>
    <w:rsid w:val="00F04FCC"/>
    <w:rsid w:val="00F051C1"/>
    <w:rsid w:val="00F0716B"/>
    <w:rsid w:val="00F07170"/>
    <w:rsid w:val="00F106A1"/>
    <w:rsid w:val="00F131D6"/>
    <w:rsid w:val="00F13756"/>
    <w:rsid w:val="00F138A8"/>
    <w:rsid w:val="00F15833"/>
    <w:rsid w:val="00F206A9"/>
    <w:rsid w:val="00F20D71"/>
    <w:rsid w:val="00F20F6B"/>
    <w:rsid w:val="00F22BDD"/>
    <w:rsid w:val="00F22F93"/>
    <w:rsid w:val="00F24C88"/>
    <w:rsid w:val="00F24CC6"/>
    <w:rsid w:val="00F250D7"/>
    <w:rsid w:val="00F25128"/>
    <w:rsid w:val="00F25131"/>
    <w:rsid w:val="00F25B94"/>
    <w:rsid w:val="00F26608"/>
    <w:rsid w:val="00F26B56"/>
    <w:rsid w:val="00F26EE9"/>
    <w:rsid w:val="00F27C1C"/>
    <w:rsid w:val="00F27FBF"/>
    <w:rsid w:val="00F301B7"/>
    <w:rsid w:val="00F30665"/>
    <w:rsid w:val="00F32B34"/>
    <w:rsid w:val="00F32E0D"/>
    <w:rsid w:val="00F3329C"/>
    <w:rsid w:val="00F33C44"/>
    <w:rsid w:val="00F33F88"/>
    <w:rsid w:val="00F359D1"/>
    <w:rsid w:val="00F35A2B"/>
    <w:rsid w:val="00F364BE"/>
    <w:rsid w:val="00F36962"/>
    <w:rsid w:val="00F40399"/>
    <w:rsid w:val="00F40425"/>
    <w:rsid w:val="00F40F86"/>
    <w:rsid w:val="00F41269"/>
    <w:rsid w:val="00F4132A"/>
    <w:rsid w:val="00F41569"/>
    <w:rsid w:val="00F4195A"/>
    <w:rsid w:val="00F4288D"/>
    <w:rsid w:val="00F4289C"/>
    <w:rsid w:val="00F42A6E"/>
    <w:rsid w:val="00F433B3"/>
    <w:rsid w:val="00F43F06"/>
    <w:rsid w:val="00F4449A"/>
    <w:rsid w:val="00F44ACA"/>
    <w:rsid w:val="00F44B6A"/>
    <w:rsid w:val="00F45043"/>
    <w:rsid w:val="00F45477"/>
    <w:rsid w:val="00F45649"/>
    <w:rsid w:val="00F4565F"/>
    <w:rsid w:val="00F46599"/>
    <w:rsid w:val="00F46864"/>
    <w:rsid w:val="00F4699B"/>
    <w:rsid w:val="00F470C3"/>
    <w:rsid w:val="00F47252"/>
    <w:rsid w:val="00F505F4"/>
    <w:rsid w:val="00F52221"/>
    <w:rsid w:val="00F53439"/>
    <w:rsid w:val="00F5462A"/>
    <w:rsid w:val="00F54C4A"/>
    <w:rsid w:val="00F551B2"/>
    <w:rsid w:val="00F605CD"/>
    <w:rsid w:val="00F60A1D"/>
    <w:rsid w:val="00F60BCB"/>
    <w:rsid w:val="00F612A8"/>
    <w:rsid w:val="00F6173D"/>
    <w:rsid w:val="00F62034"/>
    <w:rsid w:val="00F62171"/>
    <w:rsid w:val="00F62C65"/>
    <w:rsid w:val="00F6355B"/>
    <w:rsid w:val="00F63901"/>
    <w:rsid w:val="00F63A7A"/>
    <w:rsid w:val="00F63AC7"/>
    <w:rsid w:val="00F64267"/>
    <w:rsid w:val="00F64FDF"/>
    <w:rsid w:val="00F65488"/>
    <w:rsid w:val="00F674F7"/>
    <w:rsid w:val="00F67E4F"/>
    <w:rsid w:val="00F717BE"/>
    <w:rsid w:val="00F72C3B"/>
    <w:rsid w:val="00F72F10"/>
    <w:rsid w:val="00F73DF0"/>
    <w:rsid w:val="00F7472D"/>
    <w:rsid w:val="00F759D3"/>
    <w:rsid w:val="00F75B49"/>
    <w:rsid w:val="00F77319"/>
    <w:rsid w:val="00F805D2"/>
    <w:rsid w:val="00F80779"/>
    <w:rsid w:val="00F81E70"/>
    <w:rsid w:val="00F82BBC"/>
    <w:rsid w:val="00F830C0"/>
    <w:rsid w:val="00F83647"/>
    <w:rsid w:val="00F83BB9"/>
    <w:rsid w:val="00F84D7A"/>
    <w:rsid w:val="00F851FE"/>
    <w:rsid w:val="00F8520E"/>
    <w:rsid w:val="00F85704"/>
    <w:rsid w:val="00F85F12"/>
    <w:rsid w:val="00F862D2"/>
    <w:rsid w:val="00F86587"/>
    <w:rsid w:val="00F875C1"/>
    <w:rsid w:val="00F87B7E"/>
    <w:rsid w:val="00F90FBF"/>
    <w:rsid w:val="00F9124A"/>
    <w:rsid w:val="00F91252"/>
    <w:rsid w:val="00F92270"/>
    <w:rsid w:val="00F925B6"/>
    <w:rsid w:val="00F93E65"/>
    <w:rsid w:val="00F9407A"/>
    <w:rsid w:val="00F9481F"/>
    <w:rsid w:val="00F94D78"/>
    <w:rsid w:val="00F952C2"/>
    <w:rsid w:val="00F96A93"/>
    <w:rsid w:val="00F97858"/>
    <w:rsid w:val="00F97957"/>
    <w:rsid w:val="00F979B6"/>
    <w:rsid w:val="00FA0772"/>
    <w:rsid w:val="00FA0824"/>
    <w:rsid w:val="00FA1B66"/>
    <w:rsid w:val="00FA3325"/>
    <w:rsid w:val="00FA33C1"/>
    <w:rsid w:val="00FA38B4"/>
    <w:rsid w:val="00FA40AA"/>
    <w:rsid w:val="00FA4CCB"/>
    <w:rsid w:val="00FA58F9"/>
    <w:rsid w:val="00FA5B62"/>
    <w:rsid w:val="00FA5D2D"/>
    <w:rsid w:val="00FA6F2C"/>
    <w:rsid w:val="00FA75FC"/>
    <w:rsid w:val="00FA7A16"/>
    <w:rsid w:val="00FB00F0"/>
    <w:rsid w:val="00FB077C"/>
    <w:rsid w:val="00FB122A"/>
    <w:rsid w:val="00FB1B7D"/>
    <w:rsid w:val="00FB216C"/>
    <w:rsid w:val="00FB21F7"/>
    <w:rsid w:val="00FB26A1"/>
    <w:rsid w:val="00FB2B3A"/>
    <w:rsid w:val="00FB2EEE"/>
    <w:rsid w:val="00FB306A"/>
    <w:rsid w:val="00FB35CD"/>
    <w:rsid w:val="00FB37C1"/>
    <w:rsid w:val="00FB449F"/>
    <w:rsid w:val="00FB5756"/>
    <w:rsid w:val="00FB5892"/>
    <w:rsid w:val="00FB5EA3"/>
    <w:rsid w:val="00FB5FFC"/>
    <w:rsid w:val="00FB688A"/>
    <w:rsid w:val="00FB7E5A"/>
    <w:rsid w:val="00FC03E4"/>
    <w:rsid w:val="00FC068A"/>
    <w:rsid w:val="00FC30C0"/>
    <w:rsid w:val="00FC3AF2"/>
    <w:rsid w:val="00FC4354"/>
    <w:rsid w:val="00FC4D85"/>
    <w:rsid w:val="00FC58FB"/>
    <w:rsid w:val="00FC5E74"/>
    <w:rsid w:val="00FC6F7E"/>
    <w:rsid w:val="00FC7663"/>
    <w:rsid w:val="00FD04D1"/>
    <w:rsid w:val="00FD06F5"/>
    <w:rsid w:val="00FD1793"/>
    <w:rsid w:val="00FD1818"/>
    <w:rsid w:val="00FD1A0E"/>
    <w:rsid w:val="00FD3D32"/>
    <w:rsid w:val="00FD3F1A"/>
    <w:rsid w:val="00FD45D3"/>
    <w:rsid w:val="00FD46CB"/>
    <w:rsid w:val="00FD4D14"/>
    <w:rsid w:val="00FD4DDE"/>
    <w:rsid w:val="00FD5BB7"/>
    <w:rsid w:val="00FD63A5"/>
    <w:rsid w:val="00FD7561"/>
    <w:rsid w:val="00FE0C59"/>
    <w:rsid w:val="00FE0CF9"/>
    <w:rsid w:val="00FE19E4"/>
    <w:rsid w:val="00FE1D29"/>
    <w:rsid w:val="00FE2125"/>
    <w:rsid w:val="00FE276C"/>
    <w:rsid w:val="00FE28A6"/>
    <w:rsid w:val="00FE2ACA"/>
    <w:rsid w:val="00FE2DF4"/>
    <w:rsid w:val="00FE33AE"/>
    <w:rsid w:val="00FE689A"/>
    <w:rsid w:val="00FE6D15"/>
    <w:rsid w:val="00FE7812"/>
    <w:rsid w:val="00FE7FA9"/>
    <w:rsid w:val="00FF086B"/>
    <w:rsid w:val="00FF0876"/>
    <w:rsid w:val="00FF0A1C"/>
    <w:rsid w:val="00FF0B87"/>
    <w:rsid w:val="00FF16DA"/>
    <w:rsid w:val="00FF1FCF"/>
    <w:rsid w:val="00FF2FC8"/>
    <w:rsid w:val="00FF3951"/>
    <w:rsid w:val="00FF3B8F"/>
    <w:rsid w:val="00FF4E55"/>
    <w:rsid w:val="00FF679B"/>
    <w:rsid w:val="00FF6D60"/>
    <w:rsid w:val="00FF766E"/>
    <w:rsid w:val="00FF7693"/>
    <w:rsid w:val="00FF7C33"/>
    <w:rsid w:val="00FF7F39"/>
  </w:rsids>
  <m:mathPr>
    <m:mathFont m:val="Cambria Math"/>
    <m:brkBin m:val="before"/>
    <m:brkBinSub m:val="--"/>
    <m:smallFrac m:val="0"/>
    <m:dispDef/>
    <m:lMargin m:val="0"/>
    <m:rMargin m:val="0"/>
    <m:defJc m:val="centerGroup"/>
    <m:wrapIndent m:val="1440"/>
    <m:intLim m:val="subSup"/>
    <m:naryLim m:val="undOvr"/>
  </m:mathPr>
  <w:themeFontLang w:val="en-S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49541"/>
  <w15:chartTrackingRefBased/>
  <w15:docId w15:val="{8D1B73A4-3A26-EA48-A8D9-39B7C9CB2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S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AF4"/>
    <w:rPr>
      <w:lang w:val="en-US"/>
    </w:rPr>
  </w:style>
  <w:style w:type="paragraph" w:styleId="Heading1">
    <w:name w:val="heading 1"/>
    <w:basedOn w:val="Normal"/>
    <w:next w:val="Normal"/>
    <w:link w:val="Heading1Char"/>
    <w:uiPriority w:val="9"/>
    <w:qFormat/>
    <w:rsid w:val="00CA6A2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5335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F03F8"/>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75107"/>
    <w:pPr>
      <w:ind w:left="720"/>
      <w:contextualSpacing/>
    </w:pPr>
  </w:style>
  <w:style w:type="character" w:customStyle="1" w:styleId="Heading1Char">
    <w:name w:val="Heading 1 Char"/>
    <w:basedOn w:val="DefaultParagraphFont"/>
    <w:link w:val="Heading1"/>
    <w:uiPriority w:val="9"/>
    <w:rsid w:val="00CA6A22"/>
    <w:rPr>
      <w:rFonts w:asciiTheme="majorHAnsi" w:eastAsiaTheme="majorEastAsia" w:hAnsiTheme="majorHAnsi" w:cstheme="majorBidi"/>
      <w:color w:val="2F5496" w:themeColor="accent1" w:themeShade="BF"/>
      <w:sz w:val="32"/>
      <w:szCs w:val="32"/>
      <w:lang w:val="en-US"/>
    </w:rPr>
  </w:style>
  <w:style w:type="character" w:customStyle="1" w:styleId="Heading3Char">
    <w:name w:val="Heading 3 Char"/>
    <w:basedOn w:val="DefaultParagraphFont"/>
    <w:link w:val="Heading3"/>
    <w:uiPriority w:val="9"/>
    <w:rsid w:val="004F03F8"/>
    <w:rPr>
      <w:rFonts w:asciiTheme="majorHAnsi" w:eastAsiaTheme="majorEastAsia" w:hAnsiTheme="majorHAnsi" w:cstheme="majorBidi"/>
      <w:color w:val="1F3763" w:themeColor="accent1" w:themeShade="7F"/>
      <w:lang w:val="en-US"/>
    </w:rPr>
  </w:style>
  <w:style w:type="character" w:customStyle="1" w:styleId="ListParagraphChar">
    <w:name w:val="List Paragraph Char"/>
    <w:basedOn w:val="DefaultParagraphFont"/>
    <w:link w:val="ListParagraph"/>
    <w:uiPriority w:val="34"/>
    <w:rsid w:val="004F03F8"/>
    <w:rPr>
      <w:lang w:val="en-US"/>
    </w:rPr>
  </w:style>
  <w:style w:type="character" w:styleId="PlaceholderText">
    <w:name w:val="Placeholder Text"/>
    <w:basedOn w:val="DefaultParagraphFont"/>
    <w:uiPriority w:val="99"/>
    <w:semiHidden/>
    <w:rsid w:val="00726B77"/>
    <w:rPr>
      <w:color w:val="808080"/>
    </w:rPr>
  </w:style>
  <w:style w:type="paragraph" w:styleId="TOCHeading">
    <w:name w:val="TOC Heading"/>
    <w:basedOn w:val="Heading1"/>
    <w:next w:val="Normal"/>
    <w:uiPriority w:val="39"/>
    <w:unhideWhenUsed/>
    <w:qFormat/>
    <w:rsid w:val="005D57E8"/>
    <w:pPr>
      <w:spacing w:before="480" w:line="276" w:lineRule="auto"/>
      <w:outlineLvl w:val="9"/>
    </w:pPr>
    <w:rPr>
      <w:b/>
      <w:bCs/>
      <w:sz w:val="28"/>
      <w:szCs w:val="28"/>
      <w:lang w:eastAsia="en-US"/>
    </w:rPr>
  </w:style>
  <w:style w:type="paragraph" w:styleId="TOC1">
    <w:name w:val="toc 1"/>
    <w:basedOn w:val="Normal"/>
    <w:next w:val="Normal"/>
    <w:autoRedefine/>
    <w:uiPriority w:val="39"/>
    <w:unhideWhenUsed/>
    <w:rsid w:val="005D57E8"/>
    <w:pPr>
      <w:spacing w:before="360" w:after="360"/>
    </w:pPr>
    <w:rPr>
      <w:rFonts w:cstheme="minorHAnsi"/>
      <w:b/>
      <w:bCs/>
      <w:caps/>
      <w:sz w:val="22"/>
      <w:szCs w:val="22"/>
      <w:u w:val="single"/>
    </w:rPr>
  </w:style>
  <w:style w:type="paragraph" w:styleId="TOC3">
    <w:name w:val="toc 3"/>
    <w:basedOn w:val="Normal"/>
    <w:next w:val="Normal"/>
    <w:autoRedefine/>
    <w:uiPriority w:val="39"/>
    <w:unhideWhenUsed/>
    <w:rsid w:val="005D57E8"/>
    <w:rPr>
      <w:rFonts w:cstheme="minorHAnsi"/>
      <w:smallCaps/>
      <w:sz w:val="22"/>
      <w:szCs w:val="22"/>
    </w:rPr>
  </w:style>
  <w:style w:type="character" w:styleId="Hyperlink">
    <w:name w:val="Hyperlink"/>
    <w:basedOn w:val="DefaultParagraphFont"/>
    <w:uiPriority w:val="99"/>
    <w:unhideWhenUsed/>
    <w:rsid w:val="005D57E8"/>
    <w:rPr>
      <w:color w:val="0563C1" w:themeColor="hyperlink"/>
      <w:u w:val="single"/>
    </w:rPr>
  </w:style>
  <w:style w:type="paragraph" w:styleId="TOC2">
    <w:name w:val="toc 2"/>
    <w:basedOn w:val="Normal"/>
    <w:next w:val="Normal"/>
    <w:autoRedefine/>
    <w:uiPriority w:val="39"/>
    <w:unhideWhenUsed/>
    <w:rsid w:val="005D57E8"/>
    <w:rPr>
      <w:rFonts w:cstheme="minorHAnsi"/>
      <w:b/>
      <w:bCs/>
      <w:smallCaps/>
      <w:sz w:val="22"/>
      <w:szCs w:val="22"/>
    </w:rPr>
  </w:style>
  <w:style w:type="paragraph" w:styleId="TOC4">
    <w:name w:val="toc 4"/>
    <w:basedOn w:val="Normal"/>
    <w:next w:val="Normal"/>
    <w:autoRedefine/>
    <w:uiPriority w:val="39"/>
    <w:semiHidden/>
    <w:unhideWhenUsed/>
    <w:rsid w:val="005D57E8"/>
    <w:rPr>
      <w:rFonts w:cstheme="minorHAnsi"/>
      <w:sz w:val="22"/>
      <w:szCs w:val="22"/>
    </w:rPr>
  </w:style>
  <w:style w:type="paragraph" w:styleId="TOC5">
    <w:name w:val="toc 5"/>
    <w:basedOn w:val="Normal"/>
    <w:next w:val="Normal"/>
    <w:autoRedefine/>
    <w:uiPriority w:val="39"/>
    <w:semiHidden/>
    <w:unhideWhenUsed/>
    <w:rsid w:val="005D57E8"/>
    <w:rPr>
      <w:rFonts w:cstheme="minorHAnsi"/>
      <w:sz w:val="22"/>
      <w:szCs w:val="22"/>
    </w:rPr>
  </w:style>
  <w:style w:type="paragraph" w:styleId="TOC6">
    <w:name w:val="toc 6"/>
    <w:basedOn w:val="Normal"/>
    <w:next w:val="Normal"/>
    <w:autoRedefine/>
    <w:uiPriority w:val="39"/>
    <w:semiHidden/>
    <w:unhideWhenUsed/>
    <w:rsid w:val="005D57E8"/>
    <w:rPr>
      <w:rFonts w:cstheme="minorHAnsi"/>
      <w:sz w:val="22"/>
      <w:szCs w:val="22"/>
    </w:rPr>
  </w:style>
  <w:style w:type="paragraph" w:styleId="TOC7">
    <w:name w:val="toc 7"/>
    <w:basedOn w:val="Normal"/>
    <w:next w:val="Normal"/>
    <w:autoRedefine/>
    <w:uiPriority w:val="39"/>
    <w:semiHidden/>
    <w:unhideWhenUsed/>
    <w:rsid w:val="005D57E8"/>
    <w:rPr>
      <w:rFonts w:cstheme="minorHAnsi"/>
      <w:sz w:val="22"/>
      <w:szCs w:val="22"/>
    </w:rPr>
  </w:style>
  <w:style w:type="paragraph" w:styleId="TOC8">
    <w:name w:val="toc 8"/>
    <w:basedOn w:val="Normal"/>
    <w:next w:val="Normal"/>
    <w:autoRedefine/>
    <w:uiPriority w:val="39"/>
    <w:semiHidden/>
    <w:unhideWhenUsed/>
    <w:rsid w:val="005D57E8"/>
    <w:rPr>
      <w:rFonts w:cstheme="minorHAnsi"/>
      <w:sz w:val="22"/>
      <w:szCs w:val="22"/>
    </w:rPr>
  </w:style>
  <w:style w:type="paragraph" w:styleId="TOC9">
    <w:name w:val="toc 9"/>
    <w:basedOn w:val="Normal"/>
    <w:next w:val="Normal"/>
    <w:autoRedefine/>
    <w:uiPriority w:val="39"/>
    <w:semiHidden/>
    <w:unhideWhenUsed/>
    <w:rsid w:val="005D57E8"/>
    <w:rPr>
      <w:rFonts w:cstheme="minorHAnsi"/>
      <w:sz w:val="22"/>
      <w:szCs w:val="22"/>
    </w:rPr>
  </w:style>
  <w:style w:type="character" w:customStyle="1" w:styleId="Heading2Char">
    <w:name w:val="Heading 2 Char"/>
    <w:basedOn w:val="DefaultParagraphFont"/>
    <w:link w:val="Heading2"/>
    <w:uiPriority w:val="9"/>
    <w:rsid w:val="00053355"/>
    <w:rPr>
      <w:rFonts w:asciiTheme="majorHAnsi" w:eastAsiaTheme="majorEastAsia" w:hAnsiTheme="majorHAnsi" w:cstheme="majorBidi"/>
      <w:color w:val="2F5496" w:themeColor="accent1" w:themeShade="BF"/>
      <w:sz w:val="26"/>
      <w:szCs w:val="26"/>
      <w:lang w:val="en-US"/>
    </w:rPr>
  </w:style>
  <w:style w:type="paragraph" w:styleId="Caption">
    <w:name w:val="caption"/>
    <w:basedOn w:val="Normal"/>
    <w:next w:val="Normal"/>
    <w:uiPriority w:val="35"/>
    <w:unhideWhenUsed/>
    <w:qFormat/>
    <w:rsid w:val="00150EF2"/>
    <w:pPr>
      <w:spacing w:after="200"/>
    </w:pPr>
    <w:rPr>
      <w:i/>
      <w:iCs/>
      <w:color w:val="44546A" w:themeColor="text2"/>
      <w:sz w:val="18"/>
      <w:szCs w:val="18"/>
    </w:rPr>
  </w:style>
  <w:style w:type="table" w:styleId="TableGrid">
    <w:name w:val="Table Grid"/>
    <w:basedOn w:val="TableNormal"/>
    <w:uiPriority w:val="39"/>
    <w:rsid w:val="00241F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B5EA3"/>
    <w:pPr>
      <w:tabs>
        <w:tab w:val="center" w:pos="4513"/>
        <w:tab w:val="right" w:pos="9026"/>
      </w:tabs>
    </w:pPr>
  </w:style>
  <w:style w:type="character" w:customStyle="1" w:styleId="HeaderChar">
    <w:name w:val="Header Char"/>
    <w:basedOn w:val="DefaultParagraphFont"/>
    <w:link w:val="Header"/>
    <w:uiPriority w:val="99"/>
    <w:rsid w:val="00FB5EA3"/>
    <w:rPr>
      <w:lang w:val="en-US"/>
    </w:rPr>
  </w:style>
  <w:style w:type="character" w:styleId="PageNumber">
    <w:name w:val="page number"/>
    <w:basedOn w:val="DefaultParagraphFont"/>
    <w:uiPriority w:val="99"/>
    <w:semiHidden/>
    <w:unhideWhenUsed/>
    <w:rsid w:val="00FB5EA3"/>
  </w:style>
  <w:style w:type="character" w:styleId="UnresolvedMention">
    <w:name w:val="Unresolved Mention"/>
    <w:basedOn w:val="DefaultParagraphFont"/>
    <w:uiPriority w:val="99"/>
    <w:semiHidden/>
    <w:unhideWhenUsed/>
    <w:rsid w:val="00B150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649134">
      <w:bodyDiv w:val="1"/>
      <w:marLeft w:val="0"/>
      <w:marRight w:val="0"/>
      <w:marTop w:val="0"/>
      <w:marBottom w:val="0"/>
      <w:divBdr>
        <w:top w:val="none" w:sz="0" w:space="0" w:color="auto"/>
        <w:left w:val="none" w:sz="0" w:space="0" w:color="auto"/>
        <w:bottom w:val="none" w:sz="0" w:space="0" w:color="auto"/>
        <w:right w:val="none" w:sz="0" w:space="0" w:color="auto"/>
      </w:divBdr>
      <w:divsChild>
        <w:div w:id="583998494">
          <w:marLeft w:val="640"/>
          <w:marRight w:val="0"/>
          <w:marTop w:val="0"/>
          <w:marBottom w:val="0"/>
          <w:divBdr>
            <w:top w:val="none" w:sz="0" w:space="0" w:color="auto"/>
            <w:left w:val="none" w:sz="0" w:space="0" w:color="auto"/>
            <w:bottom w:val="none" w:sz="0" w:space="0" w:color="auto"/>
            <w:right w:val="none" w:sz="0" w:space="0" w:color="auto"/>
          </w:divBdr>
        </w:div>
        <w:div w:id="751119020">
          <w:marLeft w:val="640"/>
          <w:marRight w:val="0"/>
          <w:marTop w:val="0"/>
          <w:marBottom w:val="0"/>
          <w:divBdr>
            <w:top w:val="none" w:sz="0" w:space="0" w:color="auto"/>
            <w:left w:val="none" w:sz="0" w:space="0" w:color="auto"/>
            <w:bottom w:val="none" w:sz="0" w:space="0" w:color="auto"/>
            <w:right w:val="none" w:sz="0" w:space="0" w:color="auto"/>
          </w:divBdr>
        </w:div>
      </w:divsChild>
    </w:div>
    <w:div w:id="239758766">
      <w:bodyDiv w:val="1"/>
      <w:marLeft w:val="0"/>
      <w:marRight w:val="0"/>
      <w:marTop w:val="0"/>
      <w:marBottom w:val="0"/>
      <w:divBdr>
        <w:top w:val="none" w:sz="0" w:space="0" w:color="auto"/>
        <w:left w:val="none" w:sz="0" w:space="0" w:color="auto"/>
        <w:bottom w:val="none" w:sz="0" w:space="0" w:color="auto"/>
        <w:right w:val="none" w:sz="0" w:space="0" w:color="auto"/>
      </w:divBdr>
      <w:divsChild>
        <w:div w:id="192496590">
          <w:marLeft w:val="640"/>
          <w:marRight w:val="0"/>
          <w:marTop w:val="0"/>
          <w:marBottom w:val="0"/>
          <w:divBdr>
            <w:top w:val="none" w:sz="0" w:space="0" w:color="auto"/>
            <w:left w:val="none" w:sz="0" w:space="0" w:color="auto"/>
            <w:bottom w:val="none" w:sz="0" w:space="0" w:color="auto"/>
            <w:right w:val="none" w:sz="0" w:space="0" w:color="auto"/>
          </w:divBdr>
        </w:div>
        <w:div w:id="1361011367">
          <w:marLeft w:val="640"/>
          <w:marRight w:val="0"/>
          <w:marTop w:val="0"/>
          <w:marBottom w:val="0"/>
          <w:divBdr>
            <w:top w:val="none" w:sz="0" w:space="0" w:color="auto"/>
            <w:left w:val="none" w:sz="0" w:space="0" w:color="auto"/>
            <w:bottom w:val="none" w:sz="0" w:space="0" w:color="auto"/>
            <w:right w:val="none" w:sz="0" w:space="0" w:color="auto"/>
          </w:divBdr>
        </w:div>
        <w:div w:id="1422264848">
          <w:marLeft w:val="640"/>
          <w:marRight w:val="0"/>
          <w:marTop w:val="0"/>
          <w:marBottom w:val="0"/>
          <w:divBdr>
            <w:top w:val="none" w:sz="0" w:space="0" w:color="auto"/>
            <w:left w:val="none" w:sz="0" w:space="0" w:color="auto"/>
            <w:bottom w:val="none" w:sz="0" w:space="0" w:color="auto"/>
            <w:right w:val="none" w:sz="0" w:space="0" w:color="auto"/>
          </w:divBdr>
        </w:div>
        <w:div w:id="578949891">
          <w:marLeft w:val="640"/>
          <w:marRight w:val="0"/>
          <w:marTop w:val="0"/>
          <w:marBottom w:val="0"/>
          <w:divBdr>
            <w:top w:val="none" w:sz="0" w:space="0" w:color="auto"/>
            <w:left w:val="none" w:sz="0" w:space="0" w:color="auto"/>
            <w:bottom w:val="none" w:sz="0" w:space="0" w:color="auto"/>
            <w:right w:val="none" w:sz="0" w:space="0" w:color="auto"/>
          </w:divBdr>
        </w:div>
        <w:div w:id="1717965502">
          <w:marLeft w:val="640"/>
          <w:marRight w:val="0"/>
          <w:marTop w:val="0"/>
          <w:marBottom w:val="0"/>
          <w:divBdr>
            <w:top w:val="none" w:sz="0" w:space="0" w:color="auto"/>
            <w:left w:val="none" w:sz="0" w:space="0" w:color="auto"/>
            <w:bottom w:val="none" w:sz="0" w:space="0" w:color="auto"/>
            <w:right w:val="none" w:sz="0" w:space="0" w:color="auto"/>
          </w:divBdr>
        </w:div>
        <w:div w:id="54597162">
          <w:marLeft w:val="640"/>
          <w:marRight w:val="0"/>
          <w:marTop w:val="0"/>
          <w:marBottom w:val="0"/>
          <w:divBdr>
            <w:top w:val="none" w:sz="0" w:space="0" w:color="auto"/>
            <w:left w:val="none" w:sz="0" w:space="0" w:color="auto"/>
            <w:bottom w:val="none" w:sz="0" w:space="0" w:color="auto"/>
            <w:right w:val="none" w:sz="0" w:space="0" w:color="auto"/>
          </w:divBdr>
        </w:div>
        <w:div w:id="1402606231">
          <w:marLeft w:val="640"/>
          <w:marRight w:val="0"/>
          <w:marTop w:val="0"/>
          <w:marBottom w:val="0"/>
          <w:divBdr>
            <w:top w:val="none" w:sz="0" w:space="0" w:color="auto"/>
            <w:left w:val="none" w:sz="0" w:space="0" w:color="auto"/>
            <w:bottom w:val="none" w:sz="0" w:space="0" w:color="auto"/>
            <w:right w:val="none" w:sz="0" w:space="0" w:color="auto"/>
          </w:divBdr>
        </w:div>
        <w:div w:id="1049575686">
          <w:marLeft w:val="640"/>
          <w:marRight w:val="0"/>
          <w:marTop w:val="0"/>
          <w:marBottom w:val="0"/>
          <w:divBdr>
            <w:top w:val="none" w:sz="0" w:space="0" w:color="auto"/>
            <w:left w:val="none" w:sz="0" w:space="0" w:color="auto"/>
            <w:bottom w:val="none" w:sz="0" w:space="0" w:color="auto"/>
            <w:right w:val="none" w:sz="0" w:space="0" w:color="auto"/>
          </w:divBdr>
        </w:div>
      </w:divsChild>
    </w:div>
    <w:div w:id="346491568">
      <w:bodyDiv w:val="1"/>
      <w:marLeft w:val="0"/>
      <w:marRight w:val="0"/>
      <w:marTop w:val="0"/>
      <w:marBottom w:val="0"/>
      <w:divBdr>
        <w:top w:val="none" w:sz="0" w:space="0" w:color="auto"/>
        <w:left w:val="none" w:sz="0" w:space="0" w:color="auto"/>
        <w:bottom w:val="none" w:sz="0" w:space="0" w:color="auto"/>
        <w:right w:val="none" w:sz="0" w:space="0" w:color="auto"/>
      </w:divBdr>
      <w:divsChild>
        <w:div w:id="504828348">
          <w:marLeft w:val="640"/>
          <w:marRight w:val="0"/>
          <w:marTop w:val="0"/>
          <w:marBottom w:val="0"/>
          <w:divBdr>
            <w:top w:val="none" w:sz="0" w:space="0" w:color="auto"/>
            <w:left w:val="none" w:sz="0" w:space="0" w:color="auto"/>
            <w:bottom w:val="none" w:sz="0" w:space="0" w:color="auto"/>
            <w:right w:val="none" w:sz="0" w:space="0" w:color="auto"/>
          </w:divBdr>
        </w:div>
        <w:div w:id="1832021488">
          <w:marLeft w:val="640"/>
          <w:marRight w:val="0"/>
          <w:marTop w:val="0"/>
          <w:marBottom w:val="0"/>
          <w:divBdr>
            <w:top w:val="none" w:sz="0" w:space="0" w:color="auto"/>
            <w:left w:val="none" w:sz="0" w:space="0" w:color="auto"/>
            <w:bottom w:val="none" w:sz="0" w:space="0" w:color="auto"/>
            <w:right w:val="none" w:sz="0" w:space="0" w:color="auto"/>
          </w:divBdr>
        </w:div>
        <w:div w:id="788665773">
          <w:marLeft w:val="640"/>
          <w:marRight w:val="0"/>
          <w:marTop w:val="0"/>
          <w:marBottom w:val="0"/>
          <w:divBdr>
            <w:top w:val="none" w:sz="0" w:space="0" w:color="auto"/>
            <w:left w:val="none" w:sz="0" w:space="0" w:color="auto"/>
            <w:bottom w:val="none" w:sz="0" w:space="0" w:color="auto"/>
            <w:right w:val="none" w:sz="0" w:space="0" w:color="auto"/>
          </w:divBdr>
        </w:div>
        <w:div w:id="246962793">
          <w:marLeft w:val="640"/>
          <w:marRight w:val="0"/>
          <w:marTop w:val="0"/>
          <w:marBottom w:val="0"/>
          <w:divBdr>
            <w:top w:val="none" w:sz="0" w:space="0" w:color="auto"/>
            <w:left w:val="none" w:sz="0" w:space="0" w:color="auto"/>
            <w:bottom w:val="none" w:sz="0" w:space="0" w:color="auto"/>
            <w:right w:val="none" w:sz="0" w:space="0" w:color="auto"/>
          </w:divBdr>
        </w:div>
        <w:div w:id="54790357">
          <w:marLeft w:val="640"/>
          <w:marRight w:val="0"/>
          <w:marTop w:val="0"/>
          <w:marBottom w:val="0"/>
          <w:divBdr>
            <w:top w:val="none" w:sz="0" w:space="0" w:color="auto"/>
            <w:left w:val="none" w:sz="0" w:space="0" w:color="auto"/>
            <w:bottom w:val="none" w:sz="0" w:space="0" w:color="auto"/>
            <w:right w:val="none" w:sz="0" w:space="0" w:color="auto"/>
          </w:divBdr>
        </w:div>
        <w:div w:id="1425108179">
          <w:marLeft w:val="640"/>
          <w:marRight w:val="0"/>
          <w:marTop w:val="0"/>
          <w:marBottom w:val="0"/>
          <w:divBdr>
            <w:top w:val="none" w:sz="0" w:space="0" w:color="auto"/>
            <w:left w:val="none" w:sz="0" w:space="0" w:color="auto"/>
            <w:bottom w:val="none" w:sz="0" w:space="0" w:color="auto"/>
            <w:right w:val="none" w:sz="0" w:space="0" w:color="auto"/>
          </w:divBdr>
        </w:div>
        <w:div w:id="327633780">
          <w:marLeft w:val="640"/>
          <w:marRight w:val="0"/>
          <w:marTop w:val="0"/>
          <w:marBottom w:val="0"/>
          <w:divBdr>
            <w:top w:val="none" w:sz="0" w:space="0" w:color="auto"/>
            <w:left w:val="none" w:sz="0" w:space="0" w:color="auto"/>
            <w:bottom w:val="none" w:sz="0" w:space="0" w:color="auto"/>
            <w:right w:val="none" w:sz="0" w:space="0" w:color="auto"/>
          </w:divBdr>
        </w:div>
        <w:div w:id="1326976325">
          <w:marLeft w:val="640"/>
          <w:marRight w:val="0"/>
          <w:marTop w:val="0"/>
          <w:marBottom w:val="0"/>
          <w:divBdr>
            <w:top w:val="none" w:sz="0" w:space="0" w:color="auto"/>
            <w:left w:val="none" w:sz="0" w:space="0" w:color="auto"/>
            <w:bottom w:val="none" w:sz="0" w:space="0" w:color="auto"/>
            <w:right w:val="none" w:sz="0" w:space="0" w:color="auto"/>
          </w:divBdr>
        </w:div>
      </w:divsChild>
    </w:div>
    <w:div w:id="354232508">
      <w:bodyDiv w:val="1"/>
      <w:marLeft w:val="0"/>
      <w:marRight w:val="0"/>
      <w:marTop w:val="0"/>
      <w:marBottom w:val="0"/>
      <w:divBdr>
        <w:top w:val="none" w:sz="0" w:space="0" w:color="auto"/>
        <w:left w:val="none" w:sz="0" w:space="0" w:color="auto"/>
        <w:bottom w:val="none" w:sz="0" w:space="0" w:color="auto"/>
        <w:right w:val="none" w:sz="0" w:space="0" w:color="auto"/>
      </w:divBdr>
      <w:divsChild>
        <w:div w:id="236864861">
          <w:marLeft w:val="640"/>
          <w:marRight w:val="0"/>
          <w:marTop w:val="0"/>
          <w:marBottom w:val="0"/>
          <w:divBdr>
            <w:top w:val="none" w:sz="0" w:space="0" w:color="auto"/>
            <w:left w:val="none" w:sz="0" w:space="0" w:color="auto"/>
            <w:bottom w:val="none" w:sz="0" w:space="0" w:color="auto"/>
            <w:right w:val="none" w:sz="0" w:space="0" w:color="auto"/>
          </w:divBdr>
        </w:div>
        <w:div w:id="563561801">
          <w:marLeft w:val="640"/>
          <w:marRight w:val="0"/>
          <w:marTop w:val="0"/>
          <w:marBottom w:val="0"/>
          <w:divBdr>
            <w:top w:val="none" w:sz="0" w:space="0" w:color="auto"/>
            <w:left w:val="none" w:sz="0" w:space="0" w:color="auto"/>
            <w:bottom w:val="none" w:sz="0" w:space="0" w:color="auto"/>
            <w:right w:val="none" w:sz="0" w:space="0" w:color="auto"/>
          </w:divBdr>
        </w:div>
        <w:div w:id="263684042">
          <w:marLeft w:val="640"/>
          <w:marRight w:val="0"/>
          <w:marTop w:val="0"/>
          <w:marBottom w:val="0"/>
          <w:divBdr>
            <w:top w:val="none" w:sz="0" w:space="0" w:color="auto"/>
            <w:left w:val="none" w:sz="0" w:space="0" w:color="auto"/>
            <w:bottom w:val="none" w:sz="0" w:space="0" w:color="auto"/>
            <w:right w:val="none" w:sz="0" w:space="0" w:color="auto"/>
          </w:divBdr>
        </w:div>
        <w:div w:id="300185740">
          <w:marLeft w:val="640"/>
          <w:marRight w:val="0"/>
          <w:marTop w:val="0"/>
          <w:marBottom w:val="0"/>
          <w:divBdr>
            <w:top w:val="none" w:sz="0" w:space="0" w:color="auto"/>
            <w:left w:val="none" w:sz="0" w:space="0" w:color="auto"/>
            <w:bottom w:val="none" w:sz="0" w:space="0" w:color="auto"/>
            <w:right w:val="none" w:sz="0" w:space="0" w:color="auto"/>
          </w:divBdr>
        </w:div>
        <w:div w:id="737678664">
          <w:marLeft w:val="640"/>
          <w:marRight w:val="0"/>
          <w:marTop w:val="0"/>
          <w:marBottom w:val="0"/>
          <w:divBdr>
            <w:top w:val="none" w:sz="0" w:space="0" w:color="auto"/>
            <w:left w:val="none" w:sz="0" w:space="0" w:color="auto"/>
            <w:bottom w:val="none" w:sz="0" w:space="0" w:color="auto"/>
            <w:right w:val="none" w:sz="0" w:space="0" w:color="auto"/>
          </w:divBdr>
        </w:div>
        <w:div w:id="5980472">
          <w:marLeft w:val="640"/>
          <w:marRight w:val="0"/>
          <w:marTop w:val="0"/>
          <w:marBottom w:val="0"/>
          <w:divBdr>
            <w:top w:val="none" w:sz="0" w:space="0" w:color="auto"/>
            <w:left w:val="none" w:sz="0" w:space="0" w:color="auto"/>
            <w:bottom w:val="none" w:sz="0" w:space="0" w:color="auto"/>
            <w:right w:val="none" w:sz="0" w:space="0" w:color="auto"/>
          </w:divBdr>
        </w:div>
        <w:div w:id="565800267">
          <w:marLeft w:val="640"/>
          <w:marRight w:val="0"/>
          <w:marTop w:val="0"/>
          <w:marBottom w:val="0"/>
          <w:divBdr>
            <w:top w:val="none" w:sz="0" w:space="0" w:color="auto"/>
            <w:left w:val="none" w:sz="0" w:space="0" w:color="auto"/>
            <w:bottom w:val="none" w:sz="0" w:space="0" w:color="auto"/>
            <w:right w:val="none" w:sz="0" w:space="0" w:color="auto"/>
          </w:divBdr>
        </w:div>
        <w:div w:id="1916932933">
          <w:marLeft w:val="640"/>
          <w:marRight w:val="0"/>
          <w:marTop w:val="0"/>
          <w:marBottom w:val="0"/>
          <w:divBdr>
            <w:top w:val="none" w:sz="0" w:space="0" w:color="auto"/>
            <w:left w:val="none" w:sz="0" w:space="0" w:color="auto"/>
            <w:bottom w:val="none" w:sz="0" w:space="0" w:color="auto"/>
            <w:right w:val="none" w:sz="0" w:space="0" w:color="auto"/>
          </w:divBdr>
        </w:div>
        <w:div w:id="1329819920">
          <w:marLeft w:val="640"/>
          <w:marRight w:val="0"/>
          <w:marTop w:val="0"/>
          <w:marBottom w:val="0"/>
          <w:divBdr>
            <w:top w:val="none" w:sz="0" w:space="0" w:color="auto"/>
            <w:left w:val="none" w:sz="0" w:space="0" w:color="auto"/>
            <w:bottom w:val="none" w:sz="0" w:space="0" w:color="auto"/>
            <w:right w:val="none" w:sz="0" w:space="0" w:color="auto"/>
          </w:divBdr>
        </w:div>
      </w:divsChild>
    </w:div>
    <w:div w:id="388038747">
      <w:bodyDiv w:val="1"/>
      <w:marLeft w:val="0"/>
      <w:marRight w:val="0"/>
      <w:marTop w:val="0"/>
      <w:marBottom w:val="0"/>
      <w:divBdr>
        <w:top w:val="none" w:sz="0" w:space="0" w:color="auto"/>
        <w:left w:val="none" w:sz="0" w:space="0" w:color="auto"/>
        <w:bottom w:val="none" w:sz="0" w:space="0" w:color="auto"/>
        <w:right w:val="none" w:sz="0" w:space="0" w:color="auto"/>
      </w:divBdr>
      <w:divsChild>
        <w:div w:id="890849960">
          <w:marLeft w:val="640"/>
          <w:marRight w:val="0"/>
          <w:marTop w:val="0"/>
          <w:marBottom w:val="0"/>
          <w:divBdr>
            <w:top w:val="none" w:sz="0" w:space="0" w:color="auto"/>
            <w:left w:val="none" w:sz="0" w:space="0" w:color="auto"/>
            <w:bottom w:val="none" w:sz="0" w:space="0" w:color="auto"/>
            <w:right w:val="none" w:sz="0" w:space="0" w:color="auto"/>
          </w:divBdr>
        </w:div>
        <w:div w:id="1026178099">
          <w:marLeft w:val="640"/>
          <w:marRight w:val="0"/>
          <w:marTop w:val="0"/>
          <w:marBottom w:val="0"/>
          <w:divBdr>
            <w:top w:val="none" w:sz="0" w:space="0" w:color="auto"/>
            <w:left w:val="none" w:sz="0" w:space="0" w:color="auto"/>
            <w:bottom w:val="none" w:sz="0" w:space="0" w:color="auto"/>
            <w:right w:val="none" w:sz="0" w:space="0" w:color="auto"/>
          </w:divBdr>
        </w:div>
        <w:div w:id="262499112">
          <w:marLeft w:val="640"/>
          <w:marRight w:val="0"/>
          <w:marTop w:val="0"/>
          <w:marBottom w:val="0"/>
          <w:divBdr>
            <w:top w:val="none" w:sz="0" w:space="0" w:color="auto"/>
            <w:left w:val="none" w:sz="0" w:space="0" w:color="auto"/>
            <w:bottom w:val="none" w:sz="0" w:space="0" w:color="auto"/>
            <w:right w:val="none" w:sz="0" w:space="0" w:color="auto"/>
          </w:divBdr>
        </w:div>
        <w:div w:id="2035615786">
          <w:marLeft w:val="640"/>
          <w:marRight w:val="0"/>
          <w:marTop w:val="0"/>
          <w:marBottom w:val="0"/>
          <w:divBdr>
            <w:top w:val="none" w:sz="0" w:space="0" w:color="auto"/>
            <w:left w:val="none" w:sz="0" w:space="0" w:color="auto"/>
            <w:bottom w:val="none" w:sz="0" w:space="0" w:color="auto"/>
            <w:right w:val="none" w:sz="0" w:space="0" w:color="auto"/>
          </w:divBdr>
        </w:div>
        <w:div w:id="1350453044">
          <w:marLeft w:val="640"/>
          <w:marRight w:val="0"/>
          <w:marTop w:val="0"/>
          <w:marBottom w:val="0"/>
          <w:divBdr>
            <w:top w:val="none" w:sz="0" w:space="0" w:color="auto"/>
            <w:left w:val="none" w:sz="0" w:space="0" w:color="auto"/>
            <w:bottom w:val="none" w:sz="0" w:space="0" w:color="auto"/>
            <w:right w:val="none" w:sz="0" w:space="0" w:color="auto"/>
          </w:divBdr>
        </w:div>
        <w:div w:id="599096982">
          <w:marLeft w:val="640"/>
          <w:marRight w:val="0"/>
          <w:marTop w:val="0"/>
          <w:marBottom w:val="0"/>
          <w:divBdr>
            <w:top w:val="none" w:sz="0" w:space="0" w:color="auto"/>
            <w:left w:val="none" w:sz="0" w:space="0" w:color="auto"/>
            <w:bottom w:val="none" w:sz="0" w:space="0" w:color="auto"/>
            <w:right w:val="none" w:sz="0" w:space="0" w:color="auto"/>
          </w:divBdr>
        </w:div>
        <w:div w:id="6101301">
          <w:marLeft w:val="640"/>
          <w:marRight w:val="0"/>
          <w:marTop w:val="0"/>
          <w:marBottom w:val="0"/>
          <w:divBdr>
            <w:top w:val="none" w:sz="0" w:space="0" w:color="auto"/>
            <w:left w:val="none" w:sz="0" w:space="0" w:color="auto"/>
            <w:bottom w:val="none" w:sz="0" w:space="0" w:color="auto"/>
            <w:right w:val="none" w:sz="0" w:space="0" w:color="auto"/>
          </w:divBdr>
        </w:div>
      </w:divsChild>
    </w:div>
    <w:div w:id="398789650">
      <w:bodyDiv w:val="1"/>
      <w:marLeft w:val="0"/>
      <w:marRight w:val="0"/>
      <w:marTop w:val="0"/>
      <w:marBottom w:val="0"/>
      <w:divBdr>
        <w:top w:val="none" w:sz="0" w:space="0" w:color="auto"/>
        <w:left w:val="none" w:sz="0" w:space="0" w:color="auto"/>
        <w:bottom w:val="none" w:sz="0" w:space="0" w:color="auto"/>
        <w:right w:val="none" w:sz="0" w:space="0" w:color="auto"/>
      </w:divBdr>
      <w:divsChild>
        <w:div w:id="1608925688">
          <w:marLeft w:val="640"/>
          <w:marRight w:val="0"/>
          <w:marTop w:val="0"/>
          <w:marBottom w:val="0"/>
          <w:divBdr>
            <w:top w:val="none" w:sz="0" w:space="0" w:color="auto"/>
            <w:left w:val="none" w:sz="0" w:space="0" w:color="auto"/>
            <w:bottom w:val="none" w:sz="0" w:space="0" w:color="auto"/>
            <w:right w:val="none" w:sz="0" w:space="0" w:color="auto"/>
          </w:divBdr>
        </w:div>
        <w:div w:id="1497771040">
          <w:marLeft w:val="640"/>
          <w:marRight w:val="0"/>
          <w:marTop w:val="0"/>
          <w:marBottom w:val="0"/>
          <w:divBdr>
            <w:top w:val="none" w:sz="0" w:space="0" w:color="auto"/>
            <w:left w:val="none" w:sz="0" w:space="0" w:color="auto"/>
            <w:bottom w:val="none" w:sz="0" w:space="0" w:color="auto"/>
            <w:right w:val="none" w:sz="0" w:space="0" w:color="auto"/>
          </w:divBdr>
        </w:div>
        <w:div w:id="1594169098">
          <w:marLeft w:val="640"/>
          <w:marRight w:val="0"/>
          <w:marTop w:val="0"/>
          <w:marBottom w:val="0"/>
          <w:divBdr>
            <w:top w:val="none" w:sz="0" w:space="0" w:color="auto"/>
            <w:left w:val="none" w:sz="0" w:space="0" w:color="auto"/>
            <w:bottom w:val="none" w:sz="0" w:space="0" w:color="auto"/>
            <w:right w:val="none" w:sz="0" w:space="0" w:color="auto"/>
          </w:divBdr>
        </w:div>
        <w:div w:id="1779526432">
          <w:marLeft w:val="640"/>
          <w:marRight w:val="0"/>
          <w:marTop w:val="0"/>
          <w:marBottom w:val="0"/>
          <w:divBdr>
            <w:top w:val="none" w:sz="0" w:space="0" w:color="auto"/>
            <w:left w:val="none" w:sz="0" w:space="0" w:color="auto"/>
            <w:bottom w:val="none" w:sz="0" w:space="0" w:color="auto"/>
            <w:right w:val="none" w:sz="0" w:space="0" w:color="auto"/>
          </w:divBdr>
        </w:div>
        <w:div w:id="1576353952">
          <w:marLeft w:val="640"/>
          <w:marRight w:val="0"/>
          <w:marTop w:val="0"/>
          <w:marBottom w:val="0"/>
          <w:divBdr>
            <w:top w:val="none" w:sz="0" w:space="0" w:color="auto"/>
            <w:left w:val="none" w:sz="0" w:space="0" w:color="auto"/>
            <w:bottom w:val="none" w:sz="0" w:space="0" w:color="auto"/>
            <w:right w:val="none" w:sz="0" w:space="0" w:color="auto"/>
          </w:divBdr>
        </w:div>
        <w:div w:id="1275360026">
          <w:marLeft w:val="640"/>
          <w:marRight w:val="0"/>
          <w:marTop w:val="0"/>
          <w:marBottom w:val="0"/>
          <w:divBdr>
            <w:top w:val="none" w:sz="0" w:space="0" w:color="auto"/>
            <w:left w:val="none" w:sz="0" w:space="0" w:color="auto"/>
            <w:bottom w:val="none" w:sz="0" w:space="0" w:color="auto"/>
            <w:right w:val="none" w:sz="0" w:space="0" w:color="auto"/>
          </w:divBdr>
        </w:div>
        <w:div w:id="1611475922">
          <w:marLeft w:val="640"/>
          <w:marRight w:val="0"/>
          <w:marTop w:val="0"/>
          <w:marBottom w:val="0"/>
          <w:divBdr>
            <w:top w:val="none" w:sz="0" w:space="0" w:color="auto"/>
            <w:left w:val="none" w:sz="0" w:space="0" w:color="auto"/>
            <w:bottom w:val="none" w:sz="0" w:space="0" w:color="auto"/>
            <w:right w:val="none" w:sz="0" w:space="0" w:color="auto"/>
          </w:divBdr>
        </w:div>
        <w:div w:id="902328682">
          <w:marLeft w:val="640"/>
          <w:marRight w:val="0"/>
          <w:marTop w:val="0"/>
          <w:marBottom w:val="0"/>
          <w:divBdr>
            <w:top w:val="none" w:sz="0" w:space="0" w:color="auto"/>
            <w:left w:val="none" w:sz="0" w:space="0" w:color="auto"/>
            <w:bottom w:val="none" w:sz="0" w:space="0" w:color="auto"/>
            <w:right w:val="none" w:sz="0" w:space="0" w:color="auto"/>
          </w:divBdr>
        </w:div>
      </w:divsChild>
    </w:div>
    <w:div w:id="411388483">
      <w:bodyDiv w:val="1"/>
      <w:marLeft w:val="0"/>
      <w:marRight w:val="0"/>
      <w:marTop w:val="0"/>
      <w:marBottom w:val="0"/>
      <w:divBdr>
        <w:top w:val="none" w:sz="0" w:space="0" w:color="auto"/>
        <w:left w:val="none" w:sz="0" w:space="0" w:color="auto"/>
        <w:bottom w:val="none" w:sz="0" w:space="0" w:color="auto"/>
        <w:right w:val="none" w:sz="0" w:space="0" w:color="auto"/>
      </w:divBdr>
      <w:divsChild>
        <w:div w:id="347949571">
          <w:marLeft w:val="640"/>
          <w:marRight w:val="0"/>
          <w:marTop w:val="0"/>
          <w:marBottom w:val="0"/>
          <w:divBdr>
            <w:top w:val="none" w:sz="0" w:space="0" w:color="auto"/>
            <w:left w:val="none" w:sz="0" w:space="0" w:color="auto"/>
            <w:bottom w:val="none" w:sz="0" w:space="0" w:color="auto"/>
            <w:right w:val="none" w:sz="0" w:space="0" w:color="auto"/>
          </w:divBdr>
        </w:div>
        <w:div w:id="2128305936">
          <w:marLeft w:val="640"/>
          <w:marRight w:val="0"/>
          <w:marTop w:val="0"/>
          <w:marBottom w:val="0"/>
          <w:divBdr>
            <w:top w:val="none" w:sz="0" w:space="0" w:color="auto"/>
            <w:left w:val="none" w:sz="0" w:space="0" w:color="auto"/>
            <w:bottom w:val="none" w:sz="0" w:space="0" w:color="auto"/>
            <w:right w:val="none" w:sz="0" w:space="0" w:color="auto"/>
          </w:divBdr>
        </w:div>
      </w:divsChild>
    </w:div>
    <w:div w:id="450982348">
      <w:bodyDiv w:val="1"/>
      <w:marLeft w:val="0"/>
      <w:marRight w:val="0"/>
      <w:marTop w:val="0"/>
      <w:marBottom w:val="0"/>
      <w:divBdr>
        <w:top w:val="none" w:sz="0" w:space="0" w:color="auto"/>
        <w:left w:val="none" w:sz="0" w:space="0" w:color="auto"/>
        <w:bottom w:val="none" w:sz="0" w:space="0" w:color="auto"/>
        <w:right w:val="none" w:sz="0" w:space="0" w:color="auto"/>
      </w:divBdr>
      <w:divsChild>
        <w:div w:id="1297878431">
          <w:marLeft w:val="640"/>
          <w:marRight w:val="0"/>
          <w:marTop w:val="0"/>
          <w:marBottom w:val="0"/>
          <w:divBdr>
            <w:top w:val="none" w:sz="0" w:space="0" w:color="auto"/>
            <w:left w:val="none" w:sz="0" w:space="0" w:color="auto"/>
            <w:bottom w:val="none" w:sz="0" w:space="0" w:color="auto"/>
            <w:right w:val="none" w:sz="0" w:space="0" w:color="auto"/>
          </w:divBdr>
        </w:div>
        <w:div w:id="722294509">
          <w:marLeft w:val="640"/>
          <w:marRight w:val="0"/>
          <w:marTop w:val="0"/>
          <w:marBottom w:val="0"/>
          <w:divBdr>
            <w:top w:val="none" w:sz="0" w:space="0" w:color="auto"/>
            <w:left w:val="none" w:sz="0" w:space="0" w:color="auto"/>
            <w:bottom w:val="none" w:sz="0" w:space="0" w:color="auto"/>
            <w:right w:val="none" w:sz="0" w:space="0" w:color="auto"/>
          </w:divBdr>
        </w:div>
        <w:div w:id="1396272417">
          <w:marLeft w:val="640"/>
          <w:marRight w:val="0"/>
          <w:marTop w:val="0"/>
          <w:marBottom w:val="0"/>
          <w:divBdr>
            <w:top w:val="none" w:sz="0" w:space="0" w:color="auto"/>
            <w:left w:val="none" w:sz="0" w:space="0" w:color="auto"/>
            <w:bottom w:val="none" w:sz="0" w:space="0" w:color="auto"/>
            <w:right w:val="none" w:sz="0" w:space="0" w:color="auto"/>
          </w:divBdr>
        </w:div>
        <w:div w:id="982779292">
          <w:marLeft w:val="640"/>
          <w:marRight w:val="0"/>
          <w:marTop w:val="0"/>
          <w:marBottom w:val="0"/>
          <w:divBdr>
            <w:top w:val="none" w:sz="0" w:space="0" w:color="auto"/>
            <w:left w:val="none" w:sz="0" w:space="0" w:color="auto"/>
            <w:bottom w:val="none" w:sz="0" w:space="0" w:color="auto"/>
            <w:right w:val="none" w:sz="0" w:space="0" w:color="auto"/>
          </w:divBdr>
        </w:div>
        <w:div w:id="1145050348">
          <w:marLeft w:val="640"/>
          <w:marRight w:val="0"/>
          <w:marTop w:val="0"/>
          <w:marBottom w:val="0"/>
          <w:divBdr>
            <w:top w:val="none" w:sz="0" w:space="0" w:color="auto"/>
            <w:left w:val="none" w:sz="0" w:space="0" w:color="auto"/>
            <w:bottom w:val="none" w:sz="0" w:space="0" w:color="auto"/>
            <w:right w:val="none" w:sz="0" w:space="0" w:color="auto"/>
          </w:divBdr>
        </w:div>
        <w:div w:id="584916451">
          <w:marLeft w:val="640"/>
          <w:marRight w:val="0"/>
          <w:marTop w:val="0"/>
          <w:marBottom w:val="0"/>
          <w:divBdr>
            <w:top w:val="none" w:sz="0" w:space="0" w:color="auto"/>
            <w:left w:val="none" w:sz="0" w:space="0" w:color="auto"/>
            <w:bottom w:val="none" w:sz="0" w:space="0" w:color="auto"/>
            <w:right w:val="none" w:sz="0" w:space="0" w:color="auto"/>
          </w:divBdr>
        </w:div>
        <w:div w:id="498279572">
          <w:marLeft w:val="640"/>
          <w:marRight w:val="0"/>
          <w:marTop w:val="0"/>
          <w:marBottom w:val="0"/>
          <w:divBdr>
            <w:top w:val="none" w:sz="0" w:space="0" w:color="auto"/>
            <w:left w:val="none" w:sz="0" w:space="0" w:color="auto"/>
            <w:bottom w:val="none" w:sz="0" w:space="0" w:color="auto"/>
            <w:right w:val="none" w:sz="0" w:space="0" w:color="auto"/>
          </w:divBdr>
        </w:div>
        <w:div w:id="1217277038">
          <w:marLeft w:val="640"/>
          <w:marRight w:val="0"/>
          <w:marTop w:val="0"/>
          <w:marBottom w:val="0"/>
          <w:divBdr>
            <w:top w:val="none" w:sz="0" w:space="0" w:color="auto"/>
            <w:left w:val="none" w:sz="0" w:space="0" w:color="auto"/>
            <w:bottom w:val="none" w:sz="0" w:space="0" w:color="auto"/>
            <w:right w:val="none" w:sz="0" w:space="0" w:color="auto"/>
          </w:divBdr>
        </w:div>
      </w:divsChild>
    </w:div>
    <w:div w:id="463042435">
      <w:bodyDiv w:val="1"/>
      <w:marLeft w:val="0"/>
      <w:marRight w:val="0"/>
      <w:marTop w:val="0"/>
      <w:marBottom w:val="0"/>
      <w:divBdr>
        <w:top w:val="none" w:sz="0" w:space="0" w:color="auto"/>
        <w:left w:val="none" w:sz="0" w:space="0" w:color="auto"/>
        <w:bottom w:val="none" w:sz="0" w:space="0" w:color="auto"/>
        <w:right w:val="none" w:sz="0" w:space="0" w:color="auto"/>
      </w:divBdr>
      <w:divsChild>
        <w:div w:id="1688828566">
          <w:marLeft w:val="640"/>
          <w:marRight w:val="0"/>
          <w:marTop w:val="0"/>
          <w:marBottom w:val="0"/>
          <w:divBdr>
            <w:top w:val="none" w:sz="0" w:space="0" w:color="auto"/>
            <w:left w:val="none" w:sz="0" w:space="0" w:color="auto"/>
            <w:bottom w:val="none" w:sz="0" w:space="0" w:color="auto"/>
            <w:right w:val="none" w:sz="0" w:space="0" w:color="auto"/>
          </w:divBdr>
        </w:div>
        <w:div w:id="1972058019">
          <w:marLeft w:val="640"/>
          <w:marRight w:val="0"/>
          <w:marTop w:val="0"/>
          <w:marBottom w:val="0"/>
          <w:divBdr>
            <w:top w:val="none" w:sz="0" w:space="0" w:color="auto"/>
            <w:left w:val="none" w:sz="0" w:space="0" w:color="auto"/>
            <w:bottom w:val="none" w:sz="0" w:space="0" w:color="auto"/>
            <w:right w:val="none" w:sz="0" w:space="0" w:color="auto"/>
          </w:divBdr>
        </w:div>
        <w:div w:id="1846674420">
          <w:marLeft w:val="640"/>
          <w:marRight w:val="0"/>
          <w:marTop w:val="0"/>
          <w:marBottom w:val="0"/>
          <w:divBdr>
            <w:top w:val="none" w:sz="0" w:space="0" w:color="auto"/>
            <w:left w:val="none" w:sz="0" w:space="0" w:color="auto"/>
            <w:bottom w:val="none" w:sz="0" w:space="0" w:color="auto"/>
            <w:right w:val="none" w:sz="0" w:space="0" w:color="auto"/>
          </w:divBdr>
        </w:div>
        <w:div w:id="1098063066">
          <w:marLeft w:val="640"/>
          <w:marRight w:val="0"/>
          <w:marTop w:val="0"/>
          <w:marBottom w:val="0"/>
          <w:divBdr>
            <w:top w:val="none" w:sz="0" w:space="0" w:color="auto"/>
            <w:left w:val="none" w:sz="0" w:space="0" w:color="auto"/>
            <w:bottom w:val="none" w:sz="0" w:space="0" w:color="auto"/>
            <w:right w:val="none" w:sz="0" w:space="0" w:color="auto"/>
          </w:divBdr>
        </w:div>
        <w:div w:id="2002730221">
          <w:marLeft w:val="640"/>
          <w:marRight w:val="0"/>
          <w:marTop w:val="0"/>
          <w:marBottom w:val="0"/>
          <w:divBdr>
            <w:top w:val="none" w:sz="0" w:space="0" w:color="auto"/>
            <w:left w:val="none" w:sz="0" w:space="0" w:color="auto"/>
            <w:bottom w:val="none" w:sz="0" w:space="0" w:color="auto"/>
            <w:right w:val="none" w:sz="0" w:space="0" w:color="auto"/>
          </w:divBdr>
        </w:div>
        <w:div w:id="2087874038">
          <w:marLeft w:val="640"/>
          <w:marRight w:val="0"/>
          <w:marTop w:val="0"/>
          <w:marBottom w:val="0"/>
          <w:divBdr>
            <w:top w:val="none" w:sz="0" w:space="0" w:color="auto"/>
            <w:left w:val="none" w:sz="0" w:space="0" w:color="auto"/>
            <w:bottom w:val="none" w:sz="0" w:space="0" w:color="auto"/>
            <w:right w:val="none" w:sz="0" w:space="0" w:color="auto"/>
          </w:divBdr>
        </w:div>
        <w:div w:id="728963954">
          <w:marLeft w:val="640"/>
          <w:marRight w:val="0"/>
          <w:marTop w:val="0"/>
          <w:marBottom w:val="0"/>
          <w:divBdr>
            <w:top w:val="none" w:sz="0" w:space="0" w:color="auto"/>
            <w:left w:val="none" w:sz="0" w:space="0" w:color="auto"/>
            <w:bottom w:val="none" w:sz="0" w:space="0" w:color="auto"/>
            <w:right w:val="none" w:sz="0" w:space="0" w:color="auto"/>
          </w:divBdr>
        </w:div>
        <w:div w:id="1744600263">
          <w:marLeft w:val="640"/>
          <w:marRight w:val="0"/>
          <w:marTop w:val="0"/>
          <w:marBottom w:val="0"/>
          <w:divBdr>
            <w:top w:val="none" w:sz="0" w:space="0" w:color="auto"/>
            <w:left w:val="none" w:sz="0" w:space="0" w:color="auto"/>
            <w:bottom w:val="none" w:sz="0" w:space="0" w:color="auto"/>
            <w:right w:val="none" w:sz="0" w:space="0" w:color="auto"/>
          </w:divBdr>
        </w:div>
      </w:divsChild>
    </w:div>
    <w:div w:id="511066381">
      <w:bodyDiv w:val="1"/>
      <w:marLeft w:val="0"/>
      <w:marRight w:val="0"/>
      <w:marTop w:val="0"/>
      <w:marBottom w:val="0"/>
      <w:divBdr>
        <w:top w:val="none" w:sz="0" w:space="0" w:color="auto"/>
        <w:left w:val="none" w:sz="0" w:space="0" w:color="auto"/>
        <w:bottom w:val="none" w:sz="0" w:space="0" w:color="auto"/>
        <w:right w:val="none" w:sz="0" w:space="0" w:color="auto"/>
      </w:divBdr>
      <w:divsChild>
        <w:div w:id="2043240555">
          <w:marLeft w:val="640"/>
          <w:marRight w:val="0"/>
          <w:marTop w:val="0"/>
          <w:marBottom w:val="0"/>
          <w:divBdr>
            <w:top w:val="none" w:sz="0" w:space="0" w:color="auto"/>
            <w:left w:val="none" w:sz="0" w:space="0" w:color="auto"/>
            <w:bottom w:val="none" w:sz="0" w:space="0" w:color="auto"/>
            <w:right w:val="none" w:sz="0" w:space="0" w:color="auto"/>
          </w:divBdr>
        </w:div>
        <w:div w:id="139154720">
          <w:marLeft w:val="640"/>
          <w:marRight w:val="0"/>
          <w:marTop w:val="0"/>
          <w:marBottom w:val="0"/>
          <w:divBdr>
            <w:top w:val="none" w:sz="0" w:space="0" w:color="auto"/>
            <w:left w:val="none" w:sz="0" w:space="0" w:color="auto"/>
            <w:bottom w:val="none" w:sz="0" w:space="0" w:color="auto"/>
            <w:right w:val="none" w:sz="0" w:space="0" w:color="auto"/>
          </w:divBdr>
        </w:div>
        <w:div w:id="1065450764">
          <w:marLeft w:val="640"/>
          <w:marRight w:val="0"/>
          <w:marTop w:val="0"/>
          <w:marBottom w:val="0"/>
          <w:divBdr>
            <w:top w:val="none" w:sz="0" w:space="0" w:color="auto"/>
            <w:left w:val="none" w:sz="0" w:space="0" w:color="auto"/>
            <w:bottom w:val="none" w:sz="0" w:space="0" w:color="auto"/>
            <w:right w:val="none" w:sz="0" w:space="0" w:color="auto"/>
          </w:divBdr>
        </w:div>
        <w:div w:id="1831291378">
          <w:marLeft w:val="640"/>
          <w:marRight w:val="0"/>
          <w:marTop w:val="0"/>
          <w:marBottom w:val="0"/>
          <w:divBdr>
            <w:top w:val="none" w:sz="0" w:space="0" w:color="auto"/>
            <w:left w:val="none" w:sz="0" w:space="0" w:color="auto"/>
            <w:bottom w:val="none" w:sz="0" w:space="0" w:color="auto"/>
            <w:right w:val="none" w:sz="0" w:space="0" w:color="auto"/>
          </w:divBdr>
        </w:div>
        <w:div w:id="1652977686">
          <w:marLeft w:val="640"/>
          <w:marRight w:val="0"/>
          <w:marTop w:val="0"/>
          <w:marBottom w:val="0"/>
          <w:divBdr>
            <w:top w:val="none" w:sz="0" w:space="0" w:color="auto"/>
            <w:left w:val="none" w:sz="0" w:space="0" w:color="auto"/>
            <w:bottom w:val="none" w:sz="0" w:space="0" w:color="auto"/>
            <w:right w:val="none" w:sz="0" w:space="0" w:color="auto"/>
          </w:divBdr>
        </w:div>
        <w:div w:id="888154579">
          <w:marLeft w:val="640"/>
          <w:marRight w:val="0"/>
          <w:marTop w:val="0"/>
          <w:marBottom w:val="0"/>
          <w:divBdr>
            <w:top w:val="none" w:sz="0" w:space="0" w:color="auto"/>
            <w:left w:val="none" w:sz="0" w:space="0" w:color="auto"/>
            <w:bottom w:val="none" w:sz="0" w:space="0" w:color="auto"/>
            <w:right w:val="none" w:sz="0" w:space="0" w:color="auto"/>
          </w:divBdr>
        </w:div>
        <w:div w:id="515190513">
          <w:marLeft w:val="640"/>
          <w:marRight w:val="0"/>
          <w:marTop w:val="0"/>
          <w:marBottom w:val="0"/>
          <w:divBdr>
            <w:top w:val="none" w:sz="0" w:space="0" w:color="auto"/>
            <w:left w:val="none" w:sz="0" w:space="0" w:color="auto"/>
            <w:bottom w:val="none" w:sz="0" w:space="0" w:color="auto"/>
            <w:right w:val="none" w:sz="0" w:space="0" w:color="auto"/>
          </w:divBdr>
        </w:div>
        <w:div w:id="1936547514">
          <w:marLeft w:val="640"/>
          <w:marRight w:val="0"/>
          <w:marTop w:val="0"/>
          <w:marBottom w:val="0"/>
          <w:divBdr>
            <w:top w:val="none" w:sz="0" w:space="0" w:color="auto"/>
            <w:left w:val="none" w:sz="0" w:space="0" w:color="auto"/>
            <w:bottom w:val="none" w:sz="0" w:space="0" w:color="auto"/>
            <w:right w:val="none" w:sz="0" w:space="0" w:color="auto"/>
          </w:divBdr>
        </w:div>
        <w:div w:id="467166252">
          <w:marLeft w:val="640"/>
          <w:marRight w:val="0"/>
          <w:marTop w:val="0"/>
          <w:marBottom w:val="0"/>
          <w:divBdr>
            <w:top w:val="none" w:sz="0" w:space="0" w:color="auto"/>
            <w:left w:val="none" w:sz="0" w:space="0" w:color="auto"/>
            <w:bottom w:val="none" w:sz="0" w:space="0" w:color="auto"/>
            <w:right w:val="none" w:sz="0" w:space="0" w:color="auto"/>
          </w:divBdr>
        </w:div>
        <w:div w:id="446891317">
          <w:marLeft w:val="640"/>
          <w:marRight w:val="0"/>
          <w:marTop w:val="0"/>
          <w:marBottom w:val="0"/>
          <w:divBdr>
            <w:top w:val="none" w:sz="0" w:space="0" w:color="auto"/>
            <w:left w:val="none" w:sz="0" w:space="0" w:color="auto"/>
            <w:bottom w:val="none" w:sz="0" w:space="0" w:color="auto"/>
            <w:right w:val="none" w:sz="0" w:space="0" w:color="auto"/>
          </w:divBdr>
        </w:div>
        <w:div w:id="970793203">
          <w:marLeft w:val="640"/>
          <w:marRight w:val="0"/>
          <w:marTop w:val="0"/>
          <w:marBottom w:val="0"/>
          <w:divBdr>
            <w:top w:val="none" w:sz="0" w:space="0" w:color="auto"/>
            <w:left w:val="none" w:sz="0" w:space="0" w:color="auto"/>
            <w:bottom w:val="none" w:sz="0" w:space="0" w:color="auto"/>
            <w:right w:val="none" w:sz="0" w:space="0" w:color="auto"/>
          </w:divBdr>
        </w:div>
        <w:div w:id="652761905">
          <w:marLeft w:val="640"/>
          <w:marRight w:val="0"/>
          <w:marTop w:val="0"/>
          <w:marBottom w:val="0"/>
          <w:divBdr>
            <w:top w:val="none" w:sz="0" w:space="0" w:color="auto"/>
            <w:left w:val="none" w:sz="0" w:space="0" w:color="auto"/>
            <w:bottom w:val="none" w:sz="0" w:space="0" w:color="auto"/>
            <w:right w:val="none" w:sz="0" w:space="0" w:color="auto"/>
          </w:divBdr>
        </w:div>
        <w:div w:id="2016027708">
          <w:marLeft w:val="640"/>
          <w:marRight w:val="0"/>
          <w:marTop w:val="0"/>
          <w:marBottom w:val="0"/>
          <w:divBdr>
            <w:top w:val="none" w:sz="0" w:space="0" w:color="auto"/>
            <w:left w:val="none" w:sz="0" w:space="0" w:color="auto"/>
            <w:bottom w:val="none" w:sz="0" w:space="0" w:color="auto"/>
            <w:right w:val="none" w:sz="0" w:space="0" w:color="auto"/>
          </w:divBdr>
        </w:div>
      </w:divsChild>
    </w:div>
    <w:div w:id="545065370">
      <w:bodyDiv w:val="1"/>
      <w:marLeft w:val="0"/>
      <w:marRight w:val="0"/>
      <w:marTop w:val="0"/>
      <w:marBottom w:val="0"/>
      <w:divBdr>
        <w:top w:val="none" w:sz="0" w:space="0" w:color="auto"/>
        <w:left w:val="none" w:sz="0" w:space="0" w:color="auto"/>
        <w:bottom w:val="none" w:sz="0" w:space="0" w:color="auto"/>
        <w:right w:val="none" w:sz="0" w:space="0" w:color="auto"/>
      </w:divBdr>
      <w:divsChild>
        <w:div w:id="528687196">
          <w:marLeft w:val="640"/>
          <w:marRight w:val="0"/>
          <w:marTop w:val="0"/>
          <w:marBottom w:val="0"/>
          <w:divBdr>
            <w:top w:val="none" w:sz="0" w:space="0" w:color="auto"/>
            <w:left w:val="none" w:sz="0" w:space="0" w:color="auto"/>
            <w:bottom w:val="none" w:sz="0" w:space="0" w:color="auto"/>
            <w:right w:val="none" w:sz="0" w:space="0" w:color="auto"/>
          </w:divBdr>
        </w:div>
        <w:div w:id="2112434361">
          <w:marLeft w:val="640"/>
          <w:marRight w:val="0"/>
          <w:marTop w:val="0"/>
          <w:marBottom w:val="0"/>
          <w:divBdr>
            <w:top w:val="none" w:sz="0" w:space="0" w:color="auto"/>
            <w:left w:val="none" w:sz="0" w:space="0" w:color="auto"/>
            <w:bottom w:val="none" w:sz="0" w:space="0" w:color="auto"/>
            <w:right w:val="none" w:sz="0" w:space="0" w:color="auto"/>
          </w:divBdr>
        </w:div>
        <w:div w:id="945236170">
          <w:marLeft w:val="640"/>
          <w:marRight w:val="0"/>
          <w:marTop w:val="0"/>
          <w:marBottom w:val="0"/>
          <w:divBdr>
            <w:top w:val="none" w:sz="0" w:space="0" w:color="auto"/>
            <w:left w:val="none" w:sz="0" w:space="0" w:color="auto"/>
            <w:bottom w:val="none" w:sz="0" w:space="0" w:color="auto"/>
            <w:right w:val="none" w:sz="0" w:space="0" w:color="auto"/>
          </w:divBdr>
        </w:div>
        <w:div w:id="1519738175">
          <w:marLeft w:val="640"/>
          <w:marRight w:val="0"/>
          <w:marTop w:val="0"/>
          <w:marBottom w:val="0"/>
          <w:divBdr>
            <w:top w:val="none" w:sz="0" w:space="0" w:color="auto"/>
            <w:left w:val="none" w:sz="0" w:space="0" w:color="auto"/>
            <w:bottom w:val="none" w:sz="0" w:space="0" w:color="auto"/>
            <w:right w:val="none" w:sz="0" w:space="0" w:color="auto"/>
          </w:divBdr>
        </w:div>
        <w:div w:id="1450588512">
          <w:marLeft w:val="640"/>
          <w:marRight w:val="0"/>
          <w:marTop w:val="0"/>
          <w:marBottom w:val="0"/>
          <w:divBdr>
            <w:top w:val="none" w:sz="0" w:space="0" w:color="auto"/>
            <w:left w:val="none" w:sz="0" w:space="0" w:color="auto"/>
            <w:bottom w:val="none" w:sz="0" w:space="0" w:color="auto"/>
            <w:right w:val="none" w:sz="0" w:space="0" w:color="auto"/>
          </w:divBdr>
        </w:div>
        <w:div w:id="693262082">
          <w:marLeft w:val="640"/>
          <w:marRight w:val="0"/>
          <w:marTop w:val="0"/>
          <w:marBottom w:val="0"/>
          <w:divBdr>
            <w:top w:val="none" w:sz="0" w:space="0" w:color="auto"/>
            <w:left w:val="none" w:sz="0" w:space="0" w:color="auto"/>
            <w:bottom w:val="none" w:sz="0" w:space="0" w:color="auto"/>
            <w:right w:val="none" w:sz="0" w:space="0" w:color="auto"/>
          </w:divBdr>
        </w:div>
        <w:div w:id="363790696">
          <w:marLeft w:val="640"/>
          <w:marRight w:val="0"/>
          <w:marTop w:val="0"/>
          <w:marBottom w:val="0"/>
          <w:divBdr>
            <w:top w:val="none" w:sz="0" w:space="0" w:color="auto"/>
            <w:left w:val="none" w:sz="0" w:space="0" w:color="auto"/>
            <w:bottom w:val="none" w:sz="0" w:space="0" w:color="auto"/>
            <w:right w:val="none" w:sz="0" w:space="0" w:color="auto"/>
          </w:divBdr>
        </w:div>
        <w:div w:id="1906866110">
          <w:marLeft w:val="640"/>
          <w:marRight w:val="0"/>
          <w:marTop w:val="0"/>
          <w:marBottom w:val="0"/>
          <w:divBdr>
            <w:top w:val="none" w:sz="0" w:space="0" w:color="auto"/>
            <w:left w:val="none" w:sz="0" w:space="0" w:color="auto"/>
            <w:bottom w:val="none" w:sz="0" w:space="0" w:color="auto"/>
            <w:right w:val="none" w:sz="0" w:space="0" w:color="auto"/>
          </w:divBdr>
        </w:div>
        <w:div w:id="1588927782">
          <w:marLeft w:val="640"/>
          <w:marRight w:val="0"/>
          <w:marTop w:val="0"/>
          <w:marBottom w:val="0"/>
          <w:divBdr>
            <w:top w:val="none" w:sz="0" w:space="0" w:color="auto"/>
            <w:left w:val="none" w:sz="0" w:space="0" w:color="auto"/>
            <w:bottom w:val="none" w:sz="0" w:space="0" w:color="auto"/>
            <w:right w:val="none" w:sz="0" w:space="0" w:color="auto"/>
          </w:divBdr>
        </w:div>
        <w:div w:id="1257010389">
          <w:marLeft w:val="640"/>
          <w:marRight w:val="0"/>
          <w:marTop w:val="0"/>
          <w:marBottom w:val="0"/>
          <w:divBdr>
            <w:top w:val="none" w:sz="0" w:space="0" w:color="auto"/>
            <w:left w:val="none" w:sz="0" w:space="0" w:color="auto"/>
            <w:bottom w:val="none" w:sz="0" w:space="0" w:color="auto"/>
            <w:right w:val="none" w:sz="0" w:space="0" w:color="auto"/>
          </w:divBdr>
        </w:div>
        <w:div w:id="1276130891">
          <w:marLeft w:val="640"/>
          <w:marRight w:val="0"/>
          <w:marTop w:val="0"/>
          <w:marBottom w:val="0"/>
          <w:divBdr>
            <w:top w:val="none" w:sz="0" w:space="0" w:color="auto"/>
            <w:left w:val="none" w:sz="0" w:space="0" w:color="auto"/>
            <w:bottom w:val="none" w:sz="0" w:space="0" w:color="auto"/>
            <w:right w:val="none" w:sz="0" w:space="0" w:color="auto"/>
          </w:divBdr>
        </w:div>
        <w:div w:id="1839618135">
          <w:marLeft w:val="640"/>
          <w:marRight w:val="0"/>
          <w:marTop w:val="0"/>
          <w:marBottom w:val="0"/>
          <w:divBdr>
            <w:top w:val="none" w:sz="0" w:space="0" w:color="auto"/>
            <w:left w:val="none" w:sz="0" w:space="0" w:color="auto"/>
            <w:bottom w:val="none" w:sz="0" w:space="0" w:color="auto"/>
            <w:right w:val="none" w:sz="0" w:space="0" w:color="auto"/>
          </w:divBdr>
        </w:div>
        <w:div w:id="823593282">
          <w:marLeft w:val="640"/>
          <w:marRight w:val="0"/>
          <w:marTop w:val="0"/>
          <w:marBottom w:val="0"/>
          <w:divBdr>
            <w:top w:val="none" w:sz="0" w:space="0" w:color="auto"/>
            <w:left w:val="none" w:sz="0" w:space="0" w:color="auto"/>
            <w:bottom w:val="none" w:sz="0" w:space="0" w:color="auto"/>
            <w:right w:val="none" w:sz="0" w:space="0" w:color="auto"/>
          </w:divBdr>
        </w:div>
      </w:divsChild>
    </w:div>
    <w:div w:id="656350278">
      <w:bodyDiv w:val="1"/>
      <w:marLeft w:val="0"/>
      <w:marRight w:val="0"/>
      <w:marTop w:val="0"/>
      <w:marBottom w:val="0"/>
      <w:divBdr>
        <w:top w:val="none" w:sz="0" w:space="0" w:color="auto"/>
        <w:left w:val="none" w:sz="0" w:space="0" w:color="auto"/>
        <w:bottom w:val="none" w:sz="0" w:space="0" w:color="auto"/>
        <w:right w:val="none" w:sz="0" w:space="0" w:color="auto"/>
      </w:divBdr>
      <w:divsChild>
        <w:div w:id="79302725">
          <w:marLeft w:val="640"/>
          <w:marRight w:val="0"/>
          <w:marTop w:val="0"/>
          <w:marBottom w:val="0"/>
          <w:divBdr>
            <w:top w:val="none" w:sz="0" w:space="0" w:color="auto"/>
            <w:left w:val="none" w:sz="0" w:space="0" w:color="auto"/>
            <w:bottom w:val="none" w:sz="0" w:space="0" w:color="auto"/>
            <w:right w:val="none" w:sz="0" w:space="0" w:color="auto"/>
          </w:divBdr>
        </w:div>
        <w:div w:id="1133593279">
          <w:marLeft w:val="640"/>
          <w:marRight w:val="0"/>
          <w:marTop w:val="0"/>
          <w:marBottom w:val="0"/>
          <w:divBdr>
            <w:top w:val="none" w:sz="0" w:space="0" w:color="auto"/>
            <w:left w:val="none" w:sz="0" w:space="0" w:color="auto"/>
            <w:bottom w:val="none" w:sz="0" w:space="0" w:color="auto"/>
            <w:right w:val="none" w:sz="0" w:space="0" w:color="auto"/>
          </w:divBdr>
        </w:div>
      </w:divsChild>
    </w:div>
    <w:div w:id="683827348">
      <w:bodyDiv w:val="1"/>
      <w:marLeft w:val="0"/>
      <w:marRight w:val="0"/>
      <w:marTop w:val="0"/>
      <w:marBottom w:val="0"/>
      <w:divBdr>
        <w:top w:val="none" w:sz="0" w:space="0" w:color="auto"/>
        <w:left w:val="none" w:sz="0" w:space="0" w:color="auto"/>
        <w:bottom w:val="none" w:sz="0" w:space="0" w:color="auto"/>
        <w:right w:val="none" w:sz="0" w:space="0" w:color="auto"/>
      </w:divBdr>
      <w:divsChild>
        <w:div w:id="1591039313">
          <w:marLeft w:val="640"/>
          <w:marRight w:val="0"/>
          <w:marTop w:val="0"/>
          <w:marBottom w:val="0"/>
          <w:divBdr>
            <w:top w:val="none" w:sz="0" w:space="0" w:color="auto"/>
            <w:left w:val="none" w:sz="0" w:space="0" w:color="auto"/>
            <w:bottom w:val="none" w:sz="0" w:space="0" w:color="auto"/>
            <w:right w:val="none" w:sz="0" w:space="0" w:color="auto"/>
          </w:divBdr>
        </w:div>
        <w:div w:id="770663748">
          <w:marLeft w:val="640"/>
          <w:marRight w:val="0"/>
          <w:marTop w:val="0"/>
          <w:marBottom w:val="0"/>
          <w:divBdr>
            <w:top w:val="none" w:sz="0" w:space="0" w:color="auto"/>
            <w:left w:val="none" w:sz="0" w:space="0" w:color="auto"/>
            <w:bottom w:val="none" w:sz="0" w:space="0" w:color="auto"/>
            <w:right w:val="none" w:sz="0" w:space="0" w:color="auto"/>
          </w:divBdr>
        </w:div>
        <w:div w:id="104428722">
          <w:marLeft w:val="640"/>
          <w:marRight w:val="0"/>
          <w:marTop w:val="0"/>
          <w:marBottom w:val="0"/>
          <w:divBdr>
            <w:top w:val="none" w:sz="0" w:space="0" w:color="auto"/>
            <w:left w:val="none" w:sz="0" w:space="0" w:color="auto"/>
            <w:bottom w:val="none" w:sz="0" w:space="0" w:color="auto"/>
            <w:right w:val="none" w:sz="0" w:space="0" w:color="auto"/>
          </w:divBdr>
        </w:div>
        <w:div w:id="1851096815">
          <w:marLeft w:val="640"/>
          <w:marRight w:val="0"/>
          <w:marTop w:val="0"/>
          <w:marBottom w:val="0"/>
          <w:divBdr>
            <w:top w:val="none" w:sz="0" w:space="0" w:color="auto"/>
            <w:left w:val="none" w:sz="0" w:space="0" w:color="auto"/>
            <w:bottom w:val="none" w:sz="0" w:space="0" w:color="auto"/>
            <w:right w:val="none" w:sz="0" w:space="0" w:color="auto"/>
          </w:divBdr>
        </w:div>
        <w:div w:id="1153063648">
          <w:marLeft w:val="640"/>
          <w:marRight w:val="0"/>
          <w:marTop w:val="0"/>
          <w:marBottom w:val="0"/>
          <w:divBdr>
            <w:top w:val="none" w:sz="0" w:space="0" w:color="auto"/>
            <w:left w:val="none" w:sz="0" w:space="0" w:color="auto"/>
            <w:bottom w:val="none" w:sz="0" w:space="0" w:color="auto"/>
            <w:right w:val="none" w:sz="0" w:space="0" w:color="auto"/>
          </w:divBdr>
        </w:div>
        <w:div w:id="1885823218">
          <w:marLeft w:val="640"/>
          <w:marRight w:val="0"/>
          <w:marTop w:val="0"/>
          <w:marBottom w:val="0"/>
          <w:divBdr>
            <w:top w:val="none" w:sz="0" w:space="0" w:color="auto"/>
            <w:left w:val="none" w:sz="0" w:space="0" w:color="auto"/>
            <w:bottom w:val="none" w:sz="0" w:space="0" w:color="auto"/>
            <w:right w:val="none" w:sz="0" w:space="0" w:color="auto"/>
          </w:divBdr>
        </w:div>
        <w:div w:id="1362827403">
          <w:marLeft w:val="640"/>
          <w:marRight w:val="0"/>
          <w:marTop w:val="0"/>
          <w:marBottom w:val="0"/>
          <w:divBdr>
            <w:top w:val="none" w:sz="0" w:space="0" w:color="auto"/>
            <w:left w:val="none" w:sz="0" w:space="0" w:color="auto"/>
            <w:bottom w:val="none" w:sz="0" w:space="0" w:color="auto"/>
            <w:right w:val="none" w:sz="0" w:space="0" w:color="auto"/>
          </w:divBdr>
        </w:div>
        <w:div w:id="368531789">
          <w:marLeft w:val="640"/>
          <w:marRight w:val="0"/>
          <w:marTop w:val="0"/>
          <w:marBottom w:val="0"/>
          <w:divBdr>
            <w:top w:val="none" w:sz="0" w:space="0" w:color="auto"/>
            <w:left w:val="none" w:sz="0" w:space="0" w:color="auto"/>
            <w:bottom w:val="none" w:sz="0" w:space="0" w:color="auto"/>
            <w:right w:val="none" w:sz="0" w:space="0" w:color="auto"/>
          </w:divBdr>
        </w:div>
        <w:div w:id="8944930">
          <w:marLeft w:val="640"/>
          <w:marRight w:val="0"/>
          <w:marTop w:val="0"/>
          <w:marBottom w:val="0"/>
          <w:divBdr>
            <w:top w:val="none" w:sz="0" w:space="0" w:color="auto"/>
            <w:left w:val="none" w:sz="0" w:space="0" w:color="auto"/>
            <w:bottom w:val="none" w:sz="0" w:space="0" w:color="auto"/>
            <w:right w:val="none" w:sz="0" w:space="0" w:color="auto"/>
          </w:divBdr>
        </w:div>
        <w:div w:id="1006904742">
          <w:marLeft w:val="640"/>
          <w:marRight w:val="0"/>
          <w:marTop w:val="0"/>
          <w:marBottom w:val="0"/>
          <w:divBdr>
            <w:top w:val="none" w:sz="0" w:space="0" w:color="auto"/>
            <w:left w:val="none" w:sz="0" w:space="0" w:color="auto"/>
            <w:bottom w:val="none" w:sz="0" w:space="0" w:color="auto"/>
            <w:right w:val="none" w:sz="0" w:space="0" w:color="auto"/>
          </w:divBdr>
        </w:div>
        <w:div w:id="1822378971">
          <w:marLeft w:val="640"/>
          <w:marRight w:val="0"/>
          <w:marTop w:val="0"/>
          <w:marBottom w:val="0"/>
          <w:divBdr>
            <w:top w:val="none" w:sz="0" w:space="0" w:color="auto"/>
            <w:left w:val="none" w:sz="0" w:space="0" w:color="auto"/>
            <w:bottom w:val="none" w:sz="0" w:space="0" w:color="auto"/>
            <w:right w:val="none" w:sz="0" w:space="0" w:color="auto"/>
          </w:divBdr>
        </w:div>
        <w:div w:id="817572708">
          <w:marLeft w:val="640"/>
          <w:marRight w:val="0"/>
          <w:marTop w:val="0"/>
          <w:marBottom w:val="0"/>
          <w:divBdr>
            <w:top w:val="none" w:sz="0" w:space="0" w:color="auto"/>
            <w:left w:val="none" w:sz="0" w:space="0" w:color="auto"/>
            <w:bottom w:val="none" w:sz="0" w:space="0" w:color="auto"/>
            <w:right w:val="none" w:sz="0" w:space="0" w:color="auto"/>
          </w:divBdr>
        </w:div>
      </w:divsChild>
    </w:div>
    <w:div w:id="691303860">
      <w:bodyDiv w:val="1"/>
      <w:marLeft w:val="0"/>
      <w:marRight w:val="0"/>
      <w:marTop w:val="0"/>
      <w:marBottom w:val="0"/>
      <w:divBdr>
        <w:top w:val="none" w:sz="0" w:space="0" w:color="auto"/>
        <w:left w:val="none" w:sz="0" w:space="0" w:color="auto"/>
        <w:bottom w:val="none" w:sz="0" w:space="0" w:color="auto"/>
        <w:right w:val="none" w:sz="0" w:space="0" w:color="auto"/>
      </w:divBdr>
      <w:divsChild>
        <w:div w:id="1482234184">
          <w:marLeft w:val="640"/>
          <w:marRight w:val="0"/>
          <w:marTop w:val="0"/>
          <w:marBottom w:val="0"/>
          <w:divBdr>
            <w:top w:val="none" w:sz="0" w:space="0" w:color="auto"/>
            <w:left w:val="none" w:sz="0" w:space="0" w:color="auto"/>
            <w:bottom w:val="none" w:sz="0" w:space="0" w:color="auto"/>
            <w:right w:val="none" w:sz="0" w:space="0" w:color="auto"/>
          </w:divBdr>
        </w:div>
        <w:div w:id="1861506323">
          <w:marLeft w:val="640"/>
          <w:marRight w:val="0"/>
          <w:marTop w:val="0"/>
          <w:marBottom w:val="0"/>
          <w:divBdr>
            <w:top w:val="none" w:sz="0" w:space="0" w:color="auto"/>
            <w:left w:val="none" w:sz="0" w:space="0" w:color="auto"/>
            <w:bottom w:val="none" w:sz="0" w:space="0" w:color="auto"/>
            <w:right w:val="none" w:sz="0" w:space="0" w:color="auto"/>
          </w:divBdr>
        </w:div>
        <w:div w:id="1678536173">
          <w:marLeft w:val="640"/>
          <w:marRight w:val="0"/>
          <w:marTop w:val="0"/>
          <w:marBottom w:val="0"/>
          <w:divBdr>
            <w:top w:val="none" w:sz="0" w:space="0" w:color="auto"/>
            <w:left w:val="none" w:sz="0" w:space="0" w:color="auto"/>
            <w:bottom w:val="none" w:sz="0" w:space="0" w:color="auto"/>
            <w:right w:val="none" w:sz="0" w:space="0" w:color="auto"/>
          </w:divBdr>
        </w:div>
        <w:div w:id="1002657336">
          <w:marLeft w:val="640"/>
          <w:marRight w:val="0"/>
          <w:marTop w:val="0"/>
          <w:marBottom w:val="0"/>
          <w:divBdr>
            <w:top w:val="none" w:sz="0" w:space="0" w:color="auto"/>
            <w:left w:val="none" w:sz="0" w:space="0" w:color="auto"/>
            <w:bottom w:val="none" w:sz="0" w:space="0" w:color="auto"/>
            <w:right w:val="none" w:sz="0" w:space="0" w:color="auto"/>
          </w:divBdr>
        </w:div>
        <w:div w:id="996493483">
          <w:marLeft w:val="640"/>
          <w:marRight w:val="0"/>
          <w:marTop w:val="0"/>
          <w:marBottom w:val="0"/>
          <w:divBdr>
            <w:top w:val="none" w:sz="0" w:space="0" w:color="auto"/>
            <w:left w:val="none" w:sz="0" w:space="0" w:color="auto"/>
            <w:bottom w:val="none" w:sz="0" w:space="0" w:color="auto"/>
            <w:right w:val="none" w:sz="0" w:space="0" w:color="auto"/>
          </w:divBdr>
        </w:div>
        <w:div w:id="1625848759">
          <w:marLeft w:val="640"/>
          <w:marRight w:val="0"/>
          <w:marTop w:val="0"/>
          <w:marBottom w:val="0"/>
          <w:divBdr>
            <w:top w:val="none" w:sz="0" w:space="0" w:color="auto"/>
            <w:left w:val="none" w:sz="0" w:space="0" w:color="auto"/>
            <w:bottom w:val="none" w:sz="0" w:space="0" w:color="auto"/>
            <w:right w:val="none" w:sz="0" w:space="0" w:color="auto"/>
          </w:divBdr>
        </w:div>
        <w:div w:id="1299991401">
          <w:marLeft w:val="640"/>
          <w:marRight w:val="0"/>
          <w:marTop w:val="0"/>
          <w:marBottom w:val="0"/>
          <w:divBdr>
            <w:top w:val="none" w:sz="0" w:space="0" w:color="auto"/>
            <w:left w:val="none" w:sz="0" w:space="0" w:color="auto"/>
            <w:bottom w:val="none" w:sz="0" w:space="0" w:color="auto"/>
            <w:right w:val="none" w:sz="0" w:space="0" w:color="auto"/>
          </w:divBdr>
        </w:div>
      </w:divsChild>
    </w:div>
    <w:div w:id="696782329">
      <w:bodyDiv w:val="1"/>
      <w:marLeft w:val="0"/>
      <w:marRight w:val="0"/>
      <w:marTop w:val="0"/>
      <w:marBottom w:val="0"/>
      <w:divBdr>
        <w:top w:val="none" w:sz="0" w:space="0" w:color="auto"/>
        <w:left w:val="none" w:sz="0" w:space="0" w:color="auto"/>
        <w:bottom w:val="none" w:sz="0" w:space="0" w:color="auto"/>
        <w:right w:val="none" w:sz="0" w:space="0" w:color="auto"/>
      </w:divBdr>
      <w:divsChild>
        <w:div w:id="2065714098">
          <w:marLeft w:val="640"/>
          <w:marRight w:val="0"/>
          <w:marTop w:val="0"/>
          <w:marBottom w:val="0"/>
          <w:divBdr>
            <w:top w:val="none" w:sz="0" w:space="0" w:color="auto"/>
            <w:left w:val="none" w:sz="0" w:space="0" w:color="auto"/>
            <w:bottom w:val="none" w:sz="0" w:space="0" w:color="auto"/>
            <w:right w:val="none" w:sz="0" w:space="0" w:color="auto"/>
          </w:divBdr>
        </w:div>
        <w:div w:id="7220809">
          <w:marLeft w:val="640"/>
          <w:marRight w:val="0"/>
          <w:marTop w:val="0"/>
          <w:marBottom w:val="0"/>
          <w:divBdr>
            <w:top w:val="none" w:sz="0" w:space="0" w:color="auto"/>
            <w:left w:val="none" w:sz="0" w:space="0" w:color="auto"/>
            <w:bottom w:val="none" w:sz="0" w:space="0" w:color="auto"/>
            <w:right w:val="none" w:sz="0" w:space="0" w:color="auto"/>
          </w:divBdr>
        </w:div>
        <w:div w:id="901989974">
          <w:marLeft w:val="640"/>
          <w:marRight w:val="0"/>
          <w:marTop w:val="0"/>
          <w:marBottom w:val="0"/>
          <w:divBdr>
            <w:top w:val="none" w:sz="0" w:space="0" w:color="auto"/>
            <w:left w:val="none" w:sz="0" w:space="0" w:color="auto"/>
            <w:bottom w:val="none" w:sz="0" w:space="0" w:color="auto"/>
            <w:right w:val="none" w:sz="0" w:space="0" w:color="auto"/>
          </w:divBdr>
        </w:div>
        <w:div w:id="1731297189">
          <w:marLeft w:val="640"/>
          <w:marRight w:val="0"/>
          <w:marTop w:val="0"/>
          <w:marBottom w:val="0"/>
          <w:divBdr>
            <w:top w:val="none" w:sz="0" w:space="0" w:color="auto"/>
            <w:left w:val="none" w:sz="0" w:space="0" w:color="auto"/>
            <w:bottom w:val="none" w:sz="0" w:space="0" w:color="auto"/>
            <w:right w:val="none" w:sz="0" w:space="0" w:color="auto"/>
          </w:divBdr>
        </w:div>
        <w:div w:id="102041437">
          <w:marLeft w:val="640"/>
          <w:marRight w:val="0"/>
          <w:marTop w:val="0"/>
          <w:marBottom w:val="0"/>
          <w:divBdr>
            <w:top w:val="none" w:sz="0" w:space="0" w:color="auto"/>
            <w:left w:val="none" w:sz="0" w:space="0" w:color="auto"/>
            <w:bottom w:val="none" w:sz="0" w:space="0" w:color="auto"/>
            <w:right w:val="none" w:sz="0" w:space="0" w:color="auto"/>
          </w:divBdr>
        </w:div>
        <w:div w:id="181167122">
          <w:marLeft w:val="640"/>
          <w:marRight w:val="0"/>
          <w:marTop w:val="0"/>
          <w:marBottom w:val="0"/>
          <w:divBdr>
            <w:top w:val="none" w:sz="0" w:space="0" w:color="auto"/>
            <w:left w:val="none" w:sz="0" w:space="0" w:color="auto"/>
            <w:bottom w:val="none" w:sz="0" w:space="0" w:color="auto"/>
            <w:right w:val="none" w:sz="0" w:space="0" w:color="auto"/>
          </w:divBdr>
        </w:div>
        <w:div w:id="537670822">
          <w:marLeft w:val="640"/>
          <w:marRight w:val="0"/>
          <w:marTop w:val="0"/>
          <w:marBottom w:val="0"/>
          <w:divBdr>
            <w:top w:val="none" w:sz="0" w:space="0" w:color="auto"/>
            <w:left w:val="none" w:sz="0" w:space="0" w:color="auto"/>
            <w:bottom w:val="none" w:sz="0" w:space="0" w:color="auto"/>
            <w:right w:val="none" w:sz="0" w:space="0" w:color="auto"/>
          </w:divBdr>
        </w:div>
        <w:div w:id="1420055289">
          <w:marLeft w:val="640"/>
          <w:marRight w:val="0"/>
          <w:marTop w:val="0"/>
          <w:marBottom w:val="0"/>
          <w:divBdr>
            <w:top w:val="none" w:sz="0" w:space="0" w:color="auto"/>
            <w:left w:val="none" w:sz="0" w:space="0" w:color="auto"/>
            <w:bottom w:val="none" w:sz="0" w:space="0" w:color="auto"/>
            <w:right w:val="none" w:sz="0" w:space="0" w:color="auto"/>
          </w:divBdr>
        </w:div>
      </w:divsChild>
    </w:div>
    <w:div w:id="726492565">
      <w:bodyDiv w:val="1"/>
      <w:marLeft w:val="0"/>
      <w:marRight w:val="0"/>
      <w:marTop w:val="0"/>
      <w:marBottom w:val="0"/>
      <w:divBdr>
        <w:top w:val="none" w:sz="0" w:space="0" w:color="auto"/>
        <w:left w:val="none" w:sz="0" w:space="0" w:color="auto"/>
        <w:bottom w:val="none" w:sz="0" w:space="0" w:color="auto"/>
        <w:right w:val="none" w:sz="0" w:space="0" w:color="auto"/>
      </w:divBdr>
      <w:divsChild>
        <w:div w:id="2140222217">
          <w:marLeft w:val="640"/>
          <w:marRight w:val="0"/>
          <w:marTop w:val="0"/>
          <w:marBottom w:val="0"/>
          <w:divBdr>
            <w:top w:val="none" w:sz="0" w:space="0" w:color="auto"/>
            <w:left w:val="none" w:sz="0" w:space="0" w:color="auto"/>
            <w:bottom w:val="none" w:sz="0" w:space="0" w:color="auto"/>
            <w:right w:val="none" w:sz="0" w:space="0" w:color="auto"/>
          </w:divBdr>
        </w:div>
        <w:div w:id="14774004">
          <w:marLeft w:val="640"/>
          <w:marRight w:val="0"/>
          <w:marTop w:val="0"/>
          <w:marBottom w:val="0"/>
          <w:divBdr>
            <w:top w:val="none" w:sz="0" w:space="0" w:color="auto"/>
            <w:left w:val="none" w:sz="0" w:space="0" w:color="auto"/>
            <w:bottom w:val="none" w:sz="0" w:space="0" w:color="auto"/>
            <w:right w:val="none" w:sz="0" w:space="0" w:color="auto"/>
          </w:divBdr>
        </w:div>
        <w:div w:id="728957984">
          <w:marLeft w:val="640"/>
          <w:marRight w:val="0"/>
          <w:marTop w:val="0"/>
          <w:marBottom w:val="0"/>
          <w:divBdr>
            <w:top w:val="none" w:sz="0" w:space="0" w:color="auto"/>
            <w:left w:val="none" w:sz="0" w:space="0" w:color="auto"/>
            <w:bottom w:val="none" w:sz="0" w:space="0" w:color="auto"/>
            <w:right w:val="none" w:sz="0" w:space="0" w:color="auto"/>
          </w:divBdr>
        </w:div>
        <w:div w:id="1024939298">
          <w:marLeft w:val="640"/>
          <w:marRight w:val="0"/>
          <w:marTop w:val="0"/>
          <w:marBottom w:val="0"/>
          <w:divBdr>
            <w:top w:val="none" w:sz="0" w:space="0" w:color="auto"/>
            <w:left w:val="none" w:sz="0" w:space="0" w:color="auto"/>
            <w:bottom w:val="none" w:sz="0" w:space="0" w:color="auto"/>
            <w:right w:val="none" w:sz="0" w:space="0" w:color="auto"/>
          </w:divBdr>
        </w:div>
        <w:div w:id="692342101">
          <w:marLeft w:val="640"/>
          <w:marRight w:val="0"/>
          <w:marTop w:val="0"/>
          <w:marBottom w:val="0"/>
          <w:divBdr>
            <w:top w:val="none" w:sz="0" w:space="0" w:color="auto"/>
            <w:left w:val="none" w:sz="0" w:space="0" w:color="auto"/>
            <w:bottom w:val="none" w:sz="0" w:space="0" w:color="auto"/>
            <w:right w:val="none" w:sz="0" w:space="0" w:color="auto"/>
          </w:divBdr>
        </w:div>
        <w:div w:id="1461418394">
          <w:marLeft w:val="640"/>
          <w:marRight w:val="0"/>
          <w:marTop w:val="0"/>
          <w:marBottom w:val="0"/>
          <w:divBdr>
            <w:top w:val="none" w:sz="0" w:space="0" w:color="auto"/>
            <w:left w:val="none" w:sz="0" w:space="0" w:color="auto"/>
            <w:bottom w:val="none" w:sz="0" w:space="0" w:color="auto"/>
            <w:right w:val="none" w:sz="0" w:space="0" w:color="auto"/>
          </w:divBdr>
        </w:div>
        <w:div w:id="881482211">
          <w:marLeft w:val="640"/>
          <w:marRight w:val="0"/>
          <w:marTop w:val="0"/>
          <w:marBottom w:val="0"/>
          <w:divBdr>
            <w:top w:val="none" w:sz="0" w:space="0" w:color="auto"/>
            <w:left w:val="none" w:sz="0" w:space="0" w:color="auto"/>
            <w:bottom w:val="none" w:sz="0" w:space="0" w:color="auto"/>
            <w:right w:val="none" w:sz="0" w:space="0" w:color="auto"/>
          </w:divBdr>
        </w:div>
        <w:div w:id="1881670613">
          <w:marLeft w:val="640"/>
          <w:marRight w:val="0"/>
          <w:marTop w:val="0"/>
          <w:marBottom w:val="0"/>
          <w:divBdr>
            <w:top w:val="none" w:sz="0" w:space="0" w:color="auto"/>
            <w:left w:val="none" w:sz="0" w:space="0" w:color="auto"/>
            <w:bottom w:val="none" w:sz="0" w:space="0" w:color="auto"/>
            <w:right w:val="none" w:sz="0" w:space="0" w:color="auto"/>
          </w:divBdr>
        </w:div>
        <w:div w:id="383022533">
          <w:marLeft w:val="640"/>
          <w:marRight w:val="0"/>
          <w:marTop w:val="0"/>
          <w:marBottom w:val="0"/>
          <w:divBdr>
            <w:top w:val="none" w:sz="0" w:space="0" w:color="auto"/>
            <w:left w:val="none" w:sz="0" w:space="0" w:color="auto"/>
            <w:bottom w:val="none" w:sz="0" w:space="0" w:color="auto"/>
            <w:right w:val="none" w:sz="0" w:space="0" w:color="auto"/>
          </w:divBdr>
        </w:div>
        <w:div w:id="1032803375">
          <w:marLeft w:val="640"/>
          <w:marRight w:val="0"/>
          <w:marTop w:val="0"/>
          <w:marBottom w:val="0"/>
          <w:divBdr>
            <w:top w:val="none" w:sz="0" w:space="0" w:color="auto"/>
            <w:left w:val="none" w:sz="0" w:space="0" w:color="auto"/>
            <w:bottom w:val="none" w:sz="0" w:space="0" w:color="auto"/>
            <w:right w:val="none" w:sz="0" w:space="0" w:color="auto"/>
          </w:divBdr>
        </w:div>
      </w:divsChild>
    </w:div>
    <w:div w:id="777336066">
      <w:bodyDiv w:val="1"/>
      <w:marLeft w:val="0"/>
      <w:marRight w:val="0"/>
      <w:marTop w:val="0"/>
      <w:marBottom w:val="0"/>
      <w:divBdr>
        <w:top w:val="none" w:sz="0" w:space="0" w:color="auto"/>
        <w:left w:val="none" w:sz="0" w:space="0" w:color="auto"/>
        <w:bottom w:val="none" w:sz="0" w:space="0" w:color="auto"/>
        <w:right w:val="none" w:sz="0" w:space="0" w:color="auto"/>
      </w:divBdr>
      <w:divsChild>
        <w:div w:id="136339047">
          <w:marLeft w:val="640"/>
          <w:marRight w:val="0"/>
          <w:marTop w:val="0"/>
          <w:marBottom w:val="0"/>
          <w:divBdr>
            <w:top w:val="none" w:sz="0" w:space="0" w:color="auto"/>
            <w:left w:val="none" w:sz="0" w:space="0" w:color="auto"/>
            <w:bottom w:val="none" w:sz="0" w:space="0" w:color="auto"/>
            <w:right w:val="none" w:sz="0" w:space="0" w:color="auto"/>
          </w:divBdr>
        </w:div>
        <w:div w:id="715472392">
          <w:marLeft w:val="640"/>
          <w:marRight w:val="0"/>
          <w:marTop w:val="0"/>
          <w:marBottom w:val="0"/>
          <w:divBdr>
            <w:top w:val="none" w:sz="0" w:space="0" w:color="auto"/>
            <w:left w:val="none" w:sz="0" w:space="0" w:color="auto"/>
            <w:bottom w:val="none" w:sz="0" w:space="0" w:color="auto"/>
            <w:right w:val="none" w:sz="0" w:space="0" w:color="auto"/>
          </w:divBdr>
        </w:div>
        <w:div w:id="1370255321">
          <w:marLeft w:val="640"/>
          <w:marRight w:val="0"/>
          <w:marTop w:val="0"/>
          <w:marBottom w:val="0"/>
          <w:divBdr>
            <w:top w:val="none" w:sz="0" w:space="0" w:color="auto"/>
            <w:left w:val="none" w:sz="0" w:space="0" w:color="auto"/>
            <w:bottom w:val="none" w:sz="0" w:space="0" w:color="auto"/>
            <w:right w:val="none" w:sz="0" w:space="0" w:color="auto"/>
          </w:divBdr>
        </w:div>
        <w:div w:id="2053726771">
          <w:marLeft w:val="640"/>
          <w:marRight w:val="0"/>
          <w:marTop w:val="0"/>
          <w:marBottom w:val="0"/>
          <w:divBdr>
            <w:top w:val="none" w:sz="0" w:space="0" w:color="auto"/>
            <w:left w:val="none" w:sz="0" w:space="0" w:color="auto"/>
            <w:bottom w:val="none" w:sz="0" w:space="0" w:color="auto"/>
            <w:right w:val="none" w:sz="0" w:space="0" w:color="auto"/>
          </w:divBdr>
        </w:div>
        <w:div w:id="1619213646">
          <w:marLeft w:val="640"/>
          <w:marRight w:val="0"/>
          <w:marTop w:val="0"/>
          <w:marBottom w:val="0"/>
          <w:divBdr>
            <w:top w:val="none" w:sz="0" w:space="0" w:color="auto"/>
            <w:left w:val="none" w:sz="0" w:space="0" w:color="auto"/>
            <w:bottom w:val="none" w:sz="0" w:space="0" w:color="auto"/>
            <w:right w:val="none" w:sz="0" w:space="0" w:color="auto"/>
          </w:divBdr>
        </w:div>
        <w:div w:id="1953659233">
          <w:marLeft w:val="640"/>
          <w:marRight w:val="0"/>
          <w:marTop w:val="0"/>
          <w:marBottom w:val="0"/>
          <w:divBdr>
            <w:top w:val="none" w:sz="0" w:space="0" w:color="auto"/>
            <w:left w:val="none" w:sz="0" w:space="0" w:color="auto"/>
            <w:bottom w:val="none" w:sz="0" w:space="0" w:color="auto"/>
            <w:right w:val="none" w:sz="0" w:space="0" w:color="auto"/>
          </w:divBdr>
        </w:div>
        <w:div w:id="625156518">
          <w:marLeft w:val="640"/>
          <w:marRight w:val="0"/>
          <w:marTop w:val="0"/>
          <w:marBottom w:val="0"/>
          <w:divBdr>
            <w:top w:val="none" w:sz="0" w:space="0" w:color="auto"/>
            <w:left w:val="none" w:sz="0" w:space="0" w:color="auto"/>
            <w:bottom w:val="none" w:sz="0" w:space="0" w:color="auto"/>
            <w:right w:val="none" w:sz="0" w:space="0" w:color="auto"/>
          </w:divBdr>
        </w:div>
        <w:div w:id="1974755032">
          <w:marLeft w:val="640"/>
          <w:marRight w:val="0"/>
          <w:marTop w:val="0"/>
          <w:marBottom w:val="0"/>
          <w:divBdr>
            <w:top w:val="none" w:sz="0" w:space="0" w:color="auto"/>
            <w:left w:val="none" w:sz="0" w:space="0" w:color="auto"/>
            <w:bottom w:val="none" w:sz="0" w:space="0" w:color="auto"/>
            <w:right w:val="none" w:sz="0" w:space="0" w:color="auto"/>
          </w:divBdr>
        </w:div>
      </w:divsChild>
    </w:div>
    <w:div w:id="904531690">
      <w:bodyDiv w:val="1"/>
      <w:marLeft w:val="0"/>
      <w:marRight w:val="0"/>
      <w:marTop w:val="0"/>
      <w:marBottom w:val="0"/>
      <w:divBdr>
        <w:top w:val="none" w:sz="0" w:space="0" w:color="auto"/>
        <w:left w:val="none" w:sz="0" w:space="0" w:color="auto"/>
        <w:bottom w:val="none" w:sz="0" w:space="0" w:color="auto"/>
        <w:right w:val="none" w:sz="0" w:space="0" w:color="auto"/>
      </w:divBdr>
      <w:divsChild>
        <w:div w:id="1595288438">
          <w:marLeft w:val="640"/>
          <w:marRight w:val="0"/>
          <w:marTop w:val="0"/>
          <w:marBottom w:val="0"/>
          <w:divBdr>
            <w:top w:val="none" w:sz="0" w:space="0" w:color="auto"/>
            <w:left w:val="none" w:sz="0" w:space="0" w:color="auto"/>
            <w:bottom w:val="none" w:sz="0" w:space="0" w:color="auto"/>
            <w:right w:val="none" w:sz="0" w:space="0" w:color="auto"/>
          </w:divBdr>
        </w:div>
        <w:div w:id="1972591131">
          <w:marLeft w:val="640"/>
          <w:marRight w:val="0"/>
          <w:marTop w:val="0"/>
          <w:marBottom w:val="0"/>
          <w:divBdr>
            <w:top w:val="none" w:sz="0" w:space="0" w:color="auto"/>
            <w:left w:val="none" w:sz="0" w:space="0" w:color="auto"/>
            <w:bottom w:val="none" w:sz="0" w:space="0" w:color="auto"/>
            <w:right w:val="none" w:sz="0" w:space="0" w:color="auto"/>
          </w:divBdr>
        </w:div>
        <w:div w:id="1927839648">
          <w:marLeft w:val="640"/>
          <w:marRight w:val="0"/>
          <w:marTop w:val="0"/>
          <w:marBottom w:val="0"/>
          <w:divBdr>
            <w:top w:val="none" w:sz="0" w:space="0" w:color="auto"/>
            <w:left w:val="none" w:sz="0" w:space="0" w:color="auto"/>
            <w:bottom w:val="none" w:sz="0" w:space="0" w:color="auto"/>
            <w:right w:val="none" w:sz="0" w:space="0" w:color="auto"/>
          </w:divBdr>
        </w:div>
        <w:div w:id="1414426759">
          <w:marLeft w:val="640"/>
          <w:marRight w:val="0"/>
          <w:marTop w:val="0"/>
          <w:marBottom w:val="0"/>
          <w:divBdr>
            <w:top w:val="none" w:sz="0" w:space="0" w:color="auto"/>
            <w:left w:val="none" w:sz="0" w:space="0" w:color="auto"/>
            <w:bottom w:val="none" w:sz="0" w:space="0" w:color="auto"/>
            <w:right w:val="none" w:sz="0" w:space="0" w:color="auto"/>
          </w:divBdr>
        </w:div>
        <w:div w:id="250161655">
          <w:marLeft w:val="640"/>
          <w:marRight w:val="0"/>
          <w:marTop w:val="0"/>
          <w:marBottom w:val="0"/>
          <w:divBdr>
            <w:top w:val="none" w:sz="0" w:space="0" w:color="auto"/>
            <w:left w:val="none" w:sz="0" w:space="0" w:color="auto"/>
            <w:bottom w:val="none" w:sz="0" w:space="0" w:color="auto"/>
            <w:right w:val="none" w:sz="0" w:space="0" w:color="auto"/>
          </w:divBdr>
        </w:div>
        <w:div w:id="1905216159">
          <w:marLeft w:val="640"/>
          <w:marRight w:val="0"/>
          <w:marTop w:val="0"/>
          <w:marBottom w:val="0"/>
          <w:divBdr>
            <w:top w:val="none" w:sz="0" w:space="0" w:color="auto"/>
            <w:left w:val="none" w:sz="0" w:space="0" w:color="auto"/>
            <w:bottom w:val="none" w:sz="0" w:space="0" w:color="auto"/>
            <w:right w:val="none" w:sz="0" w:space="0" w:color="auto"/>
          </w:divBdr>
        </w:div>
        <w:div w:id="1123156818">
          <w:marLeft w:val="640"/>
          <w:marRight w:val="0"/>
          <w:marTop w:val="0"/>
          <w:marBottom w:val="0"/>
          <w:divBdr>
            <w:top w:val="none" w:sz="0" w:space="0" w:color="auto"/>
            <w:left w:val="none" w:sz="0" w:space="0" w:color="auto"/>
            <w:bottom w:val="none" w:sz="0" w:space="0" w:color="auto"/>
            <w:right w:val="none" w:sz="0" w:space="0" w:color="auto"/>
          </w:divBdr>
        </w:div>
        <w:div w:id="1588995853">
          <w:marLeft w:val="640"/>
          <w:marRight w:val="0"/>
          <w:marTop w:val="0"/>
          <w:marBottom w:val="0"/>
          <w:divBdr>
            <w:top w:val="none" w:sz="0" w:space="0" w:color="auto"/>
            <w:left w:val="none" w:sz="0" w:space="0" w:color="auto"/>
            <w:bottom w:val="none" w:sz="0" w:space="0" w:color="auto"/>
            <w:right w:val="none" w:sz="0" w:space="0" w:color="auto"/>
          </w:divBdr>
        </w:div>
      </w:divsChild>
    </w:div>
    <w:div w:id="918367183">
      <w:bodyDiv w:val="1"/>
      <w:marLeft w:val="0"/>
      <w:marRight w:val="0"/>
      <w:marTop w:val="0"/>
      <w:marBottom w:val="0"/>
      <w:divBdr>
        <w:top w:val="none" w:sz="0" w:space="0" w:color="auto"/>
        <w:left w:val="none" w:sz="0" w:space="0" w:color="auto"/>
        <w:bottom w:val="none" w:sz="0" w:space="0" w:color="auto"/>
        <w:right w:val="none" w:sz="0" w:space="0" w:color="auto"/>
      </w:divBdr>
      <w:divsChild>
        <w:div w:id="337078319">
          <w:marLeft w:val="640"/>
          <w:marRight w:val="0"/>
          <w:marTop w:val="0"/>
          <w:marBottom w:val="0"/>
          <w:divBdr>
            <w:top w:val="none" w:sz="0" w:space="0" w:color="auto"/>
            <w:left w:val="none" w:sz="0" w:space="0" w:color="auto"/>
            <w:bottom w:val="none" w:sz="0" w:space="0" w:color="auto"/>
            <w:right w:val="none" w:sz="0" w:space="0" w:color="auto"/>
          </w:divBdr>
        </w:div>
        <w:div w:id="97025393">
          <w:marLeft w:val="640"/>
          <w:marRight w:val="0"/>
          <w:marTop w:val="0"/>
          <w:marBottom w:val="0"/>
          <w:divBdr>
            <w:top w:val="none" w:sz="0" w:space="0" w:color="auto"/>
            <w:left w:val="none" w:sz="0" w:space="0" w:color="auto"/>
            <w:bottom w:val="none" w:sz="0" w:space="0" w:color="auto"/>
            <w:right w:val="none" w:sz="0" w:space="0" w:color="auto"/>
          </w:divBdr>
        </w:div>
        <w:div w:id="23286164">
          <w:marLeft w:val="640"/>
          <w:marRight w:val="0"/>
          <w:marTop w:val="0"/>
          <w:marBottom w:val="0"/>
          <w:divBdr>
            <w:top w:val="none" w:sz="0" w:space="0" w:color="auto"/>
            <w:left w:val="none" w:sz="0" w:space="0" w:color="auto"/>
            <w:bottom w:val="none" w:sz="0" w:space="0" w:color="auto"/>
            <w:right w:val="none" w:sz="0" w:space="0" w:color="auto"/>
          </w:divBdr>
        </w:div>
        <w:div w:id="734278755">
          <w:marLeft w:val="640"/>
          <w:marRight w:val="0"/>
          <w:marTop w:val="0"/>
          <w:marBottom w:val="0"/>
          <w:divBdr>
            <w:top w:val="none" w:sz="0" w:space="0" w:color="auto"/>
            <w:left w:val="none" w:sz="0" w:space="0" w:color="auto"/>
            <w:bottom w:val="none" w:sz="0" w:space="0" w:color="auto"/>
            <w:right w:val="none" w:sz="0" w:space="0" w:color="auto"/>
          </w:divBdr>
        </w:div>
        <w:div w:id="1296184417">
          <w:marLeft w:val="640"/>
          <w:marRight w:val="0"/>
          <w:marTop w:val="0"/>
          <w:marBottom w:val="0"/>
          <w:divBdr>
            <w:top w:val="none" w:sz="0" w:space="0" w:color="auto"/>
            <w:left w:val="none" w:sz="0" w:space="0" w:color="auto"/>
            <w:bottom w:val="none" w:sz="0" w:space="0" w:color="auto"/>
            <w:right w:val="none" w:sz="0" w:space="0" w:color="auto"/>
          </w:divBdr>
        </w:div>
        <w:div w:id="283390367">
          <w:marLeft w:val="640"/>
          <w:marRight w:val="0"/>
          <w:marTop w:val="0"/>
          <w:marBottom w:val="0"/>
          <w:divBdr>
            <w:top w:val="none" w:sz="0" w:space="0" w:color="auto"/>
            <w:left w:val="none" w:sz="0" w:space="0" w:color="auto"/>
            <w:bottom w:val="none" w:sz="0" w:space="0" w:color="auto"/>
            <w:right w:val="none" w:sz="0" w:space="0" w:color="auto"/>
          </w:divBdr>
        </w:div>
        <w:div w:id="986125088">
          <w:marLeft w:val="640"/>
          <w:marRight w:val="0"/>
          <w:marTop w:val="0"/>
          <w:marBottom w:val="0"/>
          <w:divBdr>
            <w:top w:val="none" w:sz="0" w:space="0" w:color="auto"/>
            <w:left w:val="none" w:sz="0" w:space="0" w:color="auto"/>
            <w:bottom w:val="none" w:sz="0" w:space="0" w:color="auto"/>
            <w:right w:val="none" w:sz="0" w:space="0" w:color="auto"/>
          </w:divBdr>
        </w:div>
        <w:div w:id="1374967362">
          <w:marLeft w:val="640"/>
          <w:marRight w:val="0"/>
          <w:marTop w:val="0"/>
          <w:marBottom w:val="0"/>
          <w:divBdr>
            <w:top w:val="none" w:sz="0" w:space="0" w:color="auto"/>
            <w:left w:val="none" w:sz="0" w:space="0" w:color="auto"/>
            <w:bottom w:val="none" w:sz="0" w:space="0" w:color="auto"/>
            <w:right w:val="none" w:sz="0" w:space="0" w:color="auto"/>
          </w:divBdr>
        </w:div>
        <w:div w:id="1427967441">
          <w:marLeft w:val="640"/>
          <w:marRight w:val="0"/>
          <w:marTop w:val="0"/>
          <w:marBottom w:val="0"/>
          <w:divBdr>
            <w:top w:val="none" w:sz="0" w:space="0" w:color="auto"/>
            <w:left w:val="none" w:sz="0" w:space="0" w:color="auto"/>
            <w:bottom w:val="none" w:sz="0" w:space="0" w:color="auto"/>
            <w:right w:val="none" w:sz="0" w:space="0" w:color="auto"/>
          </w:divBdr>
        </w:div>
        <w:div w:id="669873168">
          <w:marLeft w:val="640"/>
          <w:marRight w:val="0"/>
          <w:marTop w:val="0"/>
          <w:marBottom w:val="0"/>
          <w:divBdr>
            <w:top w:val="none" w:sz="0" w:space="0" w:color="auto"/>
            <w:left w:val="none" w:sz="0" w:space="0" w:color="auto"/>
            <w:bottom w:val="none" w:sz="0" w:space="0" w:color="auto"/>
            <w:right w:val="none" w:sz="0" w:space="0" w:color="auto"/>
          </w:divBdr>
        </w:div>
        <w:div w:id="1072392411">
          <w:marLeft w:val="640"/>
          <w:marRight w:val="0"/>
          <w:marTop w:val="0"/>
          <w:marBottom w:val="0"/>
          <w:divBdr>
            <w:top w:val="none" w:sz="0" w:space="0" w:color="auto"/>
            <w:left w:val="none" w:sz="0" w:space="0" w:color="auto"/>
            <w:bottom w:val="none" w:sz="0" w:space="0" w:color="auto"/>
            <w:right w:val="none" w:sz="0" w:space="0" w:color="auto"/>
          </w:divBdr>
        </w:div>
      </w:divsChild>
    </w:div>
    <w:div w:id="949899758">
      <w:bodyDiv w:val="1"/>
      <w:marLeft w:val="0"/>
      <w:marRight w:val="0"/>
      <w:marTop w:val="0"/>
      <w:marBottom w:val="0"/>
      <w:divBdr>
        <w:top w:val="none" w:sz="0" w:space="0" w:color="auto"/>
        <w:left w:val="none" w:sz="0" w:space="0" w:color="auto"/>
        <w:bottom w:val="none" w:sz="0" w:space="0" w:color="auto"/>
        <w:right w:val="none" w:sz="0" w:space="0" w:color="auto"/>
      </w:divBdr>
      <w:divsChild>
        <w:div w:id="1529568432">
          <w:marLeft w:val="640"/>
          <w:marRight w:val="0"/>
          <w:marTop w:val="0"/>
          <w:marBottom w:val="0"/>
          <w:divBdr>
            <w:top w:val="none" w:sz="0" w:space="0" w:color="auto"/>
            <w:left w:val="none" w:sz="0" w:space="0" w:color="auto"/>
            <w:bottom w:val="none" w:sz="0" w:space="0" w:color="auto"/>
            <w:right w:val="none" w:sz="0" w:space="0" w:color="auto"/>
          </w:divBdr>
        </w:div>
        <w:div w:id="1728259351">
          <w:marLeft w:val="640"/>
          <w:marRight w:val="0"/>
          <w:marTop w:val="0"/>
          <w:marBottom w:val="0"/>
          <w:divBdr>
            <w:top w:val="none" w:sz="0" w:space="0" w:color="auto"/>
            <w:left w:val="none" w:sz="0" w:space="0" w:color="auto"/>
            <w:bottom w:val="none" w:sz="0" w:space="0" w:color="auto"/>
            <w:right w:val="none" w:sz="0" w:space="0" w:color="auto"/>
          </w:divBdr>
        </w:div>
        <w:div w:id="2059278855">
          <w:marLeft w:val="640"/>
          <w:marRight w:val="0"/>
          <w:marTop w:val="0"/>
          <w:marBottom w:val="0"/>
          <w:divBdr>
            <w:top w:val="none" w:sz="0" w:space="0" w:color="auto"/>
            <w:left w:val="none" w:sz="0" w:space="0" w:color="auto"/>
            <w:bottom w:val="none" w:sz="0" w:space="0" w:color="auto"/>
            <w:right w:val="none" w:sz="0" w:space="0" w:color="auto"/>
          </w:divBdr>
        </w:div>
        <w:div w:id="193857605">
          <w:marLeft w:val="640"/>
          <w:marRight w:val="0"/>
          <w:marTop w:val="0"/>
          <w:marBottom w:val="0"/>
          <w:divBdr>
            <w:top w:val="none" w:sz="0" w:space="0" w:color="auto"/>
            <w:left w:val="none" w:sz="0" w:space="0" w:color="auto"/>
            <w:bottom w:val="none" w:sz="0" w:space="0" w:color="auto"/>
            <w:right w:val="none" w:sz="0" w:space="0" w:color="auto"/>
          </w:divBdr>
        </w:div>
        <w:div w:id="933974220">
          <w:marLeft w:val="640"/>
          <w:marRight w:val="0"/>
          <w:marTop w:val="0"/>
          <w:marBottom w:val="0"/>
          <w:divBdr>
            <w:top w:val="none" w:sz="0" w:space="0" w:color="auto"/>
            <w:left w:val="none" w:sz="0" w:space="0" w:color="auto"/>
            <w:bottom w:val="none" w:sz="0" w:space="0" w:color="auto"/>
            <w:right w:val="none" w:sz="0" w:space="0" w:color="auto"/>
          </w:divBdr>
        </w:div>
        <w:div w:id="844367212">
          <w:marLeft w:val="640"/>
          <w:marRight w:val="0"/>
          <w:marTop w:val="0"/>
          <w:marBottom w:val="0"/>
          <w:divBdr>
            <w:top w:val="none" w:sz="0" w:space="0" w:color="auto"/>
            <w:left w:val="none" w:sz="0" w:space="0" w:color="auto"/>
            <w:bottom w:val="none" w:sz="0" w:space="0" w:color="auto"/>
            <w:right w:val="none" w:sz="0" w:space="0" w:color="auto"/>
          </w:divBdr>
        </w:div>
        <w:div w:id="81148916">
          <w:marLeft w:val="640"/>
          <w:marRight w:val="0"/>
          <w:marTop w:val="0"/>
          <w:marBottom w:val="0"/>
          <w:divBdr>
            <w:top w:val="none" w:sz="0" w:space="0" w:color="auto"/>
            <w:left w:val="none" w:sz="0" w:space="0" w:color="auto"/>
            <w:bottom w:val="none" w:sz="0" w:space="0" w:color="auto"/>
            <w:right w:val="none" w:sz="0" w:space="0" w:color="auto"/>
          </w:divBdr>
        </w:div>
        <w:div w:id="406613435">
          <w:marLeft w:val="640"/>
          <w:marRight w:val="0"/>
          <w:marTop w:val="0"/>
          <w:marBottom w:val="0"/>
          <w:divBdr>
            <w:top w:val="none" w:sz="0" w:space="0" w:color="auto"/>
            <w:left w:val="none" w:sz="0" w:space="0" w:color="auto"/>
            <w:bottom w:val="none" w:sz="0" w:space="0" w:color="auto"/>
            <w:right w:val="none" w:sz="0" w:space="0" w:color="auto"/>
          </w:divBdr>
        </w:div>
      </w:divsChild>
    </w:div>
    <w:div w:id="971255809">
      <w:bodyDiv w:val="1"/>
      <w:marLeft w:val="0"/>
      <w:marRight w:val="0"/>
      <w:marTop w:val="0"/>
      <w:marBottom w:val="0"/>
      <w:divBdr>
        <w:top w:val="none" w:sz="0" w:space="0" w:color="auto"/>
        <w:left w:val="none" w:sz="0" w:space="0" w:color="auto"/>
        <w:bottom w:val="none" w:sz="0" w:space="0" w:color="auto"/>
        <w:right w:val="none" w:sz="0" w:space="0" w:color="auto"/>
      </w:divBdr>
      <w:divsChild>
        <w:div w:id="1605112650">
          <w:marLeft w:val="640"/>
          <w:marRight w:val="0"/>
          <w:marTop w:val="0"/>
          <w:marBottom w:val="0"/>
          <w:divBdr>
            <w:top w:val="none" w:sz="0" w:space="0" w:color="auto"/>
            <w:left w:val="none" w:sz="0" w:space="0" w:color="auto"/>
            <w:bottom w:val="none" w:sz="0" w:space="0" w:color="auto"/>
            <w:right w:val="none" w:sz="0" w:space="0" w:color="auto"/>
          </w:divBdr>
        </w:div>
        <w:div w:id="125201253">
          <w:marLeft w:val="640"/>
          <w:marRight w:val="0"/>
          <w:marTop w:val="0"/>
          <w:marBottom w:val="0"/>
          <w:divBdr>
            <w:top w:val="none" w:sz="0" w:space="0" w:color="auto"/>
            <w:left w:val="none" w:sz="0" w:space="0" w:color="auto"/>
            <w:bottom w:val="none" w:sz="0" w:space="0" w:color="auto"/>
            <w:right w:val="none" w:sz="0" w:space="0" w:color="auto"/>
          </w:divBdr>
        </w:div>
        <w:div w:id="951060200">
          <w:marLeft w:val="640"/>
          <w:marRight w:val="0"/>
          <w:marTop w:val="0"/>
          <w:marBottom w:val="0"/>
          <w:divBdr>
            <w:top w:val="none" w:sz="0" w:space="0" w:color="auto"/>
            <w:left w:val="none" w:sz="0" w:space="0" w:color="auto"/>
            <w:bottom w:val="none" w:sz="0" w:space="0" w:color="auto"/>
            <w:right w:val="none" w:sz="0" w:space="0" w:color="auto"/>
          </w:divBdr>
        </w:div>
        <w:div w:id="228076163">
          <w:marLeft w:val="640"/>
          <w:marRight w:val="0"/>
          <w:marTop w:val="0"/>
          <w:marBottom w:val="0"/>
          <w:divBdr>
            <w:top w:val="none" w:sz="0" w:space="0" w:color="auto"/>
            <w:left w:val="none" w:sz="0" w:space="0" w:color="auto"/>
            <w:bottom w:val="none" w:sz="0" w:space="0" w:color="auto"/>
            <w:right w:val="none" w:sz="0" w:space="0" w:color="auto"/>
          </w:divBdr>
        </w:div>
        <w:div w:id="2066951980">
          <w:marLeft w:val="640"/>
          <w:marRight w:val="0"/>
          <w:marTop w:val="0"/>
          <w:marBottom w:val="0"/>
          <w:divBdr>
            <w:top w:val="none" w:sz="0" w:space="0" w:color="auto"/>
            <w:left w:val="none" w:sz="0" w:space="0" w:color="auto"/>
            <w:bottom w:val="none" w:sz="0" w:space="0" w:color="auto"/>
            <w:right w:val="none" w:sz="0" w:space="0" w:color="auto"/>
          </w:divBdr>
        </w:div>
        <w:div w:id="971398821">
          <w:marLeft w:val="640"/>
          <w:marRight w:val="0"/>
          <w:marTop w:val="0"/>
          <w:marBottom w:val="0"/>
          <w:divBdr>
            <w:top w:val="none" w:sz="0" w:space="0" w:color="auto"/>
            <w:left w:val="none" w:sz="0" w:space="0" w:color="auto"/>
            <w:bottom w:val="none" w:sz="0" w:space="0" w:color="auto"/>
            <w:right w:val="none" w:sz="0" w:space="0" w:color="auto"/>
          </w:divBdr>
        </w:div>
        <w:div w:id="72825616">
          <w:marLeft w:val="640"/>
          <w:marRight w:val="0"/>
          <w:marTop w:val="0"/>
          <w:marBottom w:val="0"/>
          <w:divBdr>
            <w:top w:val="none" w:sz="0" w:space="0" w:color="auto"/>
            <w:left w:val="none" w:sz="0" w:space="0" w:color="auto"/>
            <w:bottom w:val="none" w:sz="0" w:space="0" w:color="auto"/>
            <w:right w:val="none" w:sz="0" w:space="0" w:color="auto"/>
          </w:divBdr>
        </w:div>
        <w:div w:id="1560168459">
          <w:marLeft w:val="640"/>
          <w:marRight w:val="0"/>
          <w:marTop w:val="0"/>
          <w:marBottom w:val="0"/>
          <w:divBdr>
            <w:top w:val="none" w:sz="0" w:space="0" w:color="auto"/>
            <w:left w:val="none" w:sz="0" w:space="0" w:color="auto"/>
            <w:bottom w:val="none" w:sz="0" w:space="0" w:color="auto"/>
            <w:right w:val="none" w:sz="0" w:space="0" w:color="auto"/>
          </w:divBdr>
        </w:div>
        <w:div w:id="1893811905">
          <w:marLeft w:val="640"/>
          <w:marRight w:val="0"/>
          <w:marTop w:val="0"/>
          <w:marBottom w:val="0"/>
          <w:divBdr>
            <w:top w:val="none" w:sz="0" w:space="0" w:color="auto"/>
            <w:left w:val="none" w:sz="0" w:space="0" w:color="auto"/>
            <w:bottom w:val="none" w:sz="0" w:space="0" w:color="auto"/>
            <w:right w:val="none" w:sz="0" w:space="0" w:color="auto"/>
          </w:divBdr>
        </w:div>
        <w:div w:id="2084331865">
          <w:marLeft w:val="640"/>
          <w:marRight w:val="0"/>
          <w:marTop w:val="0"/>
          <w:marBottom w:val="0"/>
          <w:divBdr>
            <w:top w:val="none" w:sz="0" w:space="0" w:color="auto"/>
            <w:left w:val="none" w:sz="0" w:space="0" w:color="auto"/>
            <w:bottom w:val="none" w:sz="0" w:space="0" w:color="auto"/>
            <w:right w:val="none" w:sz="0" w:space="0" w:color="auto"/>
          </w:divBdr>
        </w:div>
        <w:div w:id="674773318">
          <w:marLeft w:val="640"/>
          <w:marRight w:val="0"/>
          <w:marTop w:val="0"/>
          <w:marBottom w:val="0"/>
          <w:divBdr>
            <w:top w:val="none" w:sz="0" w:space="0" w:color="auto"/>
            <w:left w:val="none" w:sz="0" w:space="0" w:color="auto"/>
            <w:bottom w:val="none" w:sz="0" w:space="0" w:color="auto"/>
            <w:right w:val="none" w:sz="0" w:space="0" w:color="auto"/>
          </w:divBdr>
        </w:div>
      </w:divsChild>
    </w:div>
    <w:div w:id="973172714">
      <w:bodyDiv w:val="1"/>
      <w:marLeft w:val="0"/>
      <w:marRight w:val="0"/>
      <w:marTop w:val="0"/>
      <w:marBottom w:val="0"/>
      <w:divBdr>
        <w:top w:val="none" w:sz="0" w:space="0" w:color="auto"/>
        <w:left w:val="none" w:sz="0" w:space="0" w:color="auto"/>
        <w:bottom w:val="none" w:sz="0" w:space="0" w:color="auto"/>
        <w:right w:val="none" w:sz="0" w:space="0" w:color="auto"/>
      </w:divBdr>
      <w:divsChild>
        <w:div w:id="402024331">
          <w:marLeft w:val="640"/>
          <w:marRight w:val="0"/>
          <w:marTop w:val="0"/>
          <w:marBottom w:val="0"/>
          <w:divBdr>
            <w:top w:val="none" w:sz="0" w:space="0" w:color="auto"/>
            <w:left w:val="none" w:sz="0" w:space="0" w:color="auto"/>
            <w:bottom w:val="none" w:sz="0" w:space="0" w:color="auto"/>
            <w:right w:val="none" w:sz="0" w:space="0" w:color="auto"/>
          </w:divBdr>
        </w:div>
        <w:div w:id="1736199688">
          <w:marLeft w:val="640"/>
          <w:marRight w:val="0"/>
          <w:marTop w:val="0"/>
          <w:marBottom w:val="0"/>
          <w:divBdr>
            <w:top w:val="none" w:sz="0" w:space="0" w:color="auto"/>
            <w:left w:val="none" w:sz="0" w:space="0" w:color="auto"/>
            <w:bottom w:val="none" w:sz="0" w:space="0" w:color="auto"/>
            <w:right w:val="none" w:sz="0" w:space="0" w:color="auto"/>
          </w:divBdr>
        </w:div>
      </w:divsChild>
    </w:div>
    <w:div w:id="975528410">
      <w:bodyDiv w:val="1"/>
      <w:marLeft w:val="0"/>
      <w:marRight w:val="0"/>
      <w:marTop w:val="0"/>
      <w:marBottom w:val="0"/>
      <w:divBdr>
        <w:top w:val="none" w:sz="0" w:space="0" w:color="auto"/>
        <w:left w:val="none" w:sz="0" w:space="0" w:color="auto"/>
        <w:bottom w:val="none" w:sz="0" w:space="0" w:color="auto"/>
        <w:right w:val="none" w:sz="0" w:space="0" w:color="auto"/>
      </w:divBdr>
      <w:divsChild>
        <w:div w:id="306205239">
          <w:marLeft w:val="640"/>
          <w:marRight w:val="0"/>
          <w:marTop w:val="0"/>
          <w:marBottom w:val="0"/>
          <w:divBdr>
            <w:top w:val="none" w:sz="0" w:space="0" w:color="auto"/>
            <w:left w:val="none" w:sz="0" w:space="0" w:color="auto"/>
            <w:bottom w:val="none" w:sz="0" w:space="0" w:color="auto"/>
            <w:right w:val="none" w:sz="0" w:space="0" w:color="auto"/>
          </w:divBdr>
        </w:div>
        <w:div w:id="860046910">
          <w:marLeft w:val="640"/>
          <w:marRight w:val="0"/>
          <w:marTop w:val="0"/>
          <w:marBottom w:val="0"/>
          <w:divBdr>
            <w:top w:val="none" w:sz="0" w:space="0" w:color="auto"/>
            <w:left w:val="none" w:sz="0" w:space="0" w:color="auto"/>
            <w:bottom w:val="none" w:sz="0" w:space="0" w:color="auto"/>
            <w:right w:val="none" w:sz="0" w:space="0" w:color="auto"/>
          </w:divBdr>
        </w:div>
        <w:div w:id="1202130625">
          <w:marLeft w:val="640"/>
          <w:marRight w:val="0"/>
          <w:marTop w:val="0"/>
          <w:marBottom w:val="0"/>
          <w:divBdr>
            <w:top w:val="none" w:sz="0" w:space="0" w:color="auto"/>
            <w:left w:val="none" w:sz="0" w:space="0" w:color="auto"/>
            <w:bottom w:val="none" w:sz="0" w:space="0" w:color="auto"/>
            <w:right w:val="none" w:sz="0" w:space="0" w:color="auto"/>
          </w:divBdr>
        </w:div>
        <w:div w:id="51271484">
          <w:marLeft w:val="640"/>
          <w:marRight w:val="0"/>
          <w:marTop w:val="0"/>
          <w:marBottom w:val="0"/>
          <w:divBdr>
            <w:top w:val="none" w:sz="0" w:space="0" w:color="auto"/>
            <w:left w:val="none" w:sz="0" w:space="0" w:color="auto"/>
            <w:bottom w:val="none" w:sz="0" w:space="0" w:color="auto"/>
            <w:right w:val="none" w:sz="0" w:space="0" w:color="auto"/>
          </w:divBdr>
        </w:div>
        <w:div w:id="786974541">
          <w:marLeft w:val="640"/>
          <w:marRight w:val="0"/>
          <w:marTop w:val="0"/>
          <w:marBottom w:val="0"/>
          <w:divBdr>
            <w:top w:val="none" w:sz="0" w:space="0" w:color="auto"/>
            <w:left w:val="none" w:sz="0" w:space="0" w:color="auto"/>
            <w:bottom w:val="none" w:sz="0" w:space="0" w:color="auto"/>
            <w:right w:val="none" w:sz="0" w:space="0" w:color="auto"/>
          </w:divBdr>
        </w:div>
        <w:div w:id="1775589841">
          <w:marLeft w:val="640"/>
          <w:marRight w:val="0"/>
          <w:marTop w:val="0"/>
          <w:marBottom w:val="0"/>
          <w:divBdr>
            <w:top w:val="none" w:sz="0" w:space="0" w:color="auto"/>
            <w:left w:val="none" w:sz="0" w:space="0" w:color="auto"/>
            <w:bottom w:val="none" w:sz="0" w:space="0" w:color="auto"/>
            <w:right w:val="none" w:sz="0" w:space="0" w:color="auto"/>
          </w:divBdr>
        </w:div>
        <w:div w:id="1173453099">
          <w:marLeft w:val="640"/>
          <w:marRight w:val="0"/>
          <w:marTop w:val="0"/>
          <w:marBottom w:val="0"/>
          <w:divBdr>
            <w:top w:val="none" w:sz="0" w:space="0" w:color="auto"/>
            <w:left w:val="none" w:sz="0" w:space="0" w:color="auto"/>
            <w:bottom w:val="none" w:sz="0" w:space="0" w:color="auto"/>
            <w:right w:val="none" w:sz="0" w:space="0" w:color="auto"/>
          </w:divBdr>
        </w:div>
        <w:div w:id="164828120">
          <w:marLeft w:val="640"/>
          <w:marRight w:val="0"/>
          <w:marTop w:val="0"/>
          <w:marBottom w:val="0"/>
          <w:divBdr>
            <w:top w:val="none" w:sz="0" w:space="0" w:color="auto"/>
            <w:left w:val="none" w:sz="0" w:space="0" w:color="auto"/>
            <w:bottom w:val="none" w:sz="0" w:space="0" w:color="auto"/>
            <w:right w:val="none" w:sz="0" w:space="0" w:color="auto"/>
          </w:divBdr>
        </w:div>
        <w:div w:id="1544946191">
          <w:marLeft w:val="640"/>
          <w:marRight w:val="0"/>
          <w:marTop w:val="0"/>
          <w:marBottom w:val="0"/>
          <w:divBdr>
            <w:top w:val="none" w:sz="0" w:space="0" w:color="auto"/>
            <w:left w:val="none" w:sz="0" w:space="0" w:color="auto"/>
            <w:bottom w:val="none" w:sz="0" w:space="0" w:color="auto"/>
            <w:right w:val="none" w:sz="0" w:space="0" w:color="auto"/>
          </w:divBdr>
        </w:div>
        <w:div w:id="104080461">
          <w:marLeft w:val="640"/>
          <w:marRight w:val="0"/>
          <w:marTop w:val="0"/>
          <w:marBottom w:val="0"/>
          <w:divBdr>
            <w:top w:val="none" w:sz="0" w:space="0" w:color="auto"/>
            <w:left w:val="none" w:sz="0" w:space="0" w:color="auto"/>
            <w:bottom w:val="none" w:sz="0" w:space="0" w:color="auto"/>
            <w:right w:val="none" w:sz="0" w:space="0" w:color="auto"/>
          </w:divBdr>
        </w:div>
        <w:div w:id="888951438">
          <w:marLeft w:val="640"/>
          <w:marRight w:val="0"/>
          <w:marTop w:val="0"/>
          <w:marBottom w:val="0"/>
          <w:divBdr>
            <w:top w:val="none" w:sz="0" w:space="0" w:color="auto"/>
            <w:left w:val="none" w:sz="0" w:space="0" w:color="auto"/>
            <w:bottom w:val="none" w:sz="0" w:space="0" w:color="auto"/>
            <w:right w:val="none" w:sz="0" w:space="0" w:color="auto"/>
          </w:divBdr>
        </w:div>
        <w:div w:id="1047950256">
          <w:marLeft w:val="640"/>
          <w:marRight w:val="0"/>
          <w:marTop w:val="0"/>
          <w:marBottom w:val="0"/>
          <w:divBdr>
            <w:top w:val="none" w:sz="0" w:space="0" w:color="auto"/>
            <w:left w:val="none" w:sz="0" w:space="0" w:color="auto"/>
            <w:bottom w:val="none" w:sz="0" w:space="0" w:color="auto"/>
            <w:right w:val="none" w:sz="0" w:space="0" w:color="auto"/>
          </w:divBdr>
        </w:div>
        <w:div w:id="1412240944">
          <w:marLeft w:val="640"/>
          <w:marRight w:val="0"/>
          <w:marTop w:val="0"/>
          <w:marBottom w:val="0"/>
          <w:divBdr>
            <w:top w:val="none" w:sz="0" w:space="0" w:color="auto"/>
            <w:left w:val="none" w:sz="0" w:space="0" w:color="auto"/>
            <w:bottom w:val="none" w:sz="0" w:space="0" w:color="auto"/>
            <w:right w:val="none" w:sz="0" w:space="0" w:color="auto"/>
          </w:divBdr>
        </w:div>
      </w:divsChild>
    </w:div>
    <w:div w:id="1026057445">
      <w:bodyDiv w:val="1"/>
      <w:marLeft w:val="0"/>
      <w:marRight w:val="0"/>
      <w:marTop w:val="0"/>
      <w:marBottom w:val="0"/>
      <w:divBdr>
        <w:top w:val="none" w:sz="0" w:space="0" w:color="auto"/>
        <w:left w:val="none" w:sz="0" w:space="0" w:color="auto"/>
        <w:bottom w:val="none" w:sz="0" w:space="0" w:color="auto"/>
        <w:right w:val="none" w:sz="0" w:space="0" w:color="auto"/>
      </w:divBdr>
      <w:divsChild>
        <w:div w:id="2073041309">
          <w:marLeft w:val="640"/>
          <w:marRight w:val="0"/>
          <w:marTop w:val="0"/>
          <w:marBottom w:val="0"/>
          <w:divBdr>
            <w:top w:val="none" w:sz="0" w:space="0" w:color="auto"/>
            <w:left w:val="none" w:sz="0" w:space="0" w:color="auto"/>
            <w:bottom w:val="none" w:sz="0" w:space="0" w:color="auto"/>
            <w:right w:val="none" w:sz="0" w:space="0" w:color="auto"/>
          </w:divBdr>
        </w:div>
        <w:div w:id="903562509">
          <w:marLeft w:val="640"/>
          <w:marRight w:val="0"/>
          <w:marTop w:val="0"/>
          <w:marBottom w:val="0"/>
          <w:divBdr>
            <w:top w:val="none" w:sz="0" w:space="0" w:color="auto"/>
            <w:left w:val="none" w:sz="0" w:space="0" w:color="auto"/>
            <w:bottom w:val="none" w:sz="0" w:space="0" w:color="auto"/>
            <w:right w:val="none" w:sz="0" w:space="0" w:color="auto"/>
          </w:divBdr>
        </w:div>
        <w:div w:id="675040151">
          <w:marLeft w:val="640"/>
          <w:marRight w:val="0"/>
          <w:marTop w:val="0"/>
          <w:marBottom w:val="0"/>
          <w:divBdr>
            <w:top w:val="none" w:sz="0" w:space="0" w:color="auto"/>
            <w:left w:val="none" w:sz="0" w:space="0" w:color="auto"/>
            <w:bottom w:val="none" w:sz="0" w:space="0" w:color="auto"/>
            <w:right w:val="none" w:sz="0" w:space="0" w:color="auto"/>
          </w:divBdr>
        </w:div>
        <w:div w:id="2112964701">
          <w:marLeft w:val="640"/>
          <w:marRight w:val="0"/>
          <w:marTop w:val="0"/>
          <w:marBottom w:val="0"/>
          <w:divBdr>
            <w:top w:val="none" w:sz="0" w:space="0" w:color="auto"/>
            <w:left w:val="none" w:sz="0" w:space="0" w:color="auto"/>
            <w:bottom w:val="none" w:sz="0" w:space="0" w:color="auto"/>
            <w:right w:val="none" w:sz="0" w:space="0" w:color="auto"/>
          </w:divBdr>
        </w:div>
        <w:div w:id="1026951801">
          <w:marLeft w:val="640"/>
          <w:marRight w:val="0"/>
          <w:marTop w:val="0"/>
          <w:marBottom w:val="0"/>
          <w:divBdr>
            <w:top w:val="none" w:sz="0" w:space="0" w:color="auto"/>
            <w:left w:val="none" w:sz="0" w:space="0" w:color="auto"/>
            <w:bottom w:val="none" w:sz="0" w:space="0" w:color="auto"/>
            <w:right w:val="none" w:sz="0" w:space="0" w:color="auto"/>
          </w:divBdr>
        </w:div>
        <w:div w:id="1120026575">
          <w:marLeft w:val="640"/>
          <w:marRight w:val="0"/>
          <w:marTop w:val="0"/>
          <w:marBottom w:val="0"/>
          <w:divBdr>
            <w:top w:val="none" w:sz="0" w:space="0" w:color="auto"/>
            <w:left w:val="none" w:sz="0" w:space="0" w:color="auto"/>
            <w:bottom w:val="none" w:sz="0" w:space="0" w:color="auto"/>
            <w:right w:val="none" w:sz="0" w:space="0" w:color="auto"/>
          </w:divBdr>
        </w:div>
        <w:div w:id="1988632185">
          <w:marLeft w:val="640"/>
          <w:marRight w:val="0"/>
          <w:marTop w:val="0"/>
          <w:marBottom w:val="0"/>
          <w:divBdr>
            <w:top w:val="none" w:sz="0" w:space="0" w:color="auto"/>
            <w:left w:val="none" w:sz="0" w:space="0" w:color="auto"/>
            <w:bottom w:val="none" w:sz="0" w:space="0" w:color="auto"/>
            <w:right w:val="none" w:sz="0" w:space="0" w:color="auto"/>
          </w:divBdr>
        </w:div>
        <w:div w:id="518783231">
          <w:marLeft w:val="640"/>
          <w:marRight w:val="0"/>
          <w:marTop w:val="0"/>
          <w:marBottom w:val="0"/>
          <w:divBdr>
            <w:top w:val="none" w:sz="0" w:space="0" w:color="auto"/>
            <w:left w:val="none" w:sz="0" w:space="0" w:color="auto"/>
            <w:bottom w:val="none" w:sz="0" w:space="0" w:color="auto"/>
            <w:right w:val="none" w:sz="0" w:space="0" w:color="auto"/>
          </w:divBdr>
        </w:div>
      </w:divsChild>
    </w:div>
    <w:div w:id="1044981123">
      <w:bodyDiv w:val="1"/>
      <w:marLeft w:val="0"/>
      <w:marRight w:val="0"/>
      <w:marTop w:val="0"/>
      <w:marBottom w:val="0"/>
      <w:divBdr>
        <w:top w:val="none" w:sz="0" w:space="0" w:color="auto"/>
        <w:left w:val="none" w:sz="0" w:space="0" w:color="auto"/>
        <w:bottom w:val="none" w:sz="0" w:space="0" w:color="auto"/>
        <w:right w:val="none" w:sz="0" w:space="0" w:color="auto"/>
      </w:divBdr>
      <w:divsChild>
        <w:div w:id="1426799671">
          <w:marLeft w:val="640"/>
          <w:marRight w:val="0"/>
          <w:marTop w:val="0"/>
          <w:marBottom w:val="0"/>
          <w:divBdr>
            <w:top w:val="none" w:sz="0" w:space="0" w:color="auto"/>
            <w:left w:val="none" w:sz="0" w:space="0" w:color="auto"/>
            <w:bottom w:val="none" w:sz="0" w:space="0" w:color="auto"/>
            <w:right w:val="none" w:sz="0" w:space="0" w:color="auto"/>
          </w:divBdr>
        </w:div>
        <w:div w:id="518550323">
          <w:marLeft w:val="640"/>
          <w:marRight w:val="0"/>
          <w:marTop w:val="0"/>
          <w:marBottom w:val="0"/>
          <w:divBdr>
            <w:top w:val="none" w:sz="0" w:space="0" w:color="auto"/>
            <w:left w:val="none" w:sz="0" w:space="0" w:color="auto"/>
            <w:bottom w:val="none" w:sz="0" w:space="0" w:color="auto"/>
            <w:right w:val="none" w:sz="0" w:space="0" w:color="auto"/>
          </w:divBdr>
        </w:div>
        <w:div w:id="293683883">
          <w:marLeft w:val="640"/>
          <w:marRight w:val="0"/>
          <w:marTop w:val="0"/>
          <w:marBottom w:val="0"/>
          <w:divBdr>
            <w:top w:val="none" w:sz="0" w:space="0" w:color="auto"/>
            <w:left w:val="none" w:sz="0" w:space="0" w:color="auto"/>
            <w:bottom w:val="none" w:sz="0" w:space="0" w:color="auto"/>
            <w:right w:val="none" w:sz="0" w:space="0" w:color="auto"/>
          </w:divBdr>
        </w:div>
        <w:div w:id="1169369655">
          <w:marLeft w:val="640"/>
          <w:marRight w:val="0"/>
          <w:marTop w:val="0"/>
          <w:marBottom w:val="0"/>
          <w:divBdr>
            <w:top w:val="none" w:sz="0" w:space="0" w:color="auto"/>
            <w:left w:val="none" w:sz="0" w:space="0" w:color="auto"/>
            <w:bottom w:val="none" w:sz="0" w:space="0" w:color="auto"/>
            <w:right w:val="none" w:sz="0" w:space="0" w:color="auto"/>
          </w:divBdr>
        </w:div>
        <w:div w:id="203105321">
          <w:marLeft w:val="640"/>
          <w:marRight w:val="0"/>
          <w:marTop w:val="0"/>
          <w:marBottom w:val="0"/>
          <w:divBdr>
            <w:top w:val="none" w:sz="0" w:space="0" w:color="auto"/>
            <w:left w:val="none" w:sz="0" w:space="0" w:color="auto"/>
            <w:bottom w:val="none" w:sz="0" w:space="0" w:color="auto"/>
            <w:right w:val="none" w:sz="0" w:space="0" w:color="auto"/>
          </w:divBdr>
        </w:div>
        <w:div w:id="1098018175">
          <w:marLeft w:val="640"/>
          <w:marRight w:val="0"/>
          <w:marTop w:val="0"/>
          <w:marBottom w:val="0"/>
          <w:divBdr>
            <w:top w:val="none" w:sz="0" w:space="0" w:color="auto"/>
            <w:left w:val="none" w:sz="0" w:space="0" w:color="auto"/>
            <w:bottom w:val="none" w:sz="0" w:space="0" w:color="auto"/>
            <w:right w:val="none" w:sz="0" w:space="0" w:color="auto"/>
          </w:divBdr>
        </w:div>
        <w:div w:id="1402606900">
          <w:marLeft w:val="640"/>
          <w:marRight w:val="0"/>
          <w:marTop w:val="0"/>
          <w:marBottom w:val="0"/>
          <w:divBdr>
            <w:top w:val="none" w:sz="0" w:space="0" w:color="auto"/>
            <w:left w:val="none" w:sz="0" w:space="0" w:color="auto"/>
            <w:bottom w:val="none" w:sz="0" w:space="0" w:color="auto"/>
            <w:right w:val="none" w:sz="0" w:space="0" w:color="auto"/>
          </w:divBdr>
        </w:div>
        <w:div w:id="134640180">
          <w:marLeft w:val="640"/>
          <w:marRight w:val="0"/>
          <w:marTop w:val="0"/>
          <w:marBottom w:val="0"/>
          <w:divBdr>
            <w:top w:val="none" w:sz="0" w:space="0" w:color="auto"/>
            <w:left w:val="none" w:sz="0" w:space="0" w:color="auto"/>
            <w:bottom w:val="none" w:sz="0" w:space="0" w:color="auto"/>
            <w:right w:val="none" w:sz="0" w:space="0" w:color="auto"/>
          </w:divBdr>
        </w:div>
        <w:div w:id="1813136024">
          <w:marLeft w:val="640"/>
          <w:marRight w:val="0"/>
          <w:marTop w:val="0"/>
          <w:marBottom w:val="0"/>
          <w:divBdr>
            <w:top w:val="none" w:sz="0" w:space="0" w:color="auto"/>
            <w:left w:val="none" w:sz="0" w:space="0" w:color="auto"/>
            <w:bottom w:val="none" w:sz="0" w:space="0" w:color="auto"/>
            <w:right w:val="none" w:sz="0" w:space="0" w:color="auto"/>
          </w:divBdr>
        </w:div>
        <w:div w:id="1246114557">
          <w:marLeft w:val="640"/>
          <w:marRight w:val="0"/>
          <w:marTop w:val="0"/>
          <w:marBottom w:val="0"/>
          <w:divBdr>
            <w:top w:val="none" w:sz="0" w:space="0" w:color="auto"/>
            <w:left w:val="none" w:sz="0" w:space="0" w:color="auto"/>
            <w:bottom w:val="none" w:sz="0" w:space="0" w:color="auto"/>
            <w:right w:val="none" w:sz="0" w:space="0" w:color="auto"/>
          </w:divBdr>
        </w:div>
        <w:div w:id="614749195">
          <w:marLeft w:val="640"/>
          <w:marRight w:val="0"/>
          <w:marTop w:val="0"/>
          <w:marBottom w:val="0"/>
          <w:divBdr>
            <w:top w:val="none" w:sz="0" w:space="0" w:color="auto"/>
            <w:left w:val="none" w:sz="0" w:space="0" w:color="auto"/>
            <w:bottom w:val="none" w:sz="0" w:space="0" w:color="auto"/>
            <w:right w:val="none" w:sz="0" w:space="0" w:color="auto"/>
          </w:divBdr>
        </w:div>
        <w:div w:id="938951569">
          <w:marLeft w:val="640"/>
          <w:marRight w:val="0"/>
          <w:marTop w:val="0"/>
          <w:marBottom w:val="0"/>
          <w:divBdr>
            <w:top w:val="none" w:sz="0" w:space="0" w:color="auto"/>
            <w:left w:val="none" w:sz="0" w:space="0" w:color="auto"/>
            <w:bottom w:val="none" w:sz="0" w:space="0" w:color="auto"/>
            <w:right w:val="none" w:sz="0" w:space="0" w:color="auto"/>
          </w:divBdr>
        </w:div>
        <w:div w:id="487326335">
          <w:marLeft w:val="640"/>
          <w:marRight w:val="0"/>
          <w:marTop w:val="0"/>
          <w:marBottom w:val="0"/>
          <w:divBdr>
            <w:top w:val="none" w:sz="0" w:space="0" w:color="auto"/>
            <w:left w:val="none" w:sz="0" w:space="0" w:color="auto"/>
            <w:bottom w:val="none" w:sz="0" w:space="0" w:color="auto"/>
            <w:right w:val="none" w:sz="0" w:space="0" w:color="auto"/>
          </w:divBdr>
        </w:div>
      </w:divsChild>
    </w:div>
    <w:div w:id="1089421730">
      <w:bodyDiv w:val="1"/>
      <w:marLeft w:val="0"/>
      <w:marRight w:val="0"/>
      <w:marTop w:val="0"/>
      <w:marBottom w:val="0"/>
      <w:divBdr>
        <w:top w:val="none" w:sz="0" w:space="0" w:color="auto"/>
        <w:left w:val="none" w:sz="0" w:space="0" w:color="auto"/>
        <w:bottom w:val="none" w:sz="0" w:space="0" w:color="auto"/>
        <w:right w:val="none" w:sz="0" w:space="0" w:color="auto"/>
      </w:divBdr>
      <w:divsChild>
        <w:div w:id="2106268861">
          <w:marLeft w:val="640"/>
          <w:marRight w:val="0"/>
          <w:marTop w:val="0"/>
          <w:marBottom w:val="0"/>
          <w:divBdr>
            <w:top w:val="none" w:sz="0" w:space="0" w:color="auto"/>
            <w:left w:val="none" w:sz="0" w:space="0" w:color="auto"/>
            <w:bottom w:val="none" w:sz="0" w:space="0" w:color="auto"/>
            <w:right w:val="none" w:sz="0" w:space="0" w:color="auto"/>
          </w:divBdr>
        </w:div>
        <w:div w:id="183835995">
          <w:marLeft w:val="640"/>
          <w:marRight w:val="0"/>
          <w:marTop w:val="0"/>
          <w:marBottom w:val="0"/>
          <w:divBdr>
            <w:top w:val="none" w:sz="0" w:space="0" w:color="auto"/>
            <w:left w:val="none" w:sz="0" w:space="0" w:color="auto"/>
            <w:bottom w:val="none" w:sz="0" w:space="0" w:color="auto"/>
            <w:right w:val="none" w:sz="0" w:space="0" w:color="auto"/>
          </w:divBdr>
        </w:div>
      </w:divsChild>
    </w:div>
    <w:div w:id="1136071867">
      <w:bodyDiv w:val="1"/>
      <w:marLeft w:val="0"/>
      <w:marRight w:val="0"/>
      <w:marTop w:val="0"/>
      <w:marBottom w:val="0"/>
      <w:divBdr>
        <w:top w:val="none" w:sz="0" w:space="0" w:color="auto"/>
        <w:left w:val="none" w:sz="0" w:space="0" w:color="auto"/>
        <w:bottom w:val="none" w:sz="0" w:space="0" w:color="auto"/>
        <w:right w:val="none" w:sz="0" w:space="0" w:color="auto"/>
      </w:divBdr>
      <w:divsChild>
        <w:div w:id="1669478305">
          <w:marLeft w:val="640"/>
          <w:marRight w:val="0"/>
          <w:marTop w:val="0"/>
          <w:marBottom w:val="0"/>
          <w:divBdr>
            <w:top w:val="none" w:sz="0" w:space="0" w:color="auto"/>
            <w:left w:val="none" w:sz="0" w:space="0" w:color="auto"/>
            <w:bottom w:val="none" w:sz="0" w:space="0" w:color="auto"/>
            <w:right w:val="none" w:sz="0" w:space="0" w:color="auto"/>
          </w:divBdr>
        </w:div>
        <w:div w:id="1092774181">
          <w:marLeft w:val="640"/>
          <w:marRight w:val="0"/>
          <w:marTop w:val="0"/>
          <w:marBottom w:val="0"/>
          <w:divBdr>
            <w:top w:val="none" w:sz="0" w:space="0" w:color="auto"/>
            <w:left w:val="none" w:sz="0" w:space="0" w:color="auto"/>
            <w:bottom w:val="none" w:sz="0" w:space="0" w:color="auto"/>
            <w:right w:val="none" w:sz="0" w:space="0" w:color="auto"/>
          </w:divBdr>
        </w:div>
        <w:div w:id="1250693838">
          <w:marLeft w:val="640"/>
          <w:marRight w:val="0"/>
          <w:marTop w:val="0"/>
          <w:marBottom w:val="0"/>
          <w:divBdr>
            <w:top w:val="none" w:sz="0" w:space="0" w:color="auto"/>
            <w:left w:val="none" w:sz="0" w:space="0" w:color="auto"/>
            <w:bottom w:val="none" w:sz="0" w:space="0" w:color="auto"/>
            <w:right w:val="none" w:sz="0" w:space="0" w:color="auto"/>
          </w:divBdr>
        </w:div>
        <w:div w:id="1709842318">
          <w:marLeft w:val="640"/>
          <w:marRight w:val="0"/>
          <w:marTop w:val="0"/>
          <w:marBottom w:val="0"/>
          <w:divBdr>
            <w:top w:val="none" w:sz="0" w:space="0" w:color="auto"/>
            <w:left w:val="none" w:sz="0" w:space="0" w:color="auto"/>
            <w:bottom w:val="none" w:sz="0" w:space="0" w:color="auto"/>
            <w:right w:val="none" w:sz="0" w:space="0" w:color="auto"/>
          </w:divBdr>
        </w:div>
        <w:div w:id="668871936">
          <w:marLeft w:val="640"/>
          <w:marRight w:val="0"/>
          <w:marTop w:val="0"/>
          <w:marBottom w:val="0"/>
          <w:divBdr>
            <w:top w:val="none" w:sz="0" w:space="0" w:color="auto"/>
            <w:left w:val="none" w:sz="0" w:space="0" w:color="auto"/>
            <w:bottom w:val="none" w:sz="0" w:space="0" w:color="auto"/>
            <w:right w:val="none" w:sz="0" w:space="0" w:color="auto"/>
          </w:divBdr>
        </w:div>
        <w:div w:id="2044356316">
          <w:marLeft w:val="640"/>
          <w:marRight w:val="0"/>
          <w:marTop w:val="0"/>
          <w:marBottom w:val="0"/>
          <w:divBdr>
            <w:top w:val="none" w:sz="0" w:space="0" w:color="auto"/>
            <w:left w:val="none" w:sz="0" w:space="0" w:color="auto"/>
            <w:bottom w:val="none" w:sz="0" w:space="0" w:color="auto"/>
            <w:right w:val="none" w:sz="0" w:space="0" w:color="auto"/>
          </w:divBdr>
        </w:div>
        <w:div w:id="503397105">
          <w:marLeft w:val="640"/>
          <w:marRight w:val="0"/>
          <w:marTop w:val="0"/>
          <w:marBottom w:val="0"/>
          <w:divBdr>
            <w:top w:val="none" w:sz="0" w:space="0" w:color="auto"/>
            <w:left w:val="none" w:sz="0" w:space="0" w:color="auto"/>
            <w:bottom w:val="none" w:sz="0" w:space="0" w:color="auto"/>
            <w:right w:val="none" w:sz="0" w:space="0" w:color="auto"/>
          </w:divBdr>
        </w:div>
        <w:div w:id="923878260">
          <w:marLeft w:val="640"/>
          <w:marRight w:val="0"/>
          <w:marTop w:val="0"/>
          <w:marBottom w:val="0"/>
          <w:divBdr>
            <w:top w:val="none" w:sz="0" w:space="0" w:color="auto"/>
            <w:left w:val="none" w:sz="0" w:space="0" w:color="auto"/>
            <w:bottom w:val="none" w:sz="0" w:space="0" w:color="auto"/>
            <w:right w:val="none" w:sz="0" w:space="0" w:color="auto"/>
          </w:divBdr>
        </w:div>
      </w:divsChild>
    </w:div>
    <w:div w:id="1144007230">
      <w:bodyDiv w:val="1"/>
      <w:marLeft w:val="0"/>
      <w:marRight w:val="0"/>
      <w:marTop w:val="0"/>
      <w:marBottom w:val="0"/>
      <w:divBdr>
        <w:top w:val="none" w:sz="0" w:space="0" w:color="auto"/>
        <w:left w:val="none" w:sz="0" w:space="0" w:color="auto"/>
        <w:bottom w:val="none" w:sz="0" w:space="0" w:color="auto"/>
        <w:right w:val="none" w:sz="0" w:space="0" w:color="auto"/>
      </w:divBdr>
      <w:divsChild>
        <w:div w:id="1622571541">
          <w:marLeft w:val="640"/>
          <w:marRight w:val="0"/>
          <w:marTop w:val="0"/>
          <w:marBottom w:val="0"/>
          <w:divBdr>
            <w:top w:val="none" w:sz="0" w:space="0" w:color="auto"/>
            <w:left w:val="none" w:sz="0" w:space="0" w:color="auto"/>
            <w:bottom w:val="none" w:sz="0" w:space="0" w:color="auto"/>
            <w:right w:val="none" w:sz="0" w:space="0" w:color="auto"/>
          </w:divBdr>
        </w:div>
        <w:div w:id="645814284">
          <w:marLeft w:val="640"/>
          <w:marRight w:val="0"/>
          <w:marTop w:val="0"/>
          <w:marBottom w:val="0"/>
          <w:divBdr>
            <w:top w:val="none" w:sz="0" w:space="0" w:color="auto"/>
            <w:left w:val="none" w:sz="0" w:space="0" w:color="auto"/>
            <w:bottom w:val="none" w:sz="0" w:space="0" w:color="auto"/>
            <w:right w:val="none" w:sz="0" w:space="0" w:color="auto"/>
          </w:divBdr>
        </w:div>
        <w:div w:id="1774401612">
          <w:marLeft w:val="640"/>
          <w:marRight w:val="0"/>
          <w:marTop w:val="0"/>
          <w:marBottom w:val="0"/>
          <w:divBdr>
            <w:top w:val="none" w:sz="0" w:space="0" w:color="auto"/>
            <w:left w:val="none" w:sz="0" w:space="0" w:color="auto"/>
            <w:bottom w:val="none" w:sz="0" w:space="0" w:color="auto"/>
            <w:right w:val="none" w:sz="0" w:space="0" w:color="auto"/>
          </w:divBdr>
        </w:div>
        <w:div w:id="1130588554">
          <w:marLeft w:val="640"/>
          <w:marRight w:val="0"/>
          <w:marTop w:val="0"/>
          <w:marBottom w:val="0"/>
          <w:divBdr>
            <w:top w:val="none" w:sz="0" w:space="0" w:color="auto"/>
            <w:left w:val="none" w:sz="0" w:space="0" w:color="auto"/>
            <w:bottom w:val="none" w:sz="0" w:space="0" w:color="auto"/>
            <w:right w:val="none" w:sz="0" w:space="0" w:color="auto"/>
          </w:divBdr>
        </w:div>
        <w:div w:id="48889975">
          <w:marLeft w:val="640"/>
          <w:marRight w:val="0"/>
          <w:marTop w:val="0"/>
          <w:marBottom w:val="0"/>
          <w:divBdr>
            <w:top w:val="none" w:sz="0" w:space="0" w:color="auto"/>
            <w:left w:val="none" w:sz="0" w:space="0" w:color="auto"/>
            <w:bottom w:val="none" w:sz="0" w:space="0" w:color="auto"/>
            <w:right w:val="none" w:sz="0" w:space="0" w:color="auto"/>
          </w:divBdr>
        </w:div>
        <w:div w:id="1685940820">
          <w:marLeft w:val="640"/>
          <w:marRight w:val="0"/>
          <w:marTop w:val="0"/>
          <w:marBottom w:val="0"/>
          <w:divBdr>
            <w:top w:val="none" w:sz="0" w:space="0" w:color="auto"/>
            <w:left w:val="none" w:sz="0" w:space="0" w:color="auto"/>
            <w:bottom w:val="none" w:sz="0" w:space="0" w:color="auto"/>
            <w:right w:val="none" w:sz="0" w:space="0" w:color="auto"/>
          </w:divBdr>
        </w:div>
        <w:div w:id="1176653232">
          <w:marLeft w:val="640"/>
          <w:marRight w:val="0"/>
          <w:marTop w:val="0"/>
          <w:marBottom w:val="0"/>
          <w:divBdr>
            <w:top w:val="none" w:sz="0" w:space="0" w:color="auto"/>
            <w:left w:val="none" w:sz="0" w:space="0" w:color="auto"/>
            <w:bottom w:val="none" w:sz="0" w:space="0" w:color="auto"/>
            <w:right w:val="none" w:sz="0" w:space="0" w:color="auto"/>
          </w:divBdr>
        </w:div>
        <w:div w:id="177935260">
          <w:marLeft w:val="640"/>
          <w:marRight w:val="0"/>
          <w:marTop w:val="0"/>
          <w:marBottom w:val="0"/>
          <w:divBdr>
            <w:top w:val="none" w:sz="0" w:space="0" w:color="auto"/>
            <w:left w:val="none" w:sz="0" w:space="0" w:color="auto"/>
            <w:bottom w:val="none" w:sz="0" w:space="0" w:color="auto"/>
            <w:right w:val="none" w:sz="0" w:space="0" w:color="auto"/>
          </w:divBdr>
        </w:div>
      </w:divsChild>
    </w:div>
    <w:div w:id="1187208953">
      <w:bodyDiv w:val="1"/>
      <w:marLeft w:val="0"/>
      <w:marRight w:val="0"/>
      <w:marTop w:val="0"/>
      <w:marBottom w:val="0"/>
      <w:divBdr>
        <w:top w:val="none" w:sz="0" w:space="0" w:color="auto"/>
        <w:left w:val="none" w:sz="0" w:space="0" w:color="auto"/>
        <w:bottom w:val="none" w:sz="0" w:space="0" w:color="auto"/>
        <w:right w:val="none" w:sz="0" w:space="0" w:color="auto"/>
      </w:divBdr>
      <w:divsChild>
        <w:div w:id="628433759">
          <w:marLeft w:val="640"/>
          <w:marRight w:val="0"/>
          <w:marTop w:val="0"/>
          <w:marBottom w:val="0"/>
          <w:divBdr>
            <w:top w:val="none" w:sz="0" w:space="0" w:color="auto"/>
            <w:left w:val="none" w:sz="0" w:space="0" w:color="auto"/>
            <w:bottom w:val="none" w:sz="0" w:space="0" w:color="auto"/>
            <w:right w:val="none" w:sz="0" w:space="0" w:color="auto"/>
          </w:divBdr>
        </w:div>
        <w:div w:id="397363120">
          <w:marLeft w:val="640"/>
          <w:marRight w:val="0"/>
          <w:marTop w:val="0"/>
          <w:marBottom w:val="0"/>
          <w:divBdr>
            <w:top w:val="none" w:sz="0" w:space="0" w:color="auto"/>
            <w:left w:val="none" w:sz="0" w:space="0" w:color="auto"/>
            <w:bottom w:val="none" w:sz="0" w:space="0" w:color="auto"/>
            <w:right w:val="none" w:sz="0" w:space="0" w:color="auto"/>
          </w:divBdr>
        </w:div>
        <w:div w:id="904684337">
          <w:marLeft w:val="640"/>
          <w:marRight w:val="0"/>
          <w:marTop w:val="0"/>
          <w:marBottom w:val="0"/>
          <w:divBdr>
            <w:top w:val="none" w:sz="0" w:space="0" w:color="auto"/>
            <w:left w:val="none" w:sz="0" w:space="0" w:color="auto"/>
            <w:bottom w:val="none" w:sz="0" w:space="0" w:color="auto"/>
            <w:right w:val="none" w:sz="0" w:space="0" w:color="auto"/>
          </w:divBdr>
        </w:div>
        <w:div w:id="123082532">
          <w:marLeft w:val="640"/>
          <w:marRight w:val="0"/>
          <w:marTop w:val="0"/>
          <w:marBottom w:val="0"/>
          <w:divBdr>
            <w:top w:val="none" w:sz="0" w:space="0" w:color="auto"/>
            <w:left w:val="none" w:sz="0" w:space="0" w:color="auto"/>
            <w:bottom w:val="none" w:sz="0" w:space="0" w:color="auto"/>
            <w:right w:val="none" w:sz="0" w:space="0" w:color="auto"/>
          </w:divBdr>
        </w:div>
        <w:div w:id="1481967602">
          <w:marLeft w:val="640"/>
          <w:marRight w:val="0"/>
          <w:marTop w:val="0"/>
          <w:marBottom w:val="0"/>
          <w:divBdr>
            <w:top w:val="none" w:sz="0" w:space="0" w:color="auto"/>
            <w:left w:val="none" w:sz="0" w:space="0" w:color="auto"/>
            <w:bottom w:val="none" w:sz="0" w:space="0" w:color="auto"/>
            <w:right w:val="none" w:sz="0" w:space="0" w:color="auto"/>
          </w:divBdr>
        </w:div>
        <w:div w:id="1395081279">
          <w:marLeft w:val="640"/>
          <w:marRight w:val="0"/>
          <w:marTop w:val="0"/>
          <w:marBottom w:val="0"/>
          <w:divBdr>
            <w:top w:val="none" w:sz="0" w:space="0" w:color="auto"/>
            <w:left w:val="none" w:sz="0" w:space="0" w:color="auto"/>
            <w:bottom w:val="none" w:sz="0" w:space="0" w:color="auto"/>
            <w:right w:val="none" w:sz="0" w:space="0" w:color="auto"/>
          </w:divBdr>
        </w:div>
        <w:div w:id="1251233941">
          <w:marLeft w:val="640"/>
          <w:marRight w:val="0"/>
          <w:marTop w:val="0"/>
          <w:marBottom w:val="0"/>
          <w:divBdr>
            <w:top w:val="none" w:sz="0" w:space="0" w:color="auto"/>
            <w:left w:val="none" w:sz="0" w:space="0" w:color="auto"/>
            <w:bottom w:val="none" w:sz="0" w:space="0" w:color="auto"/>
            <w:right w:val="none" w:sz="0" w:space="0" w:color="auto"/>
          </w:divBdr>
        </w:div>
        <w:div w:id="346711597">
          <w:marLeft w:val="640"/>
          <w:marRight w:val="0"/>
          <w:marTop w:val="0"/>
          <w:marBottom w:val="0"/>
          <w:divBdr>
            <w:top w:val="none" w:sz="0" w:space="0" w:color="auto"/>
            <w:left w:val="none" w:sz="0" w:space="0" w:color="auto"/>
            <w:bottom w:val="none" w:sz="0" w:space="0" w:color="auto"/>
            <w:right w:val="none" w:sz="0" w:space="0" w:color="auto"/>
          </w:divBdr>
        </w:div>
        <w:div w:id="93863362">
          <w:marLeft w:val="640"/>
          <w:marRight w:val="0"/>
          <w:marTop w:val="0"/>
          <w:marBottom w:val="0"/>
          <w:divBdr>
            <w:top w:val="none" w:sz="0" w:space="0" w:color="auto"/>
            <w:left w:val="none" w:sz="0" w:space="0" w:color="auto"/>
            <w:bottom w:val="none" w:sz="0" w:space="0" w:color="auto"/>
            <w:right w:val="none" w:sz="0" w:space="0" w:color="auto"/>
          </w:divBdr>
        </w:div>
        <w:div w:id="1256787108">
          <w:marLeft w:val="640"/>
          <w:marRight w:val="0"/>
          <w:marTop w:val="0"/>
          <w:marBottom w:val="0"/>
          <w:divBdr>
            <w:top w:val="none" w:sz="0" w:space="0" w:color="auto"/>
            <w:left w:val="none" w:sz="0" w:space="0" w:color="auto"/>
            <w:bottom w:val="none" w:sz="0" w:space="0" w:color="auto"/>
            <w:right w:val="none" w:sz="0" w:space="0" w:color="auto"/>
          </w:divBdr>
        </w:div>
        <w:div w:id="1882204940">
          <w:marLeft w:val="640"/>
          <w:marRight w:val="0"/>
          <w:marTop w:val="0"/>
          <w:marBottom w:val="0"/>
          <w:divBdr>
            <w:top w:val="none" w:sz="0" w:space="0" w:color="auto"/>
            <w:left w:val="none" w:sz="0" w:space="0" w:color="auto"/>
            <w:bottom w:val="none" w:sz="0" w:space="0" w:color="auto"/>
            <w:right w:val="none" w:sz="0" w:space="0" w:color="auto"/>
          </w:divBdr>
        </w:div>
        <w:div w:id="2113667160">
          <w:marLeft w:val="640"/>
          <w:marRight w:val="0"/>
          <w:marTop w:val="0"/>
          <w:marBottom w:val="0"/>
          <w:divBdr>
            <w:top w:val="none" w:sz="0" w:space="0" w:color="auto"/>
            <w:left w:val="none" w:sz="0" w:space="0" w:color="auto"/>
            <w:bottom w:val="none" w:sz="0" w:space="0" w:color="auto"/>
            <w:right w:val="none" w:sz="0" w:space="0" w:color="auto"/>
          </w:divBdr>
        </w:div>
        <w:div w:id="957222908">
          <w:marLeft w:val="640"/>
          <w:marRight w:val="0"/>
          <w:marTop w:val="0"/>
          <w:marBottom w:val="0"/>
          <w:divBdr>
            <w:top w:val="none" w:sz="0" w:space="0" w:color="auto"/>
            <w:left w:val="none" w:sz="0" w:space="0" w:color="auto"/>
            <w:bottom w:val="none" w:sz="0" w:space="0" w:color="auto"/>
            <w:right w:val="none" w:sz="0" w:space="0" w:color="auto"/>
          </w:divBdr>
        </w:div>
      </w:divsChild>
    </w:div>
    <w:div w:id="1252667320">
      <w:bodyDiv w:val="1"/>
      <w:marLeft w:val="0"/>
      <w:marRight w:val="0"/>
      <w:marTop w:val="0"/>
      <w:marBottom w:val="0"/>
      <w:divBdr>
        <w:top w:val="none" w:sz="0" w:space="0" w:color="auto"/>
        <w:left w:val="none" w:sz="0" w:space="0" w:color="auto"/>
        <w:bottom w:val="none" w:sz="0" w:space="0" w:color="auto"/>
        <w:right w:val="none" w:sz="0" w:space="0" w:color="auto"/>
      </w:divBdr>
      <w:divsChild>
        <w:div w:id="1857309930">
          <w:marLeft w:val="640"/>
          <w:marRight w:val="0"/>
          <w:marTop w:val="0"/>
          <w:marBottom w:val="0"/>
          <w:divBdr>
            <w:top w:val="none" w:sz="0" w:space="0" w:color="auto"/>
            <w:left w:val="none" w:sz="0" w:space="0" w:color="auto"/>
            <w:bottom w:val="none" w:sz="0" w:space="0" w:color="auto"/>
            <w:right w:val="none" w:sz="0" w:space="0" w:color="auto"/>
          </w:divBdr>
        </w:div>
      </w:divsChild>
    </w:div>
    <w:div w:id="1263419056">
      <w:bodyDiv w:val="1"/>
      <w:marLeft w:val="0"/>
      <w:marRight w:val="0"/>
      <w:marTop w:val="0"/>
      <w:marBottom w:val="0"/>
      <w:divBdr>
        <w:top w:val="none" w:sz="0" w:space="0" w:color="auto"/>
        <w:left w:val="none" w:sz="0" w:space="0" w:color="auto"/>
        <w:bottom w:val="none" w:sz="0" w:space="0" w:color="auto"/>
        <w:right w:val="none" w:sz="0" w:space="0" w:color="auto"/>
      </w:divBdr>
      <w:divsChild>
        <w:div w:id="787163077">
          <w:marLeft w:val="640"/>
          <w:marRight w:val="0"/>
          <w:marTop w:val="0"/>
          <w:marBottom w:val="0"/>
          <w:divBdr>
            <w:top w:val="none" w:sz="0" w:space="0" w:color="auto"/>
            <w:left w:val="none" w:sz="0" w:space="0" w:color="auto"/>
            <w:bottom w:val="none" w:sz="0" w:space="0" w:color="auto"/>
            <w:right w:val="none" w:sz="0" w:space="0" w:color="auto"/>
          </w:divBdr>
        </w:div>
        <w:div w:id="1100561341">
          <w:marLeft w:val="640"/>
          <w:marRight w:val="0"/>
          <w:marTop w:val="0"/>
          <w:marBottom w:val="0"/>
          <w:divBdr>
            <w:top w:val="none" w:sz="0" w:space="0" w:color="auto"/>
            <w:left w:val="none" w:sz="0" w:space="0" w:color="auto"/>
            <w:bottom w:val="none" w:sz="0" w:space="0" w:color="auto"/>
            <w:right w:val="none" w:sz="0" w:space="0" w:color="auto"/>
          </w:divBdr>
        </w:div>
      </w:divsChild>
    </w:div>
    <w:div w:id="1318878579">
      <w:bodyDiv w:val="1"/>
      <w:marLeft w:val="0"/>
      <w:marRight w:val="0"/>
      <w:marTop w:val="0"/>
      <w:marBottom w:val="0"/>
      <w:divBdr>
        <w:top w:val="none" w:sz="0" w:space="0" w:color="auto"/>
        <w:left w:val="none" w:sz="0" w:space="0" w:color="auto"/>
        <w:bottom w:val="none" w:sz="0" w:space="0" w:color="auto"/>
        <w:right w:val="none" w:sz="0" w:space="0" w:color="auto"/>
      </w:divBdr>
      <w:divsChild>
        <w:div w:id="996106862">
          <w:marLeft w:val="640"/>
          <w:marRight w:val="0"/>
          <w:marTop w:val="0"/>
          <w:marBottom w:val="0"/>
          <w:divBdr>
            <w:top w:val="none" w:sz="0" w:space="0" w:color="auto"/>
            <w:left w:val="none" w:sz="0" w:space="0" w:color="auto"/>
            <w:bottom w:val="none" w:sz="0" w:space="0" w:color="auto"/>
            <w:right w:val="none" w:sz="0" w:space="0" w:color="auto"/>
          </w:divBdr>
        </w:div>
        <w:div w:id="1042947339">
          <w:marLeft w:val="640"/>
          <w:marRight w:val="0"/>
          <w:marTop w:val="0"/>
          <w:marBottom w:val="0"/>
          <w:divBdr>
            <w:top w:val="none" w:sz="0" w:space="0" w:color="auto"/>
            <w:left w:val="none" w:sz="0" w:space="0" w:color="auto"/>
            <w:bottom w:val="none" w:sz="0" w:space="0" w:color="auto"/>
            <w:right w:val="none" w:sz="0" w:space="0" w:color="auto"/>
          </w:divBdr>
        </w:div>
      </w:divsChild>
    </w:div>
    <w:div w:id="1333874235">
      <w:bodyDiv w:val="1"/>
      <w:marLeft w:val="0"/>
      <w:marRight w:val="0"/>
      <w:marTop w:val="0"/>
      <w:marBottom w:val="0"/>
      <w:divBdr>
        <w:top w:val="none" w:sz="0" w:space="0" w:color="auto"/>
        <w:left w:val="none" w:sz="0" w:space="0" w:color="auto"/>
        <w:bottom w:val="none" w:sz="0" w:space="0" w:color="auto"/>
        <w:right w:val="none" w:sz="0" w:space="0" w:color="auto"/>
      </w:divBdr>
      <w:divsChild>
        <w:div w:id="999774211">
          <w:marLeft w:val="640"/>
          <w:marRight w:val="0"/>
          <w:marTop w:val="0"/>
          <w:marBottom w:val="0"/>
          <w:divBdr>
            <w:top w:val="none" w:sz="0" w:space="0" w:color="auto"/>
            <w:left w:val="none" w:sz="0" w:space="0" w:color="auto"/>
            <w:bottom w:val="none" w:sz="0" w:space="0" w:color="auto"/>
            <w:right w:val="none" w:sz="0" w:space="0" w:color="auto"/>
          </w:divBdr>
        </w:div>
        <w:div w:id="305623419">
          <w:marLeft w:val="640"/>
          <w:marRight w:val="0"/>
          <w:marTop w:val="0"/>
          <w:marBottom w:val="0"/>
          <w:divBdr>
            <w:top w:val="none" w:sz="0" w:space="0" w:color="auto"/>
            <w:left w:val="none" w:sz="0" w:space="0" w:color="auto"/>
            <w:bottom w:val="none" w:sz="0" w:space="0" w:color="auto"/>
            <w:right w:val="none" w:sz="0" w:space="0" w:color="auto"/>
          </w:divBdr>
        </w:div>
        <w:div w:id="646085171">
          <w:marLeft w:val="640"/>
          <w:marRight w:val="0"/>
          <w:marTop w:val="0"/>
          <w:marBottom w:val="0"/>
          <w:divBdr>
            <w:top w:val="none" w:sz="0" w:space="0" w:color="auto"/>
            <w:left w:val="none" w:sz="0" w:space="0" w:color="auto"/>
            <w:bottom w:val="none" w:sz="0" w:space="0" w:color="auto"/>
            <w:right w:val="none" w:sz="0" w:space="0" w:color="auto"/>
          </w:divBdr>
        </w:div>
        <w:div w:id="492988569">
          <w:marLeft w:val="640"/>
          <w:marRight w:val="0"/>
          <w:marTop w:val="0"/>
          <w:marBottom w:val="0"/>
          <w:divBdr>
            <w:top w:val="none" w:sz="0" w:space="0" w:color="auto"/>
            <w:left w:val="none" w:sz="0" w:space="0" w:color="auto"/>
            <w:bottom w:val="none" w:sz="0" w:space="0" w:color="auto"/>
            <w:right w:val="none" w:sz="0" w:space="0" w:color="auto"/>
          </w:divBdr>
        </w:div>
        <w:div w:id="1409187683">
          <w:marLeft w:val="640"/>
          <w:marRight w:val="0"/>
          <w:marTop w:val="0"/>
          <w:marBottom w:val="0"/>
          <w:divBdr>
            <w:top w:val="none" w:sz="0" w:space="0" w:color="auto"/>
            <w:left w:val="none" w:sz="0" w:space="0" w:color="auto"/>
            <w:bottom w:val="none" w:sz="0" w:space="0" w:color="auto"/>
            <w:right w:val="none" w:sz="0" w:space="0" w:color="auto"/>
          </w:divBdr>
        </w:div>
        <w:div w:id="563881363">
          <w:marLeft w:val="640"/>
          <w:marRight w:val="0"/>
          <w:marTop w:val="0"/>
          <w:marBottom w:val="0"/>
          <w:divBdr>
            <w:top w:val="none" w:sz="0" w:space="0" w:color="auto"/>
            <w:left w:val="none" w:sz="0" w:space="0" w:color="auto"/>
            <w:bottom w:val="none" w:sz="0" w:space="0" w:color="auto"/>
            <w:right w:val="none" w:sz="0" w:space="0" w:color="auto"/>
          </w:divBdr>
        </w:div>
        <w:div w:id="330376223">
          <w:marLeft w:val="640"/>
          <w:marRight w:val="0"/>
          <w:marTop w:val="0"/>
          <w:marBottom w:val="0"/>
          <w:divBdr>
            <w:top w:val="none" w:sz="0" w:space="0" w:color="auto"/>
            <w:left w:val="none" w:sz="0" w:space="0" w:color="auto"/>
            <w:bottom w:val="none" w:sz="0" w:space="0" w:color="auto"/>
            <w:right w:val="none" w:sz="0" w:space="0" w:color="auto"/>
          </w:divBdr>
        </w:div>
        <w:div w:id="1223248750">
          <w:marLeft w:val="640"/>
          <w:marRight w:val="0"/>
          <w:marTop w:val="0"/>
          <w:marBottom w:val="0"/>
          <w:divBdr>
            <w:top w:val="none" w:sz="0" w:space="0" w:color="auto"/>
            <w:left w:val="none" w:sz="0" w:space="0" w:color="auto"/>
            <w:bottom w:val="none" w:sz="0" w:space="0" w:color="auto"/>
            <w:right w:val="none" w:sz="0" w:space="0" w:color="auto"/>
          </w:divBdr>
        </w:div>
      </w:divsChild>
    </w:div>
    <w:div w:id="1345980882">
      <w:bodyDiv w:val="1"/>
      <w:marLeft w:val="0"/>
      <w:marRight w:val="0"/>
      <w:marTop w:val="0"/>
      <w:marBottom w:val="0"/>
      <w:divBdr>
        <w:top w:val="none" w:sz="0" w:space="0" w:color="auto"/>
        <w:left w:val="none" w:sz="0" w:space="0" w:color="auto"/>
        <w:bottom w:val="none" w:sz="0" w:space="0" w:color="auto"/>
        <w:right w:val="none" w:sz="0" w:space="0" w:color="auto"/>
      </w:divBdr>
      <w:divsChild>
        <w:div w:id="1105156466">
          <w:marLeft w:val="640"/>
          <w:marRight w:val="0"/>
          <w:marTop w:val="0"/>
          <w:marBottom w:val="0"/>
          <w:divBdr>
            <w:top w:val="none" w:sz="0" w:space="0" w:color="auto"/>
            <w:left w:val="none" w:sz="0" w:space="0" w:color="auto"/>
            <w:bottom w:val="none" w:sz="0" w:space="0" w:color="auto"/>
            <w:right w:val="none" w:sz="0" w:space="0" w:color="auto"/>
          </w:divBdr>
        </w:div>
        <w:div w:id="481510820">
          <w:marLeft w:val="640"/>
          <w:marRight w:val="0"/>
          <w:marTop w:val="0"/>
          <w:marBottom w:val="0"/>
          <w:divBdr>
            <w:top w:val="none" w:sz="0" w:space="0" w:color="auto"/>
            <w:left w:val="none" w:sz="0" w:space="0" w:color="auto"/>
            <w:bottom w:val="none" w:sz="0" w:space="0" w:color="auto"/>
            <w:right w:val="none" w:sz="0" w:space="0" w:color="auto"/>
          </w:divBdr>
        </w:div>
      </w:divsChild>
    </w:div>
    <w:div w:id="1403914440">
      <w:bodyDiv w:val="1"/>
      <w:marLeft w:val="0"/>
      <w:marRight w:val="0"/>
      <w:marTop w:val="0"/>
      <w:marBottom w:val="0"/>
      <w:divBdr>
        <w:top w:val="none" w:sz="0" w:space="0" w:color="auto"/>
        <w:left w:val="none" w:sz="0" w:space="0" w:color="auto"/>
        <w:bottom w:val="none" w:sz="0" w:space="0" w:color="auto"/>
        <w:right w:val="none" w:sz="0" w:space="0" w:color="auto"/>
      </w:divBdr>
      <w:divsChild>
        <w:div w:id="1265307775">
          <w:marLeft w:val="640"/>
          <w:marRight w:val="0"/>
          <w:marTop w:val="0"/>
          <w:marBottom w:val="0"/>
          <w:divBdr>
            <w:top w:val="none" w:sz="0" w:space="0" w:color="auto"/>
            <w:left w:val="none" w:sz="0" w:space="0" w:color="auto"/>
            <w:bottom w:val="none" w:sz="0" w:space="0" w:color="auto"/>
            <w:right w:val="none" w:sz="0" w:space="0" w:color="auto"/>
          </w:divBdr>
        </w:div>
      </w:divsChild>
    </w:div>
    <w:div w:id="1436904569">
      <w:bodyDiv w:val="1"/>
      <w:marLeft w:val="0"/>
      <w:marRight w:val="0"/>
      <w:marTop w:val="0"/>
      <w:marBottom w:val="0"/>
      <w:divBdr>
        <w:top w:val="none" w:sz="0" w:space="0" w:color="auto"/>
        <w:left w:val="none" w:sz="0" w:space="0" w:color="auto"/>
        <w:bottom w:val="none" w:sz="0" w:space="0" w:color="auto"/>
        <w:right w:val="none" w:sz="0" w:space="0" w:color="auto"/>
      </w:divBdr>
      <w:divsChild>
        <w:div w:id="1281911333">
          <w:marLeft w:val="640"/>
          <w:marRight w:val="0"/>
          <w:marTop w:val="0"/>
          <w:marBottom w:val="0"/>
          <w:divBdr>
            <w:top w:val="none" w:sz="0" w:space="0" w:color="auto"/>
            <w:left w:val="none" w:sz="0" w:space="0" w:color="auto"/>
            <w:bottom w:val="none" w:sz="0" w:space="0" w:color="auto"/>
            <w:right w:val="none" w:sz="0" w:space="0" w:color="auto"/>
          </w:divBdr>
        </w:div>
        <w:div w:id="1050760357">
          <w:marLeft w:val="640"/>
          <w:marRight w:val="0"/>
          <w:marTop w:val="0"/>
          <w:marBottom w:val="0"/>
          <w:divBdr>
            <w:top w:val="none" w:sz="0" w:space="0" w:color="auto"/>
            <w:left w:val="none" w:sz="0" w:space="0" w:color="auto"/>
            <w:bottom w:val="none" w:sz="0" w:space="0" w:color="auto"/>
            <w:right w:val="none" w:sz="0" w:space="0" w:color="auto"/>
          </w:divBdr>
        </w:div>
      </w:divsChild>
    </w:div>
    <w:div w:id="1440418667">
      <w:bodyDiv w:val="1"/>
      <w:marLeft w:val="0"/>
      <w:marRight w:val="0"/>
      <w:marTop w:val="0"/>
      <w:marBottom w:val="0"/>
      <w:divBdr>
        <w:top w:val="none" w:sz="0" w:space="0" w:color="auto"/>
        <w:left w:val="none" w:sz="0" w:space="0" w:color="auto"/>
        <w:bottom w:val="none" w:sz="0" w:space="0" w:color="auto"/>
        <w:right w:val="none" w:sz="0" w:space="0" w:color="auto"/>
      </w:divBdr>
      <w:divsChild>
        <w:div w:id="1442532169">
          <w:marLeft w:val="640"/>
          <w:marRight w:val="0"/>
          <w:marTop w:val="0"/>
          <w:marBottom w:val="0"/>
          <w:divBdr>
            <w:top w:val="none" w:sz="0" w:space="0" w:color="auto"/>
            <w:left w:val="none" w:sz="0" w:space="0" w:color="auto"/>
            <w:bottom w:val="none" w:sz="0" w:space="0" w:color="auto"/>
            <w:right w:val="none" w:sz="0" w:space="0" w:color="auto"/>
          </w:divBdr>
        </w:div>
        <w:div w:id="1021473343">
          <w:marLeft w:val="640"/>
          <w:marRight w:val="0"/>
          <w:marTop w:val="0"/>
          <w:marBottom w:val="0"/>
          <w:divBdr>
            <w:top w:val="none" w:sz="0" w:space="0" w:color="auto"/>
            <w:left w:val="none" w:sz="0" w:space="0" w:color="auto"/>
            <w:bottom w:val="none" w:sz="0" w:space="0" w:color="auto"/>
            <w:right w:val="none" w:sz="0" w:space="0" w:color="auto"/>
          </w:divBdr>
        </w:div>
        <w:div w:id="295568122">
          <w:marLeft w:val="640"/>
          <w:marRight w:val="0"/>
          <w:marTop w:val="0"/>
          <w:marBottom w:val="0"/>
          <w:divBdr>
            <w:top w:val="none" w:sz="0" w:space="0" w:color="auto"/>
            <w:left w:val="none" w:sz="0" w:space="0" w:color="auto"/>
            <w:bottom w:val="none" w:sz="0" w:space="0" w:color="auto"/>
            <w:right w:val="none" w:sz="0" w:space="0" w:color="auto"/>
          </w:divBdr>
        </w:div>
        <w:div w:id="1016612939">
          <w:marLeft w:val="640"/>
          <w:marRight w:val="0"/>
          <w:marTop w:val="0"/>
          <w:marBottom w:val="0"/>
          <w:divBdr>
            <w:top w:val="none" w:sz="0" w:space="0" w:color="auto"/>
            <w:left w:val="none" w:sz="0" w:space="0" w:color="auto"/>
            <w:bottom w:val="none" w:sz="0" w:space="0" w:color="auto"/>
            <w:right w:val="none" w:sz="0" w:space="0" w:color="auto"/>
          </w:divBdr>
        </w:div>
        <w:div w:id="2110390883">
          <w:marLeft w:val="640"/>
          <w:marRight w:val="0"/>
          <w:marTop w:val="0"/>
          <w:marBottom w:val="0"/>
          <w:divBdr>
            <w:top w:val="none" w:sz="0" w:space="0" w:color="auto"/>
            <w:left w:val="none" w:sz="0" w:space="0" w:color="auto"/>
            <w:bottom w:val="none" w:sz="0" w:space="0" w:color="auto"/>
            <w:right w:val="none" w:sz="0" w:space="0" w:color="auto"/>
          </w:divBdr>
        </w:div>
        <w:div w:id="489710303">
          <w:marLeft w:val="640"/>
          <w:marRight w:val="0"/>
          <w:marTop w:val="0"/>
          <w:marBottom w:val="0"/>
          <w:divBdr>
            <w:top w:val="none" w:sz="0" w:space="0" w:color="auto"/>
            <w:left w:val="none" w:sz="0" w:space="0" w:color="auto"/>
            <w:bottom w:val="none" w:sz="0" w:space="0" w:color="auto"/>
            <w:right w:val="none" w:sz="0" w:space="0" w:color="auto"/>
          </w:divBdr>
        </w:div>
        <w:div w:id="559905603">
          <w:marLeft w:val="640"/>
          <w:marRight w:val="0"/>
          <w:marTop w:val="0"/>
          <w:marBottom w:val="0"/>
          <w:divBdr>
            <w:top w:val="none" w:sz="0" w:space="0" w:color="auto"/>
            <w:left w:val="none" w:sz="0" w:space="0" w:color="auto"/>
            <w:bottom w:val="none" w:sz="0" w:space="0" w:color="auto"/>
            <w:right w:val="none" w:sz="0" w:space="0" w:color="auto"/>
          </w:divBdr>
        </w:div>
      </w:divsChild>
    </w:div>
    <w:div w:id="1492939786">
      <w:bodyDiv w:val="1"/>
      <w:marLeft w:val="0"/>
      <w:marRight w:val="0"/>
      <w:marTop w:val="0"/>
      <w:marBottom w:val="0"/>
      <w:divBdr>
        <w:top w:val="none" w:sz="0" w:space="0" w:color="auto"/>
        <w:left w:val="none" w:sz="0" w:space="0" w:color="auto"/>
        <w:bottom w:val="none" w:sz="0" w:space="0" w:color="auto"/>
        <w:right w:val="none" w:sz="0" w:space="0" w:color="auto"/>
      </w:divBdr>
      <w:divsChild>
        <w:div w:id="622805109">
          <w:marLeft w:val="640"/>
          <w:marRight w:val="0"/>
          <w:marTop w:val="0"/>
          <w:marBottom w:val="0"/>
          <w:divBdr>
            <w:top w:val="none" w:sz="0" w:space="0" w:color="auto"/>
            <w:left w:val="none" w:sz="0" w:space="0" w:color="auto"/>
            <w:bottom w:val="none" w:sz="0" w:space="0" w:color="auto"/>
            <w:right w:val="none" w:sz="0" w:space="0" w:color="auto"/>
          </w:divBdr>
        </w:div>
        <w:div w:id="1703936137">
          <w:marLeft w:val="640"/>
          <w:marRight w:val="0"/>
          <w:marTop w:val="0"/>
          <w:marBottom w:val="0"/>
          <w:divBdr>
            <w:top w:val="none" w:sz="0" w:space="0" w:color="auto"/>
            <w:left w:val="none" w:sz="0" w:space="0" w:color="auto"/>
            <w:bottom w:val="none" w:sz="0" w:space="0" w:color="auto"/>
            <w:right w:val="none" w:sz="0" w:space="0" w:color="auto"/>
          </w:divBdr>
        </w:div>
        <w:div w:id="345329219">
          <w:marLeft w:val="640"/>
          <w:marRight w:val="0"/>
          <w:marTop w:val="0"/>
          <w:marBottom w:val="0"/>
          <w:divBdr>
            <w:top w:val="none" w:sz="0" w:space="0" w:color="auto"/>
            <w:left w:val="none" w:sz="0" w:space="0" w:color="auto"/>
            <w:bottom w:val="none" w:sz="0" w:space="0" w:color="auto"/>
            <w:right w:val="none" w:sz="0" w:space="0" w:color="auto"/>
          </w:divBdr>
        </w:div>
        <w:div w:id="2084451939">
          <w:marLeft w:val="640"/>
          <w:marRight w:val="0"/>
          <w:marTop w:val="0"/>
          <w:marBottom w:val="0"/>
          <w:divBdr>
            <w:top w:val="none" w:sz="0" w:space="0" w:color="auto"/>
            <w:left w:val="none" w:sz="0" w:space="0" w:color="auto"/>
            <w:bottom w:val="none" w:sz="0" w:space="0" w:color="auto"/>
            <w:right w:val="none" w:sz="0" w:space="0" w:color="auto"/>
          </w:divBdr>
        </w:div>
        <w:div w:id="50664490">
          <w:marLeft w:val="640"/>
          <w:marRight w:val="0"/>
          <w:marTop w:val="0"/>
          <w:marBottom w:val="0"/>
          <w:divBdr>
            <w:top w:val="none" w:sz="0" w:space="0" w:color="auto"/>
            <w:left w:val="none" w:sz="0" w:space="0" w:color="auto"/>
            <w:bottom w:val="none" w:sz="0" w:space="0" w:color="auto"/>
            <w:right w:val="none" w:sz="0" w:space="0" w:color="auto"/>
          </w:divBdr>
        </w:div>
        <w:div w:id="453329975">
          <w:marLeft w:val="640"/>
          <w:marRight w:val="0"/>
          <w:marTop w:val="0"/>
          <w:marBottom w:val="0"/>
          <w:divBdr>
            <w:top w:val="none" w:sz="0" w:space="0" w:color="auto"/>
            <w:left w:val="none" w:sz="0" w:space="0" w:color="auto"/>
            <w:bottom w:val="none" w:sz="0" w:space="0" w:color="auto"/>
            <w:right w:val="none" w:sz="0" w:space="0" w:color="auto"/>
          </w:divBdr>
        </w:div>
        <w:div w:id="98330547">
          <w:marLeft w:val="640"/>
          <w:marRight w:val="0"/>
          <w:marTop w:val="0"/>
          <w:marBottom w:val="0"/>
          <w:divBdr>
            <w:top w:val="none" w:sz="0" w:space="0" w:color="auto"/>
            <w:left w:val="none" w:sz="0" w:space="0" w:color="auto"/>
            <w:bottom w:val="none" w:sz="0" w:space="0" w:color="auto"/>
            <w:right w:val="none" w:sz="0" w:space="0" w:color="auto"/>
          </w:divBdr>
        </w:div>
      </w:divsChild>
    </w:div>
    <w:div w:id="1562598073">
      <w:bodyDiv w:val="1"/>
      <w:marLeft w:val="0"/>
      <w:marRight w:val="0"/>
      <w:marTop w:val="0"/>
      <w:marBottom w:val="0"/>
      <w:divBdr>
        <w:top w:val="none" w:sz="0" w:space="0" w:color="auto"/>
        <w:left w:val="none" w:sz="0" w:space="0" w:color="auto"/>
        <w:bottom w:val="none" w:sz="0" w:space="0" w:color="auto"/>
        <w:right w:val="none" w:sz="0" w:space="0" w:color="auto"/>
      </w:divBdr>
      <w:divsChild>
        <w:div w:id="201746705">
          <w:marLeft w:val="640"/>
          <w:marRight w:val="0"/>
          <w:marTop w:val="0"/>
          <w:marBottom w:val="0"/>
          <w:divBdr>
            <w:top w:val="none" w:sz="0" w:space="0" w:color="auto"/>
            <w:left w:val="none" w:sz="0" w:space="0" w:color="auto"/>
            <w:bottom w:val="none" w:sz="0" w:space="0" w:color="auto"/>
            <w:right w:val="none" w:sz="0" w:space="0" w:color="auto"/>
          </w:divBdr>
        </w:div>
        <w:div w:id="1634403124">
          <w:marLeft w:val="640"/>
          <w:marRight w:val="0"/>
          <w:marTop w:val="0"/>
          <w:marBottom w:val="0"/>
          <w:divBdr>
            <w:top w:val="none" w:sz="0" w:space="0" w:color="auto"/>
            <w:left w:val="none" w:sz="0" w:space="0" w:color="auto"/>
            <w:bottom w:val="none" w:sz="0" w:space="0" w:color="auto"/>
            <w:right w:val="none" w:sz="0" w:space="0" w:color="auto"/>
          </w:divBdr>
        </w:div>
      </w:divsChild>
    </w:div>
    <w:div w:id="1602372505">
      <w:bodyDiv w:val="1"/>
      <w:marLeft w:val="0"/>
      <w:marRight w:val="0"/>
      <w:marTop w:val="0"/>
      <w:marBottom w:val="0"/>
      <w:divBdr>
        <w:top w:val="none" w:sz="0" w:space="0" w:color="auto"/>
        <w:left w:val="none" w:sz="0" w:space="0" w:color="auto"/>
        <w:bottom w:val="none" w:sz="0" w:space="0" w:color="auto"/>
        <w:right w:val="none" w:sz="0" w:space="0" w:color="auto"/>
      </w:divBdr>
      <w:divsChild>
        <w:div w:id="577833204">
          <w:marLeft w:val="640"/>
          <w:marRight w:val="0"/>
          <w:marTop w:val="0"/>
          <w:marBottom w:val="0"/>
          <w:divBdr>
            <w:top w:val="none" w:sz="0" w:space="0" w:color="auto"/>
            <w:left w:val="none" w:sz="0" w:space="0" w:color="auto"/>
            <w:bottom w:val="none" w:sz="0" w:space="0" w:color="auto"/>
            <w:right w:val="none" w:sz="0" w:space="0" w:color="auto"/>
          </w:divBdr>
        </w:div>
        <w:div w:id="2007394701">
          <w:marLeft w:val="640"/>
          <w:marRight w:val="0"/>
          <w:marTop w:val="0"/>
          <w:marBottom w:val="0"/>
          <w:divBdr>
            <w:top w:val="none" w:sz="0" w:space="0" w:color="auto"/>
            <w:left w:val="none" w:sz="0" w:space="0" w:color="auto"/>
            <w:bottom w:val="none" w:sz="0" w:space="0" w:color="auto"/>
            <w:right w:val="none" w:sz="0" w:space="0" w:color="auto"/>
          </w:divBdr>
        </w:div>
        <w:div w:id="1860313901">
          <w:marLeft w:val="640"/>
          <w:marRight w:val="0"/>
          <w:marTop w:val="0"/>
          <w:marBottom w:val="0"/>
          <w:divBdr>
            <w:top w:val="none" w:sz="0" w:space="0" w:color="auto"/>
            <w:left w:val="none" w:sz="0" w:space="0" w:color="auto"/>
            <w:bottom w:val="none" w:sz="0" w:space="0" w:color="auto"/>
            <w:right w:val="none" w:sz="0" w:space="0" w:color="auto"/>
          </w:divBdr>
        </w:div>
        <w:div w:id="52822455">
          <w:marLeft w:val="640"/>
          <w:marRight w:val="0"/>
          <w:marTop w:val="0"/>
          <w:marBottom w:val="0"/>
          <w:divBdr>
            <w:top w:val="none" w:sz="0" w:space="0" w:color="auto"/>
            <w:left w:val="none" w:sz="0" w:space="0" w:color="auto"/>
            <w:bottom w:val="none" w:sz="0" w:space="0" w:color="auto"/>
            <w:right w:val="none" w:sz="0" w:space="0" w:color="auto"/>
          </w:divBdr>
        </w:div>
        <w:div w:id="1265460168">
          <w:marLeft w:val="640"/>
          <w:marRight w:val="0"/>
          <w:marTop w:val="0"/>
          <w:marBottom w:val="0"/>
          <w:divBdr>
            <w:top w:val="none" w:sz="0" w:space="0" w:color="auto"/>
            <w:left w:val="none" w:sz="0" w:space="0" w:color="auto"/>
            <w:bottom w:val="none" w:sz="0" w:space="0" w:color="auto"/>
            <w:right w:val="none" w:sz="0" w:space="0" w:color="auto"/>
          </w:divBdr>
        </w:div>
        <w:div w:id="552276255">
          <w:marLeft w:val="640"/>
          <w:marRight w:val="0"/>
          <w:marTop w:val="0"/>
          <w:marBottom w:val="0"/>
          <w:divBdr>
            <w:top w:val="none" w:sz="0" w:space="0" w:color="auto"/>
            <w:left w:val="none" w:sz="0" w:space="0" w:color="auto"/>
            <w:bottom w:val="none" w:sz="0" w:space="0" w:color="auto"/>
            <w:right w:val="none" w:sz="0" w:space="0" w:color="auto"/>
          </w:divBdr>
        </w:div>
        <w:div w:id="1896509073">
          <w:marLeft w:val="640"/>
          <w:marRight w:val="0"/>
          <w:marTop w:val="0"/>
          <w:marBottom w:val="0"/>
          <w:divBdr>
            <w:top w:val="none" w:sz="0" w:space="0" w:color="auto"/>
            <w:left w:val="none" w:sz="0" w:space="0" w:color="auto"/>
            <w:bottom w:val="none" w:sz="0" w:space="0" w:color="auto"/>
            <w:right w:val="none" w:sz="0" w:space="0" w:color="auto"/>
          </w:divBdr>
        </w:div>
        <w:div w:id="1559517189">
          <w:marLeft w:val="640"/>
          <w:marRight w:val="0"/>
          <w:marTop w:val="0"/>
          <w:marBottom w:val="0"/>
          <w:divBdr>
            <w:top w:val="none" w:sz="0" w:space="0" w:color="auto"/>
            <w:left w:val="none" w:sz="0" w:space="0" w:color="auto"/>
            <w:bottom w:val="none" w:sz="0" w:space="0" w:color="auto"/>
            <w:right w:val="none" w:sz="0" w:space="0" w:color="auto"/>
          </w:divBdr>
        </w:div>
      </w:divsChild>
    </w:div>
    <w:div w:id="1621913065">
      <w:bodyDiv w:val="1"/>
      <w:marLeft w:val="0"/>
      <w:marRight w:val="0"/>
      <w:marTop w:val="0"/>
      <w:marBottom w:val="0"/>
      <w:divBdr>
        <w:top w:val="none" w:sz="0" w:space="0" w:color="auto"/>
        <w:left w:val="none" w:sz="0" w:space="0" w:color="auto"/>
        <w:bottom w:val="none" w:sz="0" w:space="0" w:color="auto"/>
        <w:right w:val="none" w:sz="0" w:space="0" w:color="auto"/>
      </w:divBdr>
      <w:divsChild>
        <w:div w:id="1946108573">
          <w:marLeft w:val="640"/>
          <w:marRight w:val="0"/>
          <w:marTop w:val="0"/>
          <w:marBottom w:val="0"/>
          <w:divBdr>
            <w:top w:val="none" w:sz="0" w:space="0" w:color="auto"/>
            <w:left w:val="none" w:sz="0" w:space="0" w:color="auto"/>
            <w:bottom w:val="none" w:sz="0" w:space="0" w:color="auto"/>
            <w:right w:val="none" w:sz="0" w:space="0" w:color="auto"/>
          </w:divBdr>
        </w:div>
        <w:div w:id="259486839">
          <w:marLeft w:val="640"/>
          <w:marRight w:val="0"/>
          <w:marTop w:val="0"/>
          <w:marBottom w:val="0"/>
          <w:divBdr>
            <w:top w:val="none" w:sz="0" w:space="0" w:color="auto"/>
            <w:left w:val="none" w:sz="0" w:space="0" w:color="auto"/>
            <w:bottom w:val="none" w:sz="0" w:space="0" w:color="auto"/>
            <w:right w:val="none" w:sz="0" w:space="0" w:color="auto"/>
          </w:divBdr>
        </w:div>
        <w:div w:id="359941572">
          <w:marLeft w:val="640"/>
          <w:marRight w:val="0"/>
          <w:marTop w:val="0"/>
          <w:marBottom w:val="0"/>
          <w:divBdr>
            <w:top w:val="none" w:sz="0" w:space="0" w:color="auto"/>
            <w:left w:val="none" w:sz="0" w:space="0" w:color="auto"/>
            <w:bottom w:val="none" w:sz="0" w:space="0" w:color="auto"/>
            <w:right w:val="none" w:sz="0" w:space="0" w:color="auto"/>
          </w:divBdr>
        </w:div>
        <w:div w:id="371616277">
          <w:marLeft w:val="640"/>
          <w:marRight w:val="0"/>
          <w:marTop w:val="0"/>
          <w:marBottom w:val="0"/>
          <w:divBdr>
            <w:top w:val="none" w:sz="0" w:space="0" w:color="auto"/>
            <w:left w:val="none" w:sz="0" w:space="0" w:color="auto"/>
            <w:bottom w:val="none" w:sz="0" w:space="0" w:color="auto"/>
            <w:right w:val="none" w:sz="0" w:space="0" w:color="auto"/>
          </w:divBdr>
        </w:div>
      </w:divsChild>
    </w:div>
    <w:div w:id="1632975695">
      <w:bodyDiv w:val="1"/>
      <w:marLeft w:val="0"/>
      <w:marRight w:val="0"/>
      <w:marTop w:val="0"/>
      <w:marBottom w:val="0"/>
      <w:divBdr>
        <w:top w:val="none" w:sz="0" w:space="0" w:color="auto"/>
        <w:left w:val="none" w:sz="0" w:space="0" w:color="auto"/>
        <w:bottom w:val="none" w:sz="0" w:space="0" w:color="auto"/>
        <w:right w:val="none" w:sz="0" w:space="0" w:color="auto"/>
      </w:divBdr>
      <w:divsChild>
        <w:div w:id="427120796">
          <w:marLeft w:val="640"/>
          <w:marRight w:val="0"/>
          <w:marTop w:val="0"/>
          <w:marBottom w:val="0"/>
          <w:divBdr>
            <w:top w:val="none" w:sz="0" w:space="0" w:color="auto"/>
            <w:left w:val="none" w:sz="0" w:space="0" w:color="auto"/>
            <w:bottom w:val="none" w:sz="0" w:space="0" w:color="auto"/>
            <w:right w:val="none" w:sz="0" w:space="0" w:color="auto"/>
          </w:divBdr>
        </w:div>
        <w:div w:id="236794779">
          <w:marLeft w:val="640"/>
          <w:marRight w:val="0"/>
          <w:marTop w:val="0"/>
          <w:marBottom w:val="0"/>
          <w:divBdr>
            <w:top w:val="none" w:sz="0" w:space="0" w:color="auto"/>
            <w:left w:val="none" w:sz="0" w:space="0" w:color="auto"/>
            <w:bottom w:val="none" w:sz="0" w:space="0" w:color="auto"/>
            <w:right w:val="none" w:sz="0" w:space="0" w:color="auto"/>
          </w:divBdr>
        </w:div>
        <w:div w:id="1524201771">
          <w:marLeft w:val="640"/>
          <w:marRight w:val="0"/>
          <w:marTop w:val="0"/>
          <w:marBottom w:val="0"/>
          <w:divBdr>
            <w:top w:val="none" w:sz="0" w:space="0" w:color="auto"/>
            <w:left w:val="none" w:sz="0" w:space="0" w:color="auto"/>
            <w:bottom w:val="none" w:sz="0" w:space="0" w:color="auto"/>
            <w:right w:val="none" w:sz="0" w:space="0" w:color="auto"/>
          </w:divBdr>
        </w:div>
        <w:div w:id="546451395">
          <w:marLeft w:val="640"/>
          <w:marRight w:val="0"/>
          <w:marTop w:val="0"/>
          <w:marBottom w:val="0"/>
          <w:divBdr>
            <w:top w:val="none" w:sz="0" w:space="0" w:color="auto"/>
            <w:left w:val="none" w:sz="0" w:space="0" w:color="auto"/>
            <w:bottom w:val="none" w:sz="0" w:space="0" w:color="auto"/>
            <w:right w:val="none" w:sz="0" w:space="0" w:color="auto"/>
          </w:divBdr>
        </w:div>
      </w:divsChild>
    </w:div>
    <w:div w:id="1654135881">
      <w:bodyDiv w:val="1"/>
      <w:marLeft w:val="0"/>
      <w:marRight w:val="0"/>
      <w:marTop w:val="0"/>
      <w:marBottom w:val="0"/>
      <w:divBdr>
        <w:top w:val="none" w:sz="0" w:space="0" w:color="auto"/>
        <w:left w:val="none" w:sz="0" w:space="0" w:color="auto"/>
        <w:bottom w:val="none" w:sz="0" w:space="0" w:color="auto"/>
        <w:right w:val="none" w:sz="0" w:space="0" w:color="auto"/>
      </w:divBdr>
      <w:divsChild>
        <w:div w:id="1913999647">
          <w:marLeft w:val="640"/>
          <w:marRight w:val="0"/>
          <w:marTop w:val="0"/>
          <w:marBottom w:val="0"/>
          <w:divBdr>
            <w:top w:val="none" w:sz="0" w:space="0" w:color="auto"/>
            <w:left w:val="none" w:sz="0" w:space="0" w:color="auto"/>
            <w:bottom w:val="none" w:sz="0" w:space="0" w:color="auto"/>
            <w:right w:val="none" w:sz="0" w:space="0" w:color="auto"/>
          </w:divBdr>
        </w:div>
        <w:div w:id="708334566">
          <w:marLeft w:val="640"/>
          <w:marRight w:val="0"/>
          <w:marTop w:val="0"/>
          <w:marBottom w:val="0"/>
          <w:divBdr>
            <w:top w:val="none" w:sz="0" w:space="0" w:color="auto"/>
            <w:left w:val="none" w:sz="0" w:space="0" w:color="auto"/>
            <w:bottom w:val="none" w:sz="0" w:space="0" w:color="auto"/>
            <w:right w:val="none" w:sz="0" w:space="0" w:color="auto"/>
          </w:divBdr>
        </w:div>
        <w:div w:id="1300186261">
          <w:marLeft w:val="640"/>
          <w:marRight w:val="0"/>
          <w:marTop w:val="0"/>
          <w:marBottom w:val="0"/>
          <w:divBdr>
            <w:top w:val="none" w:sz="0" w:space="0" w:color="auto"/>
            <w:left w:val="none" w:sz="0" w:space="0" w:color="auto"/>
            <w:bottom w:val="none" w:sz="0" w:space="0" w:color="auto"/>
            <w:right w:val="none" w:sz="0" w:space="0" w:color="auto"/>
          </w:divBdr>
        </w:div>
        <w:div w:id="929511356">
          <w:marLeft w:val="640"/>
          <w:marRight w:val="0"/>
          <w:marTop w:val="0"/>
          <w:marBottom w:val="0"/>
          <w:divBdr>
            <w:top w:val="none" w:sz="0" w:space="0" w:color="auto"/>
            <w:left w:val="none" w:sz="0" w:space="0" w:color="auto"/>
            <w:bottom w:val="none" w:sz="0" w:space="0" w:color="auto"/>
            <w:right w:val="none" w:sz="0" w:space="0" w:color="auto"/>
          </w:divBdr>
        </w:div>
        <w:div w:id="1192648398">
          <w:marLeft w:val="640"/>
          <w:marRight w:val="0"/>
          <w:marTop w:val="0"/>
          <w:marBottom w:val="0"/>
          <w:divBdr>
            <w:top w:val="none" w:sz="0" w:space="0" w:color="auto"/>
            <w:left w:val="none" w:sz="0" w:space="0" w:color="auto"/>
            <w:bottom w:val="none" w:sz="0" w:space="0" w:color="auto"/>
            <w:right w:val="none" w:sz="0" w:space="0" w:color="auto"/>
          </w:divBdr>
        </w:div>
        <w:div w:id="513500706">
          <w:marLeft w:val="640"/>
          <w:marRight w:val="0"/>
          <w:marTop w:val="0"/>
          <w:marBottom w:val="0"/>
          <w:divBdr>
            <w:top w:val="none" w:sz="0" w:space="0" w:color="auto"/>
            <w:left w:val="none" w:sz="0" w:space="0" w:color="auto"/>
            <w:bottom w:val="none" w:sz="0" w:space="0" w:color="auto"/>
            <w:right w:val="none" w:sz="0" w:space="0" w:color="auto"/>
          </w:divBdr>
        </w:div>
        <w:div w:id="1460762256">
          <w:marLeft w:val="640"/>
          <w:marRight w:val="0"/>
          <w:marTop w:val="0"/>
          <w:marBottom w:val="0"/>
          <w:divBdr>
            <w:top w:val="none" w:sz="0" w:space="0" w:color="auto"/>
            <w:left w:val="none" w:sz="0" w:space="0" w:color="auto"/>
            <w:bottom w:val="none" w:sz="0" w:space="0" w:color="auto"/>
            <w:right w:val="none" w:sz="0" w:space="0" w:color="auto"/>
          </w:divBdr>
        </w:div>
        <w:div w:id="473959340">
          <w:marLeft w:val="640"/>
          <w:marRight w:val="0"/>
          <w:marTop w:val="0"/>
          <w:marBottom w:val="0"/>
          <w:divBdr>
            <w:top w:val="none" w:sz="0" w:space="0" w:color="auto"/>
            <w:left w:val="none" w:sz="0" w:space="0" w:color="auto"/>
            <w:bottom w:val="none" w:sz="0" w:space="0" w:color="auto"/>
            <w:right w:val="none" w:sz="0" w:space="0" w:color="auto"/>
          </w:divBdr>
        </w:div>
      </w:divsChild>
    </w:div>
    <w:div w:id="1699432362">
      <w:bodyDiv w:val="1"/>
      <w:marLeft w:val="0"/>
      <w:marRight w:val="0"/>
      <w:marTop w:val="0"/>
      <w:marBottom w:val="0"/>
      <w:divBdr>
        <w:top w:val="none" w:sz="0" w:space="0" w:color="auto"/>
        <w:left w:val="none" w:sz="0" w:space="0" w:color="auto"/>
        <w:bottom w:val="none" w:sz="0" w:space="0" w:color="auto"/>
        <w:right w:val="none" w:sz="0" w:space="0" w:color="auto"/>
      </w:divBdr>
      <w:divsChild>
        <w:div w:id="1231309879">
          <w:marLeft w:val="640"/>
          <w:marRight w:val="0"/>
          <w:marTop w:val="0"/>
          <w:marBottom w:val="0"/>
          <w:divBdr>
            <w:top w:val="none" w:sz="0" w:space="0" w:color="auto"/>
            <w:left w:val="none" w:sz="0" w:space="0" w:color="auto"/>
            <w:bottom w:val="none" w:sz="0" w:space="0" w:color="auto"/>
            <w:right w:val="none" w:sz="0" w:space="0" w:color="auto"/>
          </w:divBdr>
        </w:div>
        <w:div w:id="41441554">
          <w:marLeft w:val="640"/>
          <w:marRight w:val="0"/>
          <w:marTop w:val="0"/>
          <w:marBottom w:val="0"/>
          <w:divBdr>
            <w:top w:val="none" w:sz="0" w:space="0" w:color="auto"/>
            <w:left w:val="none" w:sz="0" w:space="0" w:color="auto"/>
            <w:bottom w:val="none" w:sz="0" w:space="0" w:color="auto"/>
            <w:right w:val="none" w:sz="0" w:space="0" w:color="auto"/>
          </w:divBdr>
        </w:div>
        <w:div w:id="699282123">
          <w:marLeft w:val="640"/>
          <w:marRight w:val="0"/>
          <w:marTop w:val="0"/>
          <w:marBottom w:val="0"/>
          <w:divBdr>
            <w:top w:val="none" w:sz="0" w:space="0" w:color="auto"/>
            <w:left w:val="none" w:sz="0" w:space="0" w:color="auto"/>
            <w:bottom w:val="none" w:sz="0" w:space="0" w:color="auto"/>
            <w:right w:val="none" w:sz="0" w:space="0" w:color="auto"/>
          </w:divBdr>
        </w:div>
        <w:div w:id="643390245">
          <w:marLeft w:val="640"/>
          <w:marRight w:val="0"/>
          <w:marTop w:val="0"/>
          <w:marBottom w:val="0"/>
          <w:divBdr>
            <w:top w:val="none" w:sz="0" w:space="0" w:color="auto"/>
            <w:left w:val="none" w:sz="0" w:space="0" w:color="auto"/>
            <w:bottom w:val="none" w:sz="0" w:space="0" w:color="auto"/>
            <w:right w:val="none" w:sz="0" w:space="0" w:color="auto"/>
          </w:divBdr>
        </w:div>
        <w:div w:id="1155682188">
          <w:marLeft w:val="640"/>
          <w:marRight w:val="0"/>
          <w:marTop w:val="0"/>
          <w:marBottom w:val="0"/>
          <w:divBdr>
            <w:top w:val="none" w:sz="0" w:space="0" w:color="auto"/>
            <w:left w:val="none" w:sz="0" w:space="0" w:color="auto"/>
            <w:bottom w:val="none" w:sz="0" w:space="0" w:color="auto"/>
            <w:right w:val="none" w:sz="0" w:space="0" w:color="auto"/>
          </w:divBdr>
        </w:div>
        <w:div w:id="1476677574">
          <w:marLeft w:val="640"/>
          <w:marRight w:val="0"/>
          <w:marTop w:val="0"/>
          <w:marBottom w:val="0"/>
          <w:divBdr>
            <w:top w:val="none" w:sz="0" w:space="0" w:color="auto"/>
            <w:left w:val="none" w:sz="0" w:space="0" w:color="auto"/>
            <w:bottom w:val="none" w:sz="0" w:space="0" w:color="auto"/>
            <w:right w:val="none" w:sz="0" w:space="0" w:color="auto"/>
          </w:divBdr>
        </w:div>
        <w:div w:id="2112164019">
          <w:marLeft w:val="640"/>
          <w:marRight w:val="0"/>
          <w:marTop w:val="0"/>
          <w:marBottom w:val="0"/>
          <w:divBdr>
            <w:top w:val="none" w:sz="0" w:space="0" w:color="auto"/>
            <w:left w:val="none" w:sz="0" w:space="0" w:color="auto"/>
            <w:bottom w:val="none" w:sz="0" w:space="0" w:color="auto"/>
            <w:right w:val="none" w:sz="0" w:space="0" w:color="auto"/>
          </w:divBdr>
        </w:div>
        <w:div w:id="874537009">
          <w:marLeft w:val="640"/>
          <w:marRight w:val="0"/>
          <w:marTop w:val="0"/>
          <w:marBottom w:val="0"/>
          <w:divBdr>
            <w:top w:val="none" w:sz="0" w:space="0" w:color="auto"/>
            <w:left w:val="none" w:sz="0" w:space="0" w:color="auto"/>
            <w:bottom w:val="none" w:sz="0" w:space="0" w:color="auto"/>
            <w:right w:val="none" w:sz="0" w:space="0" w:color="auto"/>
          </w:divBdr>
        </w:div>
      </w:divsChild>
    </w:div>
    <w:div w:id="1704398991">
      <w:bodyDiv w:val="1"/>
      <w:marLeft w:val="0"/>
      <w:marRight w:val="0"/>
      <w:marTop w:val="0"/>
      <w:marBottom w:val="0"/>
      <w:divBdr>
        <w:top w:val="none" w:sz="0" w:space="0" w:color="auto"/>
        <w:left w:val="none" w:sz="0" w:space="0" w:color="auto"/>
        <w:bottom w:val="none" w:sz="0" w:space="0" w:color="auto"/>
        <w:right w:val="none" w:sz="0" w:space="0" w:color="auto"/>
      </w:divBdr>
      <w:divsChild>
        <w:div w:id="426122857">
          <w:marLeft w:val="640"/>
          <w:marRight w:val="0"/>
          <w:marTop w:val="0"/>
          <w:marBottom w:val="0"/>
          <w:divBdr>
            <w:top w:val="none" w:sz="0" w:space="0" w:color="auto"/>
            <w:left w:val="none" w:sz="0" w:space="0" w:color="auto"/>
            <w:bottom w:val="none" w:sz="0" w:space="0" w:color="auto"/>
            <w:right w:val="none" w:sz="0" w:space="0" w:color="auto"/>
          </w:divBdr>
        </w:div>
        <w:div w:id="836458010">
          <w:marLeft w:val="640"/>
          <w:marRight w:val="0"/>
          <w:marTop w:val="0"/>
          <w:marBottom w:val="0"/>
          <w:divBdr>
            <w:top w:val="none" w:sz="0" w:space="0" w:color="auto"/>
            <w:left w:val="none" w:sz="0" w:space="0" w:color="auto"/>
            <w:bottom w:val="none" w:sz="0" w:space="0" w:color="auto"/>
            <w:right w:val="none" w:sz="0" w:space="0" w:color="auto"/>
          </w:divBdr>
        </w:div>
        <w:div w:id="981156461">
          <w:marLeft w:val="640"/>
          <w:marRight w:val="0"/>
          <w:marTop w:val="0"/>
          <w:marBottom w:val="0"/>
          <w:divBdr>
            <w:top w:val="none" w:sz="0" w:space="0" w:color="auto"/>
            <w:left w:val="none" w:sz="0" w:space="0" w:color="auto"/>
            <w:bottom w:val="none" w:sz="0" w:space="0" w:color="auto"/>
            <w:right w:val="none" w:sz="0" w:space="0" w:color="auto"/>
          </w:divBdr>
        </w:div>
        <w:div w:id="1754007567">
          <w:marLeft w:val="640"/>
          <w:marRight w:val="0"/>
          <w:marTop w:val="0"/>
          <w:marBottom w:val="0"/>
          <w:divBdr>
            <w:top w:val="none" w:sz="0" w:space="0" w:color="auto"/>
            <w:left w:val="none" w:sz="0" w:space="0" w:color="auto"/>
            <w:bottom w:val="none" w:sz="0" w:space="0" w:color="auto"/>
            <w:right w:val="none" w:sz="0" w:space="0" w:color="auto"/>
          </w:divBdr>
        </w:div>
        <w:div w:id="988284920">
          <w:marLeft w:val="640"/>
          <w:marRight w:val="0"/>
          <w:marTop w:val="0"/>
          <w:marBottom w:val="0"/>
          <w:divBdr>
            <w:top w:val="none" w:sz="0" w:space="0" w:color="auto"/>
            <w:left w:val="none" w:sz="0" w:space="0" w:color="auto"/>
            <w:bottom w:val="none" w:sz="0" w:space="0" w:color="auto"/>
            <w:right w:val="none" w:sz="0" w:space="0" w:color="auto"/>
          </w:divBdr>
        </w:div>
        <w:div w:id="816456195">
          <w:marLeft w:val="640"/>
          <w:marRight w:val="0"/>
          <w:marTop w:val="0"/>
          <w:marBottom w:val="0"/>
          <w:divBdr>
            <w:top w:val="none" w:sz="0" w:space="0" w:color="auto"/>
            <w:left w:val="none" w:sz="0" w:space="0" w:color="auto"/>
            <w:bottom w:val="none" w:sz="0" w:space="0" w:color="auto"/>
            <w:right w:val="none" w:sz="0" w:space="0" w:color="auto"/>
          </w:divBdr>
        </w:div>
        <w:div w:id="1808431673">
          <w:marLeft w:val="640"/>
          <w:marRight w:val="0"/>
          <w:marTop w:val="0"/>
          <w:marBottom w:val="0"/>
          <w:divBdr>
            <w:top w:val="none" w:sz="0" w:space="0" w:color="auto"/>
            <w:left w:val="none" w:sz="0" w:space="0" w:color="auto"/>
            <w:bottom w:val="none" w:sz="0" w:space="0" w:color="auto"/>
            <w:right w:val="none" w:sz="0" w:space="0" w:color="auto"/>
          </w:divBdr>
        </w:div>
        <w:div w:id="272443497">
          <w:marLeft w:val="640"/>
          <w:marRight w:val="0"/>
          <w:marTop w:val="0"/>
          <w:marBottom w:val="0"/>
          <w:divBdr>
            <w:top w:val="none" w:sz="0" w:space="0" w:color="auto"/>
            <w:left w:val="none" w:sz="0" w:space="0" w:color="auto"/>
            <w:bottom w:val="none" w:sz="0" w:space="0" w:color="auto"/>
            <w:right w:val="none" w:sz="0" w:space="0" w:color="auto"/>
          </w:divBdr>
        </w:div>
      </w:divsChild>
    </w:div>
    <w:div w:id="1714429267">
      <w:bodyDiv w:val="1"/>
      <w:marLeft w:val="0"/>
      <w:marRight w:val="0"/>
      <w:marTop w:val="0"/>
      <w:marBottom w:val="0"/>
      <w:divBdr>
        <w:top w:val="none" w:sz="0" w:space="0" w:color="auto"/>
        <w:left w:val="none" w:sz="0" w:space="0" w:color="auto"/>
        <w:bottom w:val="none" w:sz="0" w:space="0" w:color="auto"/>
        <w:right w:val="none" w:sz="0" w:space="0" w:color="auto"/>
      </w:divBdr>
      <w:divsChild>
        <w:div w:id="846673973">
          <w:marLeft w:val="640"/>
          <w:marRight w:val="0"/>
          <w:marTop w:val="0"/>
          <w:marBottom w:val="0"/>
          <w:divBdr>
            <w:top w:val="none" w:sz="0" w:space="0" w:color="auto"/>
            <w:left w:val="none" w:sz="0" w:space="0" w:color="auto"/>
            <w:bottom w:val="none" w:sz="0" w:space="0" w:color="auto"/>
            <w:right w:val="none" w:sz="0" w:space="0" w:color="auto"/>
          </w:divBdr>
        </w:div>
        <w:div w:id="1497651878">
          <w:marLeft w:val="640"/>
          <w:marRight w:val="0"/>
          <w:marTop w:val="0"/>
          <w:marBottom w:val="0"/>
          <w:divBdr>
            <w:top w:val="none" w:sz="0" w:space="0" w:color="auto"/>
            <w:left w:val="none" w:sz="0" w:space="0" w:color="auto"/>
            <w:bottom w:val="none" w:sz="0" w:space="0" w:color="auto"/>
            <w:right w:val="none" w:sz="0" w:space="0" w:color="auto"/>
          </w:divBdr>
        </w:div>
        <w:div w:id="1112239341">
          <w:marLeft w:val="640"/>
          <w:marRight w:val="0"/>
          <w:marTop w:val="0"/>
          <w:marBottom w:val="0"/>
          <w:divBdr>
            <w:top w:val="none" w:sz="0" w:space="0" w:color="auto"/>
            <w:left w:val="none" w:sz="0" w:space="0" w:color="auto"/>
            <w:bottom w:val="none" w:sz="0" w:space="0" w:color="auto"/>
            <w:right w:val="none" w:sz="0" w:space="0" w:color="auto"/>
          </w:divBdr>
        </w:div>
        <w:div w:id="1982802914">
          <w:marLeft w:val="640"/>
          <w:marRight w:val="0"/>
          <w:marTop w:val="0"/>
          <w:marBottom w:val="0"/>
          <w:divBdr>
            <w:top w:val="none" w:sz="0" w:space="0" w:color="auto"/>
            <w:left w:val="none" w:sz="0" w:space="0" w:color="auto"/>
            <w:bottom w:val="none" w:sz="0" w:space="0" w:color="auto"/>
            <w:right w:val="none" w:sz="0" w:space="0" w:color="auto"/>
          </w:divBdr>
        </w:div>
        <w:div w:id="138500486">
          <w:marLeft w:val="640"/>
          <w:marRight w:val="0"/>
          <w:marTop w:val="0"/>
          <w:marBottom w:val="0"/>
          <w:divBdr>
            <w:top w:val="none" w:sz="0" w:space="0" w:color="auto"/>
            <w:left w:val="none" w:sz="0" w:space="0" w:color="auto"/>
            <w:bottom w:val="none" w:sz="0" w:space="0" w:color="auto"/>
            <w:right w:val="none" w:sz="0" w:space="0" w:color="auto"/>
          </w:divBdr>
        </w:div>
        <w:div w:id="269434227">
          <w:marLeft w:val="640"/>
          <w:marRight w:val="0"/>
          <w:marTop w:val="0"/>
          <w:marBottom w:val="0"/>
          <w:divBdr>
            <w:top w:val="none" w:sz="0" w:space="0" w:color="auto"/>
            <w:left w:val="none" w:sz="0" w:space="0" w:color="auto"/>
            <w:bottom w:val="none" w:sz="0" w:space="0" w:color="auto"/>
            <w:right w:val="none" w:sz="0" w:space="0" w:color="auto"/>
          </w:divBdr>
        </w:div>
        <w:div w:id="76833294">
          <w:marLeft w:val="640"/>
          <w:marRight w:val="0"/>
          <w:marTop w:val="0"/>
          <w:marBottom w:val="0"/>
          <w:divBdr>
            <w:top w:val="none" w:sz="0" w:space="0" w:color="auto"/>
            <w:left w:val="none" w:sz="0" w:space="0" w:color="auto"/>
            <w:bottom w:val="none" w:sz="0" w:space="0" w:color="auto"/>
            <w:right w:val="none" w:sz="0" w:space="0" w:color="auto"/>
          </w:divBdr>
        </w:div>
      </w:divsChild>
    </w:div>
    <w:div w:id="1736582999">
      <w:bodyDiv w:val="1"/>
      <w:marLeft w:val="0"/>
      <w:marRight w:val="0"/>
      <w:marTop w:val="0"/>
      <w:marBottom w:val="0"/>
      <w:divBdr>
        <w:top w:val="none" w:sz="0" w:space="0" w:color="auto"/>
        <w:left w:val="none" w:sz="0" w:space="0" w:color="auto"/>
        <w:bottom w:val="none" w:sz="0" w:space="0" w:color="auto"/>
        <w:right w:val="none" w:sz="0" w:space="0" w:color="auto"/>
      </w:divBdr>
      <w:divsChild>
        <w:div w:id="261499302">
          <w:marLeft w:val="640"/>
          <w:marRight w:val="0"/>
          <w:marTop w:val="0"/>
          <w:marBottom w:val="0"/>
          <w:divBdr>
            <w:top w:val="none" w:sz="0" w:space="0" w:color="auto"/>
            <w:left w:val="none" w:sz="0" w:space="0" w:color="auto"/>
            <w:bottom w:val="none" w:sz="0" w:space="0" w:color="auto"/>
            <w:right w:val="none" w:sz="0" w:space="0" w:color="auto"/>
          </w:divBdr>
        </w:div>
        <w:div w:id="1446315057">
          <w:marLeft w:val="640"/>
          <w:marRight w:val="0"/>
          <w:marTop w:val="0"/>
          <w:marBottom w:val="0"/>
          <w:divBdr>
            <w:top w:val="none" w:sz="0" w:space="0" w:color="auto"/>
            <w:left w:val="none" w:sz="0" w:space="0" w:color="auto"/>
            <w:bottom w:val="none" w:sz="0" w:space="0" w:color="auto"/>
            <w:right w:val="none" w:sz="0" w:space="0" w:color="auto"/>
          </w:divBdr>
        </w:div>
        <w:div w:id="1737969504">
          <w:marLeft w:val="640"/>
          <w:marRight w:val="0"/>
          <w:marTop w:val="0"/>
          <w:marBottom w:val="0"/>
          <w:divBdr>
            <w:top w:val="none" w:sz="0" w:space="0" w:color="auto"/>
            <w:left w:val="none" w:sz="0" w:space="0" w:color="auto"/>
            <w:bottom w:val="none" w:sz="0" w:space="0" w:color="auto"/>
            <w:right w:val="none" w:sz="0" w:space="0" w:color="auto"/>
          </w:divBdr>
        </w:div>
        <w:div w:id="952128416">
          <w:marLeft w:val="640"/>
          <w:marRight w:val="0"/>
          <w:marTop w:val="0"/>
          <w:marBottom w:val="0"/>
          <w:divBdr>
            <w:top w:val="none" w:sz="0" w:space="0" w:color="auto"/>
            <w:left w:val="none" w:sz="0" w:space="0" w:color="auto"/>
            <w:bottom w:val="none" w:sz="0" w:space="0" w:color="auto"/>
            <w:right w:val="none" w:sz="0" w:space="0" w:color="auto"/>
          </w:divBdr>
        </w:div>
        <w:div w:id="1403606169">
          <w:marLeft w:val="640"/>
          <w:marRight w:val="0"/>
          <w:marTop w:val="0"/>
          <w:marBottom w:val="0"/>
          <w:divBdr>
            <w:top w:val="none" w:sz="0" w:space="0" w:color="auto"/>
            <w:left w:val="none" w:sz="0" w:space="0" w:color="auto"/>
            <w:bottom w:val="none" w:sz="0" w:space="0" w:color="auto"/>
            <w:right w:val="none" w:sz="0" w:space="0" w:color="auto"/>
          </w:divBdr>
        </w:div>
        <w:div w:id="348870511">
          <w:marLeft w:val="640"/>
          <w:marRight w:val="0"/>
          <w:marTop w:val="0"/>
          <w:marBottom w:val="0"/>
          <w:divBdr>
            <w:top w:val="none" w:sz="0" w:space="0" w:color="auto"/>
            <w:left w:val="none" w:sz="0" w:space="0" w:color="auto"/>
            <w:bottom w:val="none" w:sz="0" w:space="0" w:color="auto"/>
            <w:right w:val="none" w:sz="0" w:space="0" w:color="auto"/>
          </w:divBdr>
        </w:div>
        <w:div w:id="1685401628">
          <w:marLeft w:val="640"/>
          <w:marRight w:val="0"/>
          <w:marTop w:val="0"/>
          <w:marBottom w:val="0"/>
          <w:divBdr>
            <w:top w:val="none" w:sz="0" w:space="0" w:color="auto"/>
            <w:left w:val="none" w:sz="0" w:space="0" w:color="auto"/>
            <w:bottom w:val="none" w:sz="0" w:space="0" w:color="auto"/>
            <w:right w:val="none" w:sz="0" w:space="0" w:color="auto"/>
          </w:divBdr>
        </w:div>
        <w:div w:id="1149324583">
          <w:marLeft w:val="640"/>
          <w:marRight w:val="0"/>
          <w:marTop w:val="0"/>
          <w:marBottom w:val="0"/>
          <w:divBdr>
            <w:top w:val="none" w:sz="0" w:space="0" w:color="auto"/>
            <w:left w:val="none" w:sz="0" w:space="0" w:color="auto"/>
            <w:bottom w:val="none" w:sz="0" w:space="0" w:color="auto"/>
            <w:right w:val="none" w:sz="0" w:space="0" w:color="auto"/>
          </w:divBdr>
        </w:div>
      </w:divsChild>
    </w:div>
    <w:div w:id="1826240420">
      <w:bodyDiv w:val="1"/>
      <w:marLeft w:val="0"/>
      <w:marRight w:val="0"/>
      <w:marTop w:val="0"/>
      <w:marBottom w:val="0"/>
      <w:divBdr>
        <w:top w:val="none" w:sz="0" w:space="0" w:color="auto"/>
        <w:left w:val="none" w:sz="0" w:space="0" w:color="auto"/>
        <w:bottom w:val="none" w:sz="0" w:space="0" w:color="auto"/>
        <w:right w:val="none" w:sz="0" w:space="0" w:color="auto"/>
      </w:divBdr>
      <w:divsChild>
        <w:div w:id="1124152659">
          <w:marLeft w:val="640"/>
          <w:marRight w:val="0"/>
          <w:marTop w:val="0"/>
          <w:marBottom w:val="0"/>
          <w:divBdr>
            <w:top w:val="none" w:sz="0" w:space="0" w:color="auto"/>
            <w:left w:val="none" w:sz="0" w:space="0" w:color="auto"/>
            <w:bottom w:val="none" w:sz="0" w:space="0" w:color="auto"/>
            <w:right w:val="none" w:sz="0" w:space="0" w:color="auto"/>
          </w:divBdr>
        </w:div>
        <w:div w:id="1273051528">
          <w:marLeft w:val="640"/>
          <w:marRight w:val="0"/>
          <w:marTop w:val="0"/>
          <w:marBottom w:val="0"/>
          <w:divBdr>
            <w:top w:val="none" w:sz="0" w:space="0" w:color="auto"/>
            <w:left w:val="none" w:sz="0" w:space="0" w:color="auto"/>
            <w:bottom w:val="none" w:sz="0" w:space="0" w:color="auto"/>
            <w:right w:val="none" w:sz="0" w:space="0" w:color="auto"/>
          </w:divBdr>
        </w:div>
        <w:div w:id="963197779">
          <w:marLeft w:val="640"/>
          <w:marRight w:val="0"/>
          <w:marTop w:val="0"/>
          <w:marBottom w:val="0"/>
          <w:divBdr>
            <w:top w:val="none" w:sz="0" w:space="0" w:color="auto"/>
            <w:left w:val="none" w:sz="0" w:space="0" w:color="auto"/>
            <w:bottom w:val="none" w:sz="0" w:space="0" w:color="auto"/>
            <w:right w:val="none" w:sz="0" w:space="0" w:color="auto"/>
          </w:divBdr>
        </w:div>
        <w:div w:id="57897026">
          <w:marLeft w:val="640"/>
          <w:marRight w:val="0"/>
          <w:marTop w:val="0"/>
          <w:marBottom w:val="0"/>
          <w:divBdr>
            <w:top w:val="none" w:sz="0" w:space="0" w:color="auto"/>
            <w:left w:val="none" w:sz="0" w:space="0" w:color="auto"/>
            <w:bottom w:val="none" w:sz="0" w:space="0" w:color="auto"/>
            <w:right w:val="none" w:sz="0" w:space="0" w:color="auto"/>
          </w:divBdr>
        </w:div>
        <w:div w:id="1237931443">
          <w:marLeft w:val="640"/>
          <w:marRight w:val="0"/>
          <w:marTop w:val="0"/>
          <w:marBottom w:val="0"/>
          <w:divBdr>
            <w:top w:val="none" w:sz="0" w:space="0" w:color="auto"/>
            <w:left w:val="none" w:sz="0" w:space="0" w:color="auto"/>
            <w:bottom w:val="none" w:sz="0" w:space="0" w:color="auto"/>
            <w:right w:val="none" w:sz="0" w:space="0" w:color="auto"/>
          </w:divBdr>
        </w:div>
        <w:div w:id="1263562188">
          <w:marLeft w:val="640"/>
          <w:marRight w:val="0"/>
          <w:marTop w:val="0"/>
          <w:marBottom w:val="0"/>
          <w:divBdr>
            <w:top w:val="none" w:sz="0" w:space="0" w:color="auto"/>
            <w:left w:val="none" w:sz="0" w:space="0" w:color="auto"/>
            <w:bottom w:val="none" w:sz="0" w:space="0" w:color="auto"/>
            <w:right w:val="none" w:sz="0" w:space="0" w:color="auto"/>
          </w:divBdr>
        </w:div>
        <w:div w:id="1548253198">
          <w:marLeft w:val="640"/>
          <w:marRight w:val="0"/>
          <w:marTop w:val="0"/>
          <w:marBottom w:val="0"/>
          <w:divBdr>
            <w:top w:val="none" w:sz="0" w:space="0" w:color="auto"/>
            <w:left w:val="none" w:sz="0" w:space="0" w:color="auto"/>
            <w:bottom w:val="none" w:sz="0" w:space="0" w:color="auto"/>
            <w:right w:val="none" w:sz="0" w:space="0" w:color="auto"/>
          </w:divBdr>
        </w:div>
        <w:div w:id="1553149710">
          <w:marLeft w:val="640"/>
          <w:marRight w:val="0"/>
          <w:marTop w:val="0"/>
          <w:marBottom w:val="0"/>
          <w:divBdr>
            <w:top w:val="none" w:sz="0" w:space="0" w:color="auto"/>
            <w:left w:val="none" w:sz="0" w:space="0" w:color="auto"/>
            <w:bottom w:val="none" w:sz="0" w:space="0" w:color="auto"/>
            <w:right w:val="none" w:sz="0" w:space="0" w:color="auto"/>
          </w:divBdr>
        </w:div>
        <w:div w:id="1054044855">
          <w:marLeft w:val="640"/>
          <w:marRight w:val="0"/>
          <w:marTop w:val="0"/>
          <w:marBottom w:val="0"/>
          <w:divBdr>
            <w:top w:val="none" w:sz="0" w:space="0" w:color="auto"/>
            <w:left w:val="none" w:sz="0" w:space="0" w:color="auto"/>
            <w:bottom w:val="none" w:sz="0" w:space="0" w:color="auto"/>
            <w:right w:val="none" w:sz="0" w:space="0" w:color="auto"/>
          </w:divBdr>
        </w:div>
        <w:div w:id="2136870014">
          <w:marLeft w:val="640"/>
          <w:marRight w:val="0"/>
          <w:marTop w:val="0"/>
          <w:marBottom w:val="0"/>
          <w:divBdr>
            <w:top w:val="none" w:sz="0" w:space="0" w:color="auto"/>
            <w:left w:val="none" w:sz="0" w:space="0" w:color="auto"/>
            <w:bottom w:val="none" w:sz="0" w:space="0" w:color="auto"/>
            <w:right w:val="none" w:sz="0" w:space="0" w:color="auto"/>
          </w:divBdr>
        </w:div>
        <w:div w:id="1155416433">
          <w:marLeft w:val="640"/>
          <w:marRight w:val="0"/>
          <w:marTop w:val="0"/>
          <w:marBottom w:val="0"/>
          <w:divBdr>
            <w:top w:val="none" w:sz="0" w:space="0" w:color="auto"/>
            <w:left w:val="none" w:sz="0" w:space="0" w:color="auto"/>
            <w:bottom w:val="none" w:sz="0" w:space="0" w:color="auto"/>
            <w:right w:val="none" w:sz="0" w:space="0" w:color="auto"/>
          </w:divBdr>
        </w:div>
        <w:div w:id="762147290">
          <w:marLeft w:val="640"/>
          <w:marRight w:val="0"/>
          <w:marTop w:val="0"/>
          <w:marBottom w:val="0"/>
          <w:divBdr>
            <w:top w:val="none" w:sz="0" w:space="0" w:color="auto"/>
            <w:left w:val="none" w:sz="0" w:space="0" w:color="auto"/>
            <w:bottom w:val="none" w:sz="0" w:space="0" w:color="auto"/>
            <w:right w:val="none" w:sz="0" w:space="0" w:color="auto"/>
          </w:divBdr>
        </w:div>
      </w:divsChild>
    </w:div>
    <w:div w:id="1835610960">
      <w:bodyDiv w:val="1"/>
      <w:marLeft w:val="0"/>
      <w:marRight w:val="0"/>
      <w:marTop w:val="0"/>
      <w:marBottom w:val="0"/>
      <w:divBdr>
        <w:top w:val="none" w:sz="0" w:space="0" w:color="auto"/>
        <w:left w:val="none" w:sz="0" w:space="0" w:color="auto"/>
        <w:bottom w:val="none" w:sz="0" w:space="0" w:color="auto"/>
        <w:right w:val="none" w:sz="0" w:space="0" w:color="auto"/>
      </w:divBdr>
      <w:divsChild>
        <w:div w:id="88282349">
          <w:marLeft w:val="640"/>
          <w:marRight w:val="0"/>
          <w:marTop w:val="0"/>
          <w:marBottom w:val="0"/>
          <w:divBdr>
            <w:top w:val="none" w:sz="0" w:space="0" w:color="auto"/>
            <w:left w:val="none" w:sz="0" w:space="0" w:color="auto"/>
            <w:bottom w:val="none" w:sz="0" w:space="0" w:color="auto"/>
            <w:right w:val="none" w:sz="0" w:space="0" w:color="auto"/>
          </w:divBdr>
        </w:div>
        <w:div w:id="1498496180">
          <w:marLeft w:val="640"/>
          <w:marRight w:val="0"/>
          <w:marTop w:val="0"/>
          <w:marBottom w:val="0"/>
          <w:divBdr>
            <w:top w:val="none" w:sz="0" w:space="0" w:color="auto"/>
            <w:left w:val="none" w:sz="0" w:space="0" w:color="auto"/>
            <w:bottom w:val="none" w:sz="0" w:space="0" w:color="auto"/>
            <w:right w:val="none" w:sz="0" w:space="0" w:color="auto"/>
          </w:divBdr>
        </w:div>
      </w:divsChild>
    </w:div>
    <w:div w:id="1848135521">
      <w:bodyDiv w:val="1"/>
      <w:marLeft w:val="0"/>
      <w:marRight w:val="0"/>
      <w:marTop w:val="0"/>
      <w:marBottom w:val="0"/>
      <w:divBdr>
        <w:top w:val="none" w:sz="0" w:space="0" w:color="auto"/>
        <w:left w:val="none" w:sz="0" w:space="0" w:color="auto"/>
        <w:bottom w:val="none" w:sz="0" w:space="0" w:color="auto"/>
        <w:right w:val="none" w:sz="0" w:space="0" w:color="auto"/>
      </w:divBdr>
      <w:divsChild>
        <w:div w:id="357394852">
          <w:marLeft w:val="640"/>
          <w:marRight w:val="0"/>
          <w:marTop w:val="0"/>
          <w:marBottom w:val="0"/>
          <w:divBdr>
            <w:top w:val="none" w:sz="0" w:space="0" w:color="auto"/>
            <w:left w:val="none" w:sz="0" w:space="0" w:color="auto"/>
            <w:bottom w:val="none" w:sz="0" w:space="0" w:color="auto"/>
            <w:right w:val="none" w:sz="0" w:space="0" w:color="auto"/>
          </w:divBdr>
        </w:div>
        <w:div w:id="1741444735">
          <w:marLeft w:val="640"/>
          <w:marRight w:val="0"/>
          <w:marTop w:val="0"/>
          <w:marBottom w:val="0"/>
          <w:divBdr>
            <w:top w:val="none" w:sz="0" w:space="0" w:color="auto"/>
            <w:left w:val="none" w:sz="0" w:space="0" w:color="auto"/>
            <w:bottom w:val="none" w:sz="0" w:space="0" w:color="auto"/>
            <w:right w:val="none" w:sz="0" w:space="0" w:color="auto"/>
          </w:divBdr>
        </w:div>
        <w:div w:id="1586646799">
          <w:marLeft w:val="640"/>
          <w:marRight w:val="0"/>
          <w:marTop w:val="0"/>
          <w:marBottom w:val="0"/>
          <w:divBdr>
            <w:top w:val="none" w:sz="0" w:space="0" w:color="auto"/>
            <w:left w:val="none" w:sz="0" w:space="0" w:color="auto"/>
            <w:bottom w:val="none" w:sz="0" w:space="0" w:color="auto"/>
            <w:right w:val="none" w:sz="0" w:space="0" w:color="auto"/>
          </w:divBdr>
        </w:div>
        <w:div w:id="230698908">
          <w:marLeft w:val="640"/>
          <w:marRight w:val="0"/>
          <w:marTop w:val="0"/>
          <w:marBottom w:val="0"/>
          <w:divBdr>
            <w:top w:val="none" w:sz="0" w:space="0" w:color="auto"/>
            <w:left w:val="none" w:sz="0" w:space="0" w:color="auto"/>
            <w:bottom w:val="none" w:sz="0" w:space="0" w:color="auto"/>
            <w:right w:val="none" w:sz="0" w:space="0" w:color="auto"/>
          </w:divBdr>
        </w:div>
        <w:div w:id="194200547">
          <w:marLeft w:val="640"/>
          <w:marRight w:val="0"/>
          <w:marTop w:val="0"/>
          <w:marBottom w:val="0"/>
          <w:divBdr>
            <w:top w:val="none" w:sz="0" w:space="0" w:color="auto"/>
            <w:left w:val="none" w:sz="0" w:space="0" w:color="auto"/>
            <w:bottom w:val="none" w:sz="0" w:space="0" w:color="auto"/>
            <w:right w:val="none" w:sz="0" w:space="0" w:color="auto"/>
          </w:divBdr>
        </w:div>
        <w:div w:id="1805467053">
          <w:marLeft w:val="640"/>
          <w:marRight w:val="0"/>
          <w:marTop w:val="0"/>
          <w:marBottom w:val="0"/>
          <w:divBdr>
            <w:top w:val="none" w:sz="0" w:space="0" w:color="auto"/>
            <w:left w:val="none" w:sz="0" w:space="0" w:color="auto"/>
            <w:bottom w:val="none" w:sz="0" w:space="0" w:color="auto"/>
            <w:right w:val="none" w:sz="0" w:space="0" w:color="auto"/>
          </w:divBdr>
        </w:div>
        <w:div w:id="1071195515">
          <w:marLeft w:val="640"/>
          <w:marRight w:val="0"/>
          <w:marTop w:val="0"/>
          <w:marBottom w:val="0"/>
          <w:divBdr>
            <w:top w:val="none" w:sz="0" w:space="0" w:color="auto"/>
            <w:left w:val="none" w:sz="0" w:space="0" w:color="auto"/>
            <w:bottom w:val="none" w:sz="0" w:space="0" w:color="auto"/>
            <w:right w:val="none" w:sz="0" w:space="0" w:color="auto"/>
          </w:divBdr>
        </w:div>
      </w:divsChild>
    </w:div>
    <w:div w:id="1909337798">
      <w:bodyDiv w:val="1"/>
      <w:marLeft w:val="0"/>
      <w:marRight w:val="0"/>
      <w:marTop w:val="0"/>
      <w:marBottom w:val="0"/>
      <w:divBdr>
        <w:top w:val="none" w:sz="0" w:space="0" w:color="auto"/>
        <w:left w:val="none" w:sz="0" w:space="0" w:color="auto"/>
        <w:bottom w:val="none" w:sz="0" w:space="0" w:color="auto"/>
        <w:right w:val="none" w:sz="0" w:space="0" w:color="auto"/>
      </w:divBdr>
      <w:divsChild>
        <w:div w:id="190728861">
          <w:marLeft w:val="640"/>
          <w:marRight w:val="0"/>
          <w:marTop w:val="0"/>
          <w:marBottom w:val="0"/>
          <w:divBdr>
            <w:top w:val="none" w:sz="0" w:space="0" w:color="auto"/>
            <w:left w:val="none" w:sz="0" w:space="0" w:color="auto"/>
            <w:bottom w:val="none" w:sz="0" w:space="0" w:color="auto"/>
            <w:right w:val="none" w:sz="0" w:space="0" w:color="auto"/>
          </w:divBdr>
        </w:div>
        <w:div w:id="290285716">
          <w:marLeft w:val="640"/>
          <w:marRight w:val="0"/>
          <w:marTop w:val="0"/>
          <w:marBottom w:val="0"/>
          <w:divBdr>
            <w:top w:val="none" w:sz="0" w:space="0" w:color="auto"/>
            <w:left w:val="none" w:sz="0" w:space="0" w:color="auto"/>
            <w:bottom w:val="none" w:sz="0" w:space="0" w:color="auto"/>
            <w:right w:val="none" w:sz="0" w:space="0" w:color="auto"/>
          </w:divBdr>
        </w:div>
        <w:div w:id="237711239">
          <w:marLeft w:val="640"/>
          <w:marRight w:val="0"/>
          <w:marTop w:val="0"/>
          <w:marBottom w:val="0"/>
          <w:divBdr>
            <w:top w:val="none" w:sz="0" w:space="0" w:color="auto"/>
            <w:left w:val="none" w:sz="0" w:space="0" w:color="auto"/>
            <w:bottom w:val="none" w:sz="0" w:space="0" w:color="auto"/>
            <w:right w:val="none" w:sz="0" w:space="0" w:color="auto"/>
          </w:divBdr>
        </w:div>
        <w:div w:id="1366977089">
          <w:marLeft w:val="640"/>
          <w:marRight w:val="0"/>
          <w:marTop w:val="0"/>
          <w:marBottom w:val="0"/>
          <w:divBdr>
            <w:top w:val="none" w:sz="0" w:space="0" w:color="auto"/>
            <w:left w:val="none" w:sz="0" w:space="0" w:color="auto"/>
            <w:bottom w:val="none" w:sz="0" w:space="0" w:color="auto"/>
            <w:right w:val="none" w:sz="0" w:space="0" w:color="auto"/>
          </w:divBdr>
        </w:div>
        <w:div w:id="1965765399">
          <w:marLeft w:val="640"/>
          <w:marRight w:val="0"/>
          <w:marTop w:val="0"/>
          <w:marBottom w:val="0"/>
          <w:divBdr>
            <w:top w:val="none" w:sz="0" w:space="0" w:color="auto"/>
            <w:left w:val="none" w:sz="0" w:space="0" w:color="auto"/>
            <w:bottom w:val="none" w:sz="0" w:space="0" w:color="auto"/>
            <w:right w:val="none" w:sz="0" w:space="0" w:color="auto"/>
          </w:divBdr>
        </w:div>
        <w:div w:id="133955868">
          <w:marLeft w:val="640"/>
          <w:marRight w:val="0"/>
          <w:marTop w:val="0"/>
          <w:marBottom w:val="0"/>
          <w:divBdr>
            <w:top w:val="none" w:sz="0" w:space="0" w:color="auto"/>
            <w:left w:val="none" w:sz="0" w:space="0" w:color="auto"/>
            <w:bottom w:val="none" w:sz="0" w:space="0" w:color="auto"/>
            <w:right w:val="none" w:sz="0" w:space="0" w:color="auto"/>
          </w:divBdr>
        </w:div>
        <w:div w:id="367414277">
          <w:marLeft w:val="640"/>
          <w:marRight w:val="0"/>
          <w:marTop w:val="0"/>
          <w:marBottom w:val="0"/>
          <w:divBdr>
            <w:top w:val="none" w:sz="0" w:space="0" w:color="auto"/>
            <w:left w:val="none" w:sz="0" w:space="0" w:color="auto"/>
            <w:bottom w:val="none" w:sz="0" w:space="0" w:color="auto"/>
            <w:right w:val="none" w:sz="0" w:space="0" w:color="auto"/>
          </w:divBdr>
        </w:div>
      </w:divsChild>
    </w:div>
    <w:div w:id="1917082105">
      <w:bodyDiv w:val="1"/>
      <w:marLeft w:val="0"/>
      <w:marRight w:val="0"/>
      <w:marTop w:val="0"/>
      <w:marBottom w:val="0"/>
      <w:divBdr>
        <w:top w:val="none" w:sz="0" w:space="0" w:color="auto"/>
        <w:left w:val="none" w:sz="0" w:space="0" w:color="auto"/>
        <w:bottom w:val="none" w:sz="0" w:space="0" w:color="auto"/>
        <w:right w:val="none" w:sz="0" w:space="0" w:color="auto"/>
      </w:divBdr>
      <w:divsChild>
        <w:div w:id="305742655">
          <w:marLeft w:val="640"/>
          <w:marRight w:val="0"/>
          <w:marTop w:val="0"/>
          <w:marBottom w:val="0"/>
          <w:divBdr>
            <w:top w:val="none" w:sz="0" w:space="0" w:color="auto"/>
            <w:left w:val="none" w:sz="0" w:space="0" w:color="auto"/>
            <w:bottom w:val="none" w:sz="0" w:space="0" w:color="auto"/>
            <w:right w:val="none" w:sz="0" w:space="0" w:color="auto"/>
          </w:divBdr>
        </w:div>
        <w:div w:id="1828355984">
          <w:marLeft w:val="640"/>
          <w:marRight w:val="0"/>
          <w:marTop w:val="0"/>
          <w:marBottom w:val="0"/>
          <w:divBdr>
            <w:top w:val="none" w:sz="0" w:space="0" w:color="auto"/>
            <w:left w:val="none" w:sz="0" w:space="0" w:color="auto"/>
            <w:bottom w:val="none" w:sz="0" w:space="0" w:color="auto"/>
            <w:right w:val="none" w:sz="0" w:space="0" w:color="auto"/>
          </w:divBdr>
        </w:div>
        <w:div w:id="1908957555">
          <w:marLeft w:val="640"/>
          <w:marRight w:val="0"/>
          <w:marTop w:val="0"/>
          <w:marBottom w:val="0"/>
          <w:divBdr>
            <w:top w:val="none" w:sz="0" w:space="0" w:color="auto"/>
            <w:left w:val="none" w:sz="0" w:space="0" w:color="auto"/>
            <w:bottom w:val="none" w:sz="0" w:space="0" w:color="auto"/>
            <w:right w:val="none" w:sz="0" w:space="0" w:color="auto"/>
          </w:divBdr>
        </w:div>
        <w:div w:id="667289555">
          <w:marLeft w:val="640"/>
          <w:marRight w:val="0"/>
          <w:marTop w:val="0"/>
          <w:marBottom w:val="0"/>
          <w:divBdr>
            <w:top w:val="none" w:sz="0" w:space="0" w:color="auto"/>
            <w:left w:val="none" w:sz="0" w:space="0" w:color="auto"/>
            <w:bottom w:val="none" w:sz="0" w:space="0" w:color="auto"/>
            <w:right w:val="none" w:sz="0" w:space="0" w:color="auto"/>
          </w:divBdr>
        </w:div>
        <w:div w:id="958297357">
          <w:marLeft w:val="640"/>
          <w:marRight w:val="0"/>
          <w:marTop w:val="0"/>
          <w:marBottom w:val="0"/>
          <w:divBdr>
            <w:top w:val="none" w:sz="0" w:space="0" w:color="auto"/>
            <w:left w:val="none" w:sz="0" w:space="0" w:color="auto"/>
            <w:bottom w:val="none" w:sz="0" w:space="0" w:color="auto"/>
            <w:right w:val="none" w:sz="0" w:space="0" w:color="auto"/>
          </w:divBdr>
        </w:div>
        <w:div w:id="216166544">
          <w:marLeft w:val="640"/>
          <w:marRight w:val="0"/>
          <w:marTop w:val="0"/>
          <w:marBottom w:val="0"/>
          <w:divBdr>
            <w:top w:val="none" w:sz="0" w:space="0" w:color="auto"/>
            <w:left w:val="none" w:sz="0" w:space="0" w:color="auto"/>
            <w:bottom w:val="none" w:sz="0" w:space="0" w:color="auto"/>
            <w:right w:val="none" w:sz="0" w:space="0" w:color="auto"/>
          </w:divBdr>
        </w:div>
        <w:div w:id="1768303052">
          <w:marLeft w:val="640"/>
          <w:marRight w:val="0"/>
          <w:marTop w:val="0"/>
          <w:marBottom w:val="0"/>
          <w:divBdr>
            <w:top w:val="none" w:sz="0" w:space="0" w:color="auto"/>
            <w:left w:val="none" w:sz="0" w:space="0" w:color="auto"/>
            <w:bottom w:val="none" w:sz="0" w:space="0" w:color="auto"/>
            <w:right w:val="none" w:sz="0" w:space="0" w:color="auto"/>
          </w:divBdr>
        </w:div>
        <w:div w:id="102386996">
          <w:marLeft w:val="640"/>
          <w:marRight w:val="0"/>
          <w:marTop w:val="0"/>
          <w:marBottom w:val="0"/>
          <w:divBdr>
            <w:top w:val="none" w:sz="0" w:space="0" w:color="auto"/>
            <w:left w:val="none" w:sz="0" w:space="0" w:color="auto"/>
            <w:bottom w:val="none" w:sz="0" w:space="0" w:color="auto"/>
            <w:right w:val="none" w:sz="0" w:space="0" w:color="auto"/>
          </w:divBdr>
        </w:div>
      </w:divsChild>
    </w:div>
    <w:div w:id="1944919451">
      <w:bodyDiv w:val="1"/>
      <w:marLeft w:val="0"/>
      <w:marRight w:val="0"/>
      <w:marTop w:val="0"/>
      <w:marBottom w:val="0"/>
      <w:divBdr>
        <w:top w:val="none" w:sz="0" w:space="0" w:color="auto"/>
        <w:left w:val="none" w:sz="0" w:space="0" w:color="auto"/>
        <w:bottom w:val="none" w:sz="0" w:space="0" w:color="auto"/>
        <w:right w:val="none" w:sz="0" w:space="0" w:color="auto"/>
      </w:divBdr>
      <w:divsChild>
        <w:div w:id="122160721">
          <w:marLeft w:val="640"/>
          <w:marRight w:val="0"/>
          <w:marTop w:val="0"/>
          <w:marBottom w:val="0"/>
          <w:divBdr>
            <w:top w:val="none" w:sz="0" w:space="0" w:color="auto"/>
            <w:left w:val="none" w:sz="0" w:space="0" w:color="auto"/>
            <w:bottom w:val="none" w:sz="0" w:space="0" w:color="auto"/>
            <w:right w:val="none" w:sz="0" w:space="0" w:color="auto"/>
          </w:divBdr>
        </w:div>
        <w:div w:id="1252619989">
          <w:marLeft w:val="640"/>
          <w:marRight w:val="0"/>
          <w:marTop w:val="0"/>
          <w:marBottom w:val="0"/>
          <w:divBdr>
            <w:top w:val="none" w:sz="0" w:space="0" w:color="auto"/>
            <w:left w:val="none" w:sz="0" w:space="0" w:color="auto"/>
            <w:bottom w:val="none" w:sz="0" w:space="0" w:color="auto"/>
            <w:right w:val="none" w:sz="0" w:space="0" w:color="auto"/>
          </w:divBdr>
        </w:div>
        <w:div w:id="1975940871">
          <w:marLeft w:val="640"/>
          <w:marRight w:val="0"/>
          <w:marTop w:val="0"/>
          <w:marBottom w:val="0"/>
          <w:divBdr>
            <w:top w:val="none" w:sz="0" w:space="0" w:color="auto"/>
            <w:left w:val="none" w:sz="0" w:space="0" w:color="auto"/>
            <w:bottom w:val="none" w:sz="0" w:space="0" w:color="auto"/>
            <w:right w:val="none" w:sz="0" w:space="0" w:color="auto"/>
          </w:divBdr>
        </w:div>
      </w:divsChild>
    </w:div>
    <w:div w:id="1982686583">
      <w:bodyDiv w:val="1"/>
      <w:marLeft w:val="0"/>
      <w:marRight w:val="0"/>
      <w:marTop w:val="0"/>
      <w:marBottom w:val="0"/>
      <w:divBdr>
        <w:top w:val="none" w:sz="0" w:space="0" w:color="auto"/>
        <w:left w:val="none" w:sz="0" w:space="0" w:color="auto"/>
        <w:bottom w:val="none" w:sz="0" w:space="0" w:color="auto"/>
        <w:right w:val="none" w:sz="0" w:space="0" w:color="auto"/>
      </w:divBdr>
      <w:divsChild>
        <w:div w:id="370765290">
          <w:marLeft w:val="640"/>
          <w:marRight w:val="0"/>
          <w:marTop w:val="0"/>
          <w:marBottom w:val="0"/>
          <w:divBdr>
            <w:top w:val="none" w:sz="0" w:space="0" w:color="auto"/>
            <w:left w:val="none" w:sz="0" w:space="0" w:color="auto"/>
            <w:bottom w:val="none" w:sz="0" w:space="0" w:color="auto"/>
            <w:right w:val="none" w:sz="0" w:space="0" w:color="auto"/>
          </w:divBdr>
        </w:div>
        <w:div w:id="1485077281">
          <w:marLeft w:val="640"/>
          <w:marRight w:val="0"/>
          <w:marTop w:val="0"/>
          <w:marBottom w:val="0"/>
          <w:divBdr>
            <w:top w:val="none" w:sz="0" w:space="0" w:color="auto"/>
            <w:left w:val="none" w:sz="0" w:space="0" w:color="auto"/>
            <w:bottom w:val="none" w:sz="0" w:space="0" w:color="auto"/>
            <w:right w:val="none" w:sz="0" w:space="0" w:color="auto"/>
          </w:divBdr>
        </w:div>
        <w:div w:id="1560557752">
          <w:marLeft w:val="640"/>
          <w:marRight w:val="0"/>
          <w:marTop w:val="0"/>
          <w:marBottom w:val="0"/>
          <w:divBdr>
            <w:top w:val="none" w:sz="0" w:space="0" w:color="auto"/>
            <w:left w:val="none" w:sz="0" w:space="0" w:color="auto"/>
            <w:bottom w:val="none" w:sz="0" w:space="0" w:color="auto"/>
            <w:right w:val="none" w:sz="0" w:space="0" w:color="auto"/>
          </w:divBdr>
        </w:div>
        <w:div w:id="2067334129">
          <w:marLeft w:val="640"/>
          <w:marRight w:val="0"/>
          <w:marTop w:val="0"/>
          <w:marBottom w:val="0"/>
          <w:divBdr>
            <w:top w:val="none" w:sz="0" w:space="0" w:color="auto"/>
            <w:left w:val="none" w:sz="0" w:space="0" w:color="auto"/>
            <w:bottom w:val="none" w:sz="0" w:space="0" w:color="auto"/>
            <w:right w:val="none" w:sz="0" w:space="0" w:color="auto"/>
          </w:divBdr>
        </w:div>
        <w:div w:id="713970665">
          <w:marLeft w:val="640"/>
          <w:marRight w:val="0"/>
          <w:marTop w:val="0"/>
          <w:marBottom w:val="0"/>
          <w:divBdr>
            <w:top w:val="none" w:sz="0" w:space="0" w:color="auto"/>
            <w:left w:val="none" w:sz="0" w:space="0" w:color="auto"/>
            <w:bottom w:val="none" w:sz="0" w:space="0" w:color="auto"/>
            <w:right w:val="none" w:sz="0" w:space="0" w:color="auto"/>
          </w:divBdr>
        </w:div>
        <w:div w:id="1120223476">
          <w:marLeft w:val="640"/>
          <w:marRight w:val="0"/>
          <w:marTop w:val="0"/>
          <w:marBottom w:val="0"/>
          <w:divBdr>
            <w:top w:val="none" w:sz="0" w:space="0" w:color="auto"/>
            <w:left w:val="none" w:sz="0" w:space="0" w:color="auto"/>
            <w:bottom w:val="none" w:sz="0" w:space="0" w:color="auto"/>
            <w:right w:val="none" w:sz="0" w:space="0" w:color="auto"/>
          </w:divBdr>
        </w:div>
        <w:div w:id="1670671683">
          <w:marLeft w:val="640"/>
          <w:marRight w:val="0"/>
          <w:marTop w:val="0"/>
          <w:marBottom w:val="0"/>
          <w:divBdr>
            <w:top w:val="none" w:sz="0" w:space="0" w:color="auto"/>
            <w:left w:val="none" w:sz="0" w:space="0" w:color="auto"/>
            <w:bottom w:val="none" w:sz="0" w:space="0" w:color="auto"/>
            <w:right w:val="none" w:sz="0" w:space="0" w:color="auto"/>
          </w:divBdr>
        </w:div>
        <w:div w:id="1503931194">
          <w:marLeft w:val="640"/>
          <w:marRight w:val="0"/>
          <w:marTop w:val="0"/>
          <w:marBottom w:val="0"/>
          <w:divBdr>
            <w:top w:val="none" w:sz="0" w:space="0" w:color="auto"/>
            <w:left w:val="none" w:sz="0" w:space="0" w:color="auto"/>
            <w:bottom w:val="none" w:sz="0" w:space="0" w:color="auto"/>
            <w:right w:val="none" w:sz="0" w:space="0" w:color="auto"/>
          </w:divBdr>
        </w:div>
      </w:divsChild>
    </w:div>
    <w:div w:id="2085374292">
      <w:bodyDiv w:val="1"/>
      <w:marLeft w:val="0"/>
      <w:marRight w:val="0"/>
      <w:marTop w:val="0"/>
      <w:marBottom w:val="0"/>
      <w:divBdr>
        <w:top w:val="none" w:sz="0" w:space="0" w:color="auto"/>
        <w:left w:val="none" w:sz="0" w:space="0" w:color="auto"/>
        <w:bottom w:val="none" w:sz="0" w:space="0" w:color="auto"/>
        <w:right w:val="none" w:sz="0" w:space="0" w:color="auto"/>
      </w:divBdr>
      <w:divsChild>
        <w:div w:id="1102728169">
          <w:marLeft w:val="640"/>
          <w:marRight w:val="0"/>
          <w:marTop w:val="0"/>
          <w:marBottom w:val="0"/>
          <w:divBdr>
            <w:top w:val="none" w:sz="0" w:space="0" w:color="auto"/>
            <w:left w:val="none" w:sz="0" w:space="0" w:color="auto"/>
            <w:bottom w:val="none" w:sz="0" w:space="0" w:color="auto"/>
            <w:right w:val="none" w:sz="0" w:space="0" w:color="auto"/>
          </w:divBdr>
        </w:div>
        <w:div w:id="1118257993">
          <w:marLeft w:val="640"/>
          <w:marRight w:val="0"/>
          <w:marTop w:val="0"/>
          <w:marBottom w:val="0"/>
          <w:divBdr>
            <w:top w:val="none" w:sz="0" w:space="0" w:color="auto"/>
            <w:left w:val="none" w:sz="0" w:space="0" w:color="auto"/>
            <w:bottom w:val="none" w:sz="0" w:space="0" w:color="auto"/>
            <w:right w:val="none" w:sz="0" w:space="0" w:color="auto"/>
          </w:divBdr>
        </w:div>
        <w:div w:id="1430615015">
          <w:marLeft w:val="640"/>
          <w:marRight w:val="0"/>
          <w:marTop w:val="0"/>
          <w:marBottom w:val="0"/>
          <w:divBdr>
            <w:top w:val="none" w:sz="0" w:space="0" w:color="auto"/>
            <w:left w:val="none" w:sz="0" w:space="0" w:color="auto"/>
            <w:bottom w:val="none" w:sz="0" w:space="0" w:color="auto"/>
            <w:right w:val="none" w:sz="0" w:space="0" w:color="auto"/>
          </w:divBdr>
        </w:div>
        <w:div w:id="16778008">
          <w:marLeft w:val="640"/>
          <w:marRight w:val="0"/>
          <w:marTop w:val="0"/>
          <w:marBottom w:val="0"/>
          <w:divBdr>
            <w:top w:val="none" w:sz="0" w:space="0" w:color="auto"/>
            <w:left w:val="none" w:sz="0" w:space="0" w:color="auto"/>
            <w:bottom w:val="none" w:sz="0" w:space="0" w:color="auto"/>
            <w:right w:val="none" w:sz="0" w:space="0" w:color="auto"/>
          </w:divBdr>
        </w:div>
        <w:div w:id="661658310">
          <w:marLeft w:val="640"/>
          <w:marRight w:val="0"/>
          <w:marTop w:val="0"/>
          <w:marBottom w:val="0"/>
          <w:divBdr>
            <w:top w:val="none" w:sz="0" w:space="0" w:color="auto"/>
            <w:left w:val="none" w:sz="0" w:space="0" w:color="auto"/>
            <w:bottom w:val="none" w:sz="0" w:space="0" w:color="auto"/>
            <w:right w:val="none" w:sz="0" w:space="0" w:color="auto"/>
          </w:divBdr>
        </w:div>
        <w:div w:id="871646884">
          <w:marLeft w:val="640"/>
          <w:marRight w:val="0"/>
          <w:marTop w:val="0"/>
          <w:marBottom w:val="0"/>
          <w:divBdr>
            <w:top w:val="none" w:sz="0" w:space="0" w:color="auto"/>
            <w:left w:val="none" w:sz="0" w:space="0" w:color="auto"/>
            <w:bottom w:val="none" w:sz="0" w:space="0" w:color="auto"/>
            <w:right w:val="none" w:sz="0" w:space="0" w:color="auto"/>
          </w:divBdr>
        </w:div>
        <w:div w:id="727266810">
          <w:marLeft w:val="640"/>
          <w:marRight w:val="0"/>
          <w:marTop w:val="0"/>
          <w:marBottom w:val="0"/>
          <w:divBdr>
            <w:top w:val="none" w:sz="0" w:space="0" w:color="auto"/>
            <w:left w:val="none" w:sz="0" w:space="0" w:color="auto"/>
            <w:bottom w:val="none" w:sz="0" w:space="0" w:color="auto"/>
            <w:right w:val="none" w:sz="0" w:space="0" w:color="auto"/>
          </w:divBdr>
        </w:div>
        <w:div w:id="1347710119">
          <w:marLeft w:val="640"/>
          <w:marRight w:val="0"/>
          <w:marTop w:val="0"/>
          <w:marBottom w:val="0"/>
          <w:divBdr>
            <w:top w:val="none" w:sz="0" w:space="0" w:color="auto"/>
            <w:left w:val="none" w:sz="0" w:space="0" w:color="auto"/>
            <w:bottom w:val="none" w:sz="0" w:space="0" w:color="auto"/>
            <w:right w:val="none" w:sz="0" w:space="0" w:color="auto"/>
          </w:divBdr>
        </w:div>
      </w:divsChild>
    </w:div>
    <w:div w:id="2140949336">
      <w:bodyDiv w:val="1"/>
      <w:marLeft w:val="0"/>
      <w:marRight w:val="0"/>
      <w:marTop w:val="0"/>
      <w:marBottom w:val="0"/>
      <w:divBdr>
        <w:top w:val="none" w:sz="0" w:space="0" w:color="auto"/>
        <w:left w:val="none" w:sz="0" w:space="0" w:color="auto"/>
        <w:bottom w:val="none" w:sz="0" w:space="0" w:color="auto"/>
        <w:right w:val="none" w:sz="0" w:space="0" w:color="auto"/>
      </w:divBdr>
      <w:divsChild>
        <w:div w:id="610166031">
          <w:marLeft w:val="640"/>
          <w:marRight w:val="0"/>
          <w:marTop w:val="0"/>
          <w:marBottom w:val="0"/>
          <w:divBdr>
            <w:top w:val="none" w:sz="0" w:space="0" w:color="auto"/>
            <w:left w:val="none" w:sz="0" w:space="0" w:color="auto"/>
            <w:bottom w:val="none" w:sz="0" w:space="0" w:color="auto"/>
            <w:right w:val="none" w:sz="0" w:space="0" w:color="auto"/>
          </w:divBdr>
        </w:div>
        <w:div w:id="529924958">
          <w:marLeft w:val="640"/>
          <w:marRight w:val="0"/>
          <w:marTop w:val="0"/>
          <w:marBottom w:val="0"/>
          <w:divBdr>
            <w:top w:val="none" w:sz="0" w:space="0" w:color="auto"/>
            <w:left w:val="none" w:sz="0" w:space="0" w:color="auto"/>
            <w:bottom w:val="none" w:sz="0" w:space="0" w:color="auto"/>
            <w:right w:val="none" w:sz="0" w:space="0" w:color="auto"/>
          </w:divBdr>
        </w:div>
        <w:div w:id="804739024">
          <w:marLeft w:val="640"/>
          <w:marRight w:val="0"/>
          <w:marTop w:val="0"/>
          <w:marBottom w:val="0"/>
          <w:divBdr>
            <w:top w:val="none" w:sz="0" w:space="0" w:color="auto"/>
            <w:left w:val="none" w:sz="0" w:space="0" w:color="auto"/>
            <w:bottom w:val="none" w:sz="0" w:space="0" w:color="auto"/>
            <w:right w:val="none" w:sz="0" w:space="0" w:color="auto"/>
          </w:divBdr>
        </w:div>
        <w:div w:id="1944416658">
          <w:marLeft w:val="640"/>
          <w:marRight w:val="0"/>
          <w:marTop w:val="0"/>
          <w:marBottom w:val="0"/>
          <w:divBdr>
            <w:top w:val="none" w:sz="0" w:space="0" w:color="auto"/>
            <w:left w:val="none" w:sz="0" w:space="0" w:color="auto"/>
            <w:bottom w:val="none" w:sz="0" w:space="0" w:color="auto"/>
            <w:right w:val="none" w:sz="0" w:space="0" w:color="auto"/>
          </w:divBdr>
        </w:div>
        <w:div w:id="410276984">
          <w:marLeft w:val="640"/>
          <w:marRight w:val="0"/>
          <w:marTop w:val="0"/>
          <w:marBottom w:val="0"/>
          <w:divBdr>
            <w:top w:val="none" w:sz="0" w:space="0" w:color="auto"/>
            <w:left w:val="none" w:sz="0" w:space="0" w:color="auto"/>
            <w:bottom w:val="none" w:sz="0" w:space="0" w:color="auto"/>
            <w:right w:val="none" w:sz="0" w:space="0" w:color="auto"/>
          </w:divBdr>
        </w:div>
        <w:div w:id="361051606">
          <w:marLeft w:val="640"/>
          <w:marRight w:val="0"/>
          <w:marTop w:val="0"/>
          <w:marBottom w:val="0"/>
          <w:divBdr>
            <w:top w:val="none" w:sz="0" w:space="0" w:color="auto"/>
            <w:left w:val="none" w:sz="0" w:space="0" w:color="auto"/>
            <w:bottom w:val="none" w:sz="0" w:space="0" w:color="auto"/>
            <w:right w:val="none" w:sz="0" w:space="0" w:color="auto"/>
          </w:divBdr>
        </w:div>
        <w:div w:id="1666779002">
          <w:marLeft w:val="640"/>
          <w:marRight w:val="0"/>
          <w:marTop w:val="0"/>
          <w:marBottom w:val="0"/>
          <w:divBdr>
            <w:top w:val="none" w:sz="0" w:space="0" w:color="auto"/>
            <w:left w:val="none" w:sz="0" w:space="0" w:color="auto"/>
            <w:bottom w:val="none" w:sz="0" w:space="0" w:color="auto"/>
            <w:right w:val="none" w:sz="0" w:space="0" w:color="auto"/>
          </w:divBdr>
        </w:div>
        <w:div w:id="1465847391">
          <w:marLeft w:val="640"/>
          <w:marRight w:val="0"/>
          <w:marTop w:val="0"/>
          <w:marBottom w:val="0"/>
          <w:divBdr>
            <w:top w:val="none" w:sz="0" w:space="0" w:color="auto"/>
            <w:left w:val="none" w:sz="0" w:space="0" w:color="auto"/>
            <w:bottom w:val="none" w:sz="0" w:space="0" w:color="auto"/>
            <w:right w:val="none" w:sz="0" w:space="0" w:color="auto"/>
          </w:divBdr>
        </w:div>
        <w:div w:id="1611013898">
          <w:marLeft w:val="640"/>
          <w:marRight w:val="0"/>
          <w:marTop w:val="0"/>
          <w:marBottom w:val="0"/>
          <w:divBdr>
            <w:top w:val="none" w:sz="0" w:space="0" w:color="auto"/>
            <w:left w:val="none" w:sz="0" w:space="0" w:color="auto"/>
            <w:bottom w:val="none" w:sz="0" w:space="0" w:color="auto"/>
            <w:right w:val="none" w:sz="0" w:space="0" w:color="auto"/>
          </w:divBdr>
        </w:div>
        <w:div w:id="1254322424">
          <w:marLeft w:val="640"/>
          <w:marRight w:val="0"/>
          <w:marTop w:val="0"/>
          <w:marBottom w:val="0"/>
          <w:divBdr>
            <w:top w:val="none" w:sz="0" w:space="0" w:color="auto"/>
            <w:left w:val="none" w:sz="0" w:space="0" w:color="auto"/>
            <w:bottom w:val="none" w:sz="0" w:space="0" w:color="auto"/>
            <w:right w:val="none" w:sz="0" w:space="0" w:color="auto"/>
          </w:divBdr>
        </w:div>
        <w:div w:id="333457317">
          <w:marLeft w:val="640"/>
          <w:marRight w:val="0"/>
          <w:marTop w:val="0"/>
          <w:marBottom w:val="0"/>
          <w:divBdr>
            <w:top w:val="none" w:sz="0" w:space="0" w:color="auto"/>
            <w:left w:val="none" w:sz="0" w:space="0" w:color="auto"/>
            <w:bottom w:val="none" w:sz="0" w:space="0" w:color="auto"/>
            <w:right w:val="none" w:sz="0" w:space="0" w:color="auto"/>
          </w:divBdr>
        </w:div>
        <w:div w:id="111247133">
          <w:marLeft w:val="640"/>
          <w:marRight w:val="0"/>
          <w:marTop w:val="0"/>
          <w:marBottom w:val="0"/>
          <w:divBdr>
            <w:top w:val="none" w:sz="0" w:space="0" w:color="auto"/>
            <w:left w:val="none" w:sz="0" w:space="0" w:color="auto"/>
            <w:bottom w:val="none" w:sz="0" w:space="0" w:color="auto"/>
            <w:right w:val="none" w:sz="0" w:space="0" w:color="auto"/>
          </w:divBdr>
        </w:div>
        <w:div w:id="894438220">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tiff"/><Relationship Id="rId18" Type="http://schemas.openxmlformats.org/officeDocument/2006/relationships/image" Target="media/image9.tif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tif"/><Relationship Id="rId17" Type="http://schemas.openxmlformats.org/officeDocument/2006/relationships/image" Target="media/image8.tif"/><Relationship Id="rId2" Type="http://schemas.openxmlformats.org/officeDocument/2006/relationships/numbering" Target="numbering.xml"/><Relationship Id="rId16" Type="http://schemas.openxmlformats.org/officeDocument/2006/relationships/image" Target="media/image7.ti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tiff"/><Relationship Id="rId5" Type="http://schemas.openxmlformats.org/officeDocument/2006/relationships/webSettings" Target="webSettings.xml"/><Relationship Id="rId15" Type="http://schemas.openxmlformats.org/officeDocument/2006/relationships/image" Target="media/image6.tif"/><Relationship Id="rId10" Type="http://schemas.openxmlformats.org/officeDocument/2006/relationships/image" Target="media/image1.tif"/><Relationship Id="rId19" Type="http://schemas.openxmlformats.org/officeDocument/2006/relationships/image" Target="media/image10.ti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0E6CFA0-FCF2-F144-AC9E-DA82DD730867}">
  <we:reference id="wa104382081" version="1.46.0.0" store="en-US" storeType="OMEX"/>
  <we:alternateReferences>
    <we:reference id="wa104382081" version="1.46.0.0" store="en-US" storeType="OMEX"/>
  </we:alternateReferences>
  <we:properties>
    <we:property name="MENDELEY_CITATIONS" value="[{&quot;citationID&quot;:&quot;MENDELEY_CITATION_21fbf5bf-1ace-4197-b84d-631627cf9829&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&quot;,&quot;citationItems&quot;:[{&quot;id&quot;:&quot;917df615-afbe-3dc7-a321-70882a4bfb8d&quot;,&quot;itemData&quot;:{&quot;type&quot;:&quot;article-journal&quot;,&quot;id&quot;:&quot;917df615-afbe-3dc7-a321-70882a4bfb8d&quot;,&quot;title&quot;:&quot;Sex Disparities in Asthma Development and Clinical Outcomes: Implications for Treatment Strategies&quot;,&quot;groupId&quot;:&quot;21719e87-6c39-3cae-a786-95f5c4dd589d&quot;,&quot;author&quot;:[{&quot;family&quot;:&quot;GQ&quot;,&quot;given&quot;:&quot;Zhang&quot;,&quot;parse-names&quot;:false,&quot;dropping-particle&quot;:&quot;&quot;,&quot;non-dropping-particle&quot;:&quot;&quot;},{&quot;family&quot;:&quot;SS&quot;,&quot;given&quot;:&quot;Özuygur Ermis&quot;,&quot;parse-names&quot;:false,&quot;dropping-particle&quot;:&quot;&quot;,&quot;non-dropping-particle&quot;:&quot;&quot;},{&quot;family&quot;:&quot;M&quot;,&quot;given&quot;:&quot;Rådinger&quot;,&quot;parse-names&quot;:false,&quot;dropping-particle&quot;:&quot;&quot;,&quot;non-dropping-particle&quot;:&quot;&quot;},{&quot;family&quot;:&quot;A&quot;,&quot;given&quot;:&quot;Bossios&quot;,&quot;parse-names&quot;:false,&quot;dropping-particle&quot;:&quot;&quot;,&quot;non-dropping-particle&quot;:&quot;&quot;},{&quot;family&quot;:&quot;H&quot;,&quot;given&quot;:&quot;Kankaanranta&quot;,&quot;parse-names&quot;:false,&quot;dropping-particle&quot;:&quot;&quot;,&quot;non-dropping-particle&quot;:&quot;&quot;},{&quot;family&quot;:&quot;B&quot;,&quot;given&quot;:&quot;Nwaru&quot;,&quot;parse-names&quot;:false,&quot;dropping-particle&quot;:&quot;&quot;,&quot;non-dropping-particle&quot;:&quot;&quot;}],&quot;container-title&quot;:&quot;Journal of asthma and allergy&quot;,&quot;accessed&quot;:{&quot;date-parts&quot;:[[2022,3,31]]},&quot;DOI&quot;:&quot;10.2147/JAA.S282667&quot;,&quot;ISSN&quot;:&quot;1178-6965&quot;,&quot;PMID&quot;:&quot;35210789&quot;,&quot;URL&quot;:&quot;https://pubmed.ncbi.nlm.nih.gov/35210789/&quot;,&quot;issued&quot;:{&quot;date-parts&quot;:[[2022,2]]},&quot;page&quot;:&quot;231-247&quot;,&quot;abstract&quot;:&quot;A gender-related disparity exists in asthma morbidity and mortality, which shifts at around puberty from a male predominance to a female predominance. This is clinically reflected in the fact that asthma that occurs in childhood (childhoodonset asthma) mainly affects boys, and that asthma that occurs in adulthood (adult-onset asthma) mainly affects women. Adult-onset asthma is often non-atopic, more severe, and associated with a poorer prognosis, thus posing a marked burden to women’s health and healthcare system. Many factors have been indicated to explain this gender-related disparity, including sociocultural and environmental factors as well as biological sex differences (genetic, pulmonary and immunological factors). It has long been suggested that sex hormones may be implicated in at least these biological sex differences. Overall, the evidence remains equivocal for the role of most sex hormones in asthma pathogenesis and clinical outcomes. Well-designed randomized clinical trials are required assessing the potential preventive or therapeutic effects of hormonal contraceptives on asthma in women, thereby helping to advance the evidence to inform future practice guidelines. The mechanisms underlying the role of sex hormones in asthma are complex, and our understanding is not yet complete. Additional mechanistic studies elucidating sex hormone signaling pathways and their interactions involved in the pathogenesis and clinical manifestations of asthma will help to identify potential sex hormone-driven asthma endotypes and novel therapeutic targets, providing the basis for a more personalized asthma management strategy.&quot;,&quot;publisher&quot;:&quot;J Asthma Allergy&quot;,&quot;volume&quot;:&quot;15&quot;,&quot;container-title-short&quot;:&quot;J Asthma Allergy&quot;},&quot;isTemporary&quot;:false}]},{&quot;citationID&quot;:&quot;MENDELEY_CITATION_64cfde83-6898-4e43-878e-5a346a15a89c&quot;,&quot;properties&quot;:{&quot;noteIndex&quot;:0},&quot;isEdited&quot;:false,&quot;manualOverride&quot;:{&quot;isManuallyOverridden&quot;:false,&quot;citeprocText&quot;:&quot;&lt;sup&gt;2–4&lt;/sup&gt;&quot;,&quot;manualOverrideText&quot;:&quot;&quot;},&quot;citationTag&quot;:&quot;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&quot;,&quot;citationItems&quot;:[{&quot;id&quot;:&quot;c5d2eda8-7bdc-30de-9569-74db424380b0&quot;,&quot;itemData&quot;:{&quot;type&quot;:&quot;article-journal&quot;,&quot;id&quot;:&quot;c5d2eda8-7bdc-30de-9569-74db424380b0&quot;,&quot;title&quot;:&quot;Hormonal factors and incident asthma and allergic rhinitis during puberty in girls&quot;,&quot;groupId&quot;:&quot;21719e87-6c39-3cae-a786-95f5c4dd589d&quot;,&quot;author&quot;:[{&quot;family&quot;:&quot;J&quot;,&quot;given&quot;:&quot;Wei&quot;,&quot;parse-names&quot;:false,&quot;dropping-particle&quot;:&quot;&quot;,&quot;non-dropping-particle&quot;:&quot;&quot;},{&quot;family&quot;:&quot;J&quot;,&quot;given&quot;:&quot;Gerlich&quot;,&quot;parse-names&quot;:false,&quot;dropping-particle&quot;:&quot;&quot;,&quot;non-dropping-particle&quot;:&quot;&quot;},{&quot;family&quot;:&quot;J&quot;,&quot;given&quot;:&quot;Genuneit&quot;,&quot;parse-names&quot;:false,&quot;dropping-particle&quot;:&quot;&quot;,&quot;non-dropping-particle&quot;:&quot;&quot;},{&quot;family&quot;:&quot;D&quot;,&quot;given&quot;:&quot;Nowak&quot;,&quot;parse-names&quot;:false,&quot;dropping-particle&quot;:&quot;&quot;,&quot;non-dropping-particle&quot;:&quot;&quot;},{&quot;family&quot;:&quot;C&quot;,&quot;given&quot;:&quot;Vogelberg&quot;,&quot;parse-names&quot;:false,&quot;dropping-particle&quot;:&quot;&quot;,&quot;non-dropping-particle&quot;:&quot;&quot;},{&quot;family&quot;:&quot;E&quot;,&quot;given&quot;:&quot;von Mutius&quot;,&quot;parse-names&quot;:false,&quot;dropping-particle&quot;:&quot;&quot;,&quot;non-dropping-particle&quot;:&quot;&quot;},{&quot;family&quot;:&quot;K&quot;,&quot;given&quot;:&quot;Radon&quot;,&quot;parse-names&quot;:false,&quot;dropping-particle&quot;:&quot;&quot;,&quot;non-dropping-particle&quot;:&quot;&quot;}],&quot;container-title&quot;:&quot;Annals of allergy, asthma &amp; immunology : official publication of the American College of Allergy, Asthma, &amp; Immunology&quot;,&quot;accessed&quot;:{&quot;date-parts&quot;:[[2022,7,25]]},&quot;DOI&quot;:&quot;10.1016/J.ANAI.2015.04.019&quot;,&quot;ISSN&quot;:&quot;1534-4436&quot;,&quot;PMID&quot;:&quot;26003905&quot;,&quot;URL&quot;:&quot;https://pubmed.ncbi.nlm.nih.gov/26003905/&quot;,&quot;issued&quot;:{&quot;date-parts&quot;:[[2015,7,1]]},&quot;page&quot;:&quot;21-27.e2&quot;,&quot;abstract&quot;:&quot;Background Accumulating evidence is indicating that hormonal factors play a role in new-onset allergic rhinitis and asthma after puberty. Objective To determine whether age at menarche and use of hormonal contraceptives predict new-onset allergic rhinitis and asthma after puberty in young German women. Methods A prospective community-based cohort study followed 1,191 girls 9 to 11 years old to early adulthood (19-24 years old). Self-administrated questionnaires concerning age at menarche, use of hormonal contraceptives, and status and age at onset of physician-diagnosed allergic rhinitis and asthma were collected at 16 to 18 and 19 to 24 years of age. Logistic regression models were used to analyze the incidence of asthma and allergic rhinitis after puberty and pooled estimates were obtained from the final model. Results Eleven percent of girls developed allergic rhinitis after menarche and 3% reported new-onset asthma. Late menarche (&gt;13 years of age) was statistically significantly inversely related to allergic rhinitis (adjusted odds ratio [OR] 0.32, 95% confidence interval [CI] 0.14-0.74) but did not reach the level of statistical significance for asthma (OR 0.32, 95% CI 0.07-1.42). Use of hormonal contraceptives was inversely associated with new-onset allergic rhinitis (OR 0.14, 95% CI 0.08-0.23) and asthma (OR 0.27, 95% CI 0.12-0.58) after puberty. Conclusion This study shows that girls with late onset of menarche are less likely to develop allergic rhinitis after puberty compared with those who have menarche at an average age. These findings also suggest that, in addition to endogenous hormones, hormonal contraceptives play a role and might protect young women from allergies and asthma.&quot;,&quot;publisher&quot;:&quot;Ann Allergy Asthma Immunol&quot;,&quot;issue&quot;:&quot;1&quot;,&quot;volume&quot;:&quot;115&quot;,&quot;container-title-short&quot;:&quot;Ann Allergy Asthma Immunol&quot;},&quot;isTemporary&quot;:false},{&quot;id&quot;:&quot;553f80f4-af80-380c-999c-e97718822e58&quot;,&quot;itemData&quot;:{&quot;type&quot;:&quot;article-journal&quot;,&quot;id&quot;:&quot;553f80f4-af80-380c-999c-e97718822e58&quot;,&quot;title&quot;:&quot;Hormonal contraceptives and onset of asthma in reproductive-age women: Population-based cohort study&quot;,&quot;groupId&quot;:&quot;21719e87-6c39-3cae-a786-95f5c4dd589d&quot;,&quot;author&quot;:[{&quot;family&quot;:&quot;BI&quot;,&quot;given&quot;:&quot;Nwaru&quot;,&quot;parse-names&quot;:false,&quot;dropping-particle&quot;:&quot;&quot;,&quot;non-dropping-particle&quot;:&quot;&quot;},{&quot;family&quot;:&quot;R&quot;,&quot;given&quot;:&quot;Pillinger&quot;,&quot;parse-names&quot;:false,&quot;dropping-particle&quot;:&quot;&quot;,&quot;non-dropping-particle&quot;:&quot;&quot;},{&quot;family&quot;:&quot;H&quot;,&quot;given&quot;:&quot;Tibble&quot;,&quot;parse-names&quot;:false,&quot;dropping-particle&quot;:&quot;&quot;,&quot;non-dropping-particle&quot;:&quot;&quot;},{&quot;family&quot;:&quot;SA&quot;,&quot;given&quot;:&quot;Shah&quot;,&quot;parse-names&quot;:false,&quot;dropping-particle&quot;:&quot;&quot;,&quot;non-dropping-particle&quot;:&quot;&quot;},{&quot;family&quot;:&quot;D&quot;,&quot;given&quot;:&quot;Ryan&quot;,&quot;parse-names&quot;:false,&quot;dropping-particle&quot;:&quot;&quot;,&quot;non-dropping-particle&quot;:&quot;&quot;},{&quot;family&quot;:&quot;H&quot;,&quot;given&quot;:&quot;Critchley&quot;,&quot;parse-names&quot;:false,&quot;dropping-particle&quot;:&quot;&quot;,&quot;non-dropping-particle&quot;:&quot;&quot;},{&quot;family&quot;:&quot;D&quot;,&quot;given&quot;:&quot;Price&quot;,&quot;parse-names&quot;:false,&quot;dropping-particle&quot;:&quot;&quot;,&quot;non-dropping-particle&quot;:&quot;&quot;},{&quot;family&quot;:&quot;CM&quot;,&quot;given&quot;:&quot;Hawrylowicz&quot;,&quot;parse-names&quot;:false,&quot;dropping-particle&quot;:&quot;&quot;,&quot;non-dropping-particle&quot;:&quot;&quot;},{&quot;family&quot;:&quot;CR&quot;,&quot;given&quot;:&quot;Simpson&quot;,&quot;parse-names&quot;:false,&quot;dropping-particle&quot;:&quot;&quot;,&quot;non-dropping-particle&quot;:&quot;&quot;},{&quot;family&quot;:&quot;IN&quot;,&quot;given&quot;:&quot;Soyiri&quot;,&quot;parse-names&quot;:false,&quot;dropping-particle&quot;:&quot;&quot;,&quot;non-dropping-particle&quot;:&quot;&quot;},{&quot;family&quot;:&quot;F&quot;,&quot;given&quot;:&quot;Appiagyei&quot;,&quot;parse-names&quot;:false,&quot;dropping-particle&quot;:&quot;&quot;,&quot;non-dropping-particle&quot;:&quot;&quot;},{&quot;family&quot;:&quot;A&quot;,&quot;given&quot;:&quot;Sheikh&quot;,&quot;parse-names&quot;:false,&quot;dropping-particle&quot;:&quot;&quot;,&quot;non-dropping-particle&quot;:&quot;&quot;}],&quot;container-title&quot;:&quot;The Journal of allergy and clinical immunology&quot;,&quot;accessed&quot;:{&quot;date-parts&quot;:[[2022,7,25]]},&quot;DOI&quot;:&quot;10.1016/J.JACI.2020.02.027&quot;,&quot;ISSN&quot;:&quot;1097-6825&quot;,&quot;PMID&quot;:&quot;32305347&quot;,&quot;URL&quot;:&quot;https://pubmed.ncbi.nlm.nih.gov/32305347/&quot;,&quot;issued&quot;:{&quot;date-parts&quot;:[[2020,8,1]]},&quot;page&quot;:&quot;438-446&quot;,&quot;abstract&quot;:&quot;Background: Despite well-described sex differences in asthma incidence, there remains uncertainty about the role of female sex hormones in the development of asthma. Objective: We sought to investigate whether hormonal contraceptive use, its subtypes, and duration of use were associated with new-onset asthma in reproductive-age women. Methods: Using the Optimum Patient Care Research Database, a UK national primary care database, we constructed an open cohort of 16- to 45-year-old women (N = 564,896) followed for up to 17 years (ie, January 1, 2000, to December 31, 2016). We fitted multilevel Cox regression models to analyze the data. Results: At baseline, 26% of women were using any hormonal contraceptives. During follow-up (3,597,146 person-years), 25,288 women developed asthma, an incidence rate of 7.0 (95% CI, 6.9-7.1) per 1000 person-years. Compared with nonuse, previous use of any hormonal contraceptives (hazard ratio [HR], 0.70; 95% CI, 0.68-0.72), combined (HR, 0.70; 95% CI, 0.68-0.72), and progestogen-only therapy (HR, 0.70; 95% CI, 0.67-0.74) was associated with reduced risk of new-onset asthma. For current use, the estimates were as follows: any (HR, 0.63; 95% CI, 0.61-0.65), combined (HR, 0.65; 95% CI, 0.62-0.67), and progestogen-only therapy (HR, 0.59; 95% CI, 0.56-0.62). Longer duration of use (1-2 years: HR, 0.83; 95% CI, 0.81-0.86; 3-4 years: HR, 0.64; 95% CI, 0.61-0.67; 5+ years: HR, 0.46; 95% CI, 0.44-0.49) was associated with a lower risk of asthma onset than nonuse. Conclusions: Hormonal contraceptive use was associated with reduced risk of new-onset asthma in women of reproductive age. Mechanistic investigations to uncover the biological processes for these observations are required. Clinical trials investigating the safety and effectiveness of hormonal contraceptives for primary prevention of asthma will be helpful to confirm these results.&quot;,&quot;publisher&quot;:&quot;J Allergy Clin Immunol&quot;,&quot;issue&quot;:&quot;2&quot;,&quot;volume&quot;:&quot;146&quot;,&quot;container-title-short&quot;:&quot;J Allergy Clin Immunol&quot;},&quot;isTemporary&quot;:false},{&quot;id&quot;:&quot;e16e3398-82e1-31b3-a625-d001a8b3ec38&quot;,&quot;itemData&quot;:{&quot;type&quot;:&quot;article-journal&quot;,&quot;id&quot;:&quot;e16e3398-82e1-31b3-a625-d001a8b3ec38&quot;,&quot;title&quot;:&quot;Menopause, postmenopausal estrogen preparations, and the risk of adult-onset asthma. A prospective cohort study&quot;,&quot;groupId&quot;:&quot;21719e87-6c39-3cae-a786-95f5c4dd589d&quot;,&quot;author&quot;:[{&quot;family&quot;:&quot;RJ&quot;,&quot;given&quot;:&quot;Troisi&quot;,&quot;parse-names&quot;:false,&quot;dropping-particle&quot;:&quot;&quot;,&quot;non-dropping-particle&quot;:&quot;&quot;},{&quot;family&quot;:&quot;FE&quot;,&quot;given&quot;:&quot;Speizer&quot;,&quot;parse-names&quot;:false,&quot;dropping-particle&quot;:&quot;&quot;,&quot;non-dropping-particle&quot;:&quot;&quot;},{&quot;family&quot;:&quot;WC&quot;,&quot;given&quot;:&quot;Willett&quot;,&quot;parse-names&quot;:false,&quot;dropping-particle&quot;:&quot;&quot;,&quot;non-dropping-particle&quot;:&quot;&quot;},{&quot;family&quot;:&quot;D&quot;,&quot;given&quot;:&quot;Trichopoulos&quot;,&quot;parse-names&quot;:false,&quot;dropping-particle&quot;:&quot;&quot;,&quot;non-dropping-particle&quot;:&quot;&quot;},{&quot;family&quot;:&quot;B&quot;,&quot;given&quot;:&quot;Rosner&quot;,&quot;parse-names&quot;:false,&quot;dropping-particle&quot;:&quot;&quot;,&quot;non-dropping-particle&quot;:&quot;&quot;}],&quot;container-title&quot;:&quot;American journal of respiratory and critical care medicine&quot;,&quot;accessed&quot;:{&quot;date-parts&quot;:[[2022,7,25]]},&quot;DOI&quot;:&quot;10.1164/AJRCCM.152.4.7551368&quot;,&quot;ISSN&quot;:&quot;1073-449X&quot;,&quot;PMID&quot;:&quot;7551368&quot;,&quot;URL&quot;:&quot;https://pubmed.ncbi.nlm.nih.gov/7551368/&quot;,&quot;issued&quot;:{&quot;date-parts&quot;:[[1995]]},&quot;page&quot;:&quot;1183-1188&quot;,&quot;abstract&quot;:&quot;We prospectively evaluated the association of hormone replacement therapy and asthma incidence in a cohort of pre- and postmenopausal women 34 to 68 yr of age. During 582, 135 person-years of follow-up between 1980 and 1990, 726 new cases of asthma were documented. Postmenopausal women who were never users of replacement hormones had a significantly lower age-adjusted risk of asthma than premenopausal women (relative risk = 0.65; 95%confidence interval [Cl] = 0.46 to 0.92). Among naturally menopausal women, the age-adjusted relative risk of asthma for ever use of postmenopausal hormones was 1.49 (95% Cl = 1.10 to 2.00); for current use of hormones (conjugated estrogens with or without progesterone), 1.50 (95% Cl = 0.98 to 2.30); and for past use, 1.52 (95% Cl = 1.08 to 2.13), compared with never use of hormones. Ever users of 10 or more years' duration had twice the age-adjusted risk of asthma compared with women who never used postmenopausal hormones (95% Cl = 1.39 to 2.87). Among current users of conjugated estrogens, there was a positive dose-response demonstrated between daily dose and asthma risk (p for trend = 0.007). While confirmatory studies are warranted, these data suggest that estrogen plays a role in the pathophysiology of asthma and that long-term use and/or high doses of postmenopausal hormone therapy increase subsequent risk of asthma.&quot;,&quot;publisher&quot;:&quot;Am J Respir Crit Care Med&quot;,&quot;issue&quot;:&quot;4 Pt 1&quot;,&quot;volume&quot;:&quot;152&quot;,&quot;container-title-short&quot;:&quot;Am J Respir Crit Care Med&quot;},&quot;isTemporary&quot;:false}]},{&quot;citationID&quot;:&quot;MENDELEY_CITATION_c2e511c7-4522-490e-b15d-49e6bf1721b1&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&quot;,&quot;citationItems&quot;:[{&quot;id&quot;:&quot;e16e3398-82e1-31b3-a625-d001a8b3ec38&quot;,&quot;itemData&quot;:{&quot;type&quot;:&quot;article-journal&quot;,&quot;id&quot;:&quot;e16e3398-82e1-31b3-a625-d001a8b3ec38&quot;,&quot;title&quot;:&quot;Menopause, postmenopausal estrogen preparations, and the risk of adult-onset asthma. A prospective cohort study&quot;,&quot;groupId&quot;:&quot;21719e87-6c39-3cae-a786-95f5c4dd589d&quot;,&quot;author&quot;:[{&quot;family&quot;:&quot;RJ&quot;,&quot;given&quot;:&quot;Troisi&quot;,&quot;parse-names&quot;:false,&quot;dropping-particle&quot;:&quot;&quot;,&quot;non-dropping-particle&quot;:&quot;&quot;},{&quot;family&quot;:&quot;FE&quot;,&quot;given&quot;:&quot;Speizer&quot;,&quot;parse-names&quot;:false,&quot;dropping-particle&quot;:&quot;&quot;,&quot;non-dropping-particle&quot;:&quot;&quot;},{&quot;family&quot;:&quot;WC&quot;,&quot;given&quot;:&quot;Willett&quot;,&quot;parse-names&quot;:false,&quot;dropping-particle&quot;:&quot;&quot;,&quot;non-dropping-particle&quot;:&quot;&quot;},{&quot;family&quot;:&quot;D&quot;,&quot;given&quot;:&quot;Trichopoulos&quot;,&quot;parse-names&quot;:false,&quot;dropping-particle&quot;:&quot;&quot;,&quot;non-dropping-particle&quot;:&quot;&quot;},{&quot;family&quot;:&quot;B&quot;,&quot;given&quot;:&quot;Rosner&quot;,&quot;parse-names&quot;:false,&quot;dropping-particle&quot;:&quot;&quot;,&quot;non-dropping-particle&quot;:&quot;&quot;}],&quot;container-title&quot;:&quot;American journal of respiratory and critical care medicine&quot;,&quot;accessed&quot;:{&quot;date-parts&quot;:[[2022,7,25]]},&quot;DOI&quot;:&quot;10.1164/AJRCCM.152.4.7551368&quot;,&quot;ISSN&quot;:&quot;1073-449X&quot;,&quot;PMID&quot;:&quot;7551368&quot;,&quot;URL&quot;:&quot;https://pubmed.ncbi.nlm.nih.gov/7551368/&quot;,&quot;issued&quot;:{&quot;date-parts&quot;:[[1995]]},&quot;page&quot;:&quot;1183-1188&quot;,&quot;abstract&quot;:&quot;We prospectively evaluated the association of hormone replacement therapy and asthma incidence in a cohort of pre- and postmenopausal women 34 to 68 yr of age. During 582, 135 person-years of follow-up between 1980 and 1990, 726 new cases of asthma were documented. Postmenopausal women who were never users of replacement hormones had a significantly lower age-adjusted risk of asthma than premenopausal women (relative risk = 0.65; 95%confidence interval [Cl] = 0.46 to 0.92). Among naturally menopausal women, the age-adjusted relative risk of asthma for ever use of postmenopausal hormones was 1.49 (95% Cl = 1.10 to 2.00); for current use of hormones (conjugated estrogens with or without progesterone), 1.50 (95% Cl = 0.98 to 2.30); and for past use, 1.52 (95% Cl = 1.08 to 2.13), compared with never use of hormones. Ever users of 10 or more years' duration had twice the age-adjusted risk of asthma compared with women who never used postmenopausal hormones (95% Cl = 1.39 to 2.87). Among current users of conjugated estrogens, there was a positive dose-response demonstrated between daily dose and asthma risk (p for trend = 0.007). While confirmatory studies are warranted, these data suggest that estrogen plays a role in the pathophysiology of asthma and that long-term use and/or high doses of postmenopausal hormone therapy increase subsequent risk of asthma.&quot;,&quot;publisher&quot;:&quot;Am J Respir Crit Care Med&quot;,&quot;issue&quot;:&quot;4 Pt 1&quot;,&quot;volume&quot;:&quot;152&quot;,&quot;container-title-short&quot;:&quot;Am J Respir Crit Care Med&quot;},&quot;isTemporary&quot;:false}]},{&quot;citationID&quot;:&quot;MENDELEY_CITATION_e9d3bae9-0400-40b1-8b9a-f052f6ecd975&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&quot;,&quot;citationItems&quot;:[{&quot;id&quot;:&quot;553f80f4-af80-380c-999c-e97718822e58&quot;,&quot;itemData&quot;:{&quot;type&quot;:&quot;article-journal&quot;,&quot;id&quot;:&quot;553f80f4-af80-380c-999c-e97718822e58&quot;,&quot;title&quot;:&quot;Hormonal contraceptives and onset of asthma in reproductive-age women: Population-based cohort study&quot;,&quot;groupId&quot;:&quot;21719e87-6c39-3cae-a786-95f5c4dd589d&quot;,&quot;author&quot;:[{&quot;family&quot;:&quot;BI&quot;,&quot;given&quot;:&quot;Nwaru&quot;,&quot;parse-names&quot;:false,&quot;dropping-particle&quot;:&quot;&quot;,&quot;non-dropping-particle&quot;:&quot;&quot;},{&quot;family&quot;:&quot;R&quot;,&quot;given&quot;:&quot;Pillinger&quot;,&quot;parse-names&quot;:false,&quot;dropping-particle&quot;:&quot;&quot;,&quot;non-dropping-particle&quot;:&quot;&quot;},{&quot;family&quot;:&quot;H&quot;,&quot;given&quot;:&quot;Tibble&quot;,&quot;parse-names&quot;:false,&quot;dropping-particle&quot;:&quot;&quot;,&quot;non-dropping-particle&quot;:&quot;&quot;},{&quot;family&quot;:&quot;SA&quot;,&quot;given&quot;:&quot;Shah&quot;,&quot;parse-names&quot;:false,&quot;dropping-particle&quot;:&quot;&quot;,&quot;non-dropping-particle&quot;:&quot;&quot;},{&quot;family&quot;:&quot;D&quot;,&quot;given&quot;:&quot;Ryan&quot;,&quot;parse-names&quot;:false,&quot;dropping-particle&quot;:&quot;&quot;,&quot;non-dropping-particle&quot;:&quot;&quot;},{&quot;family&quot;:&quot;H&quot;,&quot;given&quot;:&quot;Critchley&quot;,&quot;parse-names&quot;:false,&quot;dropping-particle&quot;:&quot;&quot;,&quot;non-dropping-particle&quot;:&quot;&quot;},{&quot;family&quot;:&quot;D&quot;,&quot;given&quot;:&quot;Price&quot;,&quot;parse-names&quot;:false,&quot;dropping-particle&quot;:&quot;&quot;,&quot;non-dropping-particle&quot;:&quot;&quot;},{&quot;family&quot;:&quot;CM&quot;,&quot;given&quot;:&quot;Hawrylowicz&quot;,&quot;parse-names&quot;:false,&quot;dropping-particle&quot;:&quot;&quot;,&quot;non-dropping-particle&quot;:&quot;&quot;},{&quot;family&quot;:&quot;CR&quot;,&quot;given&quot;:&quot;Simpson&quot;,&quot;parse-names&quot;:false,&quot;dropping-particle&quot;:&quot;&quot;,&quot;non-dropping-particle&quot;:&quot;&quot;},{&quot;family&quot;:&quot;IN&quot;,&quot;given&quot;:&quot;Soyiri&quot;,&quot;parse-names&quot;:false,&quot;dropping-particle&quot;:&quot;&quot;,&quot;non-dropping-particle&quot;:&quot;&quot;},{&quot;family&quot;:&quot;F&quot;,&quot;given&quot;:&quot;Appiagyei&quot;,&quot;parse-names&quot;:false,&quot;dropping-particle&quot;:&quot;&quot;,&quot;non-dropping-particle&quot;:&quot;&quot;},{&quot;family&quot;:&quot;A&quot;,&quot;given&quot;:&quot;Sheikh&quot;,&quot;parse-names&quot;:false,&quot;dropping-particle&quot;:&quot;&quot;,&quot;non-dropping-particle&quot;:&quot;&quot;}],&quot;container-title&quot;:&quot;The Journal of allergy and clinical immunology&quot;,&quot;accessed&quot;:{&quot;date-parts&quot;:[[2022,7,25]]},&quot;DOI&quot;:&quot;10.1016/J.JACI.2020.02.027&quot;,&quot;ISSN&quot;:&quot;1097-6825&quot;,&quot;PMID&quot;:&quot;32305347&quot;,&quot;URL&quot;:&quot;https://pubmed.ncbi.nlm.nih.gov/32305347/&quot;,&quot;issued&quot;:{&quot;date-parts&quot;:[[2020,8,1]]},&quot;page&quot;:&quot;438-446&quot;,&quot;abstract&quot;:&quot;Background: Despite well-described sex differences in asthma incidence, there remains uncertainty about the role of female sex hormones in the development of asthma. Objective: We sought to investigate whether hormonal contraceptive use, its subtypes, and duration of use were associated with new-onset asthma in reproductive-age women. Methods: Using the Optimum Patient Care Research Database, a UK national primary care database, we constructed an open cohort of 16- to 45-year-old women (N = 564,896) followed for up to 17 years (ie, January 1, 2000, to December 31, 2016). We fitted multilevel Cox regression models to analyze the data. Results: At baseline, 26% of women were using any hormonal contraceptives. During follow-up (3,597,146 person-years), 25,288 women developed asthma, an incidence rate of 7.0 (95% CI, 6.9-7.1) per 1000 person-years. Compared with nonuse, previous use of any hormonal contraceptives (hazard ratio [HR], 0.70; 95% CI, 0.68-0.72), combined (HR, 0.70; 95% CI, 0.68-0.72), and progestogen-only therapy (HR, 0.70; 95% CI, 0.67-0.74) was associated with reduced risk of new-onset asthma. For current use, the estimates were as follows: any (HR, 0.63; 95% CI, 0.61-0.65), combined (HR, 0.65; 95% CI, 0.62-0.67), and progestogen-only therapy (HR, 0.59; 95% CI, 0.56-0.62). Longer duration of use (1-2 years: HR, 0.83; 95% CI, 0.81-0.86; 3-4 years: HR, 0.64; 95% CI, 0.61-0.67; 5+ years: HR, 0.46; 95% CI, 0.44-0.49) was associated with a lower risk of asthma onset than nonuse. Conclusions: Hormonal contraceptive use was associated with reduced risk of new-onset asthma in women of reproductive age. Mechanistic investigations to uncover the biological processes for these observations are required. Clinical trials investigating the safety and effectiveness of hormonal contraceptives for primary prevention of asthma will be helpful to confirm these results.&quot;,&quot;publisher&quot;:&quot;J Allergy Clin Immunol&quot;,&quot;issue&quot;:&quot;2&quot;,&quot;volume&quot;:&quot;146&quot;,&quot;container-title-short&quot;:&quot;J Allergy Clin Immunol&quot;},&quot;isTemporary&quot;:false}]},{&quot;citationID&quot;:&quot;MENDELEY_CITATION_e29a7cca-73f7-490f-b95d-af5e91965769&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&quot;,&quot;citationItems&quot;:[{&quot;id&quot;:&quot;e6231b1c-2ddd-3b02-b283-6d835ae32edc&quot;,&quot;itemData&quot;:{&quot;type&quot;:&quot;article-journal&quot;,&quot;id&quot;:&quot;e6231b1c-2ddd-3b02-b283-6d835ae32edc&quot;,&quot;title&quot;:&quot;Sensitivity Analysis in Observational Research: Introducing the E-Value&quot;,&quot;author&quot;:[{&quot;family&quot;:&quot;TJ&quot;,&quot;given&quot;:&quot;VanderWeele&quot;,&quot;parse-names&quot;:false,&quot;dropping-particle&quot;:&quot;&quot;,&quot;non-dropping-particle&quot;:&quot;&quot;},{&quot;family&quot;:&quot;P&quot;,&quot;given&quot;:&quot;Ding&quot;,&quot;parse-names&quot;:false,&quot;dropping-particle&quot;:&quot;&quot;,&quot;non-dropping-particle&quot;:&quot;&quot;}],&quot;container-title&quot;:&quot;Annals of internal medicine&quot;,&quot;container-title-short&quot;:&quot;Ann Intern Med&quot;,&quot;accessed&quot;:{&quot;date-parts&quot;:[[2022,7,23]]},&quot;DOI&quot;:&quot;10.7326/M16-2607&quot;,&quot;ISSN&quot;:&quot;1539-3704&quot;,&quot;PMID&quot;:&quot;28693043&quot;,&quot;URL&quot;:&quot;https://pubmed.ncbi.nlm.nih.gov/28693043/&quot;,&quot;issued&quot;:{&quot;date-parts&quot;:[[2017,8,15]]},&quot;page&quot;:&quot;268-274&quot;,&quot;abstract&quot;:&quot;Sensitivity analysis is useful in assessing how robust an association is to potential unmeasured or uncontrolled confounding. This article introduces a new measure called the \&quot;E-value,\&quot; which is related to the evidence for causality in observational studies that are potentially subject to confounding. The E-value is defined as the minimum strength of association, on the risk ratio scale, that an unmeasured confounder would need to have with both the treatment and the outcome to fully explain away a specific treatment-outcome association, conditional on the measured covariates. A large E-value implies that considerable unmeasured confounding would be needed to explain away an effect estimate. A small E-value implies little unmeasured confounding would be needed to explain away an effect estimate. The authors propose that in all observational studies intended to produce evidence for causality, the E-value be reported or some other sensitivity analysis be used. They suggest calculating the E-value for both the observed association estimate (after adjustments for measured confounders) and the limit of the confidence interval closest to the null. If this were to become standard practice, the ability of the scientific community to assess evidence from observational studies would improve considerably, and ultimately, science would be strengthened.&quot;,&quot;publisher&quot;:&quot;Ann Intern Med&quot;,&quot;issue&quot;:&quot;4&quot;,&quot;volume&quot;:&quot;167&quot;},&quot;isTemporary&quot;:false}]},{&quot;citationID&quot;:&quot;MENDELEY_CITATION_60ef2e91-e754-4537-a6bf-6f8312cd8950&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&quot;,&quot;citationItems&quot;:[{&quot;id&quot;:&quot;01503c21-9afb-3566-85c3-08c1ace66c7f&quot;,&quot;itemData&quot;:{&quot;type&quot;:&quot;article-journal&quot;,&quot;id&quot;:&quot;01503c21-9afb-3566-85c3-08c1ace66c7f&quot;,&quot;title&quot;:&quot;Menopausal hormone therapy and women's health: An umbrella review&quot;,&quot;author&quot;:[{&quot;family&quot;:&quot;Zhang&quot;,&quot;given&quot;:&quot;G.-Q.&quot;,&quot;parse-names&quot;:false,&quot;dropping-particle&quot;:&quot;&quot;,&quot;non-dropping-particle&quot;:&quot;&quot;},{&quot;family&quot;:&quot;Chen&quot;,&quot;given&quot;:&quot;J.-L.&quot;,&quot;parse-names&quot;:false,&quot;dropping-particle&quot;:&quot;&quot;,&quot;non-dropping-particle&quot;:&quot;&quot;},{&quot;family&quot;:&quot;Luo&quot;,&quot;given&quot;:&quot;Y.&quot;,&quot;parse-names&quot;:false,&quot;dropping-particle&quot;:&quot;&quot;,&quot;non-dropping-particle&quot;:&quot;&quot;},{&quot;family&quot;:&quot;Mathur&quot;,&quot;given&quot;:&quot;M.B.&quot;,&quot;parse-names&quot;:false,&quot;dropping-particle&quot;:&quot;&quot;,&quot;non-dropping-particle&quot;:&quot;&quot;},{&quot;family&quot;:&quot;Anagnostis&quot;,&quot;given&quot;:&quot;P.&quot;,&quot;parse-names&quot;:false,&quot;dropping-particle&quot;:&quot;&quot;,&quot;non-dropping-particle&quot;:&quot;&quot;},{&quot;family&quot;:&quot;Nurmatov&quot;,&quot;given&quot;:&quot;U.&quot;,&quot;parse-names&quot;:false,&quot;dropping-particle&quot;:&quot;&quot;,&quot;non-dropping-particle&quot;:&quot;&quot;},{&quot;family&quot;:&quot;Talibov&quot;,&quot;given&quot;:&quot;M.&quot;,&quot;parse-names&quot;:false,&quot;dropping-particle&quot;:&quot;&quot;,&quot;non-dropping-particle&quot;:&quot;&quot;},{&quot;family&quot;:&quot;Zhang&quot;,&quot;given&quot;:&quot;J.&quot;,&quot;parse-names&quot;:false,&quot;dropping-particle&quot;:&quot;&quot;,&quot;non-dropping-particle&quot;:&quot;&quot;},{&quot;family&quot;:&quot;Hawrylowicz&quot;,&quot;given&quot;:&quot;C.M.&quot;,&quot;parse-names&quot;:false,&quot;dropping-particle&quot;:&quot;&quot;,&quot;non-dropping-particle&quot;:&quot;&quot;},{&quot;family&quot;:&quot;Lumsden&quot;,&quot;given&quot;:&quot;M.A.&quot;,&quot;parse-names&quot;:false,&quot;dropping-particle&quot;:&quot;&quot;,&quot;non-dropping-particle&quot;:&quot;&quot;},{&quot;family&quot;:&quot;Critchley&quot;,&quot;given&quot;:&quot;H.&quot;,&quot;parse-names&quot;:false,&quot;dropping-particle&quot;:&quot;&quot;,&quot;non-dropping-particle&quot;:&quot;&quot;},{&quot;family&quot;:&quot;Sheikh&quot;,&quot;given&quot;:&quot;A.&quot;,&quot;parse-names&quot;:false,&quot;dropping-particle&quot;:&quot;&quot;,&quot;non-dropping-particle&quot;:&quot;&quot;},{&quot;family&quot;:&quot;Lundbäck&quot;,&quot;given&quot;:&quot;B.&quot;,&quot;parse-names&quot;:false,&quot;dropping-particle&quot;:&quot;&quot;,&quot;non-dropping-particle&quot;:&quot;&quot;},{&quot;family&quot;:&quot;Lässer&quot;,&quot;given&quot;:&quot;C.&quot;,&quot;parse-names&quot;:false,&quot;dropping-particle&quot;:&quot;&quot;,&quot;non-dropping-particle&quot;:&quot;&quot;},{&quot;family&quot;:&quot;Kankaanranta&quot;,&quot;given&quot;:&quot;H.&quot;,&quot;parse-names&quot;:false,&quot;dropping-particle&quot;:&quot;&quot;,&quot;non-dropping-particle&quot;:&quot;&quot;},{&quot;family&quot;:&quot;Lee&quot;,&quot;given&quot;:&quot;S.H.&quot;,&quot;parse-names&quot;:false,&quot;dropping-particle&quot;:&quot;&quot;,&quot;non-dropping-particle&quot;:&quot;&quot;},{&quot;family&quot;:&quot;Nwaru&quot;,&quot;given&quot;:&quot;B.I.&quot;,&quot;parse-names&quot;:false,&quot;dropping-particle&quot;:&quot;&quot;,&quot;non-dropping-particle&quot;:&quot;&quot;}],&quot;container-title&quot;:&quot;PLoS Medicine&quot;,&quot;DOI&quot;:&quot;10.1371/journal.pmed.1003731&quot;,&quot;ISSN&quot;:&quot;15491676&quot;,&quot;issued&quot;:{&quot;date-parts&quot;:[[2021]]},&quot;abstract&quot;:&quot;Background There remains uncertainty about the impact of menopausal hormone therapy (MHT) on women's health. A systematic, comprehensive assessment of the effects on multiple outcomes is lacking. We conducted an umbrella review to comprehensively summarize evidence on the benefits and harms of MHT across diverse health outcomes. Methods and findings We searched MEDLINE, EMBASE, and 10 other databases from inception to November 26, 2017, updated on December 17, 2020, to identify systematic reviews or meta-analyses of randomized controlled trials (RCTs) and observational studies investigating effects of MHT, including estrogen-alone therapy (ET) and estrogen plus progestin therapy (EPT), in perimenopausal or postmenopausal women in all countries and settings. All health outcomes in previous systematic reviews were included, including menopausal symptoms, surrogate endpoints, biomarkers, various morbidity outcomes, and mortality. Two investigators independently extracted data and assessed methodological quality of systematic reviews using the updated 16-item AMSTAR 2 instrument. Random-effects robust variance estimation was used to combine effect estimates, and 95% prediction intervals (PIs) were calculated whenever possible. We used the term MHT to encompass ET and EPT, and results are presented for MHT for each outcome, unless otherwise indicated. Sixty systematic reviews were included, involving 102 meta-analyses of RCTs and 38 of observational studies, with 102 unique outcomes. The overall quality of included systematic reviews was moderate to poor. In meta-analyses of RCTs, MHT was beneficial for vasomotor symptoms (frequency: 9 trials, 1,104 women, risk ratio [RR] 0.43, 95% CI 0.33 to 0.57, p &lt; 0.001; severity: 7 trials, 503 women, RR 0.29, 95% CI 0.17 to 0.50, p = 0.002) and all fracture (30 trials, 43,188 women, RR 0.72, 95% CI 0.62 to 0.84, p = 0.002, 95% PI 0.58 to 0.87), as well as vaginal atrophy (intravaginal ET), sexual function, vertebral and nonvertebral fracture, diabetes mellitus, cardiovascular mortality (ET), and colorectal cancer (EPT), but harmful for stroke (17 trials, 37,272 women, RR 1.17, 95% CI 1.05 to 1.29, p = 0.027) and venous thromboembolism (23 trials, 42,292 women, RR 1.60, 95% CI 0.99 to 2.58, p = 0.052, 95% PI 1.03 to 2.99), as well as cardiovascular disease incidence and recurrence, cerebrovascular disease, nonfatal stroke, deep vein thrombosis, gallbladder disease requiring surgery, and lung cancer mortality (EPT). In meta-analyses of observational studies, MHT was associated with decreased risks of cataract, glioma, and esophageal, gastric, and colorectal cancer, but increased risks of pulmonary embolism, cholelithiasis, asthma, meningioma, and thyroid, breast, and ovarian cancer. ET and EPT had opposite effects for endometrial cancer, endometrial hyperplasia, and Alzheimer disease. The major limitations include the inability to address the varying effects of MHT by type, dose, formulation, duration of use, route of administration, and age of initiation and to take into account the quality of individual studies included in the systematic reviews. The study protocol is publicly available on PROSPERO (CRD42017083412). Conclusions MHT has a complex balance of benefits and harms on multiple health outcomes. Some effects differ qualitatively between ET and EPT. The quality of available evidence is only moderate to poor.&quot;,&quot;issue&quot;:&quot;8&quot;,&quot;volume&quot;:&quot;18&quot;,&quot;container-title-short&quot;:&quot;PLoS Med&quot;},&quot;isTemporary&quot;:false}]},{&quot;citationID&quot;:&quot;MENDELEY_CITATION_39d4753b-a217-4543-9844-db407d010a99&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&quot;,&quot;citationItems&quot;:[{&quot;id&quot;:&quot;4b8aba94-dfef-346b-b6b9-2c7a872fc98b&quot;,&quot;itemData&quot;:{&quot;type&quot;:&quot;article-journal&quot;,&quot;id&quot;:&quot;4b8aba94-dfef-346b-b6b9-2c7a872fc98b&quot;,&quot;title&quot;:&quot;Hormone Replacement Therapy and Development of New Asthma&quot;,&quot;groupId&quot;:&quot;21719e87-6c39-3cae-a786-95f5c4dd589d&quot;,&quot;author&quot;:[{&quot;family&quot;:&quot;ESH&quot;,&quot;given&quot;:&quot;Hansen&quot;,&quot;parse-names&quot;:false,&quot;dropping-particle&quot;:&quot;&quot;,&quot;non-dropping-particle&quot;:&quot;&quot;},{&quot;family&quot;:&quot;K&quot;,&quot;given&quot;:&quot;Aasbjerg&quot;,&quot;parse-names&quot;:false,&quot;dropping-particle&quot;:&quot;&quot;,&quot;non-dropping-particle&quot;:&quot;&quot;},{&quot;family&quot;:&quot;AL&quot;,&quot;given&quot;:&quot;Moeller&quot;,&quot;parse-names&quot;:false,&quot;dropping-particle&quot;:&quot;&quot;,&quot;non-dropping-particle&quot;:&quot;&quot;},{&quot;family&quot;:&quot;EJ&quot;,&quot;given&quot;:&quot;Gade&quot;,&quot;parse-names&quot;:false,&quot;dropping-particle&quot;:&quot;&quot;,&quot;non-dropping-particle&quot;:&quot;&quot;},{&quot;family&quot;:&quot;C&quot;,&quot;given&quot;:&quot;Torp-Pedersen&quot;,&quot;parse-names&quot;:false,&quot;dropping-particle&quot;:&quot;&quot;,&quot;non-dropping-particle&quot;:&quot;&quot;},{&quot;family&quot;:&quot;V&quot;,&quot;given&quot;:&quot;Backer&quot;,&quot;parse-names&quot;:false,&quot;dropping-particle&quot;:&quot;&quot;,&quot;non-dropping-particle&quot;:&quot;&quot;}],&quot;container-title&quot;:&quot;Chest&quot;,&quot;accessed&quot;:{&quot;date-parts&quot;:[[2022,8,12]]},&quot;DOI&quot;:&quot;10.1016/J.CHEST.2021.01.054&quot;,&quot;ISSN&quot;:&quot;1931-3543&quot;,&quot;PMID&quot;:&quot;33775661&quot;,&quot;URL&quot;:&quot;https://pubmed.ncbi.nlm.nih.gov/33775661/&quot;,&quot;issued&quot;:{&quot;date-parts&quot;:[[2021,7,1]]},&quot;page&quot;:&quot;45-52&quot;,&quot;abstract&quot;:&quot;Background: Hormone replacement therapy (HRT) is prescribed to millions of women worldwide. Previous studies have suggested that HRT has both protective and harmful effects in asthma. Research Question: Is HRT in menopause associated with new development of asthma? Study Design and Methods: We undertook a nested case-control study based on the Danish registers from June 1, 1995, through December 31, 2018. A diagnosis of asthma was defined as two redeemed prescriptions of inhaled corticosteroids within 2 years. HRT was defined as two redeemed prescriptions of female sex hormones within 6 months. Data were analyzed using a conditional logistic regression model. Results: We included 34,533 women with asthma vs 345,116 women without asthma between 40 and 65 years of age. In a multivariate analysis adjusted for age, household income, and educational level, active HRT resulted in a hazard ratio (HR) of 1.63 (95% CI, 1.55-1.71; P &lt; .001) of new asthma development. Women with asthma who terminated HRT were likely to discontinue their asthma treatment subsequently (HR, 2.12; 95% CI, 1.94-2.33; P &lt; .001). Interpretation: HRT seems to play a role in the development of asthma in mature women. Clinicians prescribing HRT and women receiving HRT should be aware that new airway symptoms can develop, and discontinuation of HRT should be considered.&quot;,&quot;publisher&quot;:&quot;Chest&quot;,&quot;issue&quot;:&quot;1&quot;,&quot;volume&quot;:&quot;160&quot;,&quot;container-title-short&quot;:&quot;Chest&quot;},&quot;isTemporary&quot;:false}]},{&quot;citationID&quot;:&quot;MENDELEY_CITATION_78a88242-fd4e-4207-b7f1-e856ed91b72d&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&quot;,&quot;citationItems&quot;:[{&quot;id&quot;:&quot;d38f8f07-4eb6-37ab-bab2-6587e1069ddb&quot;,&quot;itemData&quot;:{&quot;type&quot;:&quot;article-journal&quot;,&quot;id&quot;:&quot;d38f8f07-4eb6-37ab-bab2-6587e1069ddb&quot;,&quot;title&quot;:&quot;Hormone replacement therapy and asthma onset in menopausal women: National cohort study&quot;,&quot;groupId&quot;:&quot;21719e87-6c39-3cae-a786-95f5c4dd589d&quot;,&quot;author&quot;:[{&quot;family&quot;:&quot;Shah&quot;,&quot;given&quot;:&quot;Syed A.&quot;,&quot;parse-names&quot;:false,&quot;dropping-particle&quot;:&quot;&quot;,&quot;non-dropping-particle&quot;:&quot;&quot;},{&quot;family&quot;:&quot;Tibble&quot;,&quot;given&quot;:&quot;Holly&quot;,&quot;parse-names&quot;:false,&quot;dropping-particle&quot;:&quot;&quot;,&quot;non-dropping-particle&quot;:&quot;&quot;},{&quot;family&quot;:&quot;Pillinger&quot;,&quot;given&quot;:&quot;Rebecca&quot;,&quot;parse-names&quot;:false,&quot;dropping-particle&quot;:&quot;&quot;,&quot;non-dropping-particle&quot;:&quot;&quot;},{&quot;family&quot;:&quot;McLean&quot;,&quot;given&quot;:&quot;Susannah&quot;,&quot;parse-names&quot;:false,&quot;dropping-particle&quot;:&quot;&quot;,&quot;non-dropping-particle&quot;:&quot;&quot;},{&quot;family&quot;:&quot;Ryan&quot;,&quot;given&quot;:&quot;Dermot&quot;,&quot;parse-names&quot;:false,&quot;dropping-particle&quot;:&quot;&quot;,&quot;non-dropping-particle&quot;:&quot;&quot;},{&quot;family&quot;:&quot;Critchley&quot;,&quot;given&quot;:&quot;Hilary&quot;,&quot;parse-names&quot;:false,&quot;dropping-particle&quot;:&quot;&quot;,&quot;non-dropping-particle&quot;:&quot;&quot;},{&quot;family&quot;:&quot;Price&quot;,&quot;given&quot;:&quot;David&quot;,&quot;parse-names&quot;:false,&quot;dropping-particle&quot;:&quot;&quot;,&quot;non-dropping-particle&quot;:&quot;&quot;},{&quot;family&quot;:&quot;Hawrylowicz&quot;,&quot;given&quot;:&quot;Catherine M.&quot;,&quot;parse-names&quot;:false,&quot;dropping-particle&quot;:&quot;&quot;,&quot;non-dropping-particle&quot;:&quot;&quot;},{&quot;family&quot;:&quot;Simpson&quot;,&quot;given&quot;:&quot;Colin R.&quot;,&quot;parse-names&quot;:false,&quot;dropping-particle&quot;:&quot;&quot;,&quot;non-dropping-particle&quot;:&quot;&quot;},{&quot;family&quot;:&quot;Soyiri&quot;,&quot;given&quot;:&quot;Ireneous N.&quot;,&quot;parse-names&quot;:false,&quot;dropping-particle&quot;:&quot;&quot;,&quot;non-dropping-particle&quot;:&quot;&quot;},{&quot;family&quot;:&quot;Appiagyei&quot;,&quot;given&quot;:&quot;Francis&quot;,&quot;parse-names&quot;:false,&quot;dropping-particle&quot;:&quot;&quot;,&quot;non-dropping-particle&quot;:&quot;&quot;},{&quot;family&quot;:&quot;Sheikh&quot;,&quot;given&quot;:&quot;Aziz&quot;,&quot;parse-names&quot;:false,&quot;dropping-particle&quot;:&quot;&quot;,&quot;non-dropping-particle&quot;:&quot;&quot;},{&quot;family&quot;:&quot;Nwaru&quot;,&quot;given&quot;:&quot;Bright I.&quot;,&quot;parse-names&quot;:false,&quot;dropping-particle&quot;:&quot;&quot;,&quot;non-dropping-particle&quot;:&quot;&quot;}],&quot;container-title&quot;:&quot;Journal of Allergy and Clinical Immunology&quot;,&quot;accessed&quot;:{&quot;date-parts&quot;:[[2022,8,11]]},&quot;DOI&quot;:&quot;10.1016/J.JACI.2020.11.024&quot;,&quot;issued&quot;:{&quot;date-parts&quot;:[[2021,5,1]]},&quot;page&quot;:&quot;1662-1670&quot;,&quot;abstract&quot;:&quot;Background: There is uncertainty about the role of hormonal replacement therapy (HRT) in the development of asthma. Objective: We investigated whether use of HRT and duration of use was associated with risk of development of asthma in perimenopausal and postmenopausal women. Methods: We constructed a 17-year (from January 1, 2000, to December 31, 2016) open cohort of 353,173 women (aged 46-70 years) from the Optimum Patient Care Database, a longitudinal primary care database from across the United Kingdom. HRT use, subtypes, and duration of use; confounding variables; and asthma onset were defined by using the Read Clinical Classification System. We fitted multilevel Cox regression models to estimate hazard ratios (HRs) with 95% CIs. Results: During the 17-year follow-up (1,340,423 person years), 7,614 new asthma cases occurred, giving an incidence rate of 5.7 (95% CI = 5.5-5.8) per 1,000 person years. Compared with nonuse of HRT, previous use of any (HR = 0.83; 95% CI = 0.76-0.88), estrogen-only (HR = 0.89; 95% CI = 0.84-0.95), or combined estrogen and progestogen (HR = 0.82; 95% CI = 0.76-0.88) HRT was associated with a reduced risk of asthma onset. This was also the case with current use of any (HR = 0.79; 95% CI = 0.74-0.85), estrogen-only (HR = 0.80; 95% CI = 0.73-0.87), and combined estrogen and progestogen (HR = 0.78; 95% CI = 0.70-0.87) HRT. Longer duration of HRT use (1-2 years [HR = 0.93; 95% CI = 0.87-0.99]; 3-4 years [HR = 0.77; 95% CI = 0.70-0.84]; and ≥5 years [HR = 0.71; 95% CI = 0.64-0.78]) was associated with a dose-response reduced risk of asthma onset. Conclusion: We found that HRT was associated with a reduced risk of development of late onset asthma in menopausal women. Further cohort studies are needed to confirm these findings.&quot;,&quot;publisher&quot;:&quot;Mosby Inc.&quot;,&quot;issue&quot;:&quot;5&quot;,&quot;volume&quot;:&quot;147&quot;,&quot;container-title-short&quot;:&quot;&quot;},&quot;isTemporary&quot;:false}]}]"/>
    <we:property name="MENDELEY_CITATIONS_LOCALE_CODE" value="&quot;en-US&quot;"/>
    <we:property name="MENDELEY_CITATIONS_STYLE" value="{&quot;id&quot;:&quot;https://www.zotero.org/styles/jama&quot;,&quot;title&quot;:&quot;JAMA (The Journal of the American Medical Association)&quot;,&quot;format&quot;:&quot;numeric&quot;,&quot;defaultLocale&quot;:&quot;en-US&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CD1088-9D96-C849-87C6-2D6CACFA8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994</TotalTime>
  <Pages>13</Pages>
  <Words>2127</Words>
  <Characters>12126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Guo-Qiang Zhang</dc:creator>
  <cp:keywords/>
  <dc:description/>
  <cp:lastModifiedBy>Guo-Qiang Zhang</cp:lastModifiedBy>
  <cp:revision>2409</cp:revision>
  <dcterms:created xsi:type="dcterms:W3CDTF">2022-07-22T07:35:00Z</dcterms:created>
  <dcterms:modified xsi:type="dcterms:W3CDTF">2022-11-29T09:36:00Z</dcterms:modified>
</cp:coreProperties>
</file>