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16CBD" w14:textId="49306751" w:rsidR="00A525A8" w:rsidRPr="00751E0D" w:rsidRDefault="002E49B4" w:rsidP="002E49B4">
      <w:pPr>
        <w:spacing w:line="360" w:lineRule="auto"/>
        <w:rPr>
          <w:rFonts w:ascii="Times New Roman" w:hAnsi="Times New Roman" w:cs="Times New Roman"/>
          <w:lang w:val="en-US"/>
        </w:rPr>
      </w:pPr>
      <w:r w:rsidRPr="00751E0D">
        <w:rPr>
          <w:rFonts w:ascii="Times New Roman" w:hAnsi="Times New Roman" w:cs="Times New Roman"/>
          <w:b/>
          <w:bCs/>
          <w:lang w:val="en-US"/>
        </w:rPr>
        <w:t xml:space="preserve">Supplementary table 1. </w:t>
      </w:r>
      <w:r w:rsidRPr="00751E0D">
        <w:rPr>
          <w:rFonts w:ascii="Times New Roman" w:hAnsi="Times New Roman" w:cs="Times New Roman"/>
          <w:lang w:val="en-US"/>
        </w:rPr>
        <w:t>A complete list of the 25 Jackson</w:t>
      </w:r>
      <w:r w:rsidR="00751E0D">
        <w:rPr>
          <w:rFonts w:ascii="Times New Roman" w:hAnsi="Times New Roman" w:cs="Times New Roman"/>
          <w:lang w:val="en-US"/>
        </w:rPr>
        <w:t>'</w:t>
      </w:r>
      <w:bookmarkStart w:id="0" w:name="_GoBack"/>
      <w:bookmarkEnd w:id="0"/>
      <w:r w:rsidRPr="00751E0D">
        <w:rPr>
          <w:rFonts w:ascii="Times New Roman" w:hAnsi="Times New Roman" w:cs="Times New Roman"/>
          <w:lang w:val="en-US"/>
        </w:rPr>
        <w:t xml:space="preserve">s physical signs reported for Case 1 and Case 2 and their frequencies reported in Jackson et al. </w:t>
      </w:r>
      <w:r w:rsidRPr="00751E0D">
        <w:rPr>
          <w:rFonts w:ascii="Times New Roman" w:hAnsi="Times New Roman" w:cs="Times New Roman"/>
          <w:lang w:val="en-US"/>
        </w:rPr>
        <w:fldChar w:fldCharType="begin"/>
      </w:r>
      <w:r w:rsidRPr="00751E0D">
        <w:rPr>
          <w:rFonts w:ascii="Times New Roman" w:hAnsi="Times New Roman" w:cs="Times New Roman"/>
          <w:lang w:val="en-US"/>
        </w:rPr>
        <w:instrText xml:space="preserve"> ADDIN EN.CITE &lt;EndNote&gt;&lt;Cite&gt;&lt;Author&gt;Lee&lt;/Author&gt;&lt;Year&gt;1972&lt;/Year&gt;&lt;RecNum&gt;1669&lt;/RecNum&gt;&lt;DisplayText&gt;[28]&lt;/DisplayText&gt;&lt;record&gt;&lt;rec-number&gt;1669&lt;/rec-number&gt;&lt;foreign-keys&gt;&lt;key app="EN" db-id="sed2pxs9tfs5everze5v50pvtvftd0xtrvwz" timestamp="1612281680"&gt;1669&lt;/key&gt;&lt;/foreign-keys&gt;&lt;ref-type name="Journal Article"&gt;17&lt;/ref-type&gt;&lt;contributors&gt;&lt;authors&gt;&lt;author&gt;Lee, L. G.&lt;/author&gt;&lt;author&gt;Jackson, J. F.&lt;/author&gt;&lt;/authors&gt;&lt;/contributors&gt;&lt;titles&gt;&lt;title&gt;Diagnosis of Down&amp;apos;s syndrome: clinical vs. laboratory&lt;/title&gt;&lt;secondary-title&gt;Clin Pediatr (Phila)&lt;/secondary-title&gt;&lt;alt-title&gt;Clinical pediatrics&lt;/alt-title&gt;&lt;/titles&gt;&lt;periodical&gt;&lt;full-title&gt;Clinical Pediatrics&lt;/full-title&gt;&lt;abbr-1&gt;Clin. Pediatr. (Phila.)&lt;/abbr-1&gt;&lt;abbr-2&gt;Clin Pediatr (Phila)&lt;/abbr-2&gt;&lt;/periodical&gt;&lt;alt-periodical&gt;&lt;full-title&gt;Clinical Pediatrics&lt;/full-title&gt;&lt;abbr-1&gt;Clin. Pediatr. (Phila.)&lt;/abbr-1&gt;&lt;abbr-2&gt;Clin Pediatr (Phila)&lt;/abbr-2&gt;&lt;/alt-periodical&gt;&lt;pages&gt;353-6&lt;/pages&gt;&lt;volume&gt;11&lt;/volume&gt;&lt;number&gt;6&lt;/number&gt;&lt;edition&gt;1972/06/01&lt;/edition&gt;&lt;keywords&gt;&lt;keyword&gt;Down Syndrome/*diagnosis&lt;/keyword&gt;&lt;keyword&gt;Female&lt;/keyword&gt;&lt;keyword&gt;Humans&lt;/keyword&gt;&lt;keyword&gt;Infant&lt;/keyword&gt;&lt;keyword&gt;Infant, Newborn&lt;/keyword&gt;&lt;keyword&gt;Karyotyping&lt;/keyword&gt;&lt;keyword&gt;Maternal Age&lt;/keyword&gt;&lt;keyword&gt;Methods&lt;/keyword&gt;&lt;keyword&gt;Physical Examination&lt;/keyword&gt;&lt;/keywords&gt;&lt;dates&gt;&lt;year&gt;1972&lt;/year&gt;&lt;pub-dates&gt;&lt;date&gt;Jun&lt;/date&gt;&lt;/pub-dates&gt;&lt;/dates&gt;&lt;isbn&gt;0009-9228 (Print)&amp;#xD;0009-9228&lt;/isbn&gt;&lt;accession-num&gt;4260669&lt;/accession-num&gt;&lt;urls&gt;&lt;/urls&gt;&lt;electronic-resource-num&gt;10.1177/000992287201100610&lt;/electronic-resource-num&gt;&lt;remote-database-provider&gt;NLM&lt;/remote-database-provider&gt;&lt;language&gt;eng&lt;/language&gt;&lt;/record&gt;&lt;/Cite&gt;&lt;/EndNote&gt;</w:instrText>
      </w:r>
      <w:r w:rsidRPr="00751E0D">
        <w:rPr>
          <w:rFonts w:ascii="Times New Roman" w:hAnsi="Times New Roman" w:cs="Times New Roman"/>
          <w:lang w:val="en-US"/>
        </w:rPr>
        <w:fldChar w:fldCharType="separate"/>
      </w:r>
      <w:r w:rsidRPr="00751E0D">
        <w:rPr>
          <w:rFonts w:ascii="Times New Roman" w:hAnsi="Times New Roman" w:cs="Times New Roman"/>
          <w:noProof/>
          <w:lang w:val="en-US"/>
        </w:rPr>
        <w:t>[</w:t>
      </w:r>
      <w:r w:rsidR="00D7447A" w:rsidRPr="00751E0D">
        <w:rPr>
          <w:rFonts w:ascii="Times New Roman" w:hAnsi="Times New Roman" w:cs="Times New Roman"/>
          <w:noProof/>
          <w:lang w:val="en-US"/>
        </w:rPr>
        <w:t>1</w:t>
      </w:r>
      <w:r w:rsidRPr="00751E0D">
        <w:rPr>
          <w:rFonts w:ascii="Times New Roman" w:hAnsi="Times New Roman" w:cs="Times New Roman"/>
          <w:noProof/>
          <w:lang w:val="en-US"/>
        </w:rPr>
        <w:t>8]</w:t>
      </w:r>
      <w:r w:rsidRPr="00751E0D">
        <w:rPr>
          <w:rFonts w:ascii="Times New Roman" w:hAnsi="Times New Roman" w:cs="Times New Roman"/>
          <w:lang w:val="en-US"/>
        </w:rPr>
        <w:fldChar w:fldCharType="end"/>
      </w:r>
      <w:r w:rsidRPr="00751E0D">
        <w:rPr>
          <w:rFonts w:ascii="Times New Roman" w:hAnsi="Times New Roman" w:cs="Times New Roman"/>
          <w:lang w:val="en-US"/>
        </w:rPr>
        <w:t xml:space="preserve"> </w:t>
      </w:r>
    </w:p>
    <w:p w14:paraId="1A853747" w14:textId="03A660F5" w:rsidR="002E49B4" w:rsidRPr="00751E0D" w:rsidRDefault="002E49B4">
      <w:pPr>
        <w:rPr>
          <w:lang w:val="en-US"/>
        </w:rPr>
      </w:pPr>
    </w:p>
    <w:tbl>
      <w:tblPr>
        <w:tblStyle w:val="Tabellagriglia21"/>
        <w:tblW w:w="0" w:type="auto"/>
        <w:tblLook w:val="04A0" w:firstRow="1" w:lastRow="0" w:firstColumn="1" w:lastColumn="0" w:noHBand="0" w:noVBand="1"/>
      </w:tblPr>
      <w:tblGrid>
        <w:gridCol w:w="4220"/>
        <w:gridCol w:w="1729"/>
        <w:gridCol w:w="1729"/>
        <w:gridCol w:w="1729"/>
      </w:tblGrid>
      <w:tr w:rsidR="00751E0D" w:rsidRPr="00751E0D" w14:paraId="1FA53F69" w14:textId="77777777" w:rsidTr="00345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C289F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szCs w:val="24"/>
                <w:lang w:val="en-US"/>
              </w:rPr>
              <w:t>Jackson's Checklist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F26B0" w14:textId="77777777" w:rsidR="002E49B4" w:rsidRPr="00751E0D" w:rsidRDefault="002E49B4" w:rsidP="003455EB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Cs w:val="24"/>
                <w:lang w:val="en-US"/>
              </w:rPr>
              <w:t>Case 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C205A" w14:textId="77777777" w:rsidR="002E49B4" w:rsidRPr="00751E0D" w:rsidRDefault="002E49B4" w:rsidP="003455EB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szCs w:val="24"/>
                <w:lang w:val="en-US"/>
              </w:rPr>
              <w:t>Case 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2048C" w14:textId="77777777" w:rsidR="002E49B4" w:rsidRPr="00751E0D" w:rsidRDefault="002E49B4" w:rsidP="003455EB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1E0D">
              <w:rPr>
                <w:rFonts w:ascii="Times New Roman" w:hAnsi="Times New Roman" w:cs="Times New Roman"/>
                <w:szCs w:val="24"/>
                <w:lang w:val="en-US"/>
              </w:rPr>
              <w:t xml:space="preserve">Frequency in DS subjects (%) </w:t>
            </w:r>
            <w:r w:rsidRPr="00751E0D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751E0D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&lt;EndNote&gt;&lt;Cite&gt;&lt;Author&gt;Lee&lt;/Author&gt;&lt;Year&gt;1972&lt;/Year&gt;&lt;RecNum&gt;1669&lt;/RecNum&gt;&lt;DisplayText&gt;[28]&lt;/DisplayText&gt;&lt;record&gt;&lt;rec-number&gt;1669&lt;/rec-number&gt;&lt;foreign-keys&gt;&lt;key app="EN" db-id="sed2pxs9tfs5everze5v50pvtvftd0xtrvwz" timestamp="1612281680"&gt;1669&lt;/key&gt;&lt;/foreign-keys&gt;&lt;ref-type name="Journal Article"&gt;17&lt;/ref-type&gt;&lt;contributors&gt;&lt;authors&gt;&lt;author&gt;Lee, L. G.&lt;/author&gt;&lt;author&gt;Jackson, J. F.&lt;/author&gt;&lt;/authors&gt;&lt;/contributors&gt;&lt;titles&gt;&lt;title&gt;Diagnosis of Down&amp;apos;s syndrome: clinical vs. laboratory&lt;/title&gt;&lt;secondary-title&gt;Clin Pediatr (Phila)&lt;/secondary-title&gt;&lt;alt-title&gt;Clinical pediatrics&lt;/alt-title&gt;&lt;/titles&gt;&lt;periodical&gt;&lt;full-title&gt;Clinical Pediatrics&lt;/full-title&gt;&lt;abbr-1&gt;Clin. Pediatr. (Phila.)&lt;/abbr-1&gt;&lt;abbr-2&gt;Clin Pediatr (Phila)&lt;/abbr-2&gt;&lt;/periodical&gt;&lt;alt-periodical&gt;&lt;full-title&gt;Clinical Pediatrics&lt;/full-title&gt;&lt;abbr-1&gt;Clin. Pediatr. (Phila.)&lt;/abbr-1&gt;&lt;abbr-2&gt;Clin Pediatr (Phila)&lt;/abbr-2&gt;&lt;/alt-periodical&gt;&lt;pages&gt;353-6&lt;/pages&gt;&lt;volume&gt;11&lt;/volume&gt;&lt;number&gt;6&lt;/number&gt;&lt;edition&gt;1972/06/01&lt;/edition&gt;&lt;keywords&gt;&lt;keyword&gt;Down Syndrome/*diagnosis&lt;/keyword&gt;&lt;keyword&gt;Female&lt;/keyword&gt;&lt;keyword&gt;Humans&lt;/keyword&gt;&lt;keyword&gt;Infant&lt;/keyword&gt;&lt;keyword&gt;Infant, Newborn&lt;/keyword&gt;&lt;keyword&gt;Karyotyping&lt;/keyword&gt;&lt;keyword&gt;Maternal Age&lt;/keyword&gt;&lt;keyword&gt;Methods&lt;/keyword&gt;&lt;keyword&gt;Physical Examination&lt;/keyword&gt;&lt;/keywords&gt;&lt;dates&gt;&lt;year&gt;1972&lt;/year&gt;&lt;pub-dates&gt;&lt;date&gt;Jun&lt;/date&gt;&lt;/pub-dates&gt;&lt;/dates&gt;&lt;isbn&gt;0009-9228 (Print)&amp;#xD;0009-9228&lt;/isbn&gt;&lt;accession-num&gt;4260669&lt;/accession-num&gt;&lt;urls&gt;&lt;/urls&gt;&lt;electronic-resource-num&gt;10.1177/000992287201100610&lt;/electronic-resource-num&gt;&lt;remote-database-provider&gt;NLM&lt;/remote-database-provider&gt;&lt;language&gt;eng&lt;/language&gt;&lt;/record&gt;&lt;/Cite&gt;&lt;/EndNote&gt;</w:instrText>
            </w:r>
            <w:r w:rsidRPr="00751E0D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751E0D">
              <w:rPr>
                <w:rFonts w:ascii="Times New Roman" w:hAnsi="Times New Roman" w:cs="Times New Roman"/>
                <w:noProof/>
                <w:szCs w:val="24"/>
                <w:lang w:val="en-US"/>
              </w:rPr>
              <w:t>[28]</w:t>
            </w:r>
            <w:r w:rsidRPr="00751E0D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51E0D" w:rsidRPr="00751E0D" w14:paraId="55E54E52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217E5CBD" w14:textId="70D8C9BA" w:rsidR="002E49B4" w:rsidRPr="00751E0D" w:rsidRDefault="002E49B4" w:rsidP="00751E0D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Flat </w:t>
            </w:r>
            <w:r w:rsid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</w:t>
            </w: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asal </w:t>
            </w:r>
            <w:r w:rsid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</w:t>
            </w: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7B87DFA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4BC5A5F4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87C5C13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86.7</w:t>
            </w:r>
          </w:p>
        </w:tc>
      </w:tr>
      <w:tr w:rsidR="00751E0D" w:rsidRPr="00751E0D" w14:paraId="6B1A973B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8FA7EB9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Oblique eye fissure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CDC5E5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4D1D09D9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E0FB188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85.1</w:t>
            </w:r>
          </w:p>
        </w:tc>
      </w:tr>
      <w:tr w:rsidR="00751E0D" w:rsidRPr="00751E0D" w14:paraId="22E43215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762890C4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Epicanthic eye fold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D46A36C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69F80F38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C6CBEE4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78.5</w:t>
            </w:r>
          </w:p>
        </w:tc>
      </w:tr>
      <w:tr w:rsidR="00751E0D" w:rsidRPr="00751E0D" w14:paraId="164A9958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20FD8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Brachycephaly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69E7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B3D7D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2A5AD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75.2</w:t>
            </w:r>
          </w:p>
        </w:tc>
      </w:tr>
      <w:tr w:rsidR="00751E0D" w:rsidRPr="00751E0D" w14:paraId="5F4569D5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46E980FC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Short neck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7063059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13796FEC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4C75CF1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70.2</w:t>
            </w:r>
          </w:p>
        </w:tc>
      </w:tr>
      <w:tr w:rsidR="00751E0D" w:rsidRPr="00751E0D" w14:paraId="49E8E289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04F9F9E2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High-arched palate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4F3FCF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1F3D3DF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B800913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67.7</w:t>
            </w:r>
          </w:p>
        </w:tc>
      </w:tr>
      <w:tr w:rsidR="00751E0D" w:rsidRPr="00751E0D" w14:paraId="7810ECD7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06478A4C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Narrow palate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1914800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3D83D8EE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625ED65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67.7</w:t>
            </w:r>
          </w:p>
        </w:tc>
      </w:tr>
      <w:tr w:rsidR="00751E0D" w:rsidRPr="00751E0D" w14:paraId="4C41E606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0941421B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Separated hallux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2791A907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1A0E3342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2DD129E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64.4</w:t>
            </w:r>
          </w:p>
        </w:tc>
      </w:tr>
      <w:tr w:rsidR="00751E0D" w:rsidRPr="00751E0D" w14:paraId="5FA81934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1722633A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Short and broad hands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D4562E4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09EF8EDC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6485315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</w:p>
        </w:tc>
      </w:tr>
      <w:tr w:rsidR="00751E0D" w:rsidRPr="00751E0D" w14:paraId="257F6EA1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621A2272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Excess of nuchal skin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FA8480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15E1165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7236FA8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60.3</w:t>
            </w:r>
          </w:p>
        </w:tc>
      </w:tr>
      <w:tr w:rsidR="00751E0D" w:rsidRPr="00751E0D" w14:paraId="257A518A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24C3CDDD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Single transverse palmar crease (right, left)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6BD53AE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283FFD20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9DE6FF8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60.3</w:t>
            </w:r>
          </w:p>
        </w:tc>
      </w:tr>
      <w:tr w:rsidR="00751E0D" w:rsidRPr="00751E0D" w14:paraId="50252301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6096E9CE" w14:textId="65B07B07" w:rsidR="002E49B4" w:rsidRPr="00751E0D" w:rsidRDefault="002E49B4" w:rsidP="000C1F11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Joint laxity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8947967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130217AC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5252DE40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59.5</w:t>
            </w:r>
          </w:p>
        </w:tc>
      </w:tr>
      <w:tr w:rsidR="00751E0D" w:rsidRPr="00751E0D" w14:paraId="670B520C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4FE46D8C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Fifth finger mid-phalanx hypoplasia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94B774B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2F2C2D26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CCCC76C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51.2</w:t>
            </w:r>
          </w:p>
        </w:tc>
      </w:tr>
      <w:tr w:rsidR="00751E0D" w:rsidRPr="00751E0D" w14:paraId="69B7B01E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38579211" w14:textId="12988DC6" w:rsidR="002E49B4" w:rsidRPr="00751E0D" w:rsidRDefault="002E49B4" w:rsidP="000C1F11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Folded ear/helix</w:t>
            </w:r>
            <w:r w:rsidRPr="00751E0D">
              <w:rPr>
                <w:rFonts w:ascii="Times New Roman" w:hAnsi="Times New Roman" w:cs="Times New Roman"/>
                <w:b w:val="0"/>
                <w:bCs w:val="0"/>
                <w:strike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28B6BBF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09B14280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050E03E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42.9</w:t>
            </w:r>
          </w:p>
        </w:tc>
      </w:tr>
      <w:tr w:rsidR="00751E0D" w:rsidRPr="00751E0D" w14:paraId="459823B4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46EC6A01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Incurved fifth finger (right, left)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6AB92E9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2F2FD9B9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59C06965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42.9</w:t>
            </w:r>
          </w:p>
        </w:tc>
      </w:tr>
      <w:tr w:rsidR="00751E0D" w:rsidRPr="00751E0D" w14:paraId="666827EC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789E8C53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Mouth permanently open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57A477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6F153949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C438C40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40.4</w:t>
            </w:r>
          </w:p>
        </w:tc>
      </w:tr>
      <w:tr w:rsidR="00751E0D" w:rsidRPr="00751E0D" w14:paraId="3B0895B4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44D07D2C" w14:textId="266520F0" w:rsidR="002E49B4" w:rsidRPr="00751E0D" w:rsidRDefault="002E49B4" w:rsidP="00751E0D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Muscular </w:t>
            </w:r>
            <w:r w:rsid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</w:t>
            </w: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ypotonia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D5EE52B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0C8A507B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N/A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13E3874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40.4</w:t>
            </w:r>
          </w:p>
        </w:tc>
      </w:tr>
      <w:tr w:rsidR="00751E0D" w:rsidRPr="00751E0D" w14:paraId="21C34B3A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363F2E1" w14:textId="45604DF6" w:rsidR="002E49B4" w:rsidRPr="00751E0D" w:rsidRDefault="002E49B4" w:rsidP="000C1F11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Protruding tongue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C698F6F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38B06C2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332751A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38.0</w:t>
            </w:r>
          </w:p>
        </w:tc>
      </w:tr>
      <w:tr w:rsidR="00751E0D" w:rsidRPr="00751E0D" w14:paraId="07443CEE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C29AF4F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Brushfield spots (iris color)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6374F3A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N/A</w:t>
            </w:r>
          </w:p>
        </w:tc>
        <w:tc>
          <w:tcPr>
            <w:tcW w:w="1729" w:type="dxa"/>
          </w:tcPr>
          <w:p w14:paraId="52E742A1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CF3FD2C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34.7</w:t>
            </w:r>
          </w:p>
        </w:tc>
      </w:tr>
      <w:tr w:rsidR="00751E0D" w:rsidRPr="00751E0D" w14:paraId="415EB6AD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FE235EC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Heart murmur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43B992C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+ </w:t>
            </w:r>
          </w:p>
        </w:tc>
        <w:tc>
          <w:tcPr>
            <w:tcW w:w="1729" w:type="dxa"/>
          </w:tcPr>
          <w:p w14:paraId="7D6FD8D0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-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6DDADB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33.0</w:t>
            </w:r>
          </w:p>
        </w:tc>
      </w:tr>
      <w:tr w:rsidR="00751E0D" w:rsidRPr="00751E0D" w14:paraId="63231AED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6992D938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lastRenderedPageBreak/>
              <w:t>Abnormal teeth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1A43965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543AC1CA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D294403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31.4</w:t>
            </w:r>
          </w:p>
        </w:tc>
      </w:tr>
      <w:tr w:rsidR="00751E0D" w:rsidRPr="00751E0D" w14:paraId="1914F89E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4CCEF68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Congenital heart defect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5509458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+ (</w:t>
            </w: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AVSD)</w:t>
            </w:r>
          </w:p>
        </w:tc>
        <w:tc>
          <w:tcPr>
            <w:tcW w:w="1729" w:type="dxa"/>
          </w:tcPr>
          <w:p w14:paraId="5FBDBA63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CA46074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24.7</w:t>
            </w:r>
          </w:p>
        </w:tc>
      </w:tr>
      <w:tr w:rsidR="00751E0D" w:rsidRPr="00751E0D" w14:paraId="5981D489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54927AE5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Blepharitis, conjunctivitis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281978F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109FFFCD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5250D73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22.3</w:t>
            </w:r>
          </w:p>
        </w:tc>
      </w:tr>
      <w:tr w:rsidR="00751E0D" w:rsidRPr="00751E0D" w14:paraId="7336EAE2" w14:textId="77777777" w:rsidTr="003455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64C36ADA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Furrowed (plicated) tongue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7E71A4B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729" w:type="dxa"/>
          </w:tcPr>
          <w:p w14:paraId="37E874B5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BD205D7" w14:textId="77777777" w:rsidR="002E49B4" w:rsidRPr="00751E0D" w:rsidRDefault="002E49B4" w:rsidP="003455EB">
            <w:pPr>
              <w:spacing w:line="36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22.3</w:t>
            </w:r>
          </w:p>
        </w:tc>
      </w:tr>
      <w:tr w:rsidR="00751E0D" w:rsidRPr="00751E0D" w14:paraId="0C96A2B4" w14:textId="77777777" w:rsidTr="0034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tcBorders>
              <w:left w:val="single" w:sz="4" w:space="0" w:color="auto"/>
            </w:tcBorders>
          </w:tcPr>
          <w:p w14:paraId="1CDDE1F4" w14:textId="77777777" w:rsidR="002E49B4" w:rsidRPr="00751E0D" w:rsidRDefault="002E49B4" w:rsidP="003455EB">
            <w:pPr>
              <w:spacing w:line="360" w:lineRule="auto"/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Nystagmus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7321F3E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+</w:t>
            </w:r>
          </w:p>
        </w:tc>
        <w:tc>
          <w:tcPr>
            <w:tcW w:w="1729" w:type="dxa"/>
          </w:tcPr>
          <w:p w14:paraId="28E53995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1E0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CDEDB79" w14:textId="77777777" w:rsidR="002E49B4" w:rsidRPr="00751E0D" w:rsidRDefault="002E49B4" w:rsidP="003455EB">
            <w:pPr>
              <w:spacing w:line="36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51E0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17.3</w:t>
            </w:r>
          </w:p>
        </w:tc>
      </w:tr>
    </w:tbl>
    <w:p w14:paraId="20E25965" w14:textId="77777777" w:rsidR="002E49B4" w:rsidRPr="00751E0D" w:rsidRDefault="002E49B4"/>
    <w:sectPr w:rsidR="002E49B4" w:rsidRPr="00751E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6F8BE" w14:textId="77777777" w:rsidR="003F5C06" w:rsidRDefault="003F5C06" w:rsidP="002E49B4">
      <w:r>
        <w:separator/>
      </w:r>
    </w:p>
  </w:endnote>
  <w:endnote w:type="continuationSeparator" w:id="0">
    <w:p w14:paraId="54F08DE4" w14:textId="77777777" w:rsidR="003F5C06" w:rsidRDefault="003F5C06" w:rsidP="002E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05060" w14:textId="77777777" w:rsidR="003F5C06" w:rsidRDefault="003F5C06" w:rsidP="002E49B4">
      <w:r>
        <w:separator/>
      </w:r>
    </w:p>
  </w:footnote>
  <w:footnote w:type="continuationSeparator" w:id="0">
    <w:p w14:paraId="31C1D3D5" w14:textId="77777777" w:rsidR="003F5C06" w:rsidRDefault="003F5C06" w:rsidP="002E4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B4"/>
    <w:rsid w:val="000C1F11"/>
    <w:rsid w:val="002E49B4"/>
    <w:rsid w:val="003F5C06"/>
    <w:rsid w:val="004D3EE0"/>
    <w:rsid w:val="00751E0D"/>
    <w:rsid w:val="008E7942"/>
    <w:rsid w:val="00A525A8"/>
    <w:rsid w:val="00C31627"/>
    <w:rsid w:val="00D7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CE330"/>
  <w15:chartTrackingRefBased/>
  <w15:docId w15:val="{DEF8C6B1-FC0E-6D4F-B8A1-8A63CD6B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agriglia21">
    <w:name w:val="Tabella griglia 21"/>
    <w:basedOn w:val="TableNormal"/>
    <w:uiPriority w:val="99"/>
    <w:rsid w:val="002E49B4"/>
    <w:rPr>
      <w:rFonts w:asciiTheme="majorHAnsi" w:eastAsiaTheme="majorEastAsia" w:hAnsiTheme="majorHAnsi" w:cstheme="majorBidi"/>
      <w:sz w:val="22"/>
      <w:szCs w:val="22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3688</Characters>
  <Application>Microsoft Macintosh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Chiara Pelleri</dc:creator>
  <cp:keywords/>
  <dc:description/>
  <cp:lastModifiedBy>Moon Landing</cp:lastModifiedBy>
  <cp:revision>4</cp:revision>
  <dcterms:created xsi:type="dcterms:W3CDTF">2022-05-18T10:03:00Z</dcterms:created>
  <dcterms:modified xsi:type="dcterms:W3CDTF">2022-06-03T09:33:00Z</dcterms:modified>
</cp:coreProperties>
</file>