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0E082" w14:textId="77777777" w:rsidR="00E64E3B" w:rsidRPr="009D2EA7" w:rsidRDefault="00E64E3B" w:rsidP="00E64E3B">
      <w:pPr>
        <w:tabs>
          <w:tab w:val="num" w:pos="720"/>
        </w:tabs>
        <w:wordWrap/>
        <w:spacing w:after="0" w:line="240" w:lineRule="auto"/>
        <w:jc w:val="left"/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</w:pPr>
      <w:r w:rsidRPr="009D2EA7"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  <w:t xml:space="preserve">Supplementary data 1. </w:t>
      </w:r>
      <w:r w:rsidRPr="009D2EA7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>Differential gene expression between groups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9D2EA7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PM group vs. CON group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(A), </w:t>
      </w:r>
      <w:r w:rsidRPr="009D2EA7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PM/OVA group vs. CON group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(B), </w:t>
      </w:r>
      <w:r w:rsidRPr="009D2EA7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PM/OVA group vs. PM group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(C), </w:t>
      </w:r>
      <w:r w:rsidRPr="009D2EA7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PM/OVA/CPX group vs. PM/OVA group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(D), </w:t>
      </w:r>
      <w:r w:rsidRPr="009D2EA7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PM/OVA/DEXA group vs. PM/OVA group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(E)</w:t>
      </w:r>
    </w:p>
    <w:p w14:paraId="6341B9B6" w14:textId="77777777" w:rsidR="00E64E3B" w:rsidRDefault="00E64E3B" w:rsidP="00E64E3B">
      <w:pPr>
        <w:wordWrap/>
        <w:spacing w:line="240" w:lineRule="auto"/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</w:pPr>
      <w:r w:rsidRPr="009D2EA7"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  <w:t xml:space="preserve">Supplementary data 2. </w:t>
      </w:r>
      <w:r w:rsidRPr="009D2EA7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>Upset plot of gene ontology analysis</w:t>
      </w:r>
    </w:p>
    <w:p w14:paraId="6B7E56D4" w14:textId="77777777" w:rsidR="00E64E3B" w:rsidRPr="00490E16" w:rsidRDefault="00E64E3B" w:rsidP="00E64E3B">
      <w:pPr>
        <w:tabs>
          <w:tab w:val="num" w:pos="720"/>
        </w:tabs>
        <w:wordWrap/>
        <w:spacing w:line="240" w:lineRule="auto"/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</w:pPr>
      <w:r w:rsidRPr="009D2EA7"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  <w:t xml:space="preserve">Supplementary data 3. </w:t>
      </w:r>
      <w:r w:rsidRPr="009D2EA7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>Asthma related pathway analysis with KEGG database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Cytokine-cytokine receptor interaction 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(A),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Cytokine-cytokine receptor interaction 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(B),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Cell adhesion molecules 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(C),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Cell adhesion molecules 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(D),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Antigen processing and presentation 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(E),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Antigen processing and presentation 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(F),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JAK-STAT signaling pathway 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(G),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JAK-STAT signaling pathway 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(H),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T cell receptor signaling pathway 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(I),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T cell receptor signaling pathway 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(J),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B cell receptor signaling pathway 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(K),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B cell receptor signaling pathway 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(L),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FcεRI signaling pathway 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(PM vs. CON, PM/OVA vs. CON, and PM/OVA vs. PM)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(M),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490E16"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FcεRI signaling pathway </w:t>
      </w:r>
      <w:r w:rsidRPr="00490E16">
        <w:rPr>
          <w:rFonts w:ascii="Times New Roman" w:eastAsia="Batang" w:hAnsi="Times New Roman" w:cs="Times New Roman" w:hint="eastAsia"/>
          <w:bCs/>
          <w:color w:val="000000" w:themeColor="text1"/>
          <w:sz w:val="24"/>
          <w:szCs w:val="24"/>
        </w:rPr>
        <w:t>(PM/OVA/CPX vs. PM/OVA and PM/OVA/Dex vs. PM/OVA)</w:t>
      </w:r>
      <w:r>
        <w:rPr>
          <w:rFonts w:ascii="Times New Roman" w:eastAsia="Batang" w:hAnsi="Times New Roman" w:cs="Times New Roman"/>
          <w:bCs/>
          <w:color w:val="000000" w:themeColor="text1"/>
          <w:sz w:val="24"/>
          <w:szCs w:val="24"/>
        </w:rPr>
        <w:t xml:space="preserve"> (N)</w:t>
      </w:r>
    </w:p>
    <w:p w14:paraId="7BFC6967" w14:textId="77777777" w:rsidR="00E1715D" w:rsidRDefault="00E64E3B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E3B"/>
    <w:rsid w:val="001942F0"/>
    <w:rsid w:val="002C0857"/>
    <w:rsid w:val="003F01F8"/>
    <w:rsid w:val="00884728"/>
    <w:rsid w:val="008E2845"/>
    <w:rsid w:val="00D00B5E"/>
    <w:rsid w:val="00E64E3B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0CAE0"/>
  <w15:chartTrackingRefBased/>
  <w15:docId w15:val="{DB232391-26A4-4128-ACE1-070D39BF0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E3B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1329</Characters>
  <Application>Microsoft Office Word</Application>
  <DocSecurity>0</DocSecurity>
  <Lines>11</Lines>
  <Paragraphs>3</Paragraphs>
  <ScaleCrop>false</ScaleCrop>
  <Company>Springer Nature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2022-12-03T15:04:00Z</dcterms:created>
  <dcterms:modified xsi:type="dcterms:W3CDTF">2022-12-03T15:04:00Z</dcterms:modified>
</cp:coreProperties>
</file>