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D6150" w14:textId="129F6C1E" w:rsidR="00F2387E" w:rsidRDefault="008773A8" w:rsidP="00754213">
      <w:pPr>
        <w:spacing w:after="0" w:line="360" w:lineRule="auto"/>
        <w:contextualSpacing/>
        <w:rPr>
          <w:rFonts w:ascii="Arial" w:hAnsi="Arial"/>
          <w:b/>
          <w:bCs/>
          <w:sz w:val="24"/>
          <w:szCs w:val="24"/>
          <w:lang w:val="en-US"/>
        </w:rPr>
      </w:pPr>
      <w:bookmarkStart w:id="0" w:name="_Hlk120123791"/>
      <w:bookmarkEnd w:id="0"/>
      <w:r w:rsidRPr="008773A8">
        <w:rPr>
          <w:rFonts w:ascii="Arial" w:hAnsi="Arial"/>
          <w:b/>
          <w:bCs/>
          <w:sz w:val="24"/>
          <w:szCs w:val="24"/>
          <w:lang w:val="en-US"/>
        </w:rPr>
        <w:t xml:space="preserve">Monte Carlo simulations of synchrotron X-ray dose effects on root growth during </w:t>
      </w:r>
      <w:r w:rsidRPr="00F45552">
        <w:rPr>
          <w:rFonts w:ascii="Arial" w:hAnsi="Arial"/>
          <w:b/>
          <w:bCs/>
          <w:i/>
          <w:iCs/>
          <w:sz w:val="24"/>
          <w:szCs w:val="24"/>
          <w:lang w:val="en-US"/>
        </w:rPr>
        <w:t>in-vivo</w:t>
      </w:r>
      <w:r w:rsidRPr="008773A8">
        <w:rPr>
          <w:rFonts w:ascii="Arial" w:hAnsi="Arial"/>
          <w:b/>
          <w:bCs/>
          <w:sz w:val="24"/>
          <w:szCs w:val="24"/>
          <w:lang w:val="en-US"/>
        </w:rPr>
        <w:t xml:space="preserve"> tomographic imaging</w:t>
      </w:r>
    </w:p>
    <w:p w14:paraId="64942033" w14:textId="77777777" w:rsidR="008773A8" w:rsidRDefault="008773A8" w:rsidP="00754213">
      <w:pPr>
        <w:spacing w:after="0" w:line="360" w:lineRule="auto"/>
        <w:contextualSpacing/>
        <w:rPr>
          <w:rFonts w:ascii="Arial" w:hAnsi="Arial"/>
          <w:b/>
          <w:bCs/>
          <w:sz w:val="24"/>
          <w:szCs w:val="24"/>
          <w:lang w:val="en-US"/>
        </w:rPr>
      </w:pPr>
    </w:p>
    <w:p w14:paraId="327273B3" w14:textId="3FCC8C65" w:rsidR="008773A8" w:rsidRDefault="00F16C77" w:rsidP="00754213">
      <w:pPr>
        <w:spacing w:after="0" w:line="360" w:lineRule="auto"/>
        <w:contextualSpacing/>
        <w:rPr>
          <w:rFonts w:ascii="Arial" w:hAnsi="Arial"/>
          <w:sz w:val="24"/>
          <w:szCs w:val="24"/>
          <w:lang w:val="en-US"/>
        </w:rPr>
      </w:pPr>
      <w:r>
        <w:rPr>
          <w:rFonts w:ascii="Arial" w:hAnsi="Arial"/>
          <w:sz w:val="24"/>
          <w:szCs w:val="24"/>
          <w:lang w:val="en-US"/>
        </w:rPr>
        <w:t xml:space="preserve">Supplementary </w:t>
      </w:r>
      <w:r w:rsidR="008773A8">
        <w:rPr>
          <w:rFonts w:ascii="Arial" w:hAnsi="Arial"/>
          <w:sz w:val="24"/>
          <w:szCs w:val="24"/>
          <w:lang w:val="en-US"/>
        </w:rPr>
        <w:t>information</w:t>
      </w:r>
    </w:p>
    <w:p w14:paraId="7409686C" w14:textId="77777777" w:rsidR="008545EF" w:rsidRDefault="008545EF" w:rsidP="00754213">
      <w:pPr>
        <w:spacing w:after="0" w:line="360" w:lineRule="auto"/>
        <w:contextualSpacing/>
        <w:rPr>
          <w:rFonts w:ascii="Arial" w:hAnsi="Arial"/>
          <w:b/>
          <w:bCs/>
          <w:sz w:val="24"/>
          <w:szCs w:val="24"/>
          <w:lang w:val="en-US"/>
        </w:rPr>
      </w:pPr>
    </w:p>
    <w:p w14:paraId="46214FCD" w14:textId="27D952E4" w:rsidR="00754213" w:rsidRPr="00754213" w:rsidRDefault="00942008" w:rsidP="00754213">
      <w:pPr>
        <w:spacing w:after="0" w:line="360" w:lineRule="auto"/>
        <w:contextualSpacing/>
        <w:rPr>
          <w:rFonts w:ascii="Arial" w:hAnsi="Arial"/>
          <w:i/>
          <w:iCs/>
          <w:sz w:val="24"/>
          <w:szCs w:val="24"/>
          <w:lang w:val="en-US"/>
        </w:rPr>
      </w:pPr>
      <w:r>
        <w:rPr>
          <w:rFonts w:ascii="Arial" w:hAnsi="Arial"/>
          <w:i/>
          <w:iCs/>
          <w:sz w:val="24"/>
          <w:szCs w:val="24"/>
          <w:lang w:val="en-US"/>
        </w:rPr>
        <w:t>M</w:t>
      </w:r>
      <w:r w:rsidR="00F16C77">
        <w:rPr>
          <w:rFonts w:ascii="Arial" w:hAnsi="Arial"/>
          <w:i/>
          <w:iCs/>
          <w:sz w:val="24"/>
          <w:szCs w:val="24"/>
          <w:lang w:val="en-US"/>
        </w:rPr>
        <w:t xml:space="preserve">ethod 1: </w:t>
      </w:r>
      <w:r w:rsidR="00754213" w:rsidRPr="00754213">
        <w:rPr>
          <w:rFonts w:ascii="Arial" w:hAnsi="Arial"/>
          <w:i/>
          <w:iCs/>
          <w:sz w:val="24"/>
          <w:szCs w:val="24"/>
          <w:lang w:val="en-US"/>
        </w:rPr>
        <w:t>Soil preparation</w:t>
      </w:r>
      <w:r w:rsidR="00F16C77">
        <w:rPr>
          <w:rFonts w:ascii="Arial" w:hAnsi="Arial"/>
          <w:i/>
          <w:iCs/>
          <w:sz w:val="24"/>
          <w:szCs w:val="24"/>
          <w:lang w:val="en-US"/>
        </w:rPr>
        <w:t xml:space="preserve"> and w</w:t>
      </w:r>
      <w:r w:rsidR="00F16C77" w:rsidRPr="00754213">
        <w:rPr>
          <w:rFonts w:ascii="Arial" w:hAnsi="Arial"/>
          <w:i/>
          <w:iCs/>
          <w:sz w:val="24"/>
          <w:szCs w:val="24"/>
          <w:lang w:val="en-US"/>
        </w:rPr>
        <w:t>heat seedling germination and planting</w:t>
      </w:r>
    </w:p>
    <w:p w14:paraId="03DAF688" w14:textId="48E9DFA4" w:rsidR="00942008" w:rsidRDefault="00754213" w:rsidP="00942008">
      <w:pPr>
        <w:spacing w:after="0" w:line="360" w:lineRule="auto"/>
        <w:ind w:firstLine="851"/>
        <w:contextualSpacing/>
        <w:jc w:val="both"/>
        <w:rPr>
          <w:rFonts w:ascii="Arial" w:hAnsi="Arial"/>
          <w:sz w:val="24"/>
          <w:szCs w:val="24"/>
          <w:lang w:val="en-US"/>
        </w:rPr>
      </w:pPr>
      <w:r w:rsidRPr="00754213">
        <w:rPr>
          <w:rFonts w:ascii="Arial" w:hAnsi="Arial"/>
          <w:sz w:val="24"/>
          <w:szCs w:val="24"/>
          <w:lang w:val="en-US"/>
        </w:rPr>
        <w:t xml:space="preserve">A bulk soil sample was collected from a clayey </w:t>
      </w:r>
      <w:proofErr w:type="spellStart"/>
      <w:r w:rsidRPr="00754213">
        <w:rPr>
          <w:rFonts w:ascii="Arial" w:hAnsi="Arial"/>
          <w:sz w:val="24"/>
          <w:szCs w:val="24"/>
          <w:lang w:val="en-US"/>
        </w:rPr>
        <w:t>Oxisol</w:t>
      </w:r>
      <w:proofErr w:type="spellEnd"/>
      <w:r w:rsidRPr="00754213">
        <w:rPr>
          <w:rFonts w:ascii="Arial" w:hAnsi="Arial"/>
          <w:sz w:val="24"/>
          <w:szCs w:val="24"/>
          <w:lang w:val="en-US"/>
        </w:rPr>
        <w:t xml:space="preserve">/Red Latosol </w:t>
      </w:r>
      <w:proofErr w:type="gramStart"/>
      <w:r w:rsidR="00E02F32">
        <w:rPr>
          <w:rFonts w:ascii="Arial" w:hAnsi="Arial"/>
          <w:sz w:val="24"/>
          <w:szCs w:val="24"/>
          <w:lang w:val="en-US"/>
        </w:rPr>
        <w:t>–(</w:t>
      </w:r>
      <w:proofErr w:type="gramEnd"/>
      <w:r w:rsidR="00486455" w:rsidRPr="00486455">
        <w:rPr>
          <w:rFonts w:ascii="Arial" w:hAnsi="Arial"/>
          <w:sz w:val="24"/>
          <w:szCs w:val="24"/>
          <w:lang w:val="en-US"/>
        </w:rPr>
        <w:t>22°45'51.2"S 47°05'29.4"W</w:t>
      </w:r>
      <w:r w:rsidR="00E02F32">
        <w:rPr>
          <w:rFonts w:ascii="Arial" w:hAnsi="Arial"/>
          <w:sz w:val="24"/>
          <w:szCs w:val="24"/>
          <w:lang w:val="en-US"/>
        </w:rPr>
        <w:t xml:space="preserve">) </w:t>
      </w:r>
      <w:r w:rsidRPr="00754213">
        <w:rPr>
          <w:rFonts w:ascii="Arial" w:hAnsi="Arial"/>
          <w:sz w:val="24"/>
          <w:szCs w:val="24"/>
          <w:lang w:val="en-US"/>
        </w:rPr>
        <w:t xml:space="preserve">at 0 – 20 cm depth. The sample was air dried and sieved to &lt;1 mm through a stainless-steel mesh (Fig. </w:t>
      </w:r>
      <w:r w:rsidR="007A4651">
        <w:rPr>
          <w:rFonts w:ascii="Arial" w:hAnsi="Arial"/>
          <w:sz w:val="24"/>
          <w:szCs w:val="24"/>
          <w:lang w:val="en-US"/>
        </w:rPr>
        <w:t>S</w:t>
      </w:r>
      <w:r w:rsidRPr="00754213">
        <w:rPr>
          <w:rFonts w:ascii="Arial" w:hAnsi="Arial"/>
          <w:sz w:val="24"/>
          <w:szCs w:val="24"/>
          <w:lang w:val="en-US"/>
        </w:rPr>
        <w:t xml:space="preserve">1a). Pipet tips (100 - 1000 µL, ~15 replicates/batch) were filled with the dry-sieved soil to a level of 10 mm below the top </w:t>
      </w:r>
      <w:r w:rsidR="004346B0">
        <w:rPr>
          <w:rFonts w:ascii="Arial" w:hAnsi="Arial"/>
          <w:sz w:val="24"/>
          <w:szCs w:val="24"/>
          <w:lang w:val="en-US"/>
        </w:rPr>
        <w:t xml:space="preserve">using a spatula, </w:t>
      </w:r>
      <w:r w:rsidRPr="00754213">
        <w:rPr>
          <w:rFonts w:ascii="Arial" w:hAnsi="Arial"/>
          <w:sz w:val="24"/>
          <w:szCs w:val="24"/>
          <w:lang w:val="en-US"/>
        </w:rPr>
        <w:t xml:space="preserve">without further mechanical packing (Fig. </w:t>
      </w:r>
      <w:r w:rsidR="007A4651">
        <w:rPr>
          <w:rFonts w:ascii="Arial" w:hAnsi="Arial"/>
          <w:sz w:val="24"/>
          <w:szCs w:val="24"/>
          <w:lang w:val="en-US"/>
        </w:rPr>
        <w:t>S</w:t>
      </w:r>
      <w:r w:rsidRPr="00754213">
        <w:rPr>
          <w:rFonts w:ascii="Arial" w:hAnsi="Arial"/>
          <w:sz w:val="24"/>
          <w:szCs w:val="24"/>
          <w:lang w:val="en-US"/>
        </w:rPr>
        <w:t>1b). Soil</w:t>
      </w:r>
      <w:r w:rsidR="004346B0">
        <w:rPr>
          <w:rFonts w:ascii="Arial" w:hAnsi="Arial"/>
          <w:sz w:val="24"/>
          <w:szCs w:val="24"/>
          <w:lang w:val="en-US"/>
        </w:rPr>
        <w:t>-</w:t>
      </w:r>
      <w:r w:rsidRPr="00754213">
        <w:rPr>
          <w:rFonts w:ascii="Arial" w:hAnsi="Arial"/>
          <w:sz w:val="24"/>
          <w:szCs w:val="24"/>
          <w:lang w:val="en-US"/>
        </w:rPr>
        <w:t xml:space="preserve">filled pipet tips were arranged in a tip box with holes in the bottom (Fig. </w:t>
      </w:r>
      <w:r w:rsidR="007A4651">
        <w:rPr>
          <w:rFonts w:ascii="Arial" w:hAnsi="Arial"/>
          <w:sz w:val="24"/>
          <w:szCs w:val="24"/>
          <w:lang w:val="en-US"/>
        </w:rPr>
        <w:t>S</w:t>
      </w:r>
      <w:r w:rsidRPr="00754213">
        <w:rPr>
          <w:rFonts w:ascii="Arial" w:hAnsi="Arial"/>
          <w:sz w:val="24"/>
          <w:szCs w:val="24"/>
          <w:lang w:val="en-US"/>
        </w:rPr>
        <w:t xml:space="preserve">1b) and placed in a plastic bin. Deionized water was slowly added to a height of ~13 mm above the outlets of the tips and left overnight to fully saturate the soil above the XCT imaging FOV between </w:t>
      </w:r>
      <w:proofErr w:type="gramStart"/>
      <w:r w:rsidRPr="00754213">
        <w:rPr>
          <w:rFonts w:ascii="Arial" w:hAnsi="Arial"/>
          <w:sz w:val="24"/>
          <w:szCs w:val="24"/>
          <w:lang w:val="en-US"/>
        </w:rPr>
        <w:t>9.6 and 12.5 mm</w:t>
      </w:r>
      <w:proofErr w:type="gramEnd"/>
      <w:r w:rsidRPr="00754213">
        <w:rPr>
          <w:rFonts w:ascii="Arial" w:hAnsi="Arial"/>
          <w:sz w:val="24"/>
          <w:szCs w:val="24"/>
          <w:lang w:val="en-US"/>
        </w:rPr>
        <w:t xml:space="preserve"> height (Fig. </w:t>
      </w:r>
      <w:r w:rsidR="00BA5560">
        <w:rPr>
          <w:rFonts w:ascii="Arial" w:hAnsi="Arial"/>
          <w:sz w:val="24"/>
          <w:szCs w:val="24"/>
          <w:lang w:val="en-US"/>
        </w:rPr>
        <w:t>1b</w:t>
      </w:r>
      <w:r w:rsidR="007A4651">
        <w:rPr>
          <w:rFonts w:ascii="Arial" w:hAnsi="Arial"/>
          <w:sz w:val="24"/>
          <w:szCs w:val="24"/>
          <w:lang w:val="en-US"/>
        </w:rPr>
        <w:t xml:space="preserve"> of the main text</w:t>
      </w:r>
      <w:r w:rsidRPr="00754213">
        <w:rPr>
          <w:rFonts w:ascii="Arial" w:hAnsi="Arial"/>
          <w:sz w:val="24"/>
          <w:szCs w:val="24"/>
          <w:lang w:val="en-US"/>
        </w:rPr>
        <w:t>) and partially saturate the remaining soil material.</w:t>
      </w:r>
    </w:p>
    <w:p w14:paraId="0649D21C" w14:textId="172D728E" w:rsidR="00754213" w:rsidRPr="00942008" w:rsidRDefault="00754213" w:rsidP="00942008">
      <w:pPr>
        <w:spacing w:after="0" w:line="360" w:lineRule="auto"/>
        <w:ind w:firstLine="851"/>
        <w:contextualSpacing/>
        <w:jc w:val="both"/>
        <w:rPr>
          <w:rFonts w:ascii="Arial" w:hAnsi="Arial"/>
          <w:sz w:val="24"/>
          <w:szCs w:val="24"/>
          <w:lang w:val="en-US"/>
        </w:rPr>
      </w:pPr>
      <w:r w:rsidRPr="00942008">
        <w:rPr>
          <w:rFonts w:ascii="Arial" w:hAnsi="Arial"/>
          <w:sz w:val="24"/>
          <w:szCs w:val="24"/>
          <w:lang w:val="en-US"/>
        </w:rPr>
        <w:t xml:space="preserve">Wheat seeds were germinated, crease down, in a 14-cm diameter, covered </w:t>
      </w:r>
      <w:r w:rsidR="004346B0">
        <w:rPr>
          <w:rFonts w:ascii="Arial" w:hAnsi="Arial"/>
          <w:sz w:val="24"/>
          <w:szCs w:val="24"/>
          <w:lang w:val="en-US"/>
        </w:rPr>
        <w:t xml:space="preserve">acrylic </w:t>
      </w:r>
      <w:r w:rsidRPr="00942008">
        <w:rPr>
          <w:rFonts w:ascii="Arial" w:hAnsi="Arial"/>
          <w:sz w:val="24"/>
          <w:szCs w:val="24"/>
          <w:lang w:val="en-US"/>
        </w:rPr>
        <w:t>Petri dish on Whatman filter paper</w:t>
      </w:r>
      <w:r w:rsidR="004346B0">
        <w:rPr>
          <w:rFonts w:ascii="Arial" w:hAnsi="Arial"/>
          <w:sz w:val="24"/>
          <w:szCs w:val="24"/>
          <w:lang w:val="en-US"/>
        </w:rPr>
        <w:t xml:space="preserve"> saturated with </w:t>
      </w:r>
      <w:r w:rsidR="004346B0" w:rsidRPr="00942008">
        <w:rPr>
          <w:rFonts w:ascii="Arial" w:hAnsi="Arial"/>
          <w:sz w:val="24"/>
          <w:szCs w:val="24"/>
          <w:lang w:val="en-US"/>
        </w:rPr>
        <w:t>deionized (DI) water</w:t>
      </w:r>
      <w:r w:rsidRPr="00942008">
        <w:rPr>
          <w:rFonts w:ascii="Arial" w:hAnsi="Arial"/>
          <w:sz w:val="24"/>
          <w:szCs w:val="24"/>
          <w:lang w:val="en-US"/>
        </w:rPr>
        <w:t>, cut slightly smaller than the petri dish</w:t>
      </w:r>
      <w:r w:rsidR="004346B0">
        <w:rPr>
          <w:rFonts w:ascii="Arial" w:hAnsi="Arial"/>
          <w:sz w:val="24"/>
          <w:szCs w:val="24"/>
          <w:lang w:val="en-US"/>
        </w:rPr>
        <w:t xml:space="preserve"> to account for swelling</w:t>
      </w:r>
      <w:r w:rsidRPr="00942008">
        <w:rPr>
          <w:rFonts w:ascii="Arial" w:hAnsi="Arial"/>
          <w:sz w:val="24"/>
          <w:szCs w:val="24"/>
          <w:lang w:val="en-US"/>
        </w:rPr>
        <w:t xml:space="preserve">. Seedlings with ~3-mm long radicles were planted in the soil filled pipet tips (Figs. </w:t>
      </w:r>
      <w:r w:rsidR="004F6A13" w:rsidRPr="00942008">
        <w:rPr>
          <w:rFonts w:ascii="Arial" w:hAnsi="Arial"/>
          <w:sz w:val="24"/>
          <w:szCs w:val="24"/>
          <w:lang w:val="en-US"/>
        </w:rPr>
        <w:t>S</w:t>
      </w:r>
      <w:r w:rsidRPr="00942008">
        <w:rPr>
          <w:rFonts w:ascii="Arial" w:hAnsi="Arial"/>
          <w:sz w:val="24"/>
          <w:szCs w:val="24"/>
          <w:lang w:val="en-US"/>
        </w:rPr>
        <w:t>1</w:t>
      </w:r>
      <w:proofErr w:type="gramStart"/>
      <w:r w:rsidRPr="00942008">
        <w:rPr>
          <w:rFonts w:ascii="Arial" w:hAnsi="Arial"/>
          <w:sz w:val="24"/>
          <w:szCs w:val="24"/>
          <w:lang w:val="en-US"/>
        </w:rPr>
        <w:t>c,d</w:t>
      </w:r>
      <w:proofErr w:type="gramEnd"/>
      <w:r w:rsidRPr="00942008">
        <w:rPr>
          <w:rFonts w:ascii="Arial" w:hAnsi="Arial"/>
          <w:sz w:val="24"/>
          <w:szCs w:val="24"/>
          <w:lang w:val="en-US"/>
        </w:rPr>
        <w:t xml:space="preserve">). For </w:t>
      </w:r>
      <w:r w:rsidR="004346B0">
        <w:rPr>
          <w:rFonts w:ascii="Arial" w:hAnsi="Arial"/>
          <w:sz w:val="24"/>
          <w:szCs w:val="24"/>
          <w:lang w:val="en-US"/>
        </w:rPr>
        <w:t>planting</w:t>
      </w:r>
      <w:r w:rsidRPr="00942008">
        <w:rPr>
          <w:rFonts w:ascii="Arial" w:hAnsi="Arial"/>
          <w:sz w:val="24"/>
          <w:szCs w:val="24"/>
          <w:lang w:val="en-US"/>
        </w:rPr>
        <w:t xml:space="preserve">, a small hole was made in the center of the wet soil surface using a toothpick to accommodate the seedling radicle. Using a forceps, the pre-selected germinated wheat seedlings were carefully placed in the soil hole so that the radicle pointed downward </w:t>
      </w:r>
      <w:r w:rsidR="004346B0" w:rsidRPr="00942008">
        <w:rPr>
          <w:rFonts w:ascii="Arial" w:hAnsi="Arial"/>
          <w:sz w:val="24"/>
          <w:szCs w:val="24"/>
          <w:lang w:val="en-US"/>
        </w:rPr>
        <w:t>(as best as possible</w:t>
      </w:r>
      <w:r w:rsidR="004346B0">
        <w:rPr>
          <w:rFonts w:ascii="Arial" w:hAnsi="Arial"/>
          <w:sz w:val="24"/>
          <w:szCs w:val="24"/>
          <w:lang w:val="en-US"/>
        </w:rPr>
        <w:t>)</w:t>
      </w:r>
      <w:r w:rsidR="004346B0" w:rsidRPr="00942008">
        <w:rPr>
          <w:rFonts w:ascii="Arial" w:hAnsi="Arial"/>
          <w:sz w:val="24"/>
          <w:szCs w:val="24"/>
          <w:lang w:val="en-US"/>
        </w:rPr>
        <w:t xml:space="preserve"> </w:t>
      </w:r>
      <w:r w:rsidRPr="00942008">
        <w:rPr>
          <w:rFonts w:ascii="Arial" w:hAnsi="Arial"/>
          <w:sz w:val="24"/>
          <w:szCs w:val="24"/>
          <w:lang w:val="en-US"/>
        </w:rPr>
        <w:t xml:space="preserve">in the centered indentation, leaving the hypocotyl and remaining seed on the soil surface (Fig. </w:t>
      </w:r>
      <w:r w:rsidR="004F6A13" w:rsidRPr="00942008">
        <w:rPr>
          <w:rFonts w:ascii="Arial" w:hAnsi="Arial"/>
          <w:sz w:val="24"/>
          <w:szCs w:val="24"/>
          <w:lang w:val="en-US"/>
        </w:rPr>
        <w:t>S</w:t>
      </w:r>
      <w:r w:rsidRPr="00942008">
        <w:rPr>
          <w:rFonts w:ascii="Arial" w:hAnsi="Arial"/>
          <w:sz w:val="24"/>
          <w:szCs w:val="24"/>
          <w:lang w:val="en-US"/>
        </w:rPr>
        <w:t xml:space="preserve">1d, 2a). The soil was pushed around the radicle with the toothpick to secure the </w:t>
      </w:r>
      <w:proofErr w:type="gramStart"/>
      <w:r w:rsidRPr="00942008">
        <w:rPr>
          <w:rFonts w:ascii="Arial" w:hAnsi="Arial"/>
          <w:sz w:val="24"/>
          <w:szCs w:val="24"/>
          <w:lang w:val="en-US"/>
        </w:rPr>
        <w:t>seedling, and</w:t>
      </w:r>
      <w:proofErr w:type="gramEnd"/>
      <w:r w:rsidRPr="00942008">
        <w:rPr>
          <w:rFonts w:ascii="Arial" w:hAnsi="Arial"/>
          <w:sz w:val="24"/>
          <w:szCs w:val="24"/>
          <w:lang w:val="en-US"/>
        </w:rPr>
        <w:t xml:space="preserve"> wetted with three drops of DI water to improve soil/radicle contact. The pipet tips were returned to the racks/boxes inside the DI water filled tray (Fig. </w:t>
      </w:r>
      <w:r w:rsidR="004F6A13" w:rsidRPr="00942008">
        <w:rPr>
          <w:rFonts w:ascii="Arial" w:hAnsi="Arial"/>
          <w:sz w:val="24"/>
          <w:szCs w:val="24"/>
          <w:lang w:val="en-US"/>
        </w:rPr>
        <w:t>S</w:t>
      </w:r>
      <w:r w:rsidRPr="00942008">
        <w:rPr>
          <w:rFonts w:ascii="Arial" w:hAnsi="Arial"/>
          <w:sz w:val="24"/>
          <w:szCs w:val="24"/>
          <w:lang w:val="en-US"/>
        </w:rPr>
        <w:t xml:space="preserve">1d) and the tray was covered with plastic film. Numerous pinholes were made in the film to aerate while maintaining a higher relative humidity. </w:t>
      </w:r>
    </w:p>
    <w:p w14:paraId="2F7B0082" w14:textId="1D4F55FF" w:rsidR="00275CF2" w:rsidRDefault="00754213" w:rsidP="00E931DD">
      <w:pPr>
        <w:spacing w:after="0" w:line="360" w:lineRule="auto"/>
        <w:ind w:firstLine="450"/>
        <w:contextualSpacing/>
        <w:jc w:val="both"/>
        <w:rPr>
          <w:rFonts w:ascii="Arial" w:hAnsi="Arial"/>
          <w:sz w:val="24"/>
          <w:szCs w:val="24"/>
          <w:lang w:val="en-US"/>
        </w:rPr>
      </w:pPr>
      <w:r w:rsidRPr="00754213">
        <w:rPr>
          <w:rFonts w:ascii="Arial" w:hAnsi="Arial"/>
          <w:sz w:val="24"/>
          <w:szCs w:val="24"/>
          <w:lang w:val="en-US"/>
        </w:rPr>
        <w:t>The planted seedlings were grown with a 10-hour artificial light/ 14-hour dark (25 ºC) photoperiod for 80 ± 4 hours</w:t>
      </w:r>
      <w:r w:rsidR="00B60B21">
        <w:rPr>
          <w:rFonts w:ascii="Arial" w:hAnsi="Arial"/>
          <w:sz w:val="24"/>
          <w:szCs w:val="24"/>
          <w:lang w:val="en-US"/>
        </w:rPr>
        <w:t xml:space="preserve">, </w:t>
      </w:r>
      <w:proofErr w:type="gramStart"/>
      <w:r w:rsidR="00B60B21">
        <w:rPr>
          <w:rFonts w:ascii="Arial" w:hAnsi="Arial"/>
          <w:sz w:val="24"/>
          <w:szCs w:val="24"/>
          <w:lang w:val="en-US"/>
        </w:rPr>
        <w:t>a time period</w:t>
      </w:r>
      <w:proofErr w:type="gramEnd"/>
      <w:r w:rsidR="00B60B21">
        <w:rPr>
          <w:rFonts w:ascii="Arial" w:hAnsi="Arial"/>
          <w:sz w:val="24"/>
          <w:szCs w:val="24"/>
          <w:lang w:val="en-US"/>
        </w:rPr>
        <w:t xml:space="preserve"> estimated from preliminary experiments for </w:t>
      </w:r>
      <w:r w:rsidRPr="00754213">
        <w:rPr>
          <w:rFonts w:ascii="Arial" w:hAnsi="Arial"/>
          <w:sz w:val="24"/>
          <w:szCs w:val="24"/>
          <w:lang w:val="en-US"/>
        </w:rPr>
        <w:t xml:space="preserve">roots to grow into the imaging window during XCT data collection. Five samples met these conditions. Wheat samples with similar shoot lengths of </w:t>
      </w:r>
      <w:r w:rsidRPr="00754213">
        <w:rPr>
          <w:rFonts w:ascii="Arial" w:hAnsi="Arial"/>
          <w:sz w:val="24"/>
          <w:szCs w:val="24"/>
          <w:lang w:val="en-US"/>
        </w:rPr>
        <w:lastRenderedPageBreak/>
        <w:t xml:space="preserve">65 ± 10 mm and with no visible roots emerging from the pipet tip were selected for XCT analysis. The bottom of each pipet tip opening was covered with parafilm to prevent water loss. The pipet tips were then mounted in standard sample holders used at the MOGNO-A beamline (Fig. </w:t>
      </w:r>
      <w:r w:rsidR="004F6A13">
        <w:rPr>
          <w:rFonts w:ascii="Arial" w:hAnsi="Arial"/>
          <w:sz w:val="24"/>
          <w:szCs w:val="24"/>
          <w:lang w:val="en-US"/>
        </w:rPr>
        <w:t>S</w:t>
      </w:r>
      <w:r w:rsidRPr="00754213">
        <w:rPr>
          <w:rFonts w:ascii="Arial" w:hAnsi="Arial"/>
          <w:sz w:val="24"/>
          <w:szCs w:val="24"/>
          <w:lang w:val="en-US"/>
        </w:rPr>
        <w:t>1e)</w:t>
      </w:r>
      <w:r w:rsidR="00B60B21">
        <w:rPr>
          <w:rFonts w:ascii="Arial" w:hAnsi="Arial"/>
          <w:sz w:val="24"/>
          <w:szCs w:val="24"/>
          <w:lang w:val="en-US"/>
        </w:rPr>
        <w:t xml:space="preserve"> and fixed</w:t>
      </w:r>
      <w:r w:rsidRPr="00754213">
        <w:rPr>
          <w:rFonts w:ascii="Arial" w:hAnsi="Arial"/>
          <w:sz w:val="24"/>
          <w:szCs w:val="24"/>
          <w:lang w:val="en-US"/>
        </w:rPr>
        <w:t xml:space="preserve"> with Super Bonder® acrylic glue for mechanical stability during the tomography measurement. Aluminum foil was placed over the top of the pipet tip around the shoot to minimize dehydration during the experiment.</w:t>
      </w:r>
      <w:r>
        <w:rPr>
          <w:rFonts w:ascii="Arial" w:hAnsi="Arial"/>
          <w:sz w:val="24"/>
          <w:szCs w:val="24"/>
          <w:lang w:val="en-US"/>
        </w:rPr>
        <w:t xml:space="preserve"> </w:t>
      </w:r>
    </w:p>
    <w:p w14:paraId="38AE6EA0" w14:textId="457DD283" w:rsidR="00A653B4" w:rsidRDefault="00BD051F" w:rsidP="00A653B4">
      <w:pPr>
        <w:jc w:val="both"/>
        <w:rPr>
          <w:rFonts w:ascii="Arial" w:hAnsi="Arial"/>
          <w:sz w:val="20"/>
          <w:szCs w:val="20"/>
        </w:rPr>
      </w:pPr>
      <w:r>
        <w:rPr>
          <w:rFonts w:ascii="Arial" w:hAnsi="Arial"/>
          <w:noProof/>
          <w:sz w:val="20"/>
          <w:szCs w:val="20"/>
        </w:rPr>
        <w:drawing>
          <wp:inline distT="0" distB="0" distL="0" distR="0" wp14:anchorId="0701D697" wp14:editId="47025E49">
            <wp:extent cx="5174691" cy="6111174"/>
            <wp:effectExtent l="0" t="0" r="6985" b="4445"/>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0008" cy="6117454"/>
                    </a:xfrm>
                    <a:prstGeom prst="rect">
                      <a:avLst/>
                    </a:prstGeom>
                  </pic:spPr>
                </pic:pic>
              </a:graphicData>
            </a:graphic>
          </wp:inline>
        </w:drawing>
      </w:r>
    </w:p>
    <w:p w14:paraId="16D6B942" w14:textId="4D35F710" w:rsidR="00A653B4" w:rsidRPr="00350A0F" w:rsidRDefault="00A653B4" w:rsidP="00A653B4">
      <w:pPr>
        <w:jc w:val="both"/>
        <w:rPr>
          <w:rFonts w:ascii="Arial" w:hAnsi="Arial"/>
          <w:sz w:val="20"/>
          <w:szCs w:val="20"/>
          <w:lang w:val="en-US"/>
        </w:rPr>
      </w:pPr>
      <w:r w:rsidRPr="00350A0F">
        <w:rPr>
          <w:rFonts w:ascii="Arial" w:hAnsi="Arial"/>
          <w:sz w:val="20"/>
          <w:szCs w:val="20"/>
          <w:lang w:val="en-US"/>
        </w:rPr>
        <w:t>Fig.</w:t>
      </w:r>
      <w:r>
        <w:rPr>
          <w:rFonts w:ascii="Arial" w:hAnsi="Arial"/>
          <w:sz w:val="20"/>
          <w:szCs w:val="20"/>
          <w:lang w:val="en-US"/>
        </w:rPr>
        <w:t xml:space="preserve"> S1</w:t>
      </w:r>
      <w:r w:rsidRPr="00350A0F">
        <w:rPr>
          <w:rFonts w:ascii="Arial" w:hAnsi="Arial"/>
          <w:sz w:val="20"/>
          <w:szCs w:val="20"/>
          <w:lang w:val="en-US"/>
        </w:rPr>
        <w:t xml:space="preserve"> Schematics showing </w:t>
      </w:r>
      <w:r>
        <w:rPr>
          <w:rFonts w:ascii="Arial" w:hAnsi="Arial"/>
          <w:sz w:val="20"/>
          <w:szCs w:val="20"/>
          <w:lang w:val="en-US"/>
        </w:rPr>
        <w:t>steps of sample preparation: a) soil sampling and sieving, b) wheat seedling germination, c) p</w:t>
      </w:r>
      <w:r w:rsidRPr="003D43AE">
        <w:rPr>
          <w:rFonts w:ascii="Arial" w:hAnsi="Arial"/>
          <w:sz w:val="20"/>
          <w:szCs w:val="20"/>
          <w:lang w:val="en-US"/>
        </w:rPr>
        <w:t>reparation and wetting of soil-filled pipet tips</w:t>
      </w:r>
      <w:r>
        <w:rPr>
          <w:rFonts w:ascii="Arial" w:hAnsi="Arial"/>
          <w:sz w:val="20"/>
          <w:szCs w:val="20"/>
          <w:lang w:val="en-US"/>
        </w:rPr>
        <w:t>, d) p</w:t>
      </w:r>
      <w:r w:rsidRPr="00982A2C">
        <w:rPr>
          <w:rFonts w:ascii="Arial" w:hAnsi="Arial"/>
          <w:sz w:val="20"/>
          <w:szCs w:val="20"/>
          <w:lang w:val="en-US"/>
        </w:rPr>
        <w:t>lanting of germinated seedlings</w:t>
      </w:r>
      <w:r>
        <w:rPr>
          <w:rFonts w:ascii="Arial" w:hAnsi="Arial"/>
          <w:sz w:val="20"/>
          <w:szCs w:val="20"/>
          <w:lang w:val="en-US"/>
        </w:rPr>
        <w:t xml:space="preserve"> in the pipet tips, and e) m</w:t>
      </w:r>
      <w:r w:rsidRPr="00A07A0A">
        <w:rPr>
          <w:rFonts w:ascii="Arial" w:hAnsi="Arial"/>
          <w:sz w:val="20"/>
          <w:szCs w:val="20"/>
          <w:lang w:val="en-US"/>
        </w:rPr>
        <w:t xml:space="preserve">ounting of pipette tips in sample holders for </w:t>
      </w:r>
      <w:r>
        <w:rPr>
          <w:rFonts w:ascii="Arial" w:hAnsi="Arial"/>
          <w:sz w:val="20"/>
          <w:szCs w:val="20"/>
          <w:lang w:val="en-US"/>
        </w:rPr>
        <w:t xml:space="preserve">SRXCT </w:t>
      </w:r>
      <w:r w:rsidRPr="00A07A0A">
        <w:rPr>
          <w:rFonts w:ascii="Arial" w:hAnsi="Arial"/>
          <w:sz w:val="20"/>
          <w:szCs w:val="20"/>
          <w:lang w:val="en-US"/>
        </w:rPr>
        <w:t>measurements</w:t>
      </w:r>
      <w:r>
        <w:rPr>
          <w:rFonts w:ascii="Arial" w:hAnsi="Arial"/>
          <w:sz w:val="20"/>
          <w:szCs w:val="20"/>
          <w:lang w:val="en-US"/>
        </w:rPr>
        <w:t>.</w:t>
      </w:r>
    </w:p>
    <w:p w14:paraId="1F77466A" w14:textId="77777777" w:rsidR="00A653B4" w:rsidRDefault="00A653B4" w:rsidP="00E931DD">
      <w:pPr>
        <w:spacing w:after="0" w:line="360" w:lineRule="auto"/>
        <w:contextualSpacing/>
        <w:jc w:val="both"/>
        <w:rPr>
          <w:rFonts w:ascii="Arial" w:hAnsi="Arial"/>
          <w:i/>
          <w:sz w:val="24"/>
          <w:szCs w:val="24"/>
          <w:lang w:val="en-US"/>
        </w:rPr>
      </w:pPr>
    </w:p>
    <w:p w14:paraId="40CCDEDD" w14:textId="47EB0DA5" w:rsidR="00E931DD" w:rsidRPr="00E931DD" w:rsidRDefault="00740B88" w:rsidP="00E931DD">
      <w:pPr>
        <w:spacing w:after="0" w:line="360" w:lineRule="auto"/>
        <w:contextualSpacing/>
        <w:jc w:val="both"/>
        <w:rPr>
          <w:rFonts w:ascii="Arial" w:hAnsi="Arial"/>
          <w:i/>
          <w:iCs/>
          <w:sz w:val="24"/>
          <w:szCs w:val="24"/>
          <w:lang w:val="en-US"/>
        </w:rPr>
      </w:pPr>
      <w:r>
        <w:rPr>
          <w:rFonts w:ascii="Arial" w:hAnsi="Arial"/>
          <w:i/>
          <w:iCs/>
          <w:sz w:val="24"/>
          <w:szCs w:val="24"/>
          <w:lang w:val="en-US"/>
        </w:rPr>
        <w:t xml:space="preserve">Method 2: </w:t>
      </w:r>
      <w:r w:rsidR="00E931DD" w:rsidRPr="00E931DD">
        <w:rPr>
          <w:rFonts w:ascii="Arial" w:hAnsi="Arial"/>
          <w:i/>
          <w:iCs/>
          <w:sz w:val="24"/>
          <w:szCs w:val="24"/>
          <w:lang w:val="en-US"/>
        </w:rPr>
        <w:t>XCT imaging</w:t>
      </w:r>
    </w:p>
    <w:p w14:paraId="54DEC478" w14:textId="295044EF" w:rsidR="004D7D59" w:rsidRDefault="00973C7A" w:rsidP="0093615C">
      <w:pPr>
        <w:spacing w:after="0" w:line="360" w:lineRule="auto"/>
        <w:jc w:val="both"/>
        <w:rPr>
          <w:rFonts w:ascii="Arial" w:hAnsi="Arial"/>
          <w:sz w:val="24"/>
          <w:szCs w:val="24"/>
          <w:lang w:val="en-US"/>
        </w:rPr>
      </w:pPr>
      <w:r w:rsidRPr="00973C7A">
        <w:rPr>
          <w:rFonts w:ascii="Arial" w:hAnsi="Arial"/>
          <w:sz w:val="24"/>
          <w:szCs w:val="24"/>
          <w:lang w:val="en-US"/>
        </w:rPr>
        <w:t>X-ray transmission of each experimental unit was defined as the ratio of transmitted to incoming beam (I</w:t>
      </w:r>
      <w:r w:rsidRPr="00973C7A">
        <w:rPr>
          <w:rFonts w:ascii="Arial" w:hAnsi="Arial"/>
          <w:sz w:val="24"/>
          <w:szCs w:val="24"/>
          <w:vertAlign w:val="subscript"/>
          <w:lang w:val="en-US"/>
        </w:rPr>
        <w:t>t</w:t>
      </w:r>
      <w:r w:rsidRPr="00973C7A">
        <w:rPr>
          <w:rFonts w:ascii="Arial" w:hAnsi="Arial"/>
          <w:sz w:val="24"/>
          <w:szCs w:val="24"/>
          <w:lang w:val="en-US"/>
        </w:rPr>
        <w:t xml:space="preserve"> / I</w:t>
      </w:r>
      <w:r w:rsidRPr="00973C7A">
        <w:rPr>
          <w:rFonts w:ascii="Arial" w:hAnsi="Arial"/>
          <w:sz w:val="24"/>
          <w:szCs w:val="24"/>
          <w:vertAlign w:val="subscript"/>
          <w:lang w:val="en-US"/>
        </w:rPr>
        <w:t>0</w:t>
      </w:r>
      <w:r w:rsidRPr="00973C7A">
        <w:rPr>
          <w:rFonts w:ascii="Arial" w:hAnsi="Arial"/>
          <w:sz w:val="24"/>
          <w:szCs w:val="24"/>
          <w:lang w:val="en-US"/>
        </w:rPr>
        <w:t xml:space="preserve">), where </w:t>
      </w:r>
      <w:proofErr w:type="gramStart"/>
      <w:r w:rsidRPr="00973C7A">
        <w:rPr>
          <w:rFonts w:ascii="Arial" w:hAnsi="Arial"/>
          <w:sz w:val="24"/>
          <w:szCs w:val="24"/>
          <w:lang w:val="en-US"/>
        </w:rPr>
        <w:t>I</w:t>
      </w:r>
      <w:r w:rsidRPr="00973C7A">
        <w:rPr>
          <w:rFonts w:ascii="Arial" w:hAnsi="Arial"/>
          <w:sz w:val="24"/>
          <w:szCs w:val="24"/>
          <w:vertAlign w:val="subscript"/>
          <w:lang w:val="en-US"/>
        </w:rPr>
        <w:t>t</w:t>
      </w:r>
      <w:proofErr w:type="gramEnd"/>
      <w:r w:rsidRPr="00973C7A">
        <w:rPr>
          <w:rFonts w:ascii="Arial" w:hAnsi="Arial"/>
          <w:sz w:val="24"/>
          <w:szCs w:val="24"/>
          <w:lang w:val="en-US"/>
        </w:rPr>
        <w:t xml:space="preserve"> was measured on the a</w:t>
      </w:r>
      <w:r w:rsidR="00401135">
        <w:rPr>
          <w:rFonts w:ascii="Arial" w:hAnsi="Arial"/>
          <w:sz w:val="24"/>
          <w:szCs w:val="24"/>
          <w:lang w:val="en-US"/>
        </w:rPr>
        <w:t>re</w:t>
      </w:r>
      <w:r w:rsidRPr="00973C7A">
        <w:rPr>
          <w:rFonts w:ascii="Arial" w:hAnsi="Arial"/>
          <w:sz w:val="24"/>
          <w:szCs w:val="24"/>
          <w:lang w:val="en-US"/>
        </w:rPr>
        <w:t>al detector at the center of the image projection where the beam passes through the radius of the pipet tip midway down its taper, and I</w:t>
      </w:r>
      <w:r w:rsidRPr="00973C7A">
        <w:rPr>
          <w:rFonts w:ascii="Arial" w:hAnsi="Arial"/>
          <w:sz w:val="24"/>
          <w:szCs w:val="24"/>
          <w:vertAlign w:val="subscript"/>
          <w:lang w:val="en-US"/>
        </w:rPr>
        <w:t>0</w:t>
      </w:r>
      <w:r w:rsidRPr="00973C7A">
        <w:rPr>
          <w:rFonts w:ascii="Arial" w:hAnsi="Arial"/>
          <w:sz w:val="24"/>
          <w:szCs w:val="24"/>
          <w:lang w:val="en-US"/>
        </w:rPr>
        <w:t xml:space="preserve"> was the flat field intensity without a sample. </w:t>
      </w:r>
    </w:p>
    <w:p w14:paraId="7BAF9BD4" w14:textId="30CA7A11" w:rsidR="00973C7A" w:rsidRPr="00973C7A" w:rsidRDefault="00973C7A" w:rsidP="00973C7A">
      <w:pPr>
        <w:spacing w:after="0" w:line="360" w:lineRule="auto"/>
        <w:ind w:firstLine="706"/>
        <w:jc w:val="both"/>
        <w:rPr>
          <w:rFonts w:ascii="Arial" w:hAnsi="Arial"/>
          <w:sz w:val="24"/>
          <w:szCs w:val="24"/>
          <w:lang w:val="en-US"/>
        </w:rPr>
      </w:pPr>
      <w:r w:rsidRPr="00973C7A">
        <w:rPr>
          <w:rFonts w:ascii="Arial" w:hAnsi="Arial"/>
          <w:sz w:val="24"/>
          <w:szCs w:val="24"/>
          <w:lang w:val="en-US"/>
        </w:rPr>
        <w:t>The geometrical resolution (</w:t>
      </w:r>
      <w:proofErr w:type="spellStart"/>
      <w:r w:rsidRPr="00973C7A">
        <w:rPr>
          <w:rFonts w:ascii="Arial" w:hAnsi="Arial"/>
          <w:sz w:val="24"/>
          <w:szCs w:val="24"/>
          <w:lang w:val="en-US"/>
        </w:rPr>
        <w:t>σ</w:t>
      </w:r>
      <w:r w:rsidRPr="00973C7A">
        <w:rPr>
          <w:rFonts w:ascii="Arial" w:hAnsi="Arial"/>
          <w:sz w:val="24"/>
          <w:szCs w:val="24"/>
          <w:vertAlign w:val="subscript"/>
          <w:lang w:val="en-US"/>
        </w:rPr>
        <w:t>R</w:t>
      </w:r>
      <w:proofErr w:type="spellEnd"/>
      <w:r w:rsidRPr="00973C7A">
        <w:rPr>
          <w:rFonts w:ascii="Arial" w:hAnsi="Arial"/>
          <w:sz w:val="24"/>
          <w:szCs w:val="24"/>
          <w:lang w:val="en-US"/>
        </w:rPr>
        <w:t xml:space="preserve">) of the </w:t>
      </w:r>
      <w:r w:rsidR="004D7D59">
        <w:rPr>
          <w:rFonts w:ascii="Arial" w:hAnsi="Arial"/>
          <w:sz w:val="24"/>
          <w:szCs w:val="24"/>
          <w:lang w:val="en-US"/>
        </w:rPr>
        <w:t xml:space="preserve">reconstructed </w:t>
      </w:r>
      <w:r w:rsidRPr="00973C7A">
        <w:rPr>
          <w:rFonts w:ascii="Arial" w:hAnsi="Arial"/>
          <w:sz w:val="24"/>
          <w:szCs w:val="24"/>
          <w:lang w:val="en-US"/>
        </w:rPr>
        <w:t>images was 2.87 × 2.87 µm</w:t>
      </w:r>
      <w:r w:rsidRPr="00973C7A">
        <w:rPr>
          <w:rFonts w:ascii="Arial" w:hAnsi="Arial"/>
          <w:sz w:val="24"/>
          <w:szCs w:val="24"/>
          <w:vertAlign w:val="superscript"/>
          <w:lang w:val="en-US"/>
        </w:rPr>
        <w:t>2</w:t>
      </w:r>
      <w:r w:rsidRPr="00973C7A">
        <w:rPr>
          <w:rFonts w:ascii="Arial" w:hAnsi="Arial"/>
          <w:sz w:val="24"/>
          <w:szCs w:val="24"/>
          <w:lang w:val="en-US"/>
        </w:rPr>
        <w:t xml:space="preserve"> (horizontal x vertical), calculated as follows (Bartels, 2013; </w:t>
      </w:r>
      <w:proofErr w:type="spellStart"/>
      <w:r w:rsidRPr="00973C7A">
        <w:rPr>
          <w:rFonts w:ascii="Arial" w:hAnsi="Arial"/>
          <w:sz w:val="24"/>
          <w:szCs w:val="24"/>
          <w:lang w:val="en-US"/>
        </w:rPr>
        <w:t>Krenkel</w:t>
      </w:r>
      <w:proofErr w:type="spellEnd"/>
      <w:r w:rsidRPr="00973C7A">
        <w:rPr>
          <w:rFonts w:ascii="Arial" w:hAnsi="Arial"/>
          <w:sz w:val="24"/>
          <w:szCs w:val="24"/>
          <w:lang w:val="en-US"/>
        </w:rPr>
        <w:t xml:space="preserve"> et al., 2015), and was equivalent to the pixel size of the detector (</w:t>
      </w:r>
      <m:oMath>
        <m:sSub>
          <m:sSubPr>
            <m:ctrlPr>
              <w:rPr>
                <w:rFonts w:ascii="Cambria Math" w:hAnsi="Cambria Math"/>
                <w:i/>
              </w:rPr>
            </m:ctrlPr>
          </m:sSubPr>
          <m:e>
            <m:r>
              <w:rPr>
                <w:rFonts w:ascii="Cambria Math" w:hAnsi="Cambria Math"/>
              </w:rPr>
              <m:t>σ</m:t>
            </m:r>
          </m:e>
          <m:sub>
            <m:r>
              <w:rPr>
                <w:rFonts w:ascii="Cambria Math" w:hAnsi="Cambria Math"/>
              </w:rPr>
              <m:t>D</m:t>
            </m:r>
          </m:sub>
        </m:sSub>
        <m:r>
          <w:rPr>
            <w:rFonts w:ascii="Cambria Math" w:hAnsi="Cambria Math"/>
            <w:lang w:val="en-US"/>
          </w:rPr>
          <m:t>=2.88 µm)</m:t>
        </m:r>
      </m:oMath>
      <w:r w:rsidRPr="00973C7A">
        <w:rPr>
          <w:rFonts w:ascii="Arial" w:hAnsi="Arial"/>
          <w:sz w:val="24"/>
          <w:szCs w:val="24"/>
          <w:lang w:val="en-US"/>
        </w:rPr>
        <w:t xml:space="preserve">: </w:t>
      </w:r>
    </w:p>
    <w:p w14:paraId="1AF9FF3E" w14:textId="0770646E" w:rsidR="00973C7A" w:rsidRPr="00973C7A" w:rsidRDefault="00973C7A" w:rsidP="00973C7A">
      <w:pPr>
        <w:spacing w:after="0" w:line="360" w:lineRule="auto"/>
        <w:ind w:firstLine="706"/>
        <w:jc w:val="center"/>
        <w:rPr>
          <w:rFonts w:ascii="Arial" w:hAnsi="Arial"/>
          <w:lang w:val="en-US"/>
        </w:rPr>
      </w:pPr>
      <w:r w:rsidRPr="00973C7A">
        <w:rPr>
          <w:rFonts w:ascii="Arial" w:hAnsi="Arial"/>
        </w:rPr>
        <w:fldChar w:fldCharType="begin"/>
      </w:r>
      <w:r w:rsidRPr="00973C7A">
        <w:rPr>
          <w:rFonts w:ascii="Arial" w:hAnsi="Arial"/>
          <w:lang w:val="en-US"/>
        </w:rPr>
        <w:instrText xml:space="preserve"> QUOTE </w:instrText>
      </w:r>
      <m:oMath>
        <m:sSub>
          <m:sSubPr>
            <m:ctrlPr>
              <w:rPr>
                <w:rFonts w:ascii="Cambria Math" w:hAnsi="Cambria Math"/>
                <w:i/>
              </w:rPr>
            </m:ctrlPr>
          </m:sSubPr>
          <m:e>
            <m:r>
              <m:rPr>
                <m:sty m:val="p"/>
              </m:rPr>
              <w:rPr>
                <w:rFonts w:ascii="Cambria Math" w:hAnsi="Cambria Math"/>
              </w:rPr>
              <m:t>σ</m:t>
            </m:r>
          </m:e>
          <m:sub>
            <m:r>
              <m:rPr>
                <m:sty m:val="p"/>
              </m:rPr>
              <w:rPr>
                <w:rFonts w:ascii="Cambria Math" w:hAnsi="Cambria Math"/>
                <w:lang w:val="en-US"/>
              </w:rPr>
              <m:t>R</m:t>
            </m:r>
          </m:sub>
        </m:sSub>
        <m:r>
          <m:rPr>
            <m:sty m:val="p"/>
          </m:rPr>
          <w:rPr>
            <w:rFonts w:ascii="Cambria Math" w:hAnsi="Cambria Math"/>
            <w:lang w:val="en-US"/>
          </w:rPr>
          <m:t>=</m:t>
        </m:r>
        <m:rad>
          <m:radPr>
            <m:degHide m:val="1"/>
            <m:ctrlPr>
              <w:rPr>
                <w:rFonts w:ascii="Cambria Math" w:hAnsi="Cambria Math"/>
                <w:i/>
              </w:rPr>
            </m:ctrlPr>
          </m:radPr>
          <m:deg/>
          <m:e>
            <m:sSub>
              <m:sSubPr>
                <m:ctrlPr>
                  <w:rPr>
                    <w:rFonts w:ascii="Cambria Math" w:hAnsi="Cambria Math"/>
                    <w:i/>
                  </w:rPr>
                </m:ctrlPr>
              </m:sSubPr>
              <m:e>
                <m:r>
                  <m:rPr>
                    <m:sty m:val="p"/>
                  </m:rPr>
                  <w:rPr>
                    <w:rFonts w:ascii="Cambria Math" w:hAnsi="Cambria Math"/>
                  </w:rPr>
                  <m:t>σ</m:t>
                </m:r>
              </m:e>
              <m:sub>
                <m:r>
                  <m:rPr>
                    <m:sty m:val="p"/>
                  </m:rPr>
                  <w:rPr>
                    <w:rFonts w:ascii="Cambria Math" w:hAnsi="Cambria Math"/>
                    <w:lang w:val="en-US"/>
                  </w:rPr>
                  <m:t>R</m:t>
                </m:r>
              </m:sub>
            </m:sSub>
            <m:r>
              <m:rPr>
                <m:sty m:val="p"/>
              </m:rPr>
              <w:rPr>
                <w:rFonts w:ascii="Cambria Math" w:hAnsi="Cambria Math"/>
                <w:lang w:val="en-US"/>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m:rPr>
                            <m:sty m:val="p"/>
                          </m:rPr>
                          <w:rPr>
                            <w:rFonts w:ascii="Cambria Math" w:hAnsi="Cambria Math"/>
                            <w:lang w:val="en-US"/>
                          </w:rPr>
                          <m:t>1-</m:t>
                        </m:r>
                        <m:f>
                          <m:fPr>
                            <m:ctrlPr>
                              <w:rPr>
                                <w:rFonts w:ascii="Cambria Math" w:hAnsi="Cambria Math"/>
                                <w:i/>
                              </w:rPr>
                            </m:ctrlPr>
                          </m:fPr>
                          <m:num>
                            <m:r>
                              <m:rPr>
                                <m:sty m:val="p"/>
                              </m:rPr>
                              <w:rPr>
                                <w:rFonts w:ascii="Cambria Math" w:hAnsi="Cambria Math"/>
                                <w:lang w:val="en-US"/>
                              </w:rPr>
                              <m:t>1</m:t>
                            </m:r>
                          </m:num>
                          <m:den>
                            <m:r>
                              <m:rPr>
                                <m:sty m:val="p"/>
                              </m:rPr>
                              <w:rPr>
                                <w:rFonts w:ascii="Cambria Math" w:hAnsi="Cambria Math"/>
                                <w:lang w:val="en-US"/>
                              </w:rPr>
                              <m:t>m</m:t>
                            </m:r>
                          </m:den>
                        </m:f>
                      </m:e>
                    </m:d>
                  </m:e>
                  <m:sup>
                    <m:r>
                      <m:rPr>
                        <m:sty m:val="p"/>
                      </m:rPr>
                      <w:rPr>
                        <w:rFonts w:ascii="Cambria Math" w:hAnsi="Cambria Math"/>
                        <w:lang w:val="en-US"/>
                      </w:rPr>
                      <m:t>2</m:t>
                    </m:r>
                  </m:sup>
                </m:sSup>
                <m:sSubSup>
                  <m:sSubSupPr>
                    <m:ctrlPr>
                      <w:rPr>
                        <w:rFonts w:ascii="Cambria Math" w:hAnsi="Cambria Math"/>
                        <w:i/>
                      </w:rPr>
                    </m:ctrlPr>
                  </m:sSubSupPr>
                  <m:e>
                    <m:r>
                      <m:rPr>
                        <m:sty m:val="p"/>
                      </m:rPr>
                      <w:rPr>
                        <w:rFonts w:ascii="Cambria Math" w:hAnsi="Cambria Math"/>
                      </w:rPr>
                      <m:t>σ</m:t>
                    </m:r>
                  </m:e>
                  <m:sub>
                    <m:r>
                      <m:rPr>
                        <m:sty m:val="p"/>
                      </m:rPr>
                      <w:rPr>
                        <w:rFonts w:ascii="Cambria Math" w:hAnsi="Cambria Math"/>
                        <w:lang w:val="en-US"/>
                      </w:rPr>
                      <m:t>S</m:t>
                    </m:r>
                  </m:sub>
                  <m:sup>
                    <m:r>
                      <m:rPr>
                        <m:sty m:val="p"/>
                      </m:rPr>
                      <w:rPr>
                        <w:rFonts w:ascii="Cambria Math" w:hAnsi="Cambria Math"/>
                        <w:lang w:val="en-US"/>
                      </w:rPr>
                      <m:t>2</m:t>
                    </m:r>
                  </m:sup>
                </m:sSubSup>
                <m:r>
                  <m:rPr>
                    <m:sty m:val="p"/>
                  </m:rPr>
                  <w:rPr>
                    <w:rFonts w:ascii="Cambria Math" w:hAnsi="Cambria Math"/>
                    <w:lang w:val="en-US"/>
                  </w:rPr>
                  <m:t>+</m:t>
                </m:r>
                <m:f>
                  <m:fPr>
                    <m:ctrlPr>
                      <w:rPr>
                        <w:rFonts w:ascii="Cambria Math" w:hAnsi="Cambria Math"/>
                        <w:i/>
                      </w:rPr>
                    </m:ctrlPr>
                  </m:fPr>
                  <m:num>
                    <m:r>
                      <m:rPr>
                        <m:sty m:val="p"/>
                      </m:rPr>
                      <w:rPr>
                        <w:rFonts w:ascii="Cambria Math" w:hAnsi="Cambria Math"/>
                        <w:lang w:val="en-US"/>
                      </w:rPr>
                      <m:t>1</m:t>
                    </m:r>
                  </m:num>
                  <m:den>
                    <m:sSup>
                      <m:sSupPr>
                        <m:ctrlPr>
                          <w:rPr>
                            <w:rFonts w:ascii="Cambria Math" w:hAnsi="Cambria Math"/>
                            <w:i/>
                          </w:rPr>
                        </m:ctrlPr>
                      </m:sSupPr>
                      <m:e>
                        <m:r>
                          <m:rPr>
                            <m:sty m:val="p"/>
                          </m:rPr>
                          <w:rPr>
                            <w:rFonts w:ascii="Cambria Math" w:hAnsi="Cambria Math"/>
                            <w:lang w:val="en-US"/>
                          </w:rPr>
                          <m:t>m</m:t>
                        </m:r>
                      </m:e>
                      <m:sup>
                        <m:r>
                          <m:rPr>
                            <m:sty m:val="p"/>
                          </m:rPr>
                          <w:rPr>
                            <w:rFonts w:ascii="Cambria Math" w:hAnsi="Cambria Math"/>
                            <w:lang w:val="en-US"/>
                          </w:rPr>
                          <m:t>2</m:t>
                        </m:r>
                      </m:sup>
                    </m:sSup>
                  </m:den>
                </m:f>
                <m:sSubSup>
                  <m:sSubSupPr>
                    <m:ctrlPr>
                      <w:rPr>
                        <w:rFonts w:ascii="Cambria Math" w:hAnsi="Cambria Math"/>
                        <w:i/>
                      </w:rPr>
                    </m:ctrlPr>
                  </m:sSubSupPr>
                  <m:e>
                    <m:r>
                      <m:rPr>
                        <m:sty m:val="p"/>
                      </m:rPr>
                      <w:rPr>
                        <w:rFonts w:ascii="Cambria Math" w:hAnsi="Cambria Math"/>
                      </w:rPr>
                      <m:t>σ</m:t>
                    </m:r>
                  </m:e>
                  <m:sub>
                    <m:r>
                      <m:rPr>
                        <m:sty m:val="p"/>
                      </m:rPr>
                      <w:rPr>
                        <w:rFonts w:ascii="Cambria Math" w:hAnsi="Cambria Math"/>
                        <w:lang w:val="en-US"/>
                      </w:rPr>
                      <m:t>D</m:t>
                    </m:r>
                  </m:sub>
                  <m:sup>
                    <m:r>
                      <m:rPr>
                        <m:sty m:val="p"/>
                      </m:rPr>
                      <w:rPr>
                        <w:rFonts w:ascii="Cambria Math" w:hAnsi="Cambria Math"/>
                        <w:lang w:val="en-US"/>
                      </w:rPr>
                      <m:t>2</m:t>
                    </m:r>
                  </m:sup>
                </m:sSubSup>
              </m:e>
            </m:rad>
            <m:sSup>
              <m:sSupPr>
                <m:ctrlPr>
                  <w:rPr>
                    <w:rFonts w:ascii="Cambria Math" w:hAnsi="Cambria Math"/>
                    <w:i/>
                  </w:rPr>
                </m:ctrlPr>
              </m:sSupPr>
              <m:e>
                <m:d>
                  <m:dPr>
                    <m:ctrlPr>
                      <w:rPr>
                        <w:rFonts w:ascii="Cambria Math" w:hAnsi="Cambria Math"/>
                        <w:i/>
                      </w:rPr>
                    </m:ctrlPr>
                  </m:dPr>
                  <m:e>
                    <m:r>
                      <m:rPr>
                        <m:sty m:val="p"/>
                      </m:rPr>
                      <w:rPr>
                        <w:rFonts w:ascii="Cambria Math" w:hAnsi="Cambria Math"/>
                        <w:lang w:val="en-US"/>
                      </w:rPr>
                      <m:t>1-</m:t>
                    </m:r>
                    <m:f>
                      <m:fPr>
                        <m:ctrlPr>
                          <w:rPr>
                            <w:rFonts w:ascii="Cambria Math" w:hAnsi="Cambria Math"/>
                            <w:i/>
                          </w:rPr>
                        </m:ctrlPr>
                      </m:fPr>
                      <m:num>
                        <m:r>
                          <m:rPr>
                            <m:sty m:val="p"/>
                          </m:rPr>
                          <w:rPr>
                            <w:rFonts w:ascii="Cambria Math" w:hAnsi="Cambria Math"/>
                            <w:lang w:val="en-US"/>
                          </w:rPr>
                          <m:t>1</m:t>
                        </m:r>
                      </m:num>
                      <m:den>
                        <m:r>
                          <m:rPr>
                            <m:sty m:val="p"/>
                          </m:rPr>
                          <w:rPr>
                            <w:rFonts w:ascii="Cambria Math" w:hAnsi="Cambria Math"/>
                            <w:lang w:val="en-US"/>
                          </w:rPr>
                          <m:t>m</m:t>
                        </m:r>
                      </m:den>
                    </m:f>
                  </m:e>
                </m:d>
              </m:e>
              <m:sup>
                <m:r>
                  <m:rPr>
                    <m:sty m:val="p"/>
                  </m:rPr>
                  <w:rPr>
                    <w:rFonts w:ascii="Cambria Math" w:hAnsi="Cambria Math"/>
                    <w:lang w:val="en-US"/>
                  </w:rPr>
                  <m:t>2</m:t>
                </m:r>
              </m:sup>
            </m:sSup>
            <m:sSubSup>
              <m:sSubSupPr>
                <m:ctrlPr>
                  <w:rPr>
                    <w:rFonts w:ascii="Cambria Math" w:hAnsi="Cambria Math"/>
                    <w:i/>
                  </w:rPr>
                </m:ctrlPr>
              </m:sSubSupPr>
              <m:e>
                <m:r>
                  <m:rPr>
                    <m:sty m:val="p"/>
                  </m:rPr>
                  <w:rPr>
                    <w:rFonts w:ascii="Cambria Math" w:hAnsi="Cambria Math"/>
                  </w:rPr>
                  <m:t>σ</m:t>
                </m:r>
              </m:e>
              <m:sub>
                <m:r>
                  <m:rPr>
                    <m:sty m:val="p"/>
                  </m:rPr>
                  <w:rPr>
                    <w:rFonts w:ascii="Cambria Math" w:hAnsi="Cambria Math"/>
                    <w:lang w:val="en-US"/>
                  </w:rPr>
                  <m:t>S</m:t>
                </m:r>
              </m:sub>
              <m:sup>
                <m:r>
                  <m:rPr>
                    <m:sty m:val="p"/>
                  </m:rPr>
                  <w:rPr>
                    <w:rFonts w:ascii="Cambria Math" w:hAnsi="Cambria Math"/>
                    <w:lang w:val="en-US"/>
                  </w:rPr>
                  <m:t>2</m:t>
                </m:r>
              </m:sup>
            </m:sSubSup>
            <m:r>
              <m:rPr>
                <m:sty m:val="p"/>
              </m:rPr>
              <w:rPr>
                <w:rFonts w:ascii="Cambria Math" w:hAnsi="Cambria Math"/>
                <w:lang w:val="en-US"/>
              </w:rPr>
              <m:t>+</m:t>
            </m:r>
            <m:f>
              <m:fPr>
                <m:ctrlPr>
                  <w:rPr>
                    <w:rFonts w:ascii="Cambria Math" w:hAnsi="Cambria Math"/>
                    <w:i/>
                  </w:rPr>
                </m:ctrlPr>
              </m:fPr>
              <m:num>
                <m:r>
                  <m:rPr>
                    <m:sty m:val="p"/>
                  </m:rPr>
                  <w:rPr>
                    <w:rFonts w:ascii="Cambria Math" w:hAnsi="Cambria Math"/>
                    <w:lang w:val="en-US"/>
                  </w:rPr>
                  <m:t>1</m:t>
                </m:r>
              </m:num>
              <m:den>
                <m:sSup>
                  <m:sSupPr>
                    <m:ctrlPr>
                      <w:rPr>
                        <w:rFonts w:ascii="Cambria Math" w:hAnsi="Cambria Math"/>
                        <w:i/>
                      </w:rPr>
                    </m:ctrlPr>
                  </m:sSupPr>
                  <m:e>
                    <m:r>
                      <m:rPr>
                        <m:sty m:val="p"/>
                      </m:rPr>
                      <w:rPr>
                        <w:rFonts w:ascii="Cambria Math" w:hAnsi="Cambria Math"/>
                        <w:lang w:val="en-US"/>
                      </w:rPr>
                      <m:t>m</m:t>
                    </m:r>
                  </m:e>
                  <m:sup>
                    <m:r>
                      <m:rPr>
                        <m:sty m:val="p"/>
                      </m:rPr>
                      <w:rPr>
                        <w:rFonts w:ascii="Cambria Math" w:hAnsi="Cambria Math"/>
                        <w:lang w:val="en-US"/>
                      </w:rPr>
                      <m:t>2</m:t>
                    </m:r>
                  </m:sup>
                </m:sSup>
              </m:den>
            </m:f>
            <m:sSubSup>
              <m:sSubSupPr>
                <m:ctrlPr>
                  <w:rPr>
                    <w:rFonts w:ascii="Cambria Math" w:hAnsi="Cambria Math"/>
                    <w:i/>
                  </w:rPr>
                </m:ctrlPr>
              </m:sSubSupPr>
              <m:e>
                <m:r>
                  <m:rPr>
                    <m:sty m:val="p"/>
                  </m:rPr>
                  <w:rPr>
                    <w:rFonts w:ascii="Cambria Math" w:hAnsi="Cambria Math"/>
                  </w:rPr>
                  <m:t>σ</m:t>
                </m:r>
              </m:e>
              <m:sub>
                <m:r>
                  <m:rPr>
                    <m:sty m:val="p"/>
                  </m:rPr>
                  <w:rPr>
                    <w:rFonts w:ascii="Cambria Math" w:hAnsi="Cambria Math"/>
                    <w:lang w:val="en-US"/>
                  </w:rPr>
                  <m:t>D</m:t>
                </m:r>
              </m:sub>
              <m:sup>
                <m:r>
                  <m:rPr>
                    <m:sty m:val="p"/>
                  </m:rPr>
                  <w:rPr>
                    <w:rFonts w:ascii="Cambria Math" w:hAnsi="Cambria Math"/>
                    <w:lang w:val="en-US"/>
                  </w:rPr>
                  <m:t>2</m:t>
                </m:r>
              </m:sup>
            </m:sSubSup>
          </m:e>
        </m:rad>
      </m:oMath>
      <w:r w:rsidRPr="00973C7A">
        <w:rPr>
          <w:rFonts w:ascii="Arial" w:hAnsi="Arial"/>
          <w:lang w:val="en-US"/>
        </w:rPr>
        <w:instrText xml:space="preserve"> </w:instrText>
      </w:r>
      <w:r w:rsidR="008545EF">
        <w:rPr>
          <w:rFonts w:ascii="Arial" w:hAnsi="Arial"/>
        </w:rPr>
        <w:fldChar w:fldCharType="separate"/>
      </w:r>
      <w:r w:rsidRPr="00973C7A">
        <w:rPr>
          <w:rFonts w:ascii="Arial" w:hAnsi="Arial"/>
        </w:rPr>
        <w:fldChar w:fldCharType="end"/>
      </w:r>
      <w:r w:rsidRPr="00973C7A">
        <w:rPr>
          <w:rFonts w:ascii="Arial" w:hAnsi="Arial"/>
          <w:lang w:val="en-US"/>
        </w:rPr>
        <w:tab/>
      </w:r>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lang w:val="en-US"/>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lang w:val="en-US"/>
                      </w:rPr>
                      <m:t>1-</m:t>
                    </m:r>
                    <m:f>
                      <m:fPr>
                        <m:ctrlPr>
                          <w:rPr>
                            <w:rFonts w:ascii="Cambria Math" w:hAnsi="Cambria Math"/>
                            <w:i/>
                          </w:rPr>
                        </m:ctrlPr>
                      </m:fPr>
                      <m:num>
                        <m:r>
                          <w:rPr>
                            <w:rFonts w:ascii="Cambria Math" w:hAnsi="Cambria Math"/>
                            <w:lang w:val="en-US"/>
                          </w:rPr>
                          <m:t>1</m:t>
                        </m:r>
                      </m:num>
                      <m:den>
                        <m:r>
                          <w:rPr>
                            <w:rFonts w:ascii="Cambria Math" w:hAnsi="Cambria Math"/>
                          </w:rPr>
                          <m:t>m</m:t>
                        </m:r>
                      </m:den>
                    </m:f>
                  </m:e>
                </m:d>
              </m:e>
              <m:sup>
                <m:r>
                  <w:rPr>
                    <w:rFonts w:ascii="Cambria Math" w:hAnsi="Cambria Math"/>
                    <w:lang w:val="en-US"/>
                  </w:rPr>
                  <m:t>2</m:t>
                </m:r>
              </m:sup>
            </m:sSup>
            <m:sSubSup>
              <m:sSubSupPr>
                <m:ctrlPr>
                  <w:rPr>
                    <w:rFonts w:ascii="Cambria Math" w:hAnsi="Cambria Math"/>
                    <w:i/>
                  </w:rPr>
                </m:ctrlPr>
              </m:sSubSupPr>
              <m:e>
                <m:r>
                  <w:rPr>
                    <w:rFonts w:ascii="Cambria Math" w:hAnsi="Cambria Math"/>
                  </w:rPr>
                  <m:t>σ</m:t>
                </m:r>
              </m:e>
              <m:sub>
                <m:r>
                  <w:rPr>
                    <w:rFonts w:ascii="Cambria Math" w:hAnsi="Cambria Math"/>
                  </w:rPr>
                  <m:t>S</m:t>
                </m:r>
              </m:sub>
              <m:sup>
                <m:r>
                  <w:rPr>
                    <w:rFonts w:ascii="Cambria Math" w:hAnsi="Cambria Math"/>
                    <w:lang w:val="en-US"/>
                  </w:rPr>
                  <m:t>2</m:t>
                </m:r>
              </m:sup>
            </m:sSubSup>
            <m:r>
              <w:rPr>
                <w:rFonts w:ascii="Cambria Math" w:hAnsi="Cambria Math"/>
                <w:lang w:val="en-US"/>
              </w:rPr>
              <m:t>+</m:t>
            </m:r>
            <m:f>
              <m:fPr>
                <m:ctrlPr>
                  <w:rPr>
                    <w:rFonts w:ascii="Cambria Math" w:hAnsi="Cambria Math"/>
                    <w:i/>
                  </w:rPr>
                </m:ctrlPr>
              </m:fPr>
              <m:num>
                <m:r>
                  <w:rPr>
                    <w:rFonts w:ascii="Cambria Math" w:hAnsi="Cambria Math"/>
                    <w:lang w:val="en-US"/>
                  </w:rPr>
                  <m:t>1</m:t>
                </m:r>
              </m:num>
              <m:den>
                <m:sSup>
                  <m:sSupPr>
                    <m:ctrlPr>
                      <w:rPr>
                        <w:rFonts w:ascii="Cambria Math" w:hAnsi="Cambria Math"/>
                        <w:i/>
                      </w:rPr>
                    </m:ctrlPr>
                  </m:sSupPr>
                  <m:e>
                    <m:r>
                      <w:rPr>
                        <w:rFonts w:ascii="Cambria Math" w:hAnsi="Cambria Math"/>
                      </w:rPr>
                      <m:t>m</m:t>
                    </m:r>
                  </m:e>
                  <m:sup>
                    <m:r>
                      <w:rPr>
                        <w:rFonts w:ascii="Cambria Math" w:hAnsi="Cambria Math"/>
                        <w:lang w:val="en-US"/>
                      </w:rPr>
                      <m:t>2</m:t>
                    </m:r>
                  </m:sup>
                </m:sSup>
              </m:den>
            </m:f>
            <m:sSubSup>
              <m:sSubSupPr>
                <m:ctrlPr>
                  <w:rPr>
                    <w:rFonts w:ascii="Cambria Math" w:hAnsi="Cambria Math"/>
                    <w:i/>
                  </w:rPr>
                </m:ctrlPr>
              </m:sSubSupPr>
              <m:e>
                <m:r>
                  <w:rPr>
                    <w:rFonts w:ascii="Cambria Math" w:hAnsi="Cambria Math"/>
                  </w:rPr>
                  <m:t>σ</m:t>
                </m:r>
              </m:e>
              <m:sub>
                <m:r>
                  <w:rPr>
                    <w:rFonts w:ascii="Cambria Math" w:hAnsi="Cambria Math"/>
                  </w:rPr>
                  <m:t>D</m:t>
                </m:r>
              </m:sub>
              <m:sup>
                <m:r>
                  <w:rPr>
                    <w:rFonts w:ascii="Cambria Math" w:hAnsi="Cambria Math"/>
                    <w:lang w:val="en-US"/>
                  </w:rPr>
                  <m:t>2</m:t>
                </m:r>
              </m:sup>
            </m:sSubSup>
          </m:e>
        </m:rad>
      </m:oMath>
      <w:r w:rsidRPr="00973C7A">
        <w:rPr>
          <w:rFonts w:ascii="Arial" w:hAnsi="Arial"/>
          <w:lang w:val="en-US"/>
        </w:rPr>
        <w:tab/>
      </w:r>
      <w:r w:rsidRPr="00973C7A">
        <w:rPr>
          <w:rFonts w:ascii="Arial" w:hAnsi="Arial"/>
          <w:lang w:val="en-US"/>
        </w:rPr>
        <w:tab/>
        <w:t>(</w:t>
      </w:r>
      <w:r w:rsidR="00636AF9">
        <w:rPr>
          <w:rFonts w:ascii="Arial" w:hAnsi="Arial"/>
          <w:lang w:val="en-US"/>
        </w:rPr>
        <w:t>S</w:t>
      </w:r>
      <w:r w:rsidRPr="00973C7A">
        <w:rPr>
          <w:rFonts w:ascii="Arial" w:hAnsi="Arial"/>
          <w:lang w:val="en-US"/>
        </w:rPr>
        <w:t>1),</w:t>
      </w:r>
    </w:p>
    <w:p w14:paraId="03C19E4E" w14:textId="1D46AB18" w:rsidR="00973C7A" w:rsidRPr="008D6C77" w:rsidRDefault="00973C7A" w:rsidP="00973C7A">
      <w:pPr>
        <w:spacing w:after="0" w:line="360" w:lineRule="auto"/>
        <w:jc w:val="both"/>
        <w:rPr>
          <w:rFonts w:ascii="Arial" w:hAnsi="Arial"/>
          <w:sz w:val="24"/>
          <w:szCs w:val="24"/>
          <w:lang w:val="en-US"/>
        </w:rPr>
      </w:pPr>
      <w:r w:rsidRPr="00973C7A">
        <w:rPr>
          <w:rFonts w:ascii="Arial" w:hAnsi="Arial"/>
          <w:sz w:val="24"/>
          <w:szCs w:val="24"/>
          <w:lang w:val="en-US"/>
        </w:rPr>
        <w:t xml:space="preserve">where </w:t>
      </w:r>
      <w:proofErr w:type="spellStart"/>
      <w:r w:rsidRPr="00973C7A">
        <w:rPr>
          <w:rFonts w:ascii="Arial" w:hAnsi="Arial"/>
          <w:sz w:val="24"/>
          <w:szCs w:val="24"/>
          <w:lang w:val="en-US"/>
        </w:rPr>
        <w:t>σ</w:t>
      </w:r>
      <w:r w:rsidRPr="00973C7A">
        <w:rPr>
          <w:rFonts w:ascii="Arial" w:hAnsi="Arial"/>
          <w:sz w:val="24"/>
          <w:szCs w:val="24"/>
          <w:vertAlign w:val="subscript"/>
          <w:lang w:val="en-US"/>
        </w:rPr>
        <w:t>s</w:t>
      </w:r>
      <w:proofErr w:type="spellEnd"/>
      <w:r w:rsidRPr="00973C7A">
        <w:rPr>
          <w:rFonts w:ascii="Arial" w:hAnsi="Arial"/>
          <w:sz w:val="24"/>
          <w:szCs w:val="24"/>
          <w:vertAlign w:val="subscript"/>
          <w:lang w:val="en-US"/>
        </w:rPr>
        <w:t xml:space="preserve"> </w:t>
      </w:r>
      <w:r w:rsidRPr="00973C7A">
        <w:rPr>
          <w:rFonts w:ascii="Arial" w:hAnsi="Arial"/>
          <w:sz w:val="24"/>
          <w:szCs w:val="24"/>
          <w:lang w:val="en-US"/>
        </w:rPr>
        <w:t>= is the source size (22.1 × 8.5 µm</w:t>
      </w:r>
      <w:r w:rsidRPr="00973C7A">
        <w:rPr>
          <w:rFonts w:ascii="Arial" w:hAnsi="Arial"/>
          <w:sz w:val="24"/>
          <w:szCs w:val="24"/>
          <w:vertAlign w:val="superscript"/>
          <w:lang w:val="en-US"/>
        </w:rPr>
        <w:t>2</w:t>
      </w:r>
      <w:r w:rsidRPr="00973C7A">
        <w:rPr>
          <w:rFonts w:ascii="Arial" w:hAnsi="Arial"/>
          <w:sz w:val="24"/>
          <w:szCs w:val="24"/>
          <w:lang w:val="en-US"/>
        </w:rPr>
        <w:t xml:space="preserve"> – horizontal × vertical); </w:t>
      </w:r>
      <w:r w:rsidRPr="00973C7A">
        <w:rPr>
          <w:rFonts w:eastAsia="Times New Roman"/>
          <w:lang w:val="en-US"/>
        </w:rPr>
        <w:t xml:space="preserve"> </w:t>
      </w:r>
      <w:r w:rsidRPr="00973C7A">
        <w:rPr>
          <w:rFonts w:ascii="Arial" w:hAnsi="Arial"/>
          <w:sz w:val="24"/>
          <w:szCs w:val="24"/>
          <w:lang w:val="en-US"/>
        </w:rPr>
        <w:t xml:space="preserve"> </w:t>
      </w:r>
      <m:oMath>
        <m:r>
          <m:rPr>
            <m:sty m:val="p"/>
          </m:rPr>
          <w:rPr>
            <w:rFonts w:ascii="Cambria Math" w:hAnsi="Cambria Math"/>
            <w:sz w:val="24"/>
            <w:szCs w:val="24"/>
            <w:lang w:val="en-US"/>
          </w:rPr>
          <m:t>m is the local magnification</m:t>
        </m:r>
        <m:r>
          <w:rPr>
            <w:rFonts w:ascii="Cambria Math" w:hAnsi="Cambria Math"/>
            <w:sz w:val="24"/>
            <w:szCs w:val="24"/>
            <w:lang w:val="en-US"/>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lang w:val="en-US"/>
                  </w:rPr>
                  <m:t>2</m:t>
                </m:r>
              </m:sub>
            </m:sSub>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lang w:val="en-US"/>
                  </w:rPr>
                  <m:t>1</m:t>
                </m:r>
              </m:sub>
            </m:sSub>
          </m:den>
        </m:f>
      </m:oMath>
      <w:r w:rsidRPr="00973C7A">
        <w:rPr>
          <w:rFonts w:ascii="Arial" w:hAnsi="Arial"/>
          <w:sz w:val="24"/>
          <w:szCs w:val="24"/>
          <w:lang w:val="en-US"/>
        </w:rPr>
        <w:t>, where the source-to-sample distance (Z</w:t>
      </w:r>
      <w:r w:rsidRPr="00973C7A">
        <w:rPr>
          <w:rFonts w:ascii="Arial" w:hAnsi="Arial"/>
          <w:sz w:val="24"/>
          <w:szCs w:val="24"/>
          <w:vertAlign w:val="subscript"/>
          <w:lang w:val="en-US"/>
        </w:rPr>
        <w:t>1</w:t>
      </w:r>
      <w:r w:rsidRPr="00973C7A">
        <w:rPr>
          <w:rFonts w:ascii="Arial" w:hAnsi="Arial"/>
          <w:sz w:val="24"/>
          <w:szCs w:val="24"/>
          <w:lang w:val="en-US"/>
        </w:rPr>
        <w:t>) was 22</w:t>
      </w:r>
      <w:r w:rsidR="00CD176C">
        <w:rPr>
          <w:rFonts w:ascii="Arial" w:hAnsi="Arial"/>
          <w:sz w:val="24"/>
          <w:szCs w:val="24"/>
          <w:lang w:val="en-US"/>
        </w:rPr>
        <w:t>,</w:t>
      </w:r>
      <w:r w:rsidRPr="00973C7A">
        <w:rPr>
          <w:rFonts w:ascii="Arial" w:hAnsi="Arial"/>
          <w:sz w:val="24"/>
          <w:szCs w:val="24"/>
          <w:lang w:val="en-US"/>
        </w:rPr>
        <w:t xml:space="preserve">915 mm and the sample-to-detector distance </w:t>
      </w:r>
      <w:r w:rsidR="001D555B">
        <w:rPr>
          <w:rFonts w:ascii="Arial" w:hAnsi="Arial"/>
          <w:sz w:val="24"/>
          <w:szCs w:val="24"/>
          <w:lang w:val="en-US"/>
        </w:rPr>
        <w:t>(</w:t>
      </w:r>
      <w:r w:rsidRPr="00973C7A">
        <w:rPr>
          <w:rFonts w:ascii="Arial" w:hAnsi="Arial"/>
          <w:sz w:val="24"/>
          <w:szCs w:val="24"/>
          <w:lang w:val="en-US"/>
        </w:rPr>
        <w:t>Z</w:t>
      </w:r>
      <w:r w:rsidRPr="00973C7A">
        <w:rPr>
          <w:rFonts w:ascii="Arial" w:hAnsi="Arial"/>
          <w:sz w:val="24"/>
          <w:szCs w:val="24"/>
          <w:vertAlign w:val="subscript"/>
          <w:lang w:val="en-US"/>
        </w:rPr>
        <w:t>2</w:t>
      </w:r>
      <w:r w:rsidR="001D555B" w:rsidRPr="001D555B">
        <w:rPr>
          <w:rFonts w:ascii="Arial" w:hAnsi="Arial"/>
          <w:sz w:val="24"/>
          <w:szCs w:val="24"/>
          <w:lang w:val="en-US"/>
        </w:rPr>
        <w:t>)</w:t>
      </w:r>
      <w:r w:rsidRPr="00973C7A">
        <w:rPr>
          <w:rFonts w:ascii="Arial" w:hAnsi="Arial"/>
          <w:sz w:val="24"/>
          <w:szCs w:val="24"/>
          <w:lang w:val="en-US"/>
        </w:rPr>
        <w:t xml:space="preserve"> was </w:t>
      </w:r>
      <w:r w:rsidR="002B5DC0">
        <w:rPr>
          <w:rFonts w:ascii="Arial" w:hAnsi="Arial"/>
          <w:sz w:val="24"/>
          <w:szCs w:val="24"/>
          <w:lang w:val="en-US"/>
        </w:rPr>
        <w:t>117</w:t>
      </w:r>
      <w:r w:rsidRPr="00973C7A">
        <w:rPr>
          <w:rFonts w:ascii="Arial" w:hAnsi="Arial"/>
          <w:sz w:val="24"/>
          <w:szCs w:val="24"/>
          <w:lang w:val="en-US"/>
        </w:rPr>
        <w:t xml:space="preserve"> mm. Note that</w:t>
      </w:r>
      <w:r w:rsidRPr="00973C7A">
        <w:rPr>
          <w:rFonts w:eastAsia="Times New Roman"/>
          <w:lang w:val="en-US"/>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D</m:t>
                </m:r>
              </m:sub>
            </m:sSub>
          </m:num>
          <m:den>
            <m:r>
              <w:rPr>
                <w:rFonts w:ascii="Cambria Math" w:hAnsi="Cambria Math"/>
                <w:sz w:val="28"/>
                <w:szCs w:val="28"/>
              </w:rPr>
              <m:t>m</m:t>
            </m:r>
          </m:den>
        </m:f>
      </m:oMath>
      <w:r w:rsidRPr="00973C7A">
        <w:rPr>
          <w:rFonts w:eastAsia="Times New Roman"/>
          <w:lang w:val="en-US"/>
        </w:rPr>
        <w:t xml:space="preserve">  </w:t>
      </w:r>
      <w:r w:rsidRPr="00973C7A">
        <w:rPr>
          <w:rFonts w:ascii="Arial" w:hAnsi="Arial"/>
          <w:sz w:val="24"/>
          <w:szCs w:val="24"/>
          <w:lang w:val="en-US"/>
        </w:rPr>
        <w:t>is the effective pixel size (</w:t>
      </w:r>
      <w:proofErr w:type="spellStart"/>
      <w:r w:rsidRPr="00973C7A">
        <w:rPr>
          <w:rFonts w:ascii="Arial" w:hAnsi="Arial"/>
          <w:sz w:val="24"/>
          <w:szCs w:val="24"/>
          <w:lang w:val="en-US"/>
        </w:rPr>
        <w:t>σ</w:t>
      </w:r>
      <w:r w:rsidRPr="00973C7A">
        <w:rPr>
          <w:rFonts w:ascii="Arial" w:hAnsi="Arial"/>
          <w:sz w:val="24"/>
          <w:szCs w:val="24"/>
          <w:vertAlign w:val="subscript"/>
          <w:lang w:val="en-US"/>
        </w:rPr>
        <w:t>eff</w:t>
      </w:r>
      <w:proofErr w:type="spellEnd"/>
      <w:r w:rsidRPr="00973C7A">
        <w:rPr>
          <w:rFonts w:ascii="Arial" w:hAnsi="Arial"/>
          <w:sz w:val="24"/>
          <w:szCs w:val="24"/>
          <w:lang w:val="en-US"/>
        </w:rPr>
        <w:t>). The geometrical resolution will be referred as spatial resolution, although it is known that the final spatial resolution of a 3D image is typically decreased by factors such as noise.</w:t>
      </w:r>
      <w:r>
        <w:rPr>
          <w:rFonts w:ascii="Arial" w:hAnsi="Arial"/>
          <w:sz w:val="24"/>
          <w:szCs w:val="24"/>
          <w:lang w:val="en-US"/>
        </w:rPr>
        <w:t xml:space="preserve"> </w:t>
      </w:r>
    </w:p>
    <w:p w14:paraId="33089D9F" w14:textId="77777777" w:rsidR="00E931DD" w:rsidRDefault="00E931DD" w:rsidP="00E931DD">
      <w:pPr>
        <w:spacing w:after="0" w:line="360" w:lineRule="auto"/>
        <w:ind w:firstLine="450"/>
        <w:contextualSpacing/>
        <w:jc w:val="both"/>
        <w:rPr>
          <w:rFonts w:ascii="Arial" w:hAnsi="Arial"/>
          <w:sz w:val="24"/>
          <w:szCs w:val="24"/>
          <w:lang w:val="en-US"/>
        </w:rPr>
      </w:pPr>
    </w:p>
    <w:p w14:paraId="5A5EBAB5" w14:textId="77777777" w:rsidR="006C0767" w:rsidRDefault="006C0767" w:rsidP="000E6259">
      <w:pPr>
        <w:spacing w:after="0" w:line="360" w:lineRule="auto"/>
        <w:contextualSpacing/>
        <w:jc w:val="both"/>
        <w:rPr>
          <w:rFonts w:ascii="Arial" w:hAnsi="Arial"/>
          <w:i/>
          <w:iCs/>
          <w:sz w:val="24"/>
          <w:szCs w:val="24"/>
          <w:lang w:val="en-US"/>
        </w:rPr>
      </w:pPr>
    </w:p>
    <w:p w14:paraId="1547CA3E" w14:textId="77777777" w:rsidR="006C0767" w:rsidRDefault="006C0767" w:rsidP="000E6259">
      <w:pPr>
        <w:spacing w:after="0" w:line="360" w:lineRule="auto"/>
        <w:contextualSpacing/>
        <w:jc w:val="both"/>
        <w:rPr>
          <w:rFonts w:ascii="Arial" w:hAnsi="Arial"/>
          <w:i/>
          <w:iCs/>
          <w:sz w:val="24"/>
          <w:szCs w:val="24"/>
          <w:lang w:val="en-US"/>
        </w:rPr>
      </w:pPr>
    </w:p>
    <w:p w14:paraId="21A52D05" w14:textId="77777777" w:rsidR="006C0767" w:rsidRDefault="006C0767" w:rsidP="000E6259">
      <w:pPr>
        <w:spacing w:after="0" w:line="360" w:lineRule="auto"/>
        <w:contextualSpacing/>
        <w:jc w:val="both"/>
        <w:rPr>
          <w:rFonts w:ascii="Arial" w:hAnsi="Arial"/>
          <w:i/>
          <w:iCs/>
          <w:sz w:val="24"/>
          <w:szCs w:val="24"/>
          <w:lang w:val="en-US"/>
        </w:rPr>
      </w:pPr>
    </w:p>
    <w:p w14:paraId="5EAE22A4" w14:textId="77777777" w:rsidR="006C0767" w:rsidRDefault="006C0767" w:rsidP="000E6259">
      <w:pPr>
        <w:spacing w:after="0" w:line="360" w:lineRule="auto"/>
        <w:contextualSpacing/>
        <w:jc w:val="both"/>
        <w:rPr>
          <w:rFonts w:ascii="Arial" w:hAnsi="Arial"/>
          <w:i/>
          <w:iCs/>
          <w:sz w:val="24"/>
          <w:szCs w:val="24"/>
          <w:lang w:val="en-US"/>
        </w:rPr>
      </w:pPr>
    </w:p>
    <w:p w14:paraId="4A5CDE0B" w14:textId="77777777" w:rsidR="006C0767" w:rsidRDefault="006C0767" w:rsidP="000E6259">
      <w:pPr>
        <w:spacing w:after="0" w:line="360" w:lineRule="auto"/>
        <w:contextualSpacing/>
        <w:jc w:val="both"/>
        <w:rPr>
          <w:rFonts w:ascii="Arial" w:hAnsi="Arial"/>
          <w:i/>
          <w:iCs/>
          <w:sz w:val="24"/>
          <w:szCs w:val="24"/>
          <w:lang w:val="en-US"/>
        </w:rPr>
      </w:pPr>
    </w:p>
    <w:p w14:paraId="29B6E474" w14:textId="77777777" w:rsidR="006C0767" w:rsidRDefault="006C0767" w:rsidP="000E6259">
      <w:pPr>
        <w:spacing w:after="0" w:line="360" w:lineRule="auto"/>
        <w:contextualSpacing/>
        <w:jc w:val="both"/>
        <w:rPr>
          <w:rFonts w:ascii="Arial" w:hAnsi="Arial"/>
          <w:i/>
          <w:iCs/>
          <w:sz w:val="24"/>
          <w:szCs w:val="24"/>
          <w:lang w:val="en-US"/>
        </w:rPr>
      </w:pPr>
    </w:p>
    <w:p w14:paraId="50E34FA3" w14:textId="77777777" w:rsidR="006C0767" w:rsidRDefault="006C0767" w:rsidP="000E6259">
      <w:pPr>
        <w:spacing w:after="0" w:line="360" w:lineRule="auto"/>
        <w:contextualSpacing/>
        <w:jc w:val="both"/>
        <w:rPr>
          <w:rFonts w:ascii="Arial" w:hAnsi="Arial"/>
          <w:i/>
          <w:iCs/>
          <w:sz w:val="24"/>
          <w:szCs w:val="24"/>
          <w:lang w:val="en-US"/>
        </w:rPr>
      </w:pPr>
    </w:p>
    <w:p w14:paraId="4506BBB9" w14:textId="77777777" w:rsidR="006C0767" w:rsidRDefault="006C0767" w:rsidP="000E6259">
      <w:pPr>
        <w:spacing w:after="0" w:line="360" w:lineRule="auto"/>
        <w:contextualSpacing/>
        <w:jc w:val="both"/>
        <w:rPr>
          <w:rFonts w:ascii="Arial" w:hAnsi="Arial"/>
          <w:i/>
          <w:iCs/>
          <w:sz w:val="24"/>
          <w:szCs w:val="24"/>
          <w:lang w:val="en-US"/>
        </w:rPr>
      </w:pPr>
    </w:p>
    <w:p w14:paraId="2EB38F7F" w14:textId="77777777" w:rsidR="006C0767" w:rsidRDefault="006C0767" w:rsidP="000E6259">
      <w:pPr>
        <w:spacing w:after="0" w:line="360" w:lineRule="auto"/>
        <w:contextualSpacing/>
        <w:jc w:val="both"/>
        <w:rPr>
          <w:rFonts w:ascii="Arial" w:hAnsi="Arial"/>
          <w:i/>
          <w:iCs/>
          <w:sz w:val="24"/>
          <w:szCs w:val="24"/>
          <w:lang w:val="en-US"/>
        </w:rPr>
      </w:pPr>
    </w:p>
    <w:p w14:paraId="1D25D338" w14:textId="77777777" w:rsidR="006C0767" w:rsidRDefault="006C0767" w:rsidP="000E6259">
      <w:pPr>
        <w:spacing w:after="0" w:line="360" w:lineRule="auto"/>
        <w:contextualSpacing/>
        <w:jc w:val="both"/>
        <w:rPr>
          <w:rFonts w:ascii="Arial" w:hAnsi="Arial"/>
          <w:i/>
          <w:iCs/>
          <w:sz w:val="24"/>
          <w:szCs w:val="24"/>
          <w:lang w:val="en-US"/>
        </w:rPr>
      </w:pPr>
    </w:p>
    <w:p w14:paraId="530669F0" w14:textId="77777777" w:rsidR="006C0767" w:rsidRDefault="006C0767" w:rsidP="000E6259">
      <w:pPr>
        <w:spacing w:after="0" w:line="360" w:lineRule="auto"/>
        <w:contextualSpacing/>
        <w:jc w:val="both"/>
        <w:rPr>
          <w:rFonts w:ascii="Arial" w:hAnsi="Arial"/>
          <w:i/>
          <w:iCs/>
          <w:sz w:val="24"/>
          <w:szCs w:val="24"/>
          <w:lang w:val="en-US"/>
        </w:rPr>
      </w:pPr>
    </w:p>
    <w:p w14:paraId="7FB32150" w14:textId="77777777" w:rsidR="006C0767" w:rsidRDefault="006C0767" w:rsidP="000E6259">
      <w:pPr>
        <w:spacing w:after="0" w:line="360" w:lineRule="auto"/>
        <w:contextualSpacing/>
        <w:jc w:val="both"/>
        <w:rPr>
          <w:rFonts w:ascii="Arial" w:hAnsi="Arial"/>
          <w:i/>
          <w:iCs/>
          <w:sz w:val="24"/>
          <w:szCs w:val="24"/>
          <w:lang w:val="en-US"/>
        </w:rPr>
      </w:pPr>
    </w:p>
    <w:p w14:paraId="48AFABFD" w14:textId="77777777" w:rsidR="006C0767" w:rsidRDefault="006C0767" w:rsidP="000E6259">
      <w:pPr>
        <w:spacing w:after="0" w:line="360" w:lineRule="auto"/>
        <w:contextualSpacing/>
        <w:jc w:val="both"/>
        <w:rPr>
          <w:rFonts w:ascii="Arial" w:hAnsi="Arial"/>
          <w:i/>
          <w:iCs/>
          <w:sz w:val="24"/>
          <w:szCs w:val="24"/>
          <w:lang w:val="en-US"/>
        </w:rPr>
      </w:pPr>
    </w:p>
    <w:p w14:paraId="5C1DA3EA" w14:textId="77777777" w:rsidR="006C0767" w:rsidRDefault="006C0767" w:rsidP="000E6259">
      <w:pPr>
        <w:spacing w:after="0" w:line="360" w:lineRule="auto"/>
        <w:contextualSpacing/>
        <w:jc w:val="both"/>
        <w:rPr>
          <w:rFonts w:ascii="Arial" w:hAnsi="Arial"/>
          <w:i/>
          <w:iCs/>
          <w:sz w:val="24"/>
          <w:szCs w:val="24"/>
          <w:lang w:val="en-US"/>
        </w:rPr>
      </w:pPr>
    </w:p>
    <w:p w14:paraId="6BEFDC5A" w14:textId="77777777" w:rsidR="006C0767" w:rsidRDefault="006C0767" w:rsidP="000E6259">
      <w:pPr>
        <w:spacing w:after="0" w:line="360" w:lineRule="auto"/>
        <w:contextualSpacing/>
        <w:jc w:val="both"/>
        <w:rPr>
          <w:rFonts w:ascii="Arial" w:hAnsi="Arial"/>
          <w:i/>
          <w:iCs/>
          <w:sz w:val="24"/>
          <w:szCs w:val="24"/>
          <w:lang w:val="en-US"/>
        </w:rPr>
      </w:pPr>
    </w:p>
    <w:p w14:paraId="59976114" w14:textId="77777777" w:rsidR="006C0767" w:rsidRDefault="006C0767" w:rsidP="000E6259">
      <w:pPr>
        <w:spacing w:after="0" w:line="360" w:lineRule="auto"/>
        <w:contextualSpacing/>
        <w:jc w:val="both"/>
        <w:rPr>
          <w:rFonts w:ascii="Arial" w:hAnsi="Arial"/>
          <w:i/>
          <w:iCs/>
          <w:sz w:val="24"/>
          <w:szCs w:val="24"/>
          <w:lang w:val="en-US"/>
        </w:rPr>
      </w:pPr>
    </w:p>
    <w:p w14:paraId="0DC75F08" w14:textId="6BE55FC1" w:rsidR="000E6259" w:rsidRDefault="000E6259" w:rsidP="000E6259">
      <w:pPr>
        <w:spacing w:after="0" w:line="360" w:lineRule="auto"/>
        <w:contextualSpacing/>
        <w:jc w:val="both"/>
        <w:rPr>
          <w:rFonts w:ascii="Arial" w:hAnsi="Arial"/>
          <w:i/>
          <w:iCs/>
          <w:sz w:val="24"/>
          <w:szCs w:val="24"/>
          <w:lang w:val="en-US"/>
        </w:rPr>
      </w:pPr>
      <w:r>
        <w:rPr>
          <w:rFonts w:ascii="Arial" w:hAnsi="Arial"/>
          <w:i/>
          <w:iCs/>
          <w:sz w:val="24"/>
          <w:szCs w:val="24"/>
          <w:lang w:val="en-US"/>
        </w:rPr>
        <w:t>Figure S2</w:t>
      </w:r>
    </w:p>
    <w:p w14:paraId="34956C01" w14:textId="4729218F" w:rsidR="000E6259" w:rsidRDefault="00DE0A8E" w:rsidP="000E6259">
      <w:pPr>
        <w:spacing w:after="0" w:line="360" w:lineRule="auto"/>
        <w:contextualSpacing/>
        <w:jc w:val="center"/>
        <w:rPr>
          <w:rFonts w:ascii="Arial" w:hAnsi="Arial"/>
          <w:i/>
          <w:iCs/>
          <w:sz w:val="24"/>
          <w:szCs w:val="24"/>
          <w:lang w:val="en-US"/>
        </w:rPr>
      </w:pPr>
      <w:r>
        <w:rPr>
          <w:noProof/>
        </w:rPr>
        <w:drawing>
          <wp:inline distT="0" distB="0" distL="0" distR="0" wp14:anchorId="1AA4BEF7" wp14:editId="7CA63BCA">
            <wp:extent cx="3609340" cy="359917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7281" cy="3666923"/>
                    </a:xfrm>
                    <a:prstGeom prst="rect">
                      <a:avLst/>
                    </a:prstGeom>
                    <a:noFill/>
                    <a:ln>
                      <a:noFill/>
                    </a:ln>
                  </pic:spPr>
                </pic:pic>
              </a:graphicData>
            </a:graphic>
          </wp:inline>
        </w:drawing>
      </w:r>
    </w:p>
    <w:p w14:paraId="635D41BF" w14:textId="77777777" w:rsidR="000E6259" w:rsidRPr="00DE0A8E" w:rsidRDefault="000E6259" w:rsidP="000E6259">
      <w:pPr>
        <w:spacing w:after="0" w:line="240" w:lineRule="auto"/>
        <w:jc w:val="both"/>
        <w:rPr>
          <w:rFonts w:ascii="Arial" w:hAnsi="Arial"/>
          <w:sz w:val="20"/>
          <w:szCs w:val="20"/>
          <w:lang w:val="en-US"/>
        </w:rPr>
      </w:pPr>
      <w:r w:rsidRPr="00DE0A8E">
        <w:rPr>
          <w:rFonts w:ascii="Arial" w:hAnsi="Arial"/>
          <w:sz w:val="20"/>
          <w:szCs w:val="20"/>
          <w:lang w:val="en-US"/>
        </w:rPr>
        <w:t>Fig. S2. Results from preliminary experiments showing the trend in root emergence from the 0.7-mm diameter outlet (Fig. 1b, main text) of 100-1000 µL pipet tips in relation to time-after-planting pre-germinated wheat seeds. The linear model fit to the data (y = 36.7 + 14.9 x; R</w:t>
      </w:r>
      <w:r w:rsidRPr="00DE0A8E">
        <w:rPr>
          <w:rFonts w:ascii="Arial" w:hAnsi="Arial"/>
          <w:sz w:val="20"/>
          <w:szCs w:val="20"/>
          <w:vertAlign w:val="superscript"/>
          <w:lang w:val="en-US"/>
        </w:rPr>
        <w:t>2</w:t>
      </w:r>
      <w:r w:rsidRPr="00DE0A8E">
        <w:rPr>
          <w:rFonts w:ascii="Arial" w:hAnsi="Arial"/>
          <w:sz w:val="20"/>
          <w:szCs w:val="20"/>
          <w:lang w:val="en-US"/>
        </w:rPr>
        <w:t xml:space="preserve"> = 0.94) is only intended to show a trend; no roots emerged from the pipet tips at times ≤3 d.</w:t>
      </w:r>
    </w:p>
    <w:p w14:paraId="38436D5D" w14:textId="77777777" w:rsidR="000E6259" w:rsidRDefault="000E6259" w:rsidP="00D21628">
      <w:pPr>
        <w:spacing w:after="0" w:line="360" w:lineRule="auto"/>
        <w:contextualSpacing/>
        <w:jc w:val="both"/>
        <w:rPr>
          <w:rFonts w:ascii="Arial" w:hAnsi="Arial"/>
          <w:i/>
          <w:iCs/>
          <w:sz w:val="24"/>
          <w:szCs w:val="24"/>
          <w:lang w:val="en-US"/>
        </w:rPr>
      </w:pPr>
    </w:p>
    <w:p w14:paraId="6DF000BB" w14:textId="0E5A4631" w:rsidR="00956122" w:rsidRDefault="00D21628" w:rsidP="00D21628">
      <w:pPr>
        <w:spacing w:after="0" w:line="360" w:lineRule="auto"/>
        <w:contextualSpacing/>
        <w:jc w:val="both"/>
        <w:rPr>
          <w:rFonts w:ascii="Arial" w:hAnsi="Arial"/>
          <w:i/>
          <w:iCs/>
          <w:sz w:val="24"/>
          <w:szCs w:val="24"/>
          <w:lang w:val="en-US"/>
        </w:rPr>
      </w:pPr>
      <w:r>
        <w:rPr>
          <w:rFonts w:ascii="Arial" w:hAnsi="Arial"/>
          <w:i/>
          <w:iCs/>
          <w:sz w:val="24"/>
          <w:szCs w:val="24"/>
          <w:lang w:val="en-US"/>
        </w:rPr>
        <w:t>Table</w:t>
      </w:r>
      <w:r w:rsidR="0093615C">
        <w:rPr>
          <w:rFonts w:ascii="Arial" w:hAnsi="Arial"/>
          <w:i/>
          <w:iCs/>
          <w:sz w:val="24"/>
          <w:szCs w:val="24"/>
          <w:lang w:val="en-US"/>
        </w:rPr>
        <w:t xml:space="preserve"> S1</w:t>
      </w:r>
    </w:p>
    <w:p w14:paraId="3D8DB997" w14:textId="77E215FA" w:rsidR="00DC0EE9" w:rsidRDefault="00DC0EE9" w:rsidP="00DC0EE9">
      <w:pPr>
        <w:rPr>
          <w:rFonts w:ascii="Arial" w:hAnsi="Arial"/>
          <w:sz w:val="20"/>
          <w:szCs w:val="20"/>
          <w:lang w:val="en-US"/>
        </w:rPr>
      </w:pPr>
      <w:r w:rsidRPr="41A36F85">
        <w:rPr>
          <w:rFonts w:ascii="Arial" w:hAnsi="Arial"/>
          <w:sz w:val="20"/>
          <w:szCs w:val="20"/>
          <w:lang w:val="en-US"/>
        </w:rPr>
        <w:t xml:space="preserve">Table </w:t>
      </w:r>
      <w:r>
        <w:rPr>
          <w:rFonts w:ascii="Arial" w:hAnsi="Arial"/>
          <w:sz w:val="20"/>
          <w:szCs w:val="20"/>
          <w:lang w:val="en-US"/>
        </w:rPr>
        <w:t>S1</w:t>
      </w:r>
      <w:r w:rsidRPr="41A36F85">
        <w:rPr>
          <w:rFonts w:ascii="Arial" w:hAnsi="Arial"/>
          <w:sz w:val="20"/>
          <w:szCs w:val="20"/>
          <w:lang w:val="en-US"/>
        </w:rPr>
        <w:t xml:space="preserve">. </w:t>
      </w:r>
      <w:r>
        <w:rPr>
          <w:rFonts w:ascii="Arial" w:hAnsi="Arial"/>
          <w:sz w:val="20"/>
          <w:szCs w:val="20"/>
          <w:lang w:val="en-US"/>
        </w:rPr>
        <w:t>Composition of air-dried soil determined by X-ray fluorescence spectrometry, balanced by oxygen.</w:t>
      </w:r>
    </w:p>
    <w:tbl>
      <w:tblPr>
        <w:tblStyle w:val="PlainTable2"/>
        <w:tblW w:w="0" w:type="auto"/>
        <w:jc w:val="center"/>
        <w:tblLayout w:type="fixed"/>
        <w:tblLook w:val="06A0" w:firstRow="1" w:lastRow="0" w:firstColumn="1" w:lastColumn="0" w:noHBand="1" w:noVBand="1"/>
      </w:tblPr>
      <w:tblGrid>
        <w:gridCol w:w="1809"/>
        <w:gridCol w:w="2661"/>
      </w:tblGrid>
      <w:tr w:rsidR="00DC0EE9" w:rsidRPr="000A3BDA" w14:paraId="429E23D9" w14:textId="77777777" w:rsidTr="00BF21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14:paraId="0115A5F5" w14:textId="77777777" w:rsidR="00DC0EE9" w:rsidRDefault="00DC0EE9" w:rsidP="00BF213F">
            <w:pPr>
              <w:jc w:val="center"/>
              <w:rPr>
                <w:rFonts w:ascii="Arial" w:hAnsi="Arial"/>
                <w:sz w:val="20"/>
                <w:szCs w:val="20"/>
                <w:lang w:val="en-US"/>
              </w:rPr>
            </w:pPr>
            <w:r>
              <w:rPr>
                <w:rFonts w:ascii="Arial" w:hAnsi="Arial"/>
                <w:b w:val="0"/>
                <w:bCs w:val="0"/>
                <w:sz w:val="20"/>
                <w:szCs w:val="20"/>
                <w:lang w:val="en-US"/>
              </w:rPr>
              <w:t>Element</w:t>
            </w:r>
          </w:p>
        </w:tc>
        <w:tc>
          <w:tcPr>
            <w:tcW w:w="2661" w:type="dxa"/>
          </w:tcPr>
          <w:p w14:paraId="368C6226" w14:textId="52F9F5BB" w:rsidR="00DC0EE9" w:rsidRDefault="00DC0EE9" w:rsidP="00BF213F">
            <w:pPr>
              <w:jc w:val="center"/>
              <w:cnfStyle w:val="100000000000" w:firstRow="1" w:lastRow="0" w:firstColumn="0" w:lastColumn="0" w:oddVBand="0" w:evenVBand="0" w:oddHBand="0" w:evenHBand="0" w:firstRowFirstColumn="0" w:firstRowLastColumn="0" w:lastRowFirstColumn="0" w:lastRowLastColumn="0"/>
              <w:rPr>
                <w:rFonts w:ascii="Arial" w:hAnsi="Arial"/>
                <w:sz w:val="20"/>
                <w:szCs w:val="20"/>
                <w:lang w:val="en-US"/>
              </w:rPr>
            </w:pPr>
            <w:r w:rsidRPr="41A36F85">
              <w:rPr>
                <w:rFonts w:ascii="Arial" w:hAnsi="Arial"/>
                <w:b w:val="0"/>
                <w:bCs w:val="0"/>
                <w:sz w:val="20"/>
                <w:szCs w:val="20"/>
                <w:lang w:val="en-US"/>
              </w:rPr>
              <w:t>Proportion</w:t>
            </w:r>
            <w:r>
              <w:rPr>
                <w:rFonts w:ascii="Arial" w:hAnsi="Arial"/>
                <w:b w:val="0"/>
                <w:bCs w:val="0"/>
                <w:sz w:val="20"/>
                <w:szCs w:val="20"/>
                <w:lang w:val="en-US"/>
              </w:rPr>
              <w:t xml:space="preserve"> (% </w:t>
            </w:r>
            <w:proofErr w:type="spellStart"/>
            <w:proofErr w:type="gramStart"/>
            <w:r>
              <w:rPr>
                <w:rFonts w:ascii="Arial" w:hAnsi="Arial"/>
                <w:b w:val="0"/>
                <w:bCs w:val="0"/>
                <w:sz w:val="20"/>
                <w:szCs w:val="20"/>
                <w:lang w:val="en-US"/>
              </w:rPr>
              <w:t>w;w</w:t>
            </w:r>
            <w:proofErr w:type="spellEnd"/>
            <w:proofErr w:type="gramEnd"/>
            <w:r>
              <w:rPr>
                <w:rFonts w:ascii="Arial" w:hAnsi="Arial"/>
                <w:b w:val="0"/>
                <w:bCs w:val="0"/>
                <w:sz w:val="20"/>
                <w:szCs w:val="20"/>
                <w:lang w:val="en-US"/>
              </w:rPr>
              <w:t xml:space="preserve">) </w:t>
            </w:r>
          </w:p>
        </w:tc>
      </w:tr>
      <w:tr w:rsidR="00DC0EE9" w14:paraId="0C99A43B" w14:textId="77777777" w:rsidTr="00BF213F">
        <w:trPr>
          <w:jc w:val="center"/>
        </w:trPr>
        <w:tc>
          <w:tcPr>
            <w:cnfStyle w:val="001000000000" w:firstRow="0" w:lastRow="0" w:firstColumn="1" w:lastColumn="0" w:oddVBand="0" w:evenVBand="0" w:oddHBand="0" w:evenHBand="0" w:firstRowFirstColumn="0" w:firstRowLastColumn="0" w:lastRowFirstColumn="0" w:lastRowLastColumn="0"/>
            <w:tcW w:w="1809" w:type="dxa"/>
          </w:tcPr>
          <w:p w14:paraId="47D20B2E" w14:textId="77777777" w:rsidR="00DC0EE9" w:rsidRPr="005E73F4" w:rsidRDefault="00DC0EE9" w:rsidP="00BF213F">
            <w:pPr>
              <w:jc w:val="center"/>
              <w:rPr>
                <w:rFonts w:ascii="Arial" w:hAnsi="Arial"/>
                <w:b w:val="0"/>
                <w:bCs w:val="0"/>
                <w:sz w:val="20"/>
                <w:szCs w:val="20"/>
                <w:lang w:val="en-US"/>
              </w:rPr>
            </w:pPr>
            <w:r w:rsidRPr="005E73F4">
              <w:rPr>
                <w:rFonts w:ascii="Arial" w:hAnsi="Arial"/>
                <w:b w:val="0"/>
                <w:bCs w:val="0"/>
                <w:sz w:val="20"/>
                <w:szCs w:val="20"/>
                <w:lang w:val="en-US"/>
              </w:rPr>
              <w:t>Oxygen</w:t>
            </w:r>
          </w:p>
        </w:tc>
        <w:tc>
          <w:tcPr>
            <w:tcW w:w="2661" w:type="dxa"/>
          </w:tcPr>
          <w:p w14:paraId="6003CB43" w14:textId="77777777" w:rsidR="00DC0EE9" w:rsidRPr="41A36F85"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sz w:val="20"/>
                <w:szCs w:val="20"/>
                <w:lang w:val="en-US"/>
              </w:rPr>
              <w:t>57</w:t>
            </w:r>
          </w:p>
        </w:tc>
      </w:tr>
      <w:tr w:rsidR="00DC0EE9" w14:paraId="71BFBE69" w14:textId="77777777" w:rsidTr="00BF213F">
        <w:trPr>
          <w:jc w:val="center"/>
        </w:trPr>
        <w:tc>
          <w:tcPr>
            <w:cnfStyle w:val="001000000000" w:firstRow="0" w:lastRow="0" w:firstColumn="1" w:lastColumn="0" w:oddVBand="0" w:evenVBand="0" w:oddHBand="0" w:evenHBand="0" w:firstRowFirstColumn="0" w:firstRowLastColumn="0" w:lastRowFirstColumn="0" w:lastRowLastColumn="0"/>
            <w:tcW w:w="1809" w:type="dxa"/>
          </w:tcPr>
          <w:p w14:paraId="7D3E2B92" w14:textId="77777777" w:rsidR="00DC0EE9" w:rsidRPr="00CE5412" w:rsidRDefault="00DC0EE9" w:rsidP="00BF213F">
            <w:pPr>
              <w:jc w:val="center"/>
              <w:rPr>
                <w:rFonts w:ascii="Arial" w:hAnsi="Arial"/>
                <w:b w:val="0"/>
                <w:bCs w:val="0"/>
                <w:sz w:val="20"/>
                <w:szCs w:val="20"/>
                <w:lang w:val="en-US"/>
              </w:rPr>
            </w:pPr>
            <w:r w:rsidRPr="41A36F85">
              <w:rPr>
                <w:rFonts w:ascii="Arial" w:hAnsi="Arial"/>
                <w:b w:val="0"/>
                <w:bCs w:val="0"/>
                <w:sz w:val="20"/>
                <w:szCs w:val="20"/>
                <w:lang w:val="en-US"/>
              </w:rPr>
              <w:t>Aluminum</w:t>
            </w:r>
          </w:p>
        </w:tc>
        <w:tc>
          <w:tcPr>
            <w:tcW w:w="2661" w:type="dxa"/>
          </w:tcPr>
          <w:p w14:paraId="551A6C76" w14:textId="77777777" w:rsidR="00DC0EE9" w:rsidRPr="41A36F85"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41A36F85">
              <w:rPr>
                <w:rFonts w:ascii="Arial" w:hAnsi="Arial"/>
                <w:sz w:val="20"/>
                <w:szCs w:val="20"/>
                <w:lang w:val="en-US"/>
              </w:rPr>
              <w:t>22.3</w:t>
            </w:r>
          </w:p>
        </w:tc>
      </w:tr>
      <w:tr w:rsidR="00DC0EE9" w14:paraId="6D6AA8D5" w14:textId="77777777" w:rsidTr="00BF213F">
        <w:trPr>
          <w:jc w:val="center"/>
        </w:trPr>
        <w:tc>
          <w:tcPr>
            <w:cnfStyle w:val="001000000000" w:firstRow="0" w:lastRow="0" w:firstColumn="1" w:lastColumn="0" w:oddVBand="0" w:evenVBand="0" w:oddHBand="0" w:evenHBand="0" w:firstRowFirstColumn="0" w:firstRowLastColumn="0" w:lastRowFirstColumn="0" w:lastRowLastColumn="0"/>
            <w:tcW w:w="1809" w:type="dxa"/>
          </w:tcPr>
          <w:p w14:paraId="63F8B04A" w14:textId="77777777" w:rsidR="00DC0EE9" w:rsidRDefault="00DC0EE9" w:rsidP="00BF213F">
            <w:pPr>
              <w:jc w:val="center"/>
              <w:rPr>
                <w:rFonts w:ascii="Arial" w:hAnsi="Arial"/>
                <w:b w:val="0"/>
                <w:bCs w:val="0"/>
                <w:sz w:val="20"/>
                <w:szCs w:val="20"/>
                <w:lang w:val="en-US"/>
              </w:rPr>
            </w:pPr>
            <w:r w:rsidRPr="41A36F85">
              <w:rPr>
                <w:rFonts w:ascii="Arial" w:hAnsi="Arial"/>
                <w:b w:val="0"/>
                <w:bCs w:val="0"/>
                <w:sz w:val="20"/>
                <w:szCs w:val="20"/>
                <w:lang w:val="en-US"/>
              </w:rPr>
              <w:t>Titanium</w:t>
            </w:r>
          </w:p>
          <w:p w14:paraId="568FE152" w14:textId="77777777" w:rsidR="00DC0EE9" w:rsidRPr="41A36F85" w:rsidRDefault="00DC0EE9" w:rsidP="00BF213F">
            <w:pPr>
              <w:jc w:val="center"/>
              <w:rPr>
                <w:rFonts w:ascii="Arial" w:hAnsi="Arial"/>
                <w:sz w:val="20"/>
                <w:szCs w:val="20"/>
                <w:lang w:val="en-US"/>
              </w:rPr>
            </w:pPr>
            <w:r w:rsidRPr="41A36F85">
              <w:rPr>
                <w:rFonts w:ascii="Arial" w:hAnsi="Arial"/>
                <w:b w:val="0"/>
                <w:bCs w:val="0"/>
                <w:sz w:val="20"/>
                <w:szCs w:val="20"/>
                <w:lang w:val="en-US"/>
              </w:rPr>
              <w:t>Magnesium</w:t>
            </w:r>
          </w:p>
        </w:tc>
        <w:tc>
          <w:tcPr>
            <w:tcW w:w="2661" w:type="dxa"/>
          </w:tcPr>
          <w:p w14:paraId="68C3E9D8" w14:textId="77777777" w:rsidR="00DC0EE9"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41A36F85">
              <w:rPr>
                <w:rFonts w:ascii="Arial" w:hAnsi="Arial"/>
                <w:sz w:val="20"/>
                <w:szCs w:val="20"/>
                <w:lang w:val="en-US"/>
              </w:rPr>
              <w:t>12.2</w:t>
            </w:r>
          </w:p>
          <w:p w14:paraId="3EEEE241" w14:textId="77777777" w:rsidR="00DC0EE9" w:rsidRPr="41A36F85"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41A36F85">
              <w:rPr>
                <w:rFonts w:ascii="Arial" w:hAnsi="Arial"/>
                <w:sz w:val="20"/>
                <w:szCs w:val="20"/>
                <w:lang w:val="en-US"/>
              </w:rPr>
              <w:t>5.3</w:t>
            </w:r>
          </w:p>
        </w:tc>
      </w:tr>
      <w:tr w:rsidR="00DC0EE9" w14:paraId="11A7AF5C" w14:textId="77777777" w:rsidTr="00BF213F">
        <w:trPr>
          <w:jc w:val="center"/>
        </w:trPr>
        <w:tc>
          <w:tcPr>
            <w:cnfStyle w:val="001000000000" w:firstRow="0" w:lastRow="0" w:firstColumn="1" w:lastColumn="0" w:oddVBand="0" w:evenVBand="0" w:oddHBand="0" w:evenHBand="0" w:firstRowFirstColumn="0" w:firstRowLastColumn="0" w:lastRowFirstColumn="0" w:lastRowLastColumn="0"/>
            <w:tcW w:w="1809" w:type="dxa"/>
          </w:tcPr>
          <w:p w14:paraId="2FDBEFB0" w14:textId="77777777" w:rsidR="00DC0EE9" w:rsidRDefault="00DC0EE9" w:rsidP="00BF213F">
            <w:pPr>
              <w:jc w:val="center"/>
              <w:rPr>
                <w:rFonts w:ascii="Arial" w:hAnsi="Arial"/>
                <w:b w:val="0"/>
                <w:bCs w:val="0"/>
                <w:sz w:val="20"/>
                <w:szCs w:val="20"/>
                <w:lang w:val="en-US"/>
              </w:rPr>
            </w:pPr>
            <w:r w:rsidRPr="41A36F85">
              <w:rPr>
                <w:rFonts w:ascii="Arial" w:hAnsi="Arial"/>
                <w:b w:val="0"/>
                <w:bCs w:val="0"/>
                <w:sz w:val="20"/>
                <w:szCs w:val="20"/>
                <w:lang w:val="en-US"/>
              </w:rPr>
              <w:t>Iron</w:t>
            </w:r>
          </w:p>
          <w:p w14:paraId="2386F39A" w14:textId="77777777" w:rsidR="00DC0EE9" w:rsidRPr="41A36F85" w:rsidRDefault="00DC0EE9" w:rsidP="00BF213F">
            <w:pPr>
              <w:jc w:val="center"/>
              <w:rPr>
                <w:rFonts w:ascii="Arial" w:hAnsi="Arial"/>
                <w:sz w:val="20"/>
                <w:szCs w:val="20"/>
                <w:lang w:val="en-US"/>
              </w:rPr>
            </w:pPr>
            <w:r w:rsidRPr="41A36F85">
              <w:rPr>
                <w:rFonts w:ascii="Arial" w:hAnsi="Arial"/>
                <w:b w:val="0"/>
                <w:bCs w:val="0"/>
                <w:sz w:val="20"/>
                <w:szCs w:val="20"/>
                <w:lang w:val="en-US"/>
              </w:rPr>
              <w:t>Calcium</w:t>
            </w:r>
          </w:p>
        </w:tc>
        <w:tc>
          <w:tcPr>
            <w:tcW w:w="2661" w:type="dxa"/>
          </w:tcPr>
          <w:p w14:paraId="0B3C2B6C" w14:textId="77777777" w:rsidR="00DC0EE9"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sz w:val="20"/>
                <w:szCs w:val="20"/>
                <w:lang w:val="en-US"/>
              </w:rPr>
              <w:t>3</w:t>
            </w:r>
          </w:p>
          <w:p w14:paraId="1E5A84DC" w14:textId="77777777" w:rsidR="00DC0EE9" w:rsidRPr="41A36F85"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sz w:val="20"/>
                <w:szCs w:val="20"/>
                <w:lang w:val="en-US"/>
              </w:rPr>
              <w:t>0.13</w:t>
            </w:r>
          </w:p>
        </w:tc>
      </w:tr>
      <w:tr w:rsidR="00DC0EE9" w14:paraId="0A8BC3C9" w14:textId="77777777" w:rsidTr="00BF213F">
        <w:trPr>
          <w:jc w:val="center"/>
        </w:trPr>
        <w:tc>
          <w:tcPr>
            <w:cnfStyle w:val="001000000000" w:firstRow="0" w:lastRow="0" w:firstColumn="1" w:lastColumn="0" w:oddVBand="0" w:evenVBand="0" w:oddHBand="0" w:evenHBand="0" w:firstRowFirstColumn="0" w:firstRowLastColumn="0" w:lastRowFirstColumn="0" w:lastRowLastColumn="0"/>
            <w:tcW w:w="1809" w:type="dxa"/>
          </w:tcPr>
          <w:p w14:paraId="68FF222E" w14:textId="77777777" w:rsidR="00DC0EE9" w:rsidRPr="41A36F85" w:rsidRDefault="00DC0EE9" w:rsidP="00BF213F">
            <w:pPr>
              <w:jc w:val="center"/>
              <w:rPr>
                <w:rFonts w:ascii="Arial" w:hAnsi="Arial"/>
                <w:sz w:val="20"/>
                <w:szCs w:val="20"/>
                <w:lang w:val="en-US"/>
              </w:rPr>
            </w:pPr>
            <w:r w:rsidRPr="41A36F85">
              <w:rPr>
                <w:rFonts w:ascii="Arial" w:hAnsi="Arial"/>
                <w:b w:val="0"/>
                <w:bCs w:val="0"/>
                <w:sz w:val="20"/>
                <w:szCs w:val="20"/>
                <w:lang w:val="en-US"/>
              </w:rPr>
              <w:t>Potassium</w:t>
            </w:r>
          </w:p>
        </w:tc>
        <w:tc>
          <w:tcPr>
            <w:tcW w:w="2661" w:type="dxa"/>
          </w:tcPr>
          <w:p w14:paraId="1ECF1CAC" w14:textId="77777777" w:rsidR="00DC0EE9" w:rsidRPr="41A36F85"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sz w:val="20"/>
                <w:szCs w:val="20"/>
                <w:lang w:val="en-US"/>
              </w:rPr>
              <w:t>0.056</w:t>
            </w:r>
          </w:p>
        </w:tc>
      </w:tr>
      <w:tr w:rsidR="00DC0EE9" w14:paraId="16F65A1C" w14:textId="77777777" w:rsidTr="00BF213F">
        <w:trPr>
          <w:jc w:val="center"/>
        </w:trPr>
        <w:tc>
          <w:tcPr>
            <w:cnfStyle w:val="001000000000" w:firstRow="0" w:lastRow="0" w:firstColumn="1" w:lastColumn="0" w:oddVBand="0" w:evenVBand="0" w:oddHBand="0" w:evenHBand="0" w:firstRowFirstColumn="0" w:firstRowLastColumn="0" w:lastRowFirstColumn="0" w:lastRowLastColumn="0"/>
            <w:tcW w:w="1809" w:type="dxa"/>
          </w:tcPr>
          <w:p w14:paraId="2EE2AC92" w14:textId="77777777" w:rsidR="00DC0EE9" w:rsidRPr="41A36F85" w:rsidRDefault="00DC0EE9" w:rsidP="00BF213F">
            <w:pPr>
              <w:jc w:val="center"/>
              <w:rPr>
                <w:rFonts w:ascii="Arial" w:hAnsi="Arial"/>
                <w:sz w:val="20"/>
                <w:szCs w:val="20"/>
                <w:lang w:val="en-US"/>
              </w:rPr>
            </w:pPr>
            <w:r w:rsidRPr="41A36F85">
              <w:rPr>
                <w:rFonts w:ascii="Arial" w:hAnsi="Arial"/>
                <w:b w:val="0"/>
                <w:bCs w:val="0"/>
                <w:sz w:val="20"/>
                <w:szCs w:val="20"/>
                <w:lang w:val="en-US"/>
              </w:rPr>
              <w:t>Strontium</w:t>
            </w:r>
          </w:p>
        </w:tc>
        <w:tc>
          <w:tcPr>
            <w:tcW w:w="2661" w:type="dxa"/>
          </w:tcPr>
          <w:p w14:paraId="49031982" w14:textId="77777777" w:rsidR="00DC0EE9" w:rsidRPr="41A36F85"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sz w:val="20"/>
                <w:szCs w:val="20"/>
                <w:lang w:val="en-US"/>
              </w:rPr>
              <w:t>0.</w:t>
            </w:r>
            <w:r w:rsidRPr="41A36F85">
              <w:rPr>
                <w:rFonts w:ascii="Arial" w:hAnsi="Arial"/>
                <w:sz w:val="20"/>
                <w:szCs w:val="20"/>
                <w:lang w:val="en-US"/>
              </w:rPr>
              <w:t>032</w:t>
            </w:r>
          </w:p>
        </w:tc>
      </w:tr>
      <w:tr w:rsidR="00DC0EE9" w14:paraId="455EDABE" w14:textId="77777777" w:rsidTr="00BF213F">
        <w:trPr>
          <w:jc w:val="center"/>
        </w:trPr>
        <w:tc>
          <w:tcPr>
            <w:cnfStyle w:val="001000000000" w:firstRow="0" w:lastRow="0" w:firstColumn="1" w:lastColumn="0" w:oddVBand="0" w:evenVBand="0" w:oddHBand="0" w:evenHBand="0" w:firstRowFirstColumn="0" w:firstRowLastColumn="0" w:lastRowFirstColumn="0" w:lastRowLastColumn="0"/>
            <w:tcW w:w="1809" w:type="dxa"/>
          </w:tcPr>
          <w:p w14:paraId="03EB9B66" w14:textId="77777777" w:rsidR="00DC0EE9" w:rsidRDefault="00DC0EE9" w:rsidP="00BF213F">
            <w:pPr>
              <w:jc w:val="center"/>
              <w:rPr>
                <w:rFonts w:ascii="Arial" w:hAnsi="Arial"/>
                <w:b w:val="0"/>
                <w:bCs w:val="0"/>
                <w:sz w:val="20"/>
                <w:szCs w:val="20"/>
                <w:lang w:val="en-US"/>
              </w:rPr>
            </w:pPr>
            <w:r w:rsidRPr="41A36F85">
              <w:rPr>
                <w:rFonts w:ascii="Arial" w:hAnsi="Arial"/>
                <w:b w:val="0"/>
                <w:bCs w:val="0"/>
                <w:sz w:val="20"/>
                <w:szCs w:val="20"/>
                <w:lang w:val="en-US"/>
              </w:rPr>
              <w:t>Zinc</w:t>
            </w:r>
          </w:p>
        </w:tc>
        <w:tc>
          <w:tcPr>
            <w:tcW w:w="2661" w:type="dxa"/>
          </w:tcPr>
          <w:p w14:paraId="00B54684" w14:textId="77777777" w:rsidR="00DC0EE9"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41A36F85">
              <w:rPr>
                <w:rFonts w:ascii="Arial" w:hAnsi="Arial"/>
                <w:sz w:val="20"/>
                <w:szCs w:val="20"/>
                <w:lang w:val="en-US"/>
              </w:rPr>
              <w:t>0.006</w:t>
            </w:r>
          </w:p>
        </w:tc>
      </w:tr>
      <w:tr w:rsidR="00DC0EE9" w14:paraId="605A1F38" w14:textId="77777777" w:rsidTr="00BF213F">
        <w:trPr>
          <w:jc w:val="center"/>
        </w:trPr>
        <w:tc>
          <w:tcPr>
            <w:cnfStyle w:val="001000000000" w:firstRow="0" w:lastRow="0" w:firstColumn="1" w:lastColumn="0" w:oddVBand="0" w:evenVBand="0" w:oddHBand="0" w:evenHBand="0" w:firstRowFirstColumn="0" w:firstRowLastColumn="0" w:lastRowFirstColumn="0" w:lastRowLastColumn="0"/>
            <w:tcW w:w="1809" w:type="dxa"/>
          </w:tcPr>
          <w:p w14:paraId="62FA8BFB" w14:textId="77777777" w:rsidR="00DC0EE9" w:rsidRDefault="00DC0EE9" w:rsidP="00BF213F">
            <w:pPr>
              <w:jc w:val="center"/>
              <w:rPr>
                <w:rFonts w:ascii="Arial" w:hAnsi="Arial"/>
                <w:b w:val="0"/>
                <w:bCs w:val="0"/>
                <w:sz w:val="20"/>
                <w:szCs w:val="20"/>
                <w:lang w:val="en-US"/>
              </w:rPr>
            </w:pPr>
            <w:r w:rsidRPr="41A36F85">
              <w:rPr>
                <w:rFonts w:ascii="Arial" w:hAnsi="Arial"/>
                <w:b w:val="0"/>
                <w:bCs w:val="0"/>
                <w:sz w:val="20"/>
                <w:szCs w:val="20"/>
                <w:lang w:val="en-US"/>
              </w:rPr>
              <w:t>Silicon</w:t>
            </w:r>
          </w:p>
        </w:tc>
        <w:tc>
          <w:tcPr>
            <w:tcW w:w="2661" w:type="dxa"/>
          </w:tcPr>
          <w:p w14:paraId="40D90323" w14:textId="77777777" w:rsidR="00DC0EE9" w:rsidRDefault="00DC0EE9" w:rsidP="00BF213F">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41A36F85">
              <w:rPr>
                <w:rFonts w:ascii="Arial" w:hAnsi="Arial"/>
                <w:sz w:val="20"/>
                <w:szCs w:val="20"/>
                <w:lang w:val="en-US"/>
              </w:rPr>
              <w:t>0.0028</w:t>
            </w:r>
          </w:p>
        </w:tc>
      </w:tr>
    </w:tbl>
    <w:p w14:paraId="3ED9B08A" w14:textId="47DD1F13" w:rsidR="00731192" w:rsidRDefault="00731192" w:rsidP="00D21628">
      <w:pPr>
        <w:spacing w:after="0" w:line="360" w:lineRule="auto"/>
        <w:contextualSpacing/>
        <w:jc w:val="both"/>
        <w:rPr>
          <w:rFonts w:ascii="Arial" w:hAnsi="Arial"/>
          <w:sz w:val="24"/>
          <w:szCs w:val="24"/>
          <w:lang w:val="en-US"/>
        </w:rPr>
      </w:pPr>
    </w:p>
    <w:p w14:paraId="663415C4" w14:textId="77777777" w:rsidR="00043918" w:rsidRDefault="00043918">
      <w:pPr>
        <w:rPr>
          <w:rFonts w:ascii="Arial" w:hAnsi="Arial"/>
          <w:sz w:val="24"/>
          <w:szCs w:val="24"/>
          <w:lang w:val="en-US"/>
        </w:rPr>
      </w:pPr>
    </w:p>
    <w:p w14:paraId="020A5D61" w14:textId="77777777" w:rsidR="006C0767" w:rsidRDefault="006C0767" w:rsidP="00043918">
      <w:pPr>
        <w:spacing w:after="0" w:line="360" w:lineRule="auto"/>
        <w:contextualSpacing/>
        <w:jc w:val="both"/>
        <w:rPr>
          <w:rFonts w:ascii="Arial" w:hAnsi="Arial"/>
          <w:i/>
          <w:iCs/>
          <w:sz w:val="24"/>
          <w:szCs w:val="24"/>
          <w:lang w:val="en-US"/>
        </w:rPr>
      </w:pPr>
    </w:p>
    <w:p w14:paraId="23E921D6" w14:textId="77777777" w:rsidR="006C0767" w:rsidRDefault="006C0767" w:rsidP="00043918">
      <w:pPr>
        <w:spacing w:after="0" w:line="360" w:lineRule="auto"/>
        <w:contextualSpacing/>
        <w:jc w:val="both"/>
        <w:rPr>
          <w:rFonts w:ascii="Arial" w:hAnsi="Arial"/>
          <w:i/>
          <w:iCs/>
          <w:sz w:val="24"/>
          <w:szCs w:val="24"/>
          <w:lang w:val="en-US"/>
        </w:rPr>
      </w:pPr>
    </w:p>
    <w:p w14:paraId="11010D5C" w14:textId="77777777" w:rsidR="006C0767" w:rsidRDefault="006C0767" w:rsidP="00043918">
      <w:pPr>
        <w:spacing w:after="0" w:line="360" w:lineRule="auto"/>
        <w:contextualSpacing/>
        <w:jc w:val="both"/>
        <w:rPr>
          <w:rFonts w:ascii="Arial" w:hAnsi="Arial"/>
          <w:i/>
          <w:iCs/>
          <w:sz w:val="24"/>
          <w:szCs w:val="24"/>
          <w:lang w:val="en-US"/>
        </w:rPr>
      </w:pPr>
    </w:p>
    <w:p w14:paraId="36C7BD09" w14:textId="77777777" w:rsidR="006C0767" w:rsidRDefault="006C0767" w:rsidP="00043918">
      <w:pPr>
        <w:spacing w:after="0" w:line="360" w:lineRule="auto"/>
        <w:contextualSpacing/>
        <w:jc w:val="both"/>
        <w:rPr>
          <w:rFonts w:ascii="Arial" w:hAnsi="Arial"/>
          <w:i/>
          <w:iCs/>
          <w:sz w:val="24"/>
          <w:szCs w:val="24"/>
          <w:lang w:val="en-US"/>
        </w:rPr>
      </w:pPr>
    </w:p>
    <w:p w14:paraId="0805B0A5" w14:textId="706A3D8A" w:rsidR="00043918" w:rsidRDefault="00043918" w:rsidP="00043918">
      <w:pPr>
        <w:spacing w:after="0" w:line="360" w:lineRule="auto"/>
        <w:contextualSpacing/>
        <w:jc w:val="both"/>
        <w:rPr>
          <w:rFonts w:ascii="Arial" w:hAnsi="Arial"/>
          <w:i/>
          <w:iCs/>
          <w:sz w:val="24"/>
          <w:szCs w:val="24"/>
          <w:lang w:val="en-US"/>
        </w:rPr>
      </w:pPr>
      <w:r>
        <w:rPr>
          <w:rFonts w:ascii="Arial" w:hAnsi="Arial"/>
          <w:i/>
          <w:iCs/>
          <w:sz w:val="24"/>
          <w:szCs w:val="24"/>
          <w:lang w:val="en-US"/>
        </w:rPr>
        <w:t>Figure S</w:t>
      </w:r>
      <w:r w:rsidR="00425740">
        <w:rPr>
          <w:rFonts w:ascii="Arial" w:hAnsi="Arial"/>
          <w:i/>
          <w:iCs/>
          <w:sz w:val="24"/>
          <w:szCs w:val="24"/>
          <w:lang w:val="en-US"/>
        </w:rPr>
        <w:t>3</w:t>
      </w:r>
    </w:p>
    <w:p w14:paraId="7FD69702" w14:textId="1F5E73C5" w:rsidR="00F41348" w:rsidRDefault="00493386" w:rsidP="007506E8">
      <w:pPr>
        <w:spacing w:after="0" w:line="360" w:lineRule="auto"/>
        <w:contextualSpacing/>
        <w:jc w:val="center"/>
        <w:rPr>
          <w:rFonts w:ascii="Arial" w:hAnsi="Arial"/>
          <w:sz w:val="24"/>
          <w:szCs w:val="24"/>
          <w:lang w:val="en-US"/>
        </w:rPr>
      </w:pPr>
      <w:r>
        <w:rPr>
          <w:rFonts w:ascii="Arial" w:hAnsi="Arial"/>
          <w:noProof/>
          <w:sz w:val="24"/>
          <w:szCs w:val="24"/>
          <w:lang w:val="en-US"/>
        </w:rPr>
        <w:drawing>
          <wp:inline distT="0" distB="0" distL="0" distR="0" wp14:anchorId="16A667EA" wp14:editId="1A3F25E3">
            <wp:extent cx="4602336" cy="27432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8665" cy="2746972"/>
                    </a:xfrm>
                    <a:prstGeom prst="rect">
                      <a:avLst/>
                    </a:prstGeom>
                    <a:noFill/>
                    <a:ln>
                      <a:noFill/>
                    </a:ln>
                  </pic:spPr>
                </pic:pic>
              </a:graphicData>
            </a:graphic>
          </wp:inline>
        </w:drawing>
      </w:r>
    </w:p>
    <w:p w14:paraId="1E9F40C0" w14:textId="08D44838" w:rsidR="00E033CE" w:rsidRDefault="00E033CE" w:rsidP="00D21628">
      <w:pPr>
        <w:spacing w:after="0" w:line="360" w:lineRule="auto"/>
        <w:contextualSpacing/>
        <w:jc w:val="both"/>
        <w:rPr>
          <w:rFonts w:ascii="Arial" w:hAnsi="Arial"/>
          <w:sz w:val="20"/>
          <w:szCs w:val="20"/>
          <w:lang w:val="en-US"/>
        </w:rPr>
      </w:pPr>
      <w:r w:rsidRPr="000357D4">
        <w:rPr>
          <w:rFonts w:ascii="Arial" w:hAnsi="Arial"/>
          <w:sz w:val="20"/>
          <w:szCs w:val="20"/>
          <w:lang w:val="en-US"/>
        </w:rPr>
        <w:t xml:space="preserve">Fig. </w:t>
      </w:r>
      <w:r>
        <w:rPr>
          <w:rFonts w:ascii="Arial" w:hAnsi="Arial"/>
          <w:sz w:val="20"/>
          <w:szCs w:val="20"/>
          <w:lang w:val="en-US"/>
        </w:rPr>
        <w:t>S</w:t>
      </w:r>
      <w:r w:rsidR="00425740">
        <w:rPr>
          <w:rFonts w:ascii="Arial" w:hAnsi="Arial"/>
          <w:sz w:val="20"/>
          <w:szCs w:val="20"/>
          <w:lang w:val="en-US"/>
        </w:rPr>
        <w:t>3</w:t>
      </w:r>
      <w:r w:rsidRPr="000357D4">
        <w:rPr>
          <w:rFonts w:ascii="Arial" w:hAnsi="Arial"/>
          <w:sz w:val="20"/>
          <w:szCs w:val="20"/>
          <w:lang w:val="en-US"/>
        </w:rPr>
        <w:t>.</w:t>
      </w:r>
      <w:r w:rsidR="00E42068">
        <w:rPr>
          <w:rFonts w:ascii="Arial" w:hAnsi="Arial"/>
          <w:sz w:val="20"/>
          <w:szCs w:val="20"/>
          <w:lang w:val="en-US"/>
        </w:rPr>
        <w:t xml:space="preserve"> Root growth rate over time for each experiment. </w:t>
      </w:r>
    </w:p>
    <w:p w14:paraId="19326B60" w14:textId="77777777" w:rsidR="0006414A" w:rsidRDefault="0006414A" w:rsidP="00D21628">
      <w:pPr>
        <w:spacing w:after="0" w:line="360" w:lineRule="auto"/>
        <w:contextualSpacing/>
        <w:jc w:val="both"/>
        <w:rPr>
          <w:rFonts w:ascii="Arial" w:hAnsi="Arial"/>
          <w:sz w:val="20"/>
          <w:szCs w:val="20"/>
          <w:lang w:val="en-US"/>
        </w:rPr>
      </w:pPr>
    </w:p>
    <w:p w14:paraId="37CFC243" w14:textId="77777777" w:rsidR="00F717D9" w:rsidRDefault="00F717D9" w:rsidP="00D21628">
      <w:pPr>
        <w:spacing w:after="0" w:line="360" w:lineRule="auto"/>
        <w:contextualSpacing/>
        <w:jc w:val="both"/>
        <w:rPr>
          <w:rFonts w:ascii="Arial" w:hAnsi="Arial"/>
          <w:sz w:val="20"/>
          <w:szCs w:val="20"/>
          <w:lang w:val="en-US"/>
        </w:rPr>
      </w:pPr>
    </w:p>
    <w:p w14:paraId="7DAC1001" w14:textId="3395FC11" w:rsidR="006E0EC6" w:rsidRDefault="006E0EC6" w:rsidP="00D21628">
      <w:pPr>
        <w:spacing w:after="0" w:line="360" w:lineRule="auto"/>
        <w:contextualSpacing/>
        <w:jc w:val="both"/>
        <w:rPr>
          <w:rFonts w:ascii="Arial" w:hAnsi="Arial"/>
          <w:i/>
          <w:iCs/>
          <w:sz w:val="24"/>
          <w:szCs w:val="24"/>
          <w:lang w:val="en-US"/>
        </w:rPr>
      </w:pPr>
    </w:p>
    <w:p w14:paraId="114511A6" w14:textId="47A11FCA" w:rsidR="006E0EC6" w:rsidRPr="0006414A" w:rsidRDefault="006E0EC6" w:rsidP="00D21628">
      <w:pPr>
        <w:spacing w:after="0" w:line="360" w:lineRule="auto"/>
        <w:contextualSpacing/>
        <w:jc w:val="both"/>
        <w:rPr>
          <w:rFonts w:ascii="Arial" w:hAnsi="Arial"/>
          <w:sz w:val="20"/>
          <w:szCs w:val="20"/>
          <w:lang w:val="en-US"/>
        </w:rPr>
        <w:sectPr w:rsidR="006E0EC6" w:rsidRPr="0006414A" w:rsidSect="000A5FD2">
          <w:pgSz w:w="11906" w:h="16838"/>
          <w:pgMar w:top="1417" w:right="1701" w:bottom="1417" w:left="1701" w:header="708" w:footer="708" w:gutter="0"/>
          <w:cols w:space="708"/>
          <w:docGrid w:linePitch="360"/>
        </w:sectPr>
      </w:pPr>
    </w:p>
    <w:p w14:paraId="7E1304BC" w14:textId="4AC97C6A" w:rsidR="004545C9" w:rsidRDefault="00090618" w:rsidP="00090618">
      <w:pPr>
        <w:spacing w:after="0" w:line="360" w:lineRule="auto"/>
        <w:contextualSpacing/>
        <w:jc w:val="both"/>
        <w:rPr>
          <w:rFonts w:ascii="Arial" w:hAnsi="Arial"/>
          <w:sz w:val="20"/>
          <w:szCs w:val="20"/>
          <w:lang w:val="en-US"/>
        </w:rPr>
      </w:pPr>
      <w:r>
        <w:rPr>
          <w:rFonts w:ascii="Arial" w:hAnsi="Arial"/>
          <w:i/>
          <w:iCs/>
          <w:sz w:val="24"/>
          <w:szCs w:val="24"/>
          <w:lang w:val="en-US"/>
        </w:rPr>
        <w:lastRenderedPageBreak/>
        <w:t>Figure S</w:t>
      </w:r>
      <w:r w:rsidR="0006414A">
        <w:rPr>
          <w:rFonts w:ascii="Arial" w:hAnsi="Arial"/>
          <w:i/>
          <w:iCs/>
          <w:sz w:val="24"/>
          <w:szCs w:val="24"/>
          <w:lang w:val="en-US"/>
        </w:rPr>
        <w:t>4</w:t>
      </w:r>
    </w:p>
    <w:p w14:paraId="277F3E8E" w14:textId="714378A7" w:rsidR="00137703" w:rsidRDefault="007506E8" w:rsidP="007506E8">
      <w:pPr>
        <w:jc w:val="center"/>
        <w:rPr>
          <w:rFonts w:ascii="Arial" w:hAnsi="Arial"/>
          <w:sz w:val="20"/>
          <w:szCs w:val="20"/>
          <w:lang w:val="en-US"/>
        </w:rPr>
      </w:pPr>
      <w:r>
        <w:rPr>
          <w:rFonts w:ascii="Arial" w:hAnsi="Arial"/>
          <w:noProof/>
          <w:sz w:val="20"/>
          <w:szCs w:val="20"/>
          <w:lang w:val="en-US"/>
        </w:rPr>
        <w:drawing>
          <wp:inline distT="0" distB="0" distL="0" distR="0" wp14:anchorId="4478A577" wp14:editId="0CB01482">
            <wp:extent cx="8891270" cy="4594225"/>
            <wp:effectExtent l="0" t="0" r="5080" b="0"/>
            <wp:docPr id="10" name="Picture 10"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ubbl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1270" cy="4594225"/>
                    </a:xfrm>
                    <a:prstGeom prst="rect">
                      <a:avLst/>
                    </a:prstGeom>
                  </pic:spPr>
                </pic:pic>
              </a:graphicData>
            </a:graphic>
          </wp:inline>
        </w:drawing>
      </w:r>
    </w:p>
    <w:p w14:paraId="69D174C0" w14:textId="35AF4A51" w:rsidR="00D21628" w:rsidRPr="003A1B08" w:rsidRDefault="004545C9" w:rsidP="003A1B08">
      <w:pPr>
        <w:jc w:val="both"/>
        <w:rPr>
          <w:rFonts w:ascii="Arial" w:hAnsi="Arial"/>
          <w:sz w:val="20"/>
          <w:szCs w:val="20"/>
          <w:lang w:val="en-US"/>
        </w:rPr>
      </w:pPr>
      <w:r w:rsidRPr="000357D4">
        <w:rPr>
          <w:rFonts w:ascii="Arial" w:hAnsi="Arial"/>
          <w:sz w:val="20"/>
          <w:szCs w:val="20"/>
          <w:lang w:val="en-US"/>
        </w:rPr>
        <w:t xml:space="preserve">Fig. </w:t>
      </w:r>
      <w:r w:rsidR="00C93303">
        <w:rPr>
          <w:rFonts w:ascii="Arial" w:hAnsi="Arial"/>
          <w:sz w:val="20"/>
          <w:szCs w:val="20"/>
          <w:lang w:val="en-US"/>
        </w:rPr>
        <w:t>S</w:t>
      </w:r>
      <w:r w:rsidR="0006414A">
        <w:rPr>
          <w:rFonts w:ascii="Arial" w:hAnsi="Arial"/>
          <w:sz w:val="20"/>
          <w:szCs w:val="20"/>
          <w:lang w:val="en-US"/>
        </w:rPr>
        <w:t>4</w:t>
      </w:r>
      <w:r w:rsidRPr="000357D4">
        <w:rPr>
          <w:rFonts w:ascii="Arial" w:hAnsi="Arial"/>
          <w:sz w:val="20"/>
          <w:szCs w:val="20"/>
          <w:lang w:val="en-US"/>
        </w:rPr>
        <w:t xml:space="preserve">. </w:t>
      </w:r>
      <w:r>
        <w:rPr>
          <w:rFonts w:ascii="Arial" w:hAnsi="Arial"/>
          <w:sz w:val="20"/>
          <w:szCs w:val="20"/>
          <w:lang w:val="en-US"/>
        </w:rPr>
        <w:t>Modeled dose rate distribution over the soil and root cross section</w:t>
      </w:r>
      <w:r w:rsidR="0018338B">
        <w:rPr>
          <w:rFonts w:ascii="Arial" w:hAnsi="Arial"/>
          <w:sz w:val="20"/>
          <w:szCs w:val="20"/>
          <w:lang w:val="en-US"/>
        </w:rPr>
        <w:t>s</w:t>
      </w:r>
      <w:r>
        <w:rPr>
          <w:rFonts w:ascii="Arial" w:hAnsi="Arial"/>
          <w:sz w:val="20"/>
          <w:szCs w:val="20"/>
          <w:lang w:val="en-US"/>
        </w:rPr>
        <w:t xml:space="preserve"> for polychromatic (a-b) and quasi-monochromatic (c - e) beams for a sample diameter </w:t>
      </w:r>
      <w:r w:rsidR="0018338B">
        <w:rPr>
          <w:rFonts w:ascii="Arial" w:hAnsi="Arial"/>
          <w:sz w:val="20"/>
          <w:szCs w:val="20"/>
          <w:lang w:val="en-US"/>
        </w:rPr>
        <w:t xml:space="preserve">and FOV </w:t>
      </w:r>
      <w:r>
        <w:rPr>
          <w:rFonts w:ascii="Arial" w:hAnsi="Arial"/>
          <w:sz w:val="20"/>
          <w:szCs w:val="20"/>
          <w:lang w:val="en-US"/>
        </w:rPr>
        <w:t xml:space="preserve">of 2.9 mm </w:t>
      </w:r>
      <w:r w:rsidR="0018338B">
        <w:rPr>
          <w:rFonts w:ascii="Arial" w:hAnsi="Arial"/>
          <w:sz w:val="20"/>
          <w:szCs w:val="20"/>
          <w:lang w:val="en-US"/>
        </w:rPr>
        <w:t>each</w:t>
      </w:r>
      <w:r>
        <w:rPr>
          <w:rFonts w:ascii="Arial" w:hAnsi="Arial"/>
          <w:sz w:val="20"/>
          <w:szCs w:val="20"/>
          <w:lang w:val="en-US"/>
        </w:rPr>
        <w:t>. Note that the scale bars for dose rates vary by orders of magnitude between figures</w:t>
      </w:r>
      <w:r w:rsidR="00F27F0F">
        <w:rPr>
          <w:rFonts w:ascii="Arial" w:hAnsi="Arial"/>
          <w:sz w:val="20"/>
          <w:szCs w:val="20"/>
          <w:lang w:val="en-US"/>
        </w:rPr>
        <w:t xml:space="preserve"> (c -</w:t>
      </w:r>
      <w:r w:rsidR="003A1B08">
        <w:rPr>
          <w:rFonts w:ascii="Arial" w:hAnsi="Arial"/>
          <w:sz w:val="20"/>
          <w:szCs w:val="20"/>
          <w:lang w:val="en-US"/>
        </w:rPr>
        <w:t xml:space="preserve"> </w:t>
      </w:r>
      <w:r w:rsidR="00F27F0F">
        <w:rPr>
          <w:rFonts w:ascii="Arial" w:hAnsi="Arial"/>
          <w:sz w:val="20"/>
          <w:szCs w:val="20"/>
          <w:lang w:val="en-US"/>
        </w:rPr>
        <w:t>e)</w:t>
      </w:r>
      <w:r>
        <w:rPr>
          <w:rFonts w:ascii="Arial" w:hAnsi="Arial"/>
          <w:sz w:val="20"/>
          <w:szCs w:val="20"/>
          <w:lang w:val="en-US"/>
        </w:rPr>
        <w:t>.</w:t>
      </w:r>
    </w:p>
    <w:sectPr w:rsidR="00D21628" w:rsidRPr="003A1B08" w:rsidSect="00731192">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B9A"/>
    <w:rsid w:val="00043918"/>
    <w:rsid w:val="0006414A"/>
    <w:rsid w:val="00090618"/>
    <w:rsid w:val="000A5FD2"/>
    <w:rsid w:val="000C7335"/>
    <w:rsid w:val="000D33AE"/>
    <w:rsid w:val="000D4083"/>
    <w:rsid w:val="000D6F84"/>
    <w:rsid w:val="000E6259"/>
    <w:rsid w:val="001304F4"/>
    <w:rsid w:val="00137703"/>
    <w:rsid w:val="0014044A"/>
    <w:rsid w:val="0018338B"/>
    <w:rsid w:val="00194C84"/>
    <w:rsid w:val="001C7906"/>
    <w:rsid w:val="001D3F14"/>
    <w:rsid w:val="001D555B"/>
    <w:rsid w:val="001D68B4"/>
    <w:rsid w:val="00225746"/>
    <w:rsid w:val="00275CF2"/>
    <w:rsid w:val="0029432E"/>
    <w:rsid w:val="002A7D70"/>
    <w:rsid w:val="002B30E2"/>
    <w:rsid w:val="002B5DC0"/>
    <w:rsid w:val="00323F9B"/>
    <w:rsid w:val="00355775"/>
    <w:rsid w:val="003977C5"/>
    <w:rsid w:val="003A1B08"/>
    <w:rsid w:val="003B564F"/>
    <w:rsid w:val="003D5E08"/>
    <w:rsid w:val="003F286E"/>
    <w:rsid w:val="00401135"/>
    <w:rsid w:val="00425740"/>
    <w:rsid w:val="004346B0"/>
    <w:rsid w:val="00443CA6"/>
    <w:rsid w:val="004545C9"/>
    <w:rsid w:val="00473FBC"/>
    <w:rsid w:val="00486455"/>
    <w:rsid w:val="00493386"/>
    <w:rsid w:val="004D7D59"/>
    <w:rsid w:val="004F6A13"/>
    <w:rsid w:val="00555A9F"/>
    <w:rsid w:val="00556B9A"/>
    <w:rsid w:val="005A03AF"/>
    <w:rsid w:val="005A7E68"/>
    <w:rsid w:val="005B18F3"/>
    <w:rsid w:val="005D4FEC"/>
    <w:rsid w:val="005E09A8"/>
    <w:rsid w:val="00636AF9"/>
    <w:rsid w:val="006439A4"/>
    <w:rsid w:val="006C0767"/>
    <w:rsid w:val="006E0EC6"/>
    <w:rsid w:val="006F2976"/>
    <w:rsid w:val="006F671D"/>
    <w:rsid w:val="00731192"/>
    <w:rsid w:val="00740B88"/>
    <w:rsid w:val="007506E8"/>
    <w:rsid w:val="00754213"/>
    <w:rsid w:val="007A4651"/>
    <w:rsid w:val="007D705C"/>
    <w:rsid w:val="0083533B"/>
    <w:rsid w:val="008545EF"/>
    <w:rsid w:val="00864961"/>
    <w:rsid w:val="008773A8"/>
    <w:rsid w:val="008C59A1"/>
    <w:rsid w:val="008E11F3"/>
    <w:rsid w:val="008E562E"/>
    <w:rsid w:val="0090617A"/>
    <w:rsid w:val="0093615C"/>
    <w:rsid w:val="00942008"/>
    <w:rsid w:val="00956122"/>
    <w:rsid w:val="00973C7A"/>
    <w:rsid w:val="00974BF5"/>
    <w:rsid w:val="009D67E9"/>
    <w:rsid w:val="00A3074D"/>
    <w:rsid w:val="00A54BEA"/>
    <w:rsid w:val="00A653B4"/>
    <w:rsid w:val="00A92416"/>
    <w:rsid w:val="00A968B6"/>
    <w:rsid w:val="00AB1C87"/>
    <w:rsid w:val="00AD23DD"/>
    <w:rsid w:val="00B12373"/>
    <w:rsid w:val="00B5475E"/>
    <w:rsid w:val="00B60B21"/>
    <w:rsid w:val="00B60EC2"/>
    <w:rsid w:val="00BA5560"/>
    <w:rsid w:val="00BD051F"/>
    <w:rsid w:val="00BF213F"/>
    <w:rsid w:val="00BF5C2E"/>
    <w:rsid w:val="00C35E9C"/>
    <w:rsid w:val="00C463E0"/>
    <w:rsid w:val="00C57362"/>
    <w:rsid w:val="00C84FED"/>
    <w:rsid w:val="00C93303"/>
    <w:rsid w:val="00CD176C"/>
    <w:rsid w:val="00CD6003"/>
    <w:rsid w:val="00CE560F"/>
    <w:rsid w:val="00D21628"/>
    <w:rsid w:val="00D37D8D"/>
    <w:rsid w:val="00D6709E"/>
    <w:rsid w:val="00D853F5"/>
    <w:rsid w:val="00DA3A55"/>
    <w:rsid w:val="00DC0EE9"/>
    <w:rsid w:val="00DE0A8E"/>
    <w:rsid w:val="00E02F32"/>
    <w:rsid w:val="00E033CE"/>
    <w:rsid w:val="00E23C59"/>
    <w:rsid w:val="00E42068"/>
    <w:rsid w:val="00E469F7"/>
    <w:rsid w:val="00E73001"/>
    <w:rsid w:val="00E931DD"/>
    <w:rsid w:val="00EE0BE7"/>
    <w:rsid w:val="00F1589E"/>
    <w:rsid w:val="00F16C77"/>
    <w:rsid w:val="00F2387E"/>
    <w:rsid w:val="00F27F0F"/>
    <w:rsid w:val="00F41348"/>
    <w:rsid w:val="00F45552"/>
    <w:rsid w:val="00F717D9"/>
    <w:rsid w:val="00F752CC"/>
    <w:rsid w:val="00F8182C"/>
    <w:rsid w:val="00FB1500"/>
    <w:rsid w:val="00FB6D3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27FB"/>
  <w15:chartTrackingRefBased/>
  <w15:docId w15:val="{B3A3C943-44DB-4A85-A93D-E8BD2B85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740"/>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754213"/>
    <w:rPr>
      <w:sz w:val="16"/>
      <w:szCs w:val="16"/>
    </w:rPr>
  </w:style>
  <w:style w:type="paragraph" w:styleId="CommentText">
    <w:name w:val="annotation text"/>
    <w:basedOn w:val="Normal"/>
    <w:link w:val="CommentTextChar"/>
    <w:uiPriority w:val="99"/>
    <w:unhideWhenUsed/>
    <w:rsid w:val="00754213"/>
    <w:pPr>
      <w:spacing w:line="240" w:lineRule="auto"/>
    </w:pPr>
    <w:rPr>
      <w:sz w:val="20"/>
      <w:szCs w:val="20"/>
    </w:rPr>
  </w:style>
  <w:style w:type="character" w:customStyle="1" w:styleId="CommentTextChar">
    <w:name w:val="Comment Text Char"/>
    <w:basedOn w:val="DefaultParagraphFont"/>
    <w:link w:val="CommentText"/>
    <w:uiPriority w:val="99"/>
    <w:rsid w:val="00754213"/>
    <w:rPr>
      <w:rFonts w:ascii="Calibri" w:eastAsia="Calibri" w:hAnsi="Calibri" w:cs="Arial"/>
      <w:sz w:val="20"/>
      <w:szCs w:val="20"/>
    </w:rPr>
  </w:style>
  <w:style w:type="paragraph" w:customStyle="1" w:styleId="pf0">
    <w:name w:val="pf0"/>
    <w:basedOn w:val="Normal"/>
    <w:rsid w:val="0075421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75CF2"/>
    <w:pPr>
      <w:ind w:left="720"/>
      <w:contextualSpacing/>
    </w:pPr>
  </w:style>
  <w:style w:type="table" w:styleId="PlainTable2">
    <w:name w:val="Plain Table 2"/>
    <w:basedOn w:val="TableNormal"/>
    <w:uiPriority w:val="42"/>
    <w:rsid w:val="00DC0E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54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7362"/>
    <w:pPr>
      <w:spacing w:after="0" w:line="240" w:lineRule="auto"/>
    </w:pPr>
    <w:rPr>
      <w:rFonts w:ascii="Calibri" w:eastAsia="Calibri" w:hAnsi="Calibri" w:cs="Arial"/>
    </w:rPr>
  </w:style>
  <w:style w:type="paragraph" w:styleId="CommentSubject">
    <w:name w:val="annotation subject"/>
    <w:basedOn w:val="CommentText"/>
    <w:next w:val="CommentText"/>
    <w:link w:val="CommentSubjectChar"/>
    <w:uiPriority w:val="99"/>
    <w:semiHidden/>
    <w:unhideWhenUsed/>
    <w:rsid w:val="002B30E2"/>
    <w:rPr>
      <w:b/>
      <w:bCs/>
    </w:rPr>
  </w:style>
  <w:style w:type="character" w:customStyle="1" w:styleId="CommentSubjectChar">
    <w:name w:val="Comment Subject Char"/>
    <w:basedOn w:val="CommentTextChar"/>
    <w:link w:val="CommentSubject"/>
    <w:uiPriority w:val="99"/>
    <w:semiHidden/>
    <w:rsid w:val="002B30E2"/>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06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tiff"/><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cbcd28-a7dd-43eb-a365-f477e597d5ce">
      <Terms xmlns="http://schemas.microsoft.com/office/infopath/2007/PartnerControls"/>
    </lcf76f155ced4ddcb4097134ff3c332f>
    <_Flow_SignoffStatus xmlns="17cbcd28-a7dd-43eb-a365-f477e597d5ce" xsi:nil="true"/>
    <TaxCatchAll xmlns="b6162c22-fa0f-4838-90d8-68e2fb3041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D2F91500DCEF54C967088176D29B28B" ma:contentTypeVersion="17" ma:contentTypeDescription="Crie um novo documento." ma:contentTypeScope="" ma:versionID="7d1d995c1dfae02d3a8ed76525fa18ee">
  <xsd:schema xmlns:xsd="http://www.w3.org/2001/XMLSchema" xmlns:xs="http://www.w3.org/2001/XMLSchema" xmlns:p="http://schemas.microsoft.com/office/2006/metadata/properties" xmlns:ns2="17cbcd28-a7dd-43eb-a365-f477e597d5ce" xmlns:ns3="b6162c22-fa0f-4838-90d8-68e2fb3041f2" targetNamespace="http://schemas.microsoft.com/office/2006/metadata/properties" ma:root="true" ma:fieldsID="e227c2634c5fb414571bb0ba67ccd3f1" ns2:_="" ns3:_="">
    <xsd:import namespace="17cbcd28-a7dd-43eb-a365-f477e597d5ce"/>
    <xsd:import namespace="b6162c22-fa0f-4838-90d8-68e2fb3041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bcd28-a7dd-43eb-a365-f477e597d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tatus de liberação" ma:internalName="Status_x0020_de_x0020_libera_x00e7__x00e3_o">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a9107bda-5398-40d8-849a-0587795007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162c22-fa0f-4838-90d8-68e2fb3041f2"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c6de0d1e-8c73-4ba9-9b73-68e6cd3fc520}" ma:internalName="TaxCatchAll" ma:showField="CatchAllData" ma:web="b6162c22-fa0f-4838-90d8-68e2fb30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938E1-CD06-40C5-900F-878F2CB37056}">
  <ds:schemaRefs>
    <ds:schemaRef ds:uri="http://schemas.microsoft.com/office/2006/metadata/properties"/>
    <ds:schemaRef ds:uri="http://schemas.microsoft.com/office/infopath/2007/PartnerControls"/>
    <ds:schemaRef ds:uri="17cbcd28-a7dd-43eb-a365-f477e597d5ce"/>
    <ds:schemaRef ds:uri="b6162c22-fa0f-4838-90d8-68e2fb3041f2"/>
  </ds:schemaRefs>
</ds:datastoreItem>
</file>

<file path=customXml/itemProps2.xml><?xml version="1.0" encoding="utf-8"?>
<ds:datastoreItem xmlns:ds="http://schemas.openxmlformats.org/officeDocument/2006/customXml" ds:itemID="{984BF2D1-FEFE-4DBA-8109-94F173CF2B54}">
  <ds:schemaRefs>
    <ds:schemaRef ds:uri="http://schemas.microsoft.com/sharepoint/v3/contenttype/forms"/>
  </ds:schemaRefs>
</ds:datastoreItem>
</file>

<file path=customXml/itemProps3.xml><?xml version="1.0" encoding="utf-8"?>
<ds:datastoreItem xmlns:ds="http://schemas.openxmlformats.org/officeDocument/2006/customXml" ds:itemID="{2CCB7D95-A8A7-466A-92C0-758BF8D19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bcd28-a7dd-43eb-a365-f477e597d5ce"/>
    <ds:schemaRef ds:uri="b6162c22-fa0f-4838-90d8-68e2fb30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6300F8-85C2-4C8C-B4EB-193CB2AB6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819</Words>
  <Characters>4669</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Talita Rosas Ferreira</dc:creator>
  <cp:keywords/>
  <dc:description/>
  <cp:lastModifiedBy>Talita Rosas Ferreira</cp:lastModifiedBy>
  <cp:revision>51</cp:revision>
  <dcterms:created xsi:type="dcterms:W3CDTF">2022-10-28T09:48:00Z</dcterms:created>
  <dcterms:modified xsi:type="dcterms:W3CDTF">2022-11-29T00:01:00Z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0x0101002D2F91500DCEF54C967088176D29B28B</vt:lpwstr>
  </property>
  <property fmtid="{D5CDD505-2E9C-101B-9397-08002B2CF9AE}" pid="3" name="MediaServiceImageTags">
    <vt:lpwstr/>
  </property>
</Properties>
</file>