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56CA6" w14:textId="47FD2AE4" w:rsidR="009F21E8" w:rsidRPr="00AB10E3" w:rsidRDefault="00931F93" w:rsidP="00AB10E3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B10E3">
        <w:rPr>
          <w:rFonts w:ascii="Times New Roman" w:hAnsi="Times New Roman" w:cs="Times New Roman"/>
          <w:b/>
          <w:sz w:val="24"/>
          <w:szCs w:val="24"/>
          <w:lang w:val="en-GB"/>
        </w:rPr>
        <w:t>Supporti</w:t>
      </w:r>
      <w:r w:rsidR="00356DB5" w:rsidRPr="00AB10E3">
        <w:rPr>
          <w:rFonts w:ascii="Times New Roman" w:hAnsi="Times New Roman" w:cs="Times New Roman"/>
          <w:b/>
          <w:sz w:val="24"/>
          <w:szCs w:val="24"/>
          <w:lang w:val="en-GB"/>
        </w:rPr>
        <w:t>n</w:t>
      </w:r>
      <w:r w:rsidRPr="00AB10E3">
        <w:rPr>
          <w:rFonts w:ascii="Times New Roman" w:hAnsi="Times New Roman" w:cs="Times New Roman"/>
          <w:b/>
          <w:sz w:val="24"/>
          <w:szCs w:val="24"/>
          <w:lang w:val="en-GB"/>
        </w:rPr>
        <w:t xml:space="preserve">g information for </w:t>
      </w:r>
      <w:r w:rsidR="004C0AA2" w:rsidRPr="00AB10E3">
        <w:rPr>
          <w:rFonts w:ascii="Times New Roman" w:hAnsi="Times New Roman" w:cs="Times New Roman"/>
          <w:b/>
          <w:sz w:val="24"/>
          <w:szCs w:val="24"/>
          <w:lang w:val="en-GB"/>
        </w:rPr>
        <w:t>“</w:t>
      </w:r>
      <w:r w:rsidR="003E30D7" w:rsidRPr="003E30D7">
        <w:rPr>
          <w:rFonts w:ascii="Times New Roman" w:hAnsi="Times New Roman" w:cs="Times New Roman"/>
          <w:b/>
          <w:sz w:val="24"/>
          <w:szCs w:val="24"/>
          <w:lang w:val="en-GB"/>
        </w:rPr>
        <w:t>A pruned feed-forward neural network (pruned-FNN) approach to measure air pollution exposure</w:t>
      </w:r>
      <w:r w:rsidR="004C0AA2" w:rsidRPr="00AB10E3">
        <w:rPr>
          <w:rFonts w:ascii="Times New Roman" w:hAnsi="Times New Roman" w:cs="Times New Roman"/>
          <w:b/>
          <w:sz w:val="24"/>
          <w:szCs w:val="24"/>
          <w:lang w:val="en-GB"/>
        </w:rPr>
        <w:t>”.</w:t>
      </w:r>
    </w:p>
    <w:p w14:paraId="3975817A" w14:textId="77777777" w:rsidR="003E30D7" w:rsidRDefault="003E30D7" w:rsidP="00931F93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7E0EAC8" w14:textId="383713F7" w:rsidR="00E17DE5" w:rsidRDefault="003E30D7" w:rsidP="00931F93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E30D7">
        <w:rPr>
          <w:rFonts w:ascii="Times New Roman" w:hAnsi="Times New Roman" w:cs="Times New Roman"/>
          <w:b/>
          <w:sz w:val="24"/>
          <w:szCs w:val="24"/>
          <w:lang w:val="en-GB"/>
        </w:rPr>
        <w:t>Table of Contents</w:t>
      </w:r>
    </w:p>
    <w:p w14:paraId="3E1B4F2D" w14:textId="0B3608B2" w:rsidR="003E30D7" w:rsidRPr="003E30D7" w:rsidRDefault="003E30D7" w:rsidP="00931F93">
      <w:pPr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S1.</w:t>
      </w: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 Performance comparison of the pruned-FNN with different combination of input variables</w:t>
      </w:r>
    </w:p>
    <w:p w14:paraId="2D594079" w14:textId="6BAC17B8" w:rsidR="003E30D7" w:rsidRPr="003E30D7" w:rsidRDefault="003E30D7" w:rsidP="003E30D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Fig.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S1</w:t>
      </w: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>. Substructure representing the pollution exposure index (PEI) contributed by one emission source in the pruned-FNN model</w:t>
      </w:r>
    </w:p>
    <w:p w14:paraId="57354B60" w14:textId="4B8BBBCB" w:rsidR="003E30D7" w:rsidRPr="003E30D7" w:rsidRDefault="003E30D7" w:rsidP="003E30D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Fig.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S2</w:t>
      </w: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>. Cross validation of the pruned-FNN based on time periods of the data</w:t>
      </w:r>
    </w:p>
    <w:p w14:paraId="32998C80" w14:textId="6C2A71BD" w:rsidR="003E30D7" w:rsidRPr="003E30D7" w:rsidRDefault="003E30D7" w:rsidP="003E30D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Fig.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S3</w:t>
      </w: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>. Sensitivity analysis of the pruned FNN with different quantity of training data</w:t>
      </w:r>
    </w:p>
    <w:p w14:paraId="47AFD02F" w14:textId="6915EE8C" w:rsidR="003E30D7" w:rsidRPr="003E30D7" w:rsidRDefault="003E30D7" w:rsidP="003E30D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Fig.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S4</w:t>
      </w: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>. Distributions of relative absolute errors (RAEs) in (a) 10-fold cross validations; (b) 100 random cross validations</w:t>
      </w:r>
    </w:p>
    <w:p w14:paraId="4592E15C" w14:textId="1F011B86" w:rsidR="00D87D18" w:rsidRDefault="003E30D7" w:rsidP="003E30D7">
      <w:pPr>
        <w:rPr>
          <w:rFonts w:ascii="Times New Roman" w:hAnsi="Times New Roman" w:cs="Times New Roman"/>
          <w:b/>
          <w:sz w:val="24"/>
          <w:szCs w:val="24"/>
          <w:lang w:val="en-GB"/>
        </w:rPr>
        <w:sectPr w:rsidR="00D87D18" w:rsidSect="00D7268F">
          <w:footerReference w:type="default" r:id="rId7"/>
          <w:pgSz w:w="11906" w:h="16838"/>
          <w:pgMar w:top="1417" w:right="1701" w:bottom="1417" w:left="1701" w:header="708" w:footer="708" w:gutter="0"/>
          <w:lnNumType w:countBy="1" w:restart="continuous"/>
          <w:cols w:space="708"/>
          <w:docGrid w:linePitch="360"/>
        </w:sectPr>
      </w:pP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Fig.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S5</w:t>
      </w: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>. Predicted pollution exposure indexes (PEIs) and monitoring records in one cross validation of the pruned-FNN model</w:t>
      </w:r>
      <w:r w:rsidRPr="003E30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AB10E3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1FF2E95E" w14:textId="0AE03DD8" w:rsidR="003E30D7" w:rsidRPr="003E30D7" w:rsidRDefault="003E30D7" w:rsidP="003E30D7">
      <w:pPr>
        <w:jc w:val="center"/>
        <w:rPr>
          <w:rFonts w:ascii="Times New Roman" w:hAnsi="Times New Roman" w:cs="Times New Roman"/>
          <w:bCs/>
          <w:sz w:val="24"/>
          <w:szCs w:val="24"/>
          <w:lang w:val="en-GB"/>
        </w:rPr>
      </w:pPr>
      <w:bookmarkStart w:id="0" w:name="_Ref105703118"/>
      <w:bookmarkStart w:id="1" w:name="_Ref96856400"/>
      <w:bookmarkStart w:id="2" w:name="_Toc108331674"/>
      <w:bookmarkStart w:id="3" w:name="_Toc108346738"/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lastRenderedPageBreak/>
        <w:t>Table S</w:t>
      </w: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fldChar w:fldCharType="begin"/>
      </w: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instrText xml:space="preserve"> SEQ Table \* ARABIC </w:instrText>
      </w: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fldChar w:fldCharType="separate"/>
      </w:r>
      <w:r>
        <w:rPr>
          <w:rFonts w:ascii="Times New Roman" w:hAnsi="Times New Roman" w:cs="Times New Roman"/>
          <w:bCs/>
          <w:noProof/>
          <w:sz w:val="24"/>
          <w:szCs w:val="24"/>
          <w:lang w:val="en-GB"/>
        </w:rPr>
        <w:t>1</w:t>
      </w:r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fldChar w:fldCharType="end"/>
      </w:r>
      <w:bookmarkEnd w:id="0"/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 </w:t>
      </w:r>
      <w:bookmarkEnd w:id="1"/>
      <w:r w:rsidRPr="003E30D7">
        <w:rPr>
          <w:rFonts w:ascii="Times New Roman" w:hAnsi="Times New Roman" w:cs="Times New Roman"/>
          <w:bCs/>
          <w:sz w:val="24"/>
          <w:szCs w:val="24"/>
          <w:lang w:val="en-GB"/>
        </w:rPr>
        <w:t>Performance comparison of the pruned-FNN with different combination of input variables</w:t>
      </w:r>
      <w:bookmarkEnd w:id="2"/>
      <w:bookmarkEnd w:id="3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1590"/>
        <w:gridCol w:w="747"/>
        <w:gridCol w:w="762"/>
        <w:gridCol w:w="766"/>
        <w:gridCol w:w="762"/>
        <w:gridCol w:w="750"/>
        <w:gridCol w:w="760"/>
        <w:gridCol w:w="675"/>
      </w:tblGrid>
      <w:tr w:rsidR="003E30D7" w:rsidRPr="003E30D7" w14:paraId="6FDED2EA" w14:textId="77777777" w:rsidTr="006B5B2E">
        <w:trPr>
          <w:trHeight w:val="20"/>
        </w:trPr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EF75E4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Variables in </w:t>
            </w:r>
            <w:proofErr w:type="spellStart"/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model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8A9541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T, H, EM, D, ED, W (Original </w:t>
            </w:r>
            <w:proofErr w:type="spellStart"/>
            <w:r w:rsidRPr="003E30D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model</w:t>
            </w:r>
            <w:proofErr w:type="spellEnd"/>
            <w:r w:rsidRPr="003E30D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8CA7E5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T, H, D, ED, 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11C865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T, H, EM, ED, 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419A1D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H, EM, D, ED, 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C2390E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T, EM, D, ED, 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13A4DB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T, H, EM, D, 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A82612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T, H, EM, D, 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C96970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EM, D</w:t>
            </w:r>
          </w:p>
        </w:tc>
      </w:tr>
      <w:tr w:rsidR="003E30D7" w:rsidRPr="003E30D7" w14:paraId="1859A4D5" w14:textId="77777777" w:rsidTr="006B5B2E">
        <w:trPr>
          <w:trHeight w:val="20"/>
        </w:trPr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4E440E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Mean* 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95C067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0.911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02F7CC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0.469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E938C8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0.553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342B2B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0.813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68FAA4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0.777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6466AE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0.771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C3F9D9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0.737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54F577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0.869</w:t>
            </w:r>
          </w:p>
        </w:tc>
      </w:tr>
      <w:tr w:rsidR="003E30D7" w:rsidRPr="003E30D7" w14:paraId="6C2A512B" w14:textId="77777777" w:rsidTr="006B5B2E">
        <w:trPr>
          <w:trHeight w:val="20"/>
        </w:trPr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15479C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Median* 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690968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0.915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9ABD89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0.473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661A0B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0.422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01F9B5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0.825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D542D6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0.785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71DA6A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0.734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D50A13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0.765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F02E3A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0.852</w:t>
            </w:r>
          </w:p>
        </w:tc>
      </w:tr>
      <w:tr w:rsidR="003E30D7" w:rsidRPr="003E30D7" w14:paraId="41D34D68" w14:textId="77777777" w:rsidTr="006B5B2E">
        <w:trPr>
          <w:trHeight w:val="20"/>
        </w:trPr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78C041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Standard </w:t>
            </w:r>
            <w:proofErr w:type="spellStart"/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deviation</w:t>
            </w:r>
            <w:proofErr w:type="spellEnd"/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744B29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0.048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746406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0.073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2E04E2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0.097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7E2F9D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0F567E3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0.058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9F3EBC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0.068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36B93F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6D5E9C" w14:textId="77777777" w:rsidR="003E30D7" w:rsidRPr="003E30D7" w:rsidRDefault="003E30D7" w:rsidP="006B5B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30D7">
              <w:rPr>
                <w:rFonts w:ascii="Times New Roman" w:hAnsi="Times New Roman" w:cs="Times New Roman"/>
                <w:bCs/>
                <w:sz w:val="20"/>
                <w:szCs w:val="20"/>
              </w:rPr>
              <w:t>0.031</w:t>
            </w:r>
          </w:p>
        </w:tc>
      </w:tr>
    </w:tbl>
    <w:p w14:paraId="624D543D" w14:textId="77777777" w:rsidR="003E30D7" w:rsidRPr="003E30D7" w:rsidRDefault="003E30D7" w:rsidP="003E30D7">
      <w:pPr>
        <w:rPr>
          <w:rFonts w:ascii="Times New Roman" w:hAnsi="Times New Roman" w:cs="Times New Roman"/>
          <w:bCs/>
          <w:sz w:val="24"/>
          <w:szCs w:val="24"/>
        </w:rPr>
      </w:pPr>
      <w:r w:rsidRPr="003E30D7">
        <w:rPr>
          <w:rFonts w:ascii="Times New Roman" w:hAnsi="Times New Roman" w:cs="Times New Roman"/>
          <w:bCs/>
          <w:sz w:val="20"/>
          <w:szCs w:val="20"/>
        </w:rPr>
        <w:t xml:space="preserve">* </w:t>
      </w:r>
      <w:proofErr w:type="spellStart"/>
      <w:r w:rsidRPr="003E30D7">
        <w:rPr>
          <w:rFonts w:ascii="Times New Roman" w:hAnsi="Times New Roman" w:cs="Times New Roman"/>
          <w:bCs/>
          <w:sz w:val="20"/>
          <w:szCs w:val="20"/>
        </w:rPr>
        <w:t>All</w:t>
      </w:r>
      <w:proofErr w:type="spellEnd"/>
      <w:r w:rsidRPr="003E30D7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3E30D7">
        <w:rPr>
          <w:rFonts w:ascii="Times New Roman" w:hAnsi="Times New Roman" w:cs="Times New Roman"/>
          <w:bCs/>
          <w:sz w:val="20"/>
          <w:szCs w:val="20"/>
        </w:rPr>
        <w:t>statistics</w:t>
      </w:r>
      <w:proofErr w:type="spellEnd"/>
      <w:r w:rsidRPr="003E30D7">
        <w:rPr>
          <w:rFonts w:ascii="Times New Roman" w:hAnsi="Times New Roman" w:cs="Times New Roman"/>
          <w:bCs/>
          <w:sz w:val="20"/>
          <w:szCs w:val="20"/>
        </w:rPr>
        <w:t xml:space="preserve"> are </w:t>
      </w:r>
      <w:proofErr w:type="spellStart"/>
      <w:r w:rsidRPr="003E30D7">
        <w:rPr>
          <w:rFonts w:ascii="Times New Roman" w:hAnsi="Times New Roman" w:cs="Times New Roman"/>
          <w:bCs/>
          <w:sz w:val="20"/>
          <w:szCs w:val="20"/>
        </w:rPr>
        <w:t>the</w:t>
      </w:r>
      <w:proofErr w:type="spellEnd"/>
      <w:r w:rsidRPr="003E30D7">
        <w:rPr>
          <w:rFonts w:ascii="Times New Roman" w:hAnsi="Times New Roman" w:cs="Times New Roman"/>
          <w:bCs/>
          <w:sz w:val="20"/>
          <w:szCs w:val="20"/>
        </w:rPr>
        <w:t xml:space="preserve"> Spearman </w:t>
      </w:r>
      <w:proofErr w:type="spellStart"/>
      <w:r w:rsidRPr="003E30D7">
        <w:rPr>
          <w:rFonts w:ascii="Times New Roman" w:hAnsi="Times New Roman" w:cs="Times New Roman"/>
          <w:bCs/>
          <w:sz w:val="20"/>
          <w:szCs w:val="20"/>
        </w:rPr>
        <w:t>rank</w:t>
      </w:r>
      <w:proofErr w:type="spellEnd"/>
      <w:r w:rsidRPr="003E30D7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3E30D7">
        <w:rPr>
          <w:rFonts w:ascii="Times New Roman" w:hAnsi="Times New Roman" w:cs="Times New Roman"/>
          <w:bCs/>
          <w:sz w:val="20"/>
          <w:szCs w:val="20"/>
        </w:rPr>
        <w:t>correlation</w:t>
      </w:r>
      <w:proofErr w:type="spellEnd"/>
      <w:r w:rsidRPr="003E30D7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3E30D7">
        <w:rPr>
          <w:rFonts w:ascii="Times New Roman" w:hAnsi="Times New Roman" w:cs="Times New Roman"/>
          <w:bCs/>
          <w:sz w:val="20"/>
          <w:szCs w:val="20"/>
        </w:rPr>
        <w:t>coefficients</w:t>
      </w:r>
      <w:proofErr w:type="spellEnd"/>
      <w:r w:rsidRPr="003E30D7">
        <w:rPr>
          <w:rFonts w:ascii="Times New Roman" w:hAnsi="Times New Roman" w:cs="Times New Roman"/>
          <w:bCs/>
          <w:sz w:val="20"/>
          <w:szCs w:val="20"/>
        </w:rPr>
        <w:t xml:space="preserve"> in </w:t>
      </w:r>
      <w:proofErr w:type="spellStart"/>
      <w:r w:rsidRPr="003E30D7">
        <w:rPr>
          <w:rFonts w:ascii="Times New Roman" w:hAnsi="Times New Roman" w:cs="Times New Roman"/>
          <w:bCs/>
          <w:sz w:val="20"/>
          <w:szCs w:val="20"/>
        </w:rPr>
        <w:t>the</w:t>
      </w:r>
      <w:proofErr w:type="spellEnd"/>
      <w:r w:rsidRPr="003E30D7">
        <w:rPr>
          <w:rFonts w:ascii="Times New Roman" w:hAnsi="Times New Roman" w:cs="Times New Roman"/>
          <w:bCs/>
          <w:sz w:val="20"/>
          <w:szCs w:val="20"/>
        </w:rPr>
        <w:t xml:space="preserve"> 10 times of </w:t>
      </w:r>
      <w:proofErr w:type="spellStart"/>
      <w:r w:rsidRPr="003E30D7">
        <w:rPr>
          <w:rFonts w:ascii="Times New Roman" w:hAnsi="Times New Roman" w:cs="Times New Roman"/>
          <w:bCs/>
          <w:sz w:val="20"/>
          <w:szCs w:val="20"/>
        </w:rPr>
        <w:t>the</w:t>
      </w:r>
      <w:proofErr w:type="spellEnd"/>
      <w:r w:rsidRPr="003E30D7">
        <w:rPr>
          <w:rFonts w:ascii="Times New Roman" w:hAnsi="Times New Roman" w:cs="Times New Roman"/>
          <w:bCs/>
          <w:sz w:val="20"/>
          <w:szCs w:val="20"/>
        </w:rPr>
        <w:t xml:space="preserve"> 10-fold </w:t>
      </w:r>
      <w:proofErr w:type="spellStart"/>
      <w:r w:rsidRPr="003E30D7">
        <w:rPr>
          <w:rFonts w:ascii="Times New Roman" w:hAnsi="Times New Roman" w:cs="Times New Roman"/>
          <w:bCs/>
          <w:sz w:val="20"/>
          <w:szCs w:val="20"/>
        </w:rPr>
        <w:t>cross</w:t>
      </w:r>
      <w:proofErr w:type="spellEnd"/>
      <w:r w:rsidRPr="003E30D7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3E30D7">
        <w:rPr>
          <w:rFonts w:ascii="Times New Roman" w:hAnsi="Times New Roman" w:cs="Times New Roman"/>
          <w:bCs/>
          <w:sz w:val="20"/>
          <w:szCs w:val="20"/>
        </w:rPr>
        <w:t>validations</w:t>
      </w:r>
      <w:proofErr w:type="spellEnd"/>
      <w:r w:rsidRPr="003E30D7">
        <w:rPr>
          <w:rFonts w:ascii="Times New Roman" w:hAnsi="Times New Roman" w:cs="Times New Roman"/>
          <w:bCs/>
          <w:sz w:val="20"/>
          <w:szCs w:val="20"/>
        </w:rPr>
        <w:t>.</w:t>
      </w:r>
    </w:p>
    <w:p w14:paraId="2E19698C" w14:textId="77777777" w:rsidR="003E30D7" w:rsidRPr="003E30D7" w:rsidRDefault="003E30D7" w:rsidP="00AB321F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A069C43" w14:textId="77777777" w:rsidR="003E30D7" w:rsidRPr="003E30D7" w:rsidRDefault="003E30D7" w:rsidP="003E30D7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E30D7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51225222" wp14:editId="2CB5D2D2">
            <wp:extent cx="2647359" cy="2390824"/>
            <wp:effectExtent l="0" t="0" r="635" b="9525"/>
            <wp:docPr id="11" name="Picture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6833" cy="239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5AE73" w14:textId="0481BBA1" w:rsidR="003E30D7" w:rsidRDefault="003E30D7" w:rsidP="003E30D7">
      <w:pPr>
        <w:pStyle w:val="Caption"/>
        <w:keepNext/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</w:pPr>
      <w:bookmarkStart w:id="4" w:name="_Ref105748842"/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>Fig. S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begin"/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instrText xml:space="preserve"> SEQ Fig._ \* ARABIC </w:instrTex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separate"/>
      </w:r>
      <w:r>
        <w:rPr>
          <w:rFonts w:ascii="Times New Roman" w:hAnsi="Times New Roman" w:cs="Times New Roman"/>
          <w:bCs/>
          <w:i w:val="0"/>
          <w:noProof/>
          <w:color w:val="auto"/>
          <w:sz w:val="24"/>
          <w:szCs w:val="24"/>
          <w:lang w:val="en-GB"/>
        </w:rPr>
        <w:t>1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end"/>
      </w:r>
      <w:bookmarkEnd w:id="4"/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>. Substructure representing the pollution exposure index (PEI) contributed by one emission source in the pruned-FNN model</w:t>
      </w:r>
    </w:p>
    <w:p w14:paraId="03DA6C9E" w14:textId="77777777" w:rsidR="003E30D7" w:rsidRPr="008740DA" w:rsidRDefault="003E30D7">
      <w:pPr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i/>
          <w:sz w:val="24"/>
          <w:szCs w:val="24"/>
          <w:lang w:val="en-GB"/>
        </w:rPr>
        <w:br w:type="page"/>
      </w:r>
    </w:p>
    <w:p w14:paraId="5DA33E5B" w14:textId="77777777" w:rsidR="003E30D7" w:rsidRDefault="003E30D7" w:rsidP="003E30D7">
      <w:pPr>
        <w:ind w:firstLine="43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6E27586" wp14:editId="38C35C6A">
            <wp:extent cx="4388955" cy="2925970"/>
            <wp:effectExtent l="0" t="0" r="0" b="8255"/>
            <wp:docPr id="5" name="Picture 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ar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5003" cy="2930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 INCLUDEPICTURE "https://files.slack.com/files-pri/T020B5M5HDZ-F03JU55MSAC/image.png" \* MERGEFORMATINET </w:instrText>
      </w:r>
      <w:r>
        <w:fldChar w:fldCharType="separate"/>
      </w:r>
      <w:r w:rsidR="008A1052">
        <w:pict w14:anchorId="06F770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age.png" style="width:24.45pt;height:24.45pt"/>
        </w:pict>
      </w:r>
      <w:r>
        <w:fldChar w:fldCharType="end"/>
      </w:r>
    </w:p>
    <w:p w14:paraId="5A9C05D2" w14:textId="7F4CB995" w:rsidR="003E30D7" w:rsidRPr="003E30D7" w:rsidRDefault="003E30D7" w:rsidP="003E30D7">
      <w:pPr>
        <w:pStyle w:val="Caption"/>
        <w:keepNext/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</w:pPr>
      <w:bookmarkStart w:id="5" w:name="_Ref105702278"/>
      <w:bookmarkStart w:id="6" w:name="_Hlk108331899"/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 xml:space="preserve">Fig. </w:t>
      </w:r>
      <w:r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>S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begin"/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instrText xml:space="preserve"> SEQ Fig._ \* ARABIC </w:instrTex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separate"/>
      </w:r>
      <w:r>
        <w:rPr>
          <w:rFonts w:ascii="Times New Roman" w:hAnsi="Times New Roman" w:cs="Times New Roman"/>
          <w:bCs/>
          <w:i w:val="0"/>
          <w:noProof/>
          <w:color w:val="auto"/>
          <w:sz w:val="24"/>
          <w:szCs w:val="24"/>
          <w:lang w:val="en-GB"/>
        </w:rPr>
        <w:t>2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end"/>
      </w:r>
      <w:bookmarkEnd w:id="5"/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>. Cross validation of the pruned-FNN based on time periods of the data</w:t>
      </w:r>
    </w:p>
    <w:bookmarkEnd w:id="6"/>
    <w:p w14:paraId="2E981E2F" w14:textId="77777777" w:rsidR="003E30D7" w:rsidRDefault="003E30D7" w:rsidP="003E30D7">
      <w:pPr>
        <w:ind w:firstLine="43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BD13F8" wp14:editId="25B3D32F">
            <wp:extent cx="3726152" cy="2484101"/>
            <wp:effectExtent l="0" t="0" r="8255" b="0"/>
            <wp:docPr id="9" name="Picture 9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box and whisker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3120" cy="252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AC333" w14:textId="4298E67A" w:rsidR="003E30D7" w:rsidRPr="003E30D7" w:rsidRDefault="003E30D7" w:rsidP="003E30D7">
      <w:pPr>
        <w:pStyle w:val="Caption"/>
        <w:keepNext/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</w:pPr>
      <w:bookmarkStart w:id="7" w:name="_Ref105702299"/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 xml:space="preserve">Fig. </w:t>
      </w:r>
      <w:r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>S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begin"/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instrText xml:space="preserve"> SEQ Fig._ \* ARABIC </w:instrTex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separate"/>
      </w:r>
      <w:r>
        <w:rPr>
          <w:rFonts w:ascii="Times New Roman" w:hAnsi="Times New Roman" w:cs="Times New Roman"/>
          <w:bCs/>
          <w:i w:val="0"/>
          <w:noProof/>
          <w:color w:val="auto"/>
          <w:sz w:val="24"/>
          <w:szCs w:val="24"/>
          <w:lang w:val="en-GB"/>
        </w:rPr>
        <w:t>3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end"/>
      </w:r>
      <w:bookmarkEnd w:id="7"/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>. Sensitivity analysis of the pruned FNN with different quantity of training data</w:t>
      </w:r>
    </w:p>
    <w:p w14:paraId="29AF3200" w14:textId="77777777" w:rsidR="003E30D7" w:rsidRDefault="003E30D7" w:rsidP="003E30D7">
      <w:pPr>
        <w:pStyle w:val="Caption"/>
        <w:keepNext/>
        <w:rPr>
          <w:rFonts w:cs="Times New Roman"/>
          <w:b/>
          <w:bCs/>
          <w:sz w:val="24"/>
          <w:szCs w:val="24"/>
        </w:rPr>
      </w:pP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br w:type="page"/>
      </w:r>
    </w:p>
    <w:p w14:paraId="411E05DD" w14:textId="7D1B4811" w:rsidR="003E30D7" w:rsidRDefault="003E30D7" w:rsidP="003E30D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B96D7D" wp14:editId="3BB579D8">
            <wp:extent cx="2490919" cy="1500659"/>
            <wp:effectExtent l="0" t="0" r="5080" b="4445"/>
            <wp:docPr id="15" name="Picture 1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box and whisker chart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32"/>
                    <a:stretch/>
                  </pic:blipFill>
                  <pic:spPr bwMode="auto">
                    <a:xfrm>
                      <a:off x="0" y="0"/>
                      <a:ext cx="2495870" cy="1503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B939FD" wp14:editId="44E07A35">
            <wp:extent cx="2514600" cy="1674253"/>
            <wp:effectExtent l="0" t="0" r="0" b="2540"/>
            <wp:docPr id="21" name="Picture 2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874" cy="1696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3BD49" w14:textId="07BAB437" w:rsidR="003E30D7" w:rsidRPr="0081674E" w:rsidRDefault="003E30D7" w:rsidP="003E30D7">
      <w:pPr>
        <w:pStyle w:val="ListParagraph"/>
        <w:ind w:left="22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</w:rPr>
        <w:t>b)</w:t>
      </w:r>
    </w:p>
    <w:p w14:paraId="511176BB" w14:textId="5DE43029" w:rsidR="003E30D7" w:rsidRPr="003E30D7" w:rsidRDefault="003E30D7" w:rsidP="003E30D7">
      <w:pPr>
        <w:pStyle w:val="Caption"/>
        <w:keepNext/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</w:pPr>
      <w:bookmarkStart w:id="8" w:name="_Ref105702397"/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 xml:space="preserve">Fig. </w:t>
      </w:r>
      <w:r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>S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begin"/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instrText xml:space="preserve"> SEQ Fig._ \* ARABIC </w:instrTex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separate"/>
      </w:r>
      <w:r>
        <w:rPr>
          <w:rFonts w:ascii="Times New Roman" w:hAnsi="Times New Roman" w:cs="Times New Roman"/>
          <w:bCs/>
          <w:i w:val="0"/>
          <w:noProof/>
          <w:color w:val="auto"/>
          <w:sz w:val="24"/>
          <w:szCs w:val="24"/>
          <w:lang w:val="en-GB"/>
        </w:rPr>
        <w:t>4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end"/>
      </w:r>
      <w:bookmarkEnd w:id="8"/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 xml:space="preserve">. Distributions of relative </w:t>
      </w:r>
      <w:r w:rsidRPr="003E30D7" w:rsidDel="009003F6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 xml:space="preserve">absolute errors 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>(RAEs) in (a) 10-fold cross validations; (b) 100 random cross validations</w:t>
      </w:r>
    </w:p>
    <w:p w14:paraId="2604BC47" w14:textId="01DC410F" w:rsidR="003E30D7" w:rsidRDefault="00ED2F6E" w:rsidP="003E30D7">
      <w:pPr>
        <w:tabs>
          <w:tab w:val="left" w:pos="5580"/>
        </w:tabs>
        <w:jc w:val="center"/>
      </w:pPr>
      <w:r>
        <w:rPr>
          <w:noProof/>
        </w:rPr>
        <w:drawing>
          <wp:inline distT="0" distB="0" distL="0" distR="0" wp14:anchorId="5D2467B1" wp14:editId="2B30ED0E">
            <wp:extent cx="5400040" cy="3599815"/>
            <wp:effectExtent l="0" t="0" r="0" b="635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B93E0" w14:textId="0F10BC76" w:rsidR="00D24EAF" w:rsidRPr="003E30D7" w:rsidRDefault="003E30D7" w:rsidP="003E30D7">
      <w:pPr>
        <w:pStyle w:val="Caption"/>
        <w:keepNext/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</w:pPr>
      <w:bookmarkStart w:id="9" w:name="_Ref105702502"/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 xml:space="preserve">Fig. </w:t>
      </w:r>
      <w:r w:rsidR="00013B97">
        <w:rPr>
          <w:rFonts w:ascii="Times New Roman" w:hAnsi="Times New Roman" w:cs="Times New Roman" w:hint="eastAsia"/>
          <w:bCs/>
          <w:i w:val="0"/>
          <w:color w:val="auto"/>
          <w:sz w:val="24"/>
          <w:szCs w:val="24"/>
          <w:lang w:val="en-GB" w:eastAsia="zh-CN"/>
        </w:rPr>
        <w:t>S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begin"/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instrText xml:space="preserve"> SEQ Fig._ \* ARABIC </w:instrTex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separate"/>
      </w:r>
      <w:r>
        <w:rPr>
          <w:rFonts w:ascii="Times New Roman" w:hAnsi="Times New Roman" w:cs="Times New Roman"/>
          <w:bCs/>
          <w:i w:val="0"/>
          <w:noProof/>
          <w:color w:val="auto"/>
          <w:sz w:val="24"/>
          <w:szCs w:val="24"/>
          <w:lang w:val="en-GB"/>
        </w:rPr>
        <w:t>5</w:t>
      </w:r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fldChar w:fldCharType="end"/>
      </w:r>
      <w:bookmarkEnd w:id="9"/>
      <w:r w:rsidRPr="003E30D7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en-GB"/>
        </w:rPr>
        <w:t>. Predicted pollution exposure indexes (PEIs) and monitoring records in one cross validation of the pruned-FNN model</w:t>
      </w:r>
    </w:p>
    <w:sectPr w:rsidR="00D24EAF" w:rsidRPr="003E30D7" w:rsidSect="0038331A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B1CDF" w14:textId="77777777" w:rsidR="007C77EA" w:rsidRDefault="007C77EA" w:rsidP="00AB10E3">
      <w:pPr>
        <w:spacing w:after="0" w:line="240" w:lineRule="auto"/>
      </w:pPr>
      <w:r>
        <w:separator/>
      </w:r>
    </w:p>
  </w:endnote>
  <w:endnote w:type="continuationSeparator" w:id="0">
    <w:p w14:paraId="24F886E2" w14:textId="77777777" w:rsidR="007C77EA" w:rsidRDefault="007C77EA" w:rsidP="00AB1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3485585"/>
      <w:docPartObj>
        <w:docPartGallery w:val="Page Numbers (Bottom of Page)"/>
        <w:docPartUnique/>
      </w:docPartObj>
    </w:sdtPr>
    <w:sdtEndPr/>
    <w:sdtContent>
      <w:p w14:paraId="1D1D3192" w14:textId="46A3502C" w:rsidR="00D31D0D" w:rsidRDefault="00D31D0D">
        <w:pPr>
          <w:pStyle w:val="Footer"/>
          <w:jc w:val="right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412C3">
          <w:rPr>
            <w:noProof/>
          </w:rPr>
          <w:t>3</w:t>
        </w:r>
        <w:r>
          <w:fldChar w:fldCharType="end"/>
        </w:r>
      </w:p>
    </w:sdtContent>
  </w:sdt>
  <w:p w14:paraId="02BAB645" w14:textId="77777777" w:rsidR="00D31D0D" w:rsidRDefault="00D31D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A92E4" w14:textId="77777777" w:rsidR="007C77EA" w:rsidRDefault="007C77EA" w:rsidP="00AB10E3">
      <w:pPr>
        <w:spacing w:after="0" w:line="240" w:lineRule="auto"/>
      </w:pPr>
      <w:r>
        <w:separator/>
      </w:r>
    </w:p>
  </w:footnote>
  <w:footnote w:type="continuationSeparator" w:id="0">
    <w:p w14:paraId="315D30A9" w14:textId="77777777" w:rsidR="007C77EA" w:rsidRDefault="007C77EA" w:rsidP="00AB10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Q0MbcwMDK1NLE0MDdV0lEKTi0uzszPAykwqwUA/ADyFiwAAAA="/>
  </w:docVars>
  <w:rsids>
    <w:rsidRoot w:val="00427ED9"/>
    <w:rsid w:val="000123AF"/>
    <w:rsid w:val="00013B97"/>
    <w:rsid w:val="000367A2"/>
    <w:rsid w:val="00060D8B"/>
    <w:rsid w:val="000650ED"/>
    <w:rsid w:val="002102E4"/>
    <w:rsid w:val="00220BCA"/>
    <w:rsid w:val="002800CA"/>
    <w:rsid w:val="002A2193"/>
    <w:rsid w:val="00356354"/>
    <w:rsid w:val="00356DB5"/>
    <w:rsid w:val="0038331A"/>
    <w:rsid w:val="00386D65"/>
    <w:rsid w:val="003B10FE"/>
    <w:rsid w:val="003B1F00"/>
    <w:rsid w:val="003C10A0"/>
    <w:rsid w:val="003E0A9B"/>
    <w:rsid w:val="003E230F"/>
    <w:rsid w:val="003E30D7"/>
    <w:rsid w:val="00413248"/>
    <w:rsid w:val="00427ED9"/>
    <w:rsid w:val="004412C3"/>
    <w:rsid w:val="00463DEF"/>
    <w:rsid w:val="00474464"/>
    <w:rsid w:val="004B7E5F"/>
    <w:rsid w:val="004C0AA2"/>
    <w:rsid w:val="0054171D"/>
    <w:rsid w:val="00592C71"/>
    <w:rsid w:val="005954E2"/>
    <w:rsid w:val="005E5A4C"/>
    <w:rsid w:val="005E6807"/>
    <w:rsid w:val="00611C47"/>
    <w:rsid w:val="00647ED3"/>
    <w:rsid w:val="0074249A"/>
    <w:rsid w:val="007B1549"/>
    <w:rsid w:val="007C77EA"/>
    <w:rsid w:val="0083214D"/>
    <w:rsid w:val="008740DA"/>
    <w:rsid w:val="008A1052"/>
    <w:rsid w:val="008B0BAC"/>
    <w:rsid w:val="008C4A23"/>
    <w:rsid w:val="008E1D77"/>
    <w:rsid w:val="00931F93"/>
    <w:rsid w:val="00942F78"/>
    <w:rsid w:val="009F21E8"/>
    <w:rsid w:val="00A066CC"/>
    <w:rsid w:val="00AB0ACD"/>
    <w:rsid w:val="00AB10E3"/>
    <w:rsid w:val="00AB321F"/>
    <w:rsid w:val="00AB42EE"/>
    <w:rsid w:val="00B17166"/>
    <w:rsid w:val="00B55AFC"/>
    <w:rsid w:val="00B772E1"/>
    <w:rsid w:val="00BD153E"/>
    <w:rsid w:val="00C14333"/>
    <w:rsid w:val="00C9540C"/>
    <w:rsid w:val="00D0529E"/>
    <w:rsid w:val="00D24EAF"/>
    <w:rsid w:val="00D31D0D"/>
    <w:rsid w:val="00D7268F"/>
    <w:rsid w:val="00D87D18"/>
    <w:rsid w:val="00D92E66"/>
    <w:rsid w:val="00DC5A48"/>
    <w:rsid w:val="00DD338D"/>
    <w:rsid w:val="00E17DE5"/>
    <w:rsid w:val="00E52D57"/>
    <w:rsid w:val="00E91747"/>
    <w:rsid w:val="00EA5137"/>
    <w:rsid w:val="00ED2F6E"/>
    <w:rsid w:val="00F84596"/>
    <w:rsid w:val="00FC0A0B"/>
    <w:rsid w:val="00FF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4FF617F"/>
  <w15:docId w15:val="{99B817AB-049A-47CF-94C1-EF0E8714F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D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1F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356DB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">
    <w:name w:val="Light Shading"/>
    <w:basedOn w:val="TableNormal"/>
    <w:uiPriority w:val="60"/>
    <w:rsid w:val="00356DB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417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71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92C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2C7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2C7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2C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2C71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F84596"/>
    <w:pPr>
      <w:spacing w:line="240" w:lineRule="auto"/>
    </w:pPr>
    <w:rPr>
      <w:i/>
      <w:iCs/>
      <w:color w:val="1F497D" w:themeColor="text2"/>
      <w:sz w:val="18"/>
      <w:szCs w:val="18"/>
    </w:rPr>
  </w:style>
  <w:style w:type="table" w:customStyle="1" w:styleId="Tablanormal21">
    <w:name w:val="Tabla normal 21"/>
    <w:basedOn w:val="TableNormal"/>
    <w:uiPriority w:val="42"/>
    <w:rsid w:val="0074249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B10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0E3"/>
  </w:style>
  <w:style w:type="paragraph" w:styleId="Footer">
    <w:name w:val="footer"/>
    <w:basedOn w:val="Normal"/>
    <w:link w:val="FooterChar"/>
    <w:uiPriority w:val="99"/>
    <w:unhideWhenUsed/>
    <w:rsid w:val="00AB10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0E3"/>
  </w:style>
  <w:style w:type="table" w:customStyle="1" w:styleId="ListTable1Light1">
    <w:name w:val="List Table 1 Light1"/>
    <w:basedOn w:val="TableNormal"/>
    <w:uiPriority w:val="46"/>
    <w:rsid w:val="00AB321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Sombreadoclaro2">
    <w:name w:val="Sombreado claro2"/>
    <w:basedOn w:val="TableNormal"/>
    <w:uiPriority w:val="60"/>
    <w:rsid w:val="00AB321F"/>
    <w:pPr>
      <w:spacing w:after="0" w:line="240" w:lineRule="auto"/>
    </w:pPr>
    <w:rPr>
      <w:rFonts w:eastAsiaTheme="minorEastAsia"/>
      <w:color w:val="000000" w:themeColor="text1" w:themeShade="BF"/>
      <w:lang w:eastAsia="es-E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3E30D7"/>
    <w:pPr>
      <w:widowControl w:val="0"/>
      <w:spacing w:after="0" w:line="240" w:lineRule="auto"/>
      <w:ind w:left="720"/>
      <w:contextualSpacing/>
      <w:jc w:val="both"/>
    </w:pPr>
    <w:rPr>
      <w:rFonts w:eastAsiaTheme="minorEastAsia"/>
      <w:kern w:val="2"/>
      <w:sz w:val="21"/>
      <w:lang w:val="en-US" w:eastAsia="zh-CN"/>
    </w:rPr>
  </w:style>
  <w:style w:type="paragraph" w:styleId="TableofFigures">
    <w:name w:val="table of figures"/>
    <w:basedOn w:val="Normal"/>
    <w:next w:val="Normal"/>
    <w:uiPriority w:val="99"/>
    <w:unhideWhenUsed/>
    <w:rsid w:val="003E30D7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3E30D7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D726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7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6E271-CD64-45FB-91B8-00F4C1A10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paulasanchez paulasanchez</dc:creator>
  <cp:lastModifiedBy>Xi Gong</cp:lastModifiedBy>
  <cp:revision>15</cp:revision>
  <cp:lastPrinted>2022-06-02T13:45:00Z</cp:lastPrinted>
  <dcterms:created xsi:type="dcterms:W3CDTF">2022-07-10T17:30:00Z</dcterms:created>
  <dcterms:modified xsi:type="dcterms:W3CDTF">2022-11-28T19:15:00Z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http://www.zotero.org/styles/annals-of-the-association-of-american-geographers</vt:lpwstr>
  </property>
  <property fmtid="{D5CDD505-2E9C-101B-9397-08002B2CF9AE}" pid="5" name="Mendeley Recent Style Name 1_1">
    <vt:lpwstr>Annals of the Association of American Geographers</vt:lpwstr>
  </property>
  <property fmtid="{D5CDD505-2E9C-101B-9397-08002B2CF9AE}" pid="6" name="Mendeley Recent Style Id 2_1">
    <vt:lpwstr>http://csl.mendeley.com/styles/592814891/PG-XG</vt:lpwstr>
  </property>
  <property fmtid="{D5CDD505-2E9C-101B-9397-08002B2CF9AE}" pid="7" name="Mendeley Recent Style Name 2_1">
    <vt:lpwstr>Annals of the Association of American Geographers - Xi Gong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http://www.zotero.org/styles/environmental-health-perspectives</vt:lpwstr>
  </property>
  <property fmtid="{D5CDD505-2E9C-101B-9397-08002B2CF9AE}" pid="13" name="Mendeley Recent Style Name 5_1">
    <vt:lpwstr>Environmental Health Perspectives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