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8F82" w14:textId="77777777" w:rsidR="00290B65" w:rsidRDefault="00000000">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t>Supplementary Materials</w:t>
      </w:r>
    </w:p>
    <w:p w14:paraId="6667467D" w14:textId="77777777" w:rsidR="00290B65"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Details of plasma EBV DNA detection:</w:t>
      </w:r>
    </w:p>
    <w:p w14:paraId="23082891" w14:textId="77777777" w:rsidR="00290B65" w:rsidRDefault="00000000">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t>DNA Extraction from Plasma Samples</w:t>
      </w:r>
    </w:p>
    <w:p w14:paraId="0B08FF85" w14:textId="77777777" w:rsidR="00290B65"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 xml:space="preserve">Samples of peripheral blood (5 mL) were collected in an ethylenediamine tetra-acetic acid tube from all participants and were centrifuged at ×1600g for isolation of plasma. Plasma samples were transferred carefully into plain polypropylene tubes for storage at </w:t>
      </w:r>
      <w:r>
        <w:rPr>
          <w:rFonts w:ascii="Times New Roman" w:hAnsi="Times New Roman" w:cs="Times New Roman"/>
          <w:sz w:val="24"/>
          <w:szCs w:val="28"/>
        </w:rPr>
        <w:t>﹣</w:t>
      </w:r>
      <w:r>
        <w:rPr>
          <w:rFonts w:ascii="Times New Roman" w:hAnsi="Times New Roman" w:cs="Times New Roman"/>
          <w:sz w:val="24"/>
          <w:szCs w:val="28"/>
        </w:rPr>
        <w:t xml:space="preserve">80 °C until further processing. DNA from plasma samples was extracted with the </w:t>
      </w:r>
      <w:proofErr w:type="spellStart"/>
      <w:r>
        <w:rPr>
          <w:rFonts w:ascii="Times New Roman" w:hAnsi="Times New Roman" w:cs="Times New Roman"/>
          <w:sz w:val="24"/>
          <w:szCs w:val="28"/>
        </w:rPr>
        <w:t>QIAamp</w:t>
      </w:r>
      <w:proofErr w:type="spellEnd"/>
      <w:r>
        <w:rPr>
          <w:rFonts w:ascii="Times New Roman" w:hAnsi="Times New Roman" w:cs="Times New Roman"/>
          <w:sz w:val="24"/>
          <w:szCs w:val="28"/>
        </w:rPr>
        <w:t xml:space="preserve"> Blood Kit (Qiagen, Hilden, Germany) using the blood and body fluid protocol, as recommended by the manufacturer. In total, 500 –1000µL of each plasma sample were used for DNA extraction per column, with a final elution volume of 50µL from the extraction column. The exact amounts were documented for the calculation of the target DNA concentration.</w:t>
      </w:r>
    </w:p>
    <w:p w14:paraId="733F57AC" w14:textId="77777777" w:rsidR="00290B65" w:rsidRDefault="00000000">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t>Real-Time Quantitative EBV DNA PCR</w:t>
      </w:r>
    </w:p>
    <w:p w14:paraId="601350D4" w14:textId="77777777" w:rsidR="00290B65"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real-time quantitative PCR system was developed for EBV DNA detection toward the </w:t>
      </w:r>
      <w:proofErr w:type="spellStart"/>
      <w:r>
        <w:rPr>
          <w:rFonts w:ascii="Times New Roman" w:hAnsi="Times New Roman" w:cs="Times New Roman"/>
          <w:sz w:val="24"/>
          <w:szCs w:val="28"/>
        </w:rPr>
        <w:t>BamHI</w:t>
      </w:r>
      <w:proofErr w:type="spellEnd"/>
      <w:r>
        <w:rPr>
          <w:rFonts w:ascii="Times New Roman" w:hAnsi="Times New Roman" w:cs="Times New Roman"/>
          <w:sz w:val="24"/>
          <w:szCs w:val="28"/>
        </w:rPr>
        <w:t xml:space="preserve">-W region. The system consisted of the amplification primers W-44F (5’-AGT CTC TGC CTC CAG GCA-3’) and W-119R (5’-ACA GAG GGC CTG TCC ACC G-3’) and the dual-labeled fluorescent probe W-67T (5’- [FAM] CAC TGT CTG TAA AGT CCA GCC TCC [TAMRA]-3’). In this study, real-time quantitative PCR for the β-actin gene was used as a control for the amplifiability of plasma DNA. Theβ-actin gene primer sequence was forward, 5’-ACA GGC ACCA GGG CGT GA TGG-3’; and reverse, 5’-CTC CAT GTC </w:t>
      </w:r>
      <w:proofErr w:type="spellStart"/>
      <w:r>
        <w:rPr>
          <w:rFonts w:ascii="Times New Roman" w:hAnsi="Times New Roman" w:cs="Times New Roman"/>
          <w:sz w:val="24"/>
          <w:szCs w:val="28"/>
        </w:rPr>
        <w:t>GTC</w:t>
      </w:r>
      <w:proofErr w:type="spellEnd"/>
      <w:r>
        <w:rPr>
          <w:rFonts w:ascii="Times New Roman" w:hAnsi="Times New Roman" w:cs="Times New Roman"/>
          <w:sz w:val="24"/>
          <w:szCs w:val="28"/>
        </w:rPr>
        <w:t xml:space="preserve"> CCA GTT GGT-3’; and the dual-labeled fluorescent probe sequence (5’-[FAM] CAT CCT CAC CCT GAA GTA CCC CAT C [TAMRA]-3’).</w:t>
      </w:r>
    </w:p>
    <w:p w14:paraId="6010ABDB" w14:textId="77777777" w:rsidR="00290B65" w:rsidRDefault="00000000">
      <w:pPr>
        <w:spacing w:line="360" w:lineRule="auto"/>
        <w:rPr>
          <w:rFonts w:ascii="Times New Roman" w:hAnsi="Times New Roman" w:cs="Times New Roman"/>
          <w:b/>
          <w:bCs/>
          <w:i/>
          <w:iCs/>
          <w:sz w:val="24"/>
          <w:szCs w:val="28"/>
        </w:rPr>
      </w:pPr>
      <w:r>
        <w:rPr>
          <w:rFonts w:ascii="Times New Roman" w:hAnsi="Times New Roman" w:cs="Times New Roman" w:hint="eastAsia"/>
          <w:b/>
          <w:bCs/>
          <w:i/>
          <w:iCs/>
          <w:sz w:val="24"/>
          <w:szCs w:val="28"/>
        </w:rPr>
        <w:t>Treatment</w:t>
      </w:r>
    </w:p>
    <w:p w14:paraId="7A9DDE66" w14:textId="77777777" w:rsidR="00290B65" w:rsidRDefault="00000000">
      <w:pPr>
        <w:spacing w:line="360" w:lineRule="auto"/>
        <w:rPr>
          <w:rFonts w:ascii="Times New Roman" w:hAnsi="Times New Roman" w:cs="Times New Roman"/>
          <w:color w:val="000000" w:themeColor="text1"/>
          <w:sz w:val="24"/>
          <w:szCs w:val="28"/>
        </w:rPr>
      </w:pPr>
      <w:bookmarkStart w:id="0" w:name="_Hlk92313354"/>
      <w:r>
        <w:rPr>
          <w:rFonts w:ascii="Times New Roman" w:hAnsi="Times New Roman" w:cs="Times New Roman"/>
          <w:color w:val="000000" w:themeColor="text1"/>
          <w:sz w:val="24"/>
          <w:szCs w:val="24"/>
        </w:rPr>
        <w:t>All patients were treated with CCRT using intensity-modulated radiation therapy (IMRT) technique.</w:t>
      </w:r>
      <w:bookmarkEnd w:id="0"/>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8"/>
        </w:rPr>
        <w:t>For RT, the planning target volume (PTV) of the primary gross tumor volume (GTV) and the involved lymph nodes (</w:t>
      </w:r>
      <w:proofErr w:type="spellStart"/>
      <w:r>
        <w:rPr>
          <w:rFonts w:ascii="Times New Roman" w:hAnsi="Times New Roman" w:cs="Times New Roman"/>
          <w:color w:val="000000" w:themeColor="text1"/>
          <w:sz w:val="24"/>
          <w:szCs w:val="28"/>
        </w:rPr>
        <w:t>GTVnd</w:t>
      </w:r>
      <w:proofErr w:type="spellEnd"/>
      <w:r>
        <w:rPr>
          <w:rFonts w:ascii="Times New Roman" w:hAnsi="Times New Roman" w:cs="Times New Roman"/>
          <w:color w:val="000000" w:themeColor="text1"/>
          <w:sz w:val="24"/>
          <w:szCs w:val="28"/>
        </w:rPr>
        <w:t xml:space="preserve">) was 66–72 </w:t>
      </w:r>
      <w:proofErr w:type="spellStart"/>
      <w:r>
        <w:rPr>
          <w:rFonts w:ascii="Times New Roman" w:hAnsi="Times New Roman" w:cs="Times New Roman"/>
          <w:color w:val="000000" w:themeColor="text1"/>
          <w:sz w:val="24"/>
          <w:szCs w:val="28"/>
        </w:rPr>
        <w:t>Gy</w:t>
      </w:r>
      <w:proofErr w:type="spellEnd"/>
      <w:r>
        <w:rPr>
          <w:rFonts w:ascii="Times New Roman" w:hAnsi="Times New Roman" w:cs="Times New Roman"/>
          <w:color w:val="000000" w:themeColor="text1"/>
          <w:sz w:val="24"/>
          <w:szCs w:val="28"/>
        </w:rPr>
        <w:t xml:space="preserve"> in 30–33 fractions. High-risk clinical target volume PTV (CTV1) and low-risk clinical target volume PTV (CTV2) were given at 60–62 </w:t>
      </w:r>
      <w:proofErr w:type="spellStart"/>
      <w:r>
        <w:rPr>
          <w:rFonts w:ascii="Times New Roman" w:hAnsi="Times New Roman" w:cs="Times New Roman"/>
          <w:color w:val="000000" w:themeColor="text1"/>
          <w:sz w:val="24"/>
          <w:szCs w:val="28"/>
        </w:rPr>
        <w:t>Gy</w:t>
      </w:r>
      <w:proofErr w:type="spellEnd"/>
      <w:r>
        <w:rPr>
          <w:rFonts w:ascii="Times New Roman" w:hAnsi="Times New Roman" w:cs="Times New Roman"/>
          <w:color w:val="000000" w:themeColor="text1"/>
          <w:sz w:val="24"/>
          <w:szCs w:val="28"/>
        </w:rPr>
        <w:t xml:space="preserve"> and 54–56 </w:t>
      </w:r>
      <w:proofErr w:type="spellStart"/>
      <w:r>
        <w:rPr>
          <w:rFonts w:ascii="Times New Roman" w:hAnsi="Times New Roman" w:cs="Times New Roman"/>
          <w:color w:val="000000" w:themeColor="text1"/>
          <w:sz w:val="24"/>
          <w:szCs w:val="28"/>
        </w:rPr>
        <w:t>Gy</w:t>
      </w:r>
      <w:proofErr w:type="spellEnd"/>
      <w:r>
        <w:rPr>
          <w:rFonts w:ascii="Times New Roman" w:hAnsi="Times New Roman" w:cs="Times New Roman"/>
          <w:color w:val="000000" w:themeColor="text1"/>
          <w:sz w:val="24"/>
          <w:szCs w:val="28"/>
        </w:rPr>
        <w:t xml:space="preserve">, respectively, in 30–33 </w:t>
      </w:r>
      <w:r>
        <w:rPr>
          <w:rFonts w:ascii="Times New Roman" w:hAnsi="Times New Roman" w:cs="Times New Roman"/>
          <w:color w:val="000000" w:themeColor="text1"/>
          <w:sz w:val="24"/>
          <w:szCs w:val="28"/>
        </w:rPr>
        <w:lastRenderedPageBreak/>
        <w:t>fractions. The details of IMRT technique have been described in previous studies</w:t>
      </w:r>
      <w:r>
        <w:rPr>
          <w:rFonts w:ascii="Times New Roman" w:hAnsi="Times New Roman" w:cs="Times New Roman"/>
          <w:color w:val="000000" w:themeColor="text1"/>
          <w:sz w:val="24"/>
          <w:szCs w:val="28"/>
        </w:rPr>
        <w:fldChar w:fldCharType="begin">
          <w:fldData xml:space="preserve">PEVuZE5vdGU+PENpdGU+PEF1dGhvcj5MaXU8L0F1dGhvcj48WWVhcj4yMDE5PC9ZZWFyPjxSZWNO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</w:fldData>
        </w:fldChar>
      </w:r>
      <w:r>
        <w:rPr>
          <w:rFonts w:ascii="Times New Roman" w:hAnsi="Times New Roman" w:cs="Times New Roman"/>
          <w:color w:val="000000" w:themeColor="text1"/>
          <w:sz w:val="24"/>
          <w:szCs w:val="28"/>
        </w:rPr>
        <w:instrText xml:space="preserve"> ADDIN EN.CITE </w:instrText>
      </w:r>
      <w:r>
        <w:rPr>
          <w:rFonts w:ascii="Times New Roman" w:hAnsi="Times New Roman" w:cs="Times New Roman"/>
          <w:color w:val="000000" w:themeColor="text1"/>
          <w:sz w:val="24"/>
          <w:szCs w:val="28"/>
        </w:rPr>
        <w:fldChar w:fldCharType="begin">
          <w:fldData xml:space="preserve">PEVuZE5vdGU+PENpdGU+PEF1dGhvcj5MaXU8L0F1dGhvcj48WWVhcj4yMDE5PC9ZZWFyPjxSZWNO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</w:fldData>
        </w:fldChar>
      </w:r>
      <w:r>
        <w:rPr>
          <w:rFonts w:ascii="Times New Roman" w:hAnsi="Times New Roman" w:cs="Times New Roman"/>
          <w:color w:val="000000" w:themeColor="text1"/>
          <w:sz w:val="24"/>
          <w:szCs w:val="28"/>
        </w:rPr>
        <w:instrText xml:space="preserve"> ADDIN EN.CITE.DATA </w:instrText>
      </w:r>
      <w:r>
        <w:rPr>
          <w:rFonts w:ascii="Times New Roman" w:hAnsi="Times New Roman" w:cs="Times New Roman"/>
          <w:color w:val="000000" w:themeColor="text1"/>
          <w:sz w:val="24"/>
          <w:szCs w:val="28"/>
        </w:rPr>
      </w:r>
      <w:r>
        <w:rPr>
          <w:rFonts w:ascii="Times New Roman" w:hAnsi="Times New Roman" w:cs="Times New Roman"/>
          <w:color w:val="000000" w:themeColor="text1"/>
          <w:sz w:val="24"/>
          <w:szCs w:val="28"/>
        </w:rPr>
        <w:fldChar w:fldCharType="end"/>
      </w:r>
      <w:r>
        <w:rPr>
          <w:rFonts w:ascii="Times New Roman" w:hAnsi="Times New Roman" w:cs="Times New Roman"/>
          <w:color w:val="000000" w:themeColor="text1"/>
          <w:sz w:val="24"/>
          <w:szCs w:val="28"/>
        </w:rPr>
      </w:r>
      <w:r>
        <w:rPr>
          <w:rFonts w:ascii="Times New Roman" w:hAnsi="Times New Roman" w:cs="Times New Roman"/>
          <w:color w:val="000000" w:themeColor="text1"/>
          <w:sz w:val="24"/>
          <w:szCs w:val="28"/>
        </w:rPr>
        <w:fldChar w:fldCharType="separate"/>
      </w:r>
      <w:r>
        <w:rPr>
          <w:rFonts w:ascii="Times New Roman" w:hAnsi="Times New Roman" w:cs="Times New Roman"/>
          <w:color w:val="000000" w:themeColor="text1"/>
          <w:sz w:val="24"/>
          <w:szCs w:val="28"/>
        </w:rPr>
        <w:t>[1, 2]</w:t>
      </w:r>
      <w:r>
        <w:rPr>
          <w:rFonts w:ascii="Times New Roman" w:hAnsi="Times New Roman" w:cs="Times New Roman"/>
          <w:color w:val="000000" w:themeColor="text1"/>
          <w:sz w:val="24"/>
          <w:szCs w:val="28"/>
        </w:rPr>
        <w:fldChar w:fldCharType="end"/>
      </w:r>
      <w:r>
        <w:rPr>
          <w:rFonts w:ascii="Times New Roman" w:hAnsi="Times New Roman" w:cs="Times New Roman"/>
          <w:color w:val="000000" w:themeColor="text1"/>
          <w:sz w:val="24"/>
          <w:szCs w:val="28"/>
        </w:rPr>
        <w:t xml:space="preserve">. CCT was given for 2–3 cycles using a triweekly cisplatin regimen (80–100 mg/m2) during RT. </w:t>
      </w:r>
    </w:p>
    <w:p w14:paraId="5B32BF0F" w14:textId="77777777" w:rsidR="00361893" w:rsidRDefault="00361893">
      <w:pPr>
        <w:spacing w:line="360" w:lineRule="auto"/>
        <w:rPr>
          <w:rFonts w:ascii="Times New Roman" w:hAnsi="Times New Roman" w:cs="Times New Roman"/>
          <w:b/>
          <w:bCs/>
          <w:color w:val="000000" w:themeColor="text1"/>
          <w:sz w:val="24"/>
          <w:szCs w:val="24"/>
        </w:rPr>
      </w:pPr>
      <w:r w:rsidRPr="00361893">
        <w:rPr>
          <w:rFonts w:ascii="Times New Roman" w:hAnsi="Times New Roman" w:cs="Times New Roman"/>
          <w:b/>
          <w:bCs/>
          <w:color w:val="000000" w:themeColor="text1"/>
          <w:sz w:val="24"/>
          <w:szCs w:val="24"/>
        </w:rPr>
        <w:t>Patient follow-up and outcomes</w:t>
      </w:r>
    </w:p>
    <w:p w14:paraId="1DB035D8" w14:textId="4F99D2A4" w:rsidR="00290B65" w:rsidRDefault="00361893">
      <w:pPr>
        <w:spacing w:line="36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4"/>
        </w:rPr>
        <w:t>MRI of head and neck, nasopharyngeal endoscopy, plasma EBV DNA level, abdominal ultrasound, chest radiography and physical examinations were performed in every visit. PFS was defined as the survival time from the date of the diagnosis to the date of first failure or death from any cause. OS was defined as the survival time from the date of diagnosis to the date of death from any cause. LRRFS and DMFS were defined as the time from the date of the diagnosis to the date of first LR or DM, respectively.</w:t>
      </w:r>
    </w:p>
    <w:p w14:paraId="3AA07E28" w14:textId="77777777" w:rsidR="00D357BE" w:rsidRDefault="00D357BE" w:rsidP="00D357BE">
      <w:pPr>
        <w:spacing w:line="360" w:lineRule="auto"/>
        <w:rPr>
          <w:rFonts w:ascii="Times New Roman" w:hAnsi="Times New Roman" w:cs="Times New Roman"/>
          <w:b/>
          <w:bCs/>
          <w:sz w:val="24"/>
          <w:szCs w:val="28"/>
        </w:rPr>
      </w:pPr>
      <w:r w:rsidRPr="00D357BE">
        <w:rPr>
          <w:rFonts w:ascii="Times New Roman" w:hAnsi="Times New Roman" w:cs="Times New Roman" w:hint="eastAsia"/>
          <w:b/>
          <w:bCs/>
          <w:sz w:val="24"/>
          <w:szCs w:val="28"/>
        </w:rPr>
        <w:t>Statistical</w:t>
      </w:r>
      <w:r w:rsidRPr="00D357BE">
        <w:rPr>
          <w:rFonts w:ascii="Times New Roman" w:hAnsi="Times New Roman" w:cs="Times New Roman"/>
          <w:b/>
          <w:bCs/>
          <w:sz w:val="24"/>
          <w:szCs w:val="28"/>
        </w:rPr>
        <w:t xml:space="preserve"> </w:t>
      </w:r>
      <w:r w:rsidRPr="00D357BE">
        <w:rPr>
          <w:rFonts w:ascii="Times New Roman" w:hAnsi="Times New Roman" w:cs="Times New Roman" w:hint="eastAsia"/>
          <w:b/>
          <w:bCs/>
          <w:sz w:val="24"/>
          <w:szCs w:val="28"/>
        </w:rPr>
        <w:t>Analysis</w:t>
      </w:r>
    </w:p>
    <w:p w14:paraId="3689C7A3" w14:textId="2A7C5EC9" w:rsidR="00D357BE" w:rsidRPr="00D357BE" w:rsidRDefault="00D357BE" w:rsidP="00D357BE">
      <w:pPr>
        <w:spacing w:line="360" w:lineRule="auto"/>
        <w:rPr>
          <w:rFonts w:ascii="Times New Roman" w:hAnsi="Times New Roman" w:cs="Times New Roman"/>
          <w:b/>
          <w:bCs/>
          <w:sz w:val="24"/>
          <w:szCs w:val="28"/>
        </w:rPr>
      </w:pPr>
      <w:r>
        <w:rPr>
          <w:rFonts w:ascii="Times New Roman" w:hAnsi="Times New Roman" w:cs="Times New Roman"/>
          <w:color w:val="000000" w:themeColor="text1"/>
          <w:sz w:val="24"/>
          <w:szCs w:val="24"/>
        </w:rPr>
        <w:t xml:space="preserve">We used </w:t>
      </w:r>
      <w:r>
        <w:rPr>
          <w:rFonts w:ascii="Times New Roman" w:hAnsi="Times New Roman" w:cs="Times New Roman"/>
          <w:i/>
          <w:iCs/>
          <w:color w:val="000000" w:themeColor="text1"/>
          <w:sz w:val="24"/>
          <w:szCs w:val="24"/>
        </w:rPr>
        <w:t xml:space="preserve">Kaplan-Meier method </w:t>
      </w:r>
      <w:r>
        <w:rPr>
          <w:rFonts w:ascii="Times New Roman" w:hAnsi="Times New Roman" w:cs="Times New Roman"/>
          <w:color w:val="000000" w:themeColor="text1"/>
          <w:sz w:val="24"/>
          <w:szCs w:val="24"/>
        </w:rPr>
        <w:t>to plot survival curves</w:t>
      </w:r>
      <w:r>
        <w:rPr>
          <w:rFonts w:ascii="Times New Roman" w:hAnsi="Times New Roman" w:cs="Times New Roman" w:hint="eastAsia"/>
          <w:color w:val="000000" w:themeColor="text1"/>
          <w:sz w:val="24"/>
          <w:szCs w:val="24"/>
        </w:rPr>
        <w:t>. S</w:t>
      </w:r>
      <w:r>
        <w:rPr>
          <w:rFonts w:ascii="Times New Roman" w:hAnsi="Times New Roman" w:cs="Times New Roman"/>
          <w:color w:val="000000" w:themeColor="text1"/>
          <w:sz w:val="24"/>
          <w:szCs w:val="24"/>
        </w:rPr>
        <w:t>urvival outcomes were compared using</w:t>
      </w:r>
      <w:r>
        <w:rPr>
          <w:rFonts w:ascii="Times New Roman" w:hAnsi="Times New Roman" w:cs="Times New Roman"/>
          <w:i/>
          <w:iCs/>
          <w:color w:val="000000" w:themeColor="text1"/>
          <w:sz w:val="24"/>
          <w:szCs w:val="24"/>
        </w:rPr>
        <w:t xml:space="preserve"> log-rank test</w:t>
      </w:r>
      <w:r>
        <w:rPr>
          <w:rFonts w:ascii="Times New Roman" w:hAnsi="Times New Roman" w:cs="Times New Roman"/>
          <w:color w:val="000000" w:themeColor="text1"/>
          <w:sz w:val="24"/>
          <w:szCs w:val="24"/>
        </w:rPr>
        <w:t xml:space="preserve">. Cox proportional prognosis hazards models were conducted for multivariate analyses. Correlations between the TR and clinical characteristics and EBV DNA levels were calculated using the </w:t>
      </w:r>
      <w:r>
        <w:rPr>
          <w:rFonts w:ascii="Times New Roman" w:hAnsi="Times New Roman" w:cs="Times New Roman"/>
          <w:i/>
          <w:iCs/>
          <w:color w:val="000000" w:themeColor="text1"/>
          <w:sz w:val="24"/>
          <w:szCs w:val="24"/>
        </w:rPr>
        <w:t>χ</w:t>
      </w:r>
      <w:r>
        <w:rPr>
          <w:rFonts w:ascii="Times New Roman" w:hAnsi="Times New Roman" w:cs="Times New Roman"/>
          <w:i/>
          <w:iCs/>
          <w:color w:val="000000" w:themeColor="text1"/>
          <w:sz w:val="24"/>
          <w:szCs w:val="24"/>
          <w:vertAlign w:val="superscript"/>
        </w:rPr>
        <w:t xml:space="preserve">2 </w:t>
      </w:r>
      <w:r>
        <w:rPr>
          <w:rFonts w:ascii="Times New Roman" w:hAnsi="Times New Roman" w:cs="Times New Roman"/>
          <w:color w:val="000000" w:themeColor="text1"/>
          <w:sz w:val="24"/>
          <w:szCs w:val="24"/>
        </w:rPr>
        <w:t>test or Fisher’s exact test. Time-dependent receiver operating characteristic (ROC) curve analysis and area under the curve (AUC) using DeLong test were used to compare the effectiveness of different factors for predicting survival outcomes. For phenotypes combining EBV DNA and TR, a supervised clustering based on relative intergroup hazard ratio (HR)</w:t>
      </w:r>
      <w:r>
        <w:rPr>
          <w:rFonts w:ascii="Times New Roman" w:hAnsi="Times New Roman" w:cs="Times New Roman"/>
          <w:color w:val="000000" w:themeColor="text1"/>
          <w:sz w:val="24"/>
          <w:szCs w:val="24"/>
          <w:vertAlign w:val="subscript"/>
        </w:rPr>
        <w:t xml:space="preserve">PFS </w:t>
      </w:r>
      <w:r>
        <w:rPr>
          <w:rFonts w:ascii="Times New Roman" w:hAnsi="Times New Roman" w:cs="Times New Roman"/>
          <w:color w:val="000000" w:themeColor="text1"/>
          <w:sz w:val="24"/>
          <w:szCs w:val="24"/>
        </w:rPr>
        <w:t>was used to reduce the number of subgroups and set a new risk classification (NRC), referring from previous study</w:t>
      </w:r>
      <w:r w:rsidR="001B0A38">
        <w:rPr>
          <w:rFonts w:ascii="Times New Roman" w:hAnsi="Times New Roman" w:cs="Times New Roman"/>
          <w:color w:val="000000" w:themeColor="text1"/>
          <w:sz w:val="24"/>
          <w:szCs w:val="24"/>
        </w:rPr>
        <w:fldChar w:fldCharType="begin"/>
      </w:r>
      <w:r w:rsidR="001B0A38">
        <w:rPr>
          <w:rFonts w:ascii="Times New Roman" w:hAnsi="Times New Roman" w:cs="Times New Roman"/>
          <w:color w:val="000000" w:themeColor="text1"/>
          <w:sz w:val="24"/>
          <w:szCs w:val="24"/>
        </w:rPr>
        <w:instrText xml:space="preserve"> ADDIN EN.CITE &lt;EndNote&gt;&lt;Cite&gt;&lt;Author&gt;Lv&lt;/Author&gt;&lt;Year&gt;2019&lt;/Year&gt;&lt;RecNum&gt;82&lt;/RecNum&gt;&lt;DisplayText&gt;[3]&lt;/DisplayText&gt;&lt;record&gt;&lt;rec-number&gt;82&lt;/rec-number&gt;&lt;foreign-keys&gt;&lt;key app="EN" db-id="at0wwxw5f25r9teex0n5et5y5stdwxd5z2ez" timestamp="1630044394"&gt;82&lt;/key&gt;&lt;/foreign-keys&gt;&lt;ref-type name="Journal Article"&gt;17&lt;/ref-type&gt;&lt;contributors&gt;&lt;authors&gt;&lt;author&gt;Lv, Jiawei&lt;/author&gt;&lt;author&gt;Chen, Yupei&lt;/author&gt;&lt;author&gt;Zhou, Guanqun&lt;/author&gt;&lt;author&gt;Qi, Zhenyu&lt;/author&gt;&lt;author&gt;Tan, Kuan Rui Lloyd&lt;/author&gt;&lt;author&gt;Wang, Haitao&lt;/author&gt;&lt;author&gt;Lin, Li&lt;/author&gt;&lt;author&gt;Chen, Foping&lt;/author&gt;&lt;author&gt;Zhang, Lulu&lt;/author&gt;&lt;author&gt;Huang, Xiaodan&lt;/author&gt;&lt;author&gt;Liu, Ruiqi&lt;/author&gt;&lt;author&gt;Xu, Sisi&lt;/author&gt;&lt;author&gt;Chen, Yue&lt;/author&gt;&lt;author&gt;Ma, Jun&lt;/author&gt;&lt;author&gt;Chua, Melvin L. K.&lt;/author&gt;&lt;author&gt;Sun, Ying&lt;/author&gt;&lt;/authors&gt;&lt;/contributors&gt;&lt;titles&gt;&lt;title&gt;Liquid biopsy tracking during sequential chemo-radiotherapy identifies distinct prognostic phenotypes in nasopharyngeal carcinoma&lt;/title&gt;&lt;secondary-title&gt;Nature Communications&lt;/secondary-title&gt;&lt;/titles&gt;&lt;periodical&gt;&lt;full-title&gt;Nature Communications&lt;/full-title&gt;&lt;/periodical&gt;&lt;volume&gt;10&lt;/volume&gt;&lt;number&gt;1&lt;/number&gt;&lt;dates&gt;&lt;year&gt;2019&lt;/year&gt;&lt;/dates&gt;&lt;publisher&gt;Springer Science and Business Media LLC&lt;/publisher&gt;&lt;isbn&gt;2041-1723&lt;/isbn&gt;&lt;urls&gt;&lt;related-urls&gt;&lt;url&gt;https://dx.doi.org/10.1038/s41467-019-11853-y&lt;/url&gt;&lt;/related-urls&gt;&lt;pdf-urls&gt;&lt;url&gt;file://C:\Users\dr.lu\Desktop\e0a16251-3b83-416e-999e-6438bf047202.pdf&lt;/url&gt;&lt;/pdf-urls&gt;&lt;/urls&gt;&lt;electronic-resource-num&gt;10.1038/s41467-019-11853-y&lt;/electronic-resource-num&gt;&lt;/record&gt;&lt;/Cite&gt;&lt;/EndNote&gt;</w:instrText>
      </w:r>
      <w:r w:rsidR="001B0A38">
        <w:rPr>
          <w:rFonts w:ascii="Times New Roman" w:hAnsi="Times New Roman" w:cs="Times New Roman"/>
          <w:color w:val="000000" w:themeColor="text1"/>
          <w:sz w:val="24"/>
          <w:szCs w:val="24"/>
        </w:rPr>
        <w:fldChar w:fldCharType="separate"/>
      </w:r>
      <w:r w:rsidR="001B0A38">
        <w:rPr>
          <w:rFonts w:ascii="Times New Roman" w:hAnsi="Times New Roman" w:cs="Times New Roman"/>
          <w:noProof/>
          <w:color w:val="000000" w:themeColor="text1"/>
          <w:sz w:val="24"/>
          <w:szCs w:val="24"/>
        </w:rPr>
        <w:t>[3]</w:t>
      </w:r>
      <w:r w:rsidR="001B0A38">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Pr>
          <w:rFonts w:ascii="Times New Roman" w:hAnsi="Times New Roman" w:cs="Times New Roman"/>
          <w:color w:val="000000" w:themeColor="text1"/>
          <w:kern w:val="0"/>
          <w:sz w:val="24"/>
          <w:szCs w:val="24"/>
        </w:rPr>
        <w:t xml:space="preserve"> </w:t>
      </w:r>
      <w:r>
        <w:rPr>
          <w:rFonts w:ascii="Times New Roman" w:hAnsi="Times New Roman" w:cs="Times New Roman" w:hint="eastAsia"/>
          <w:color w:val="000000" w:themeColor="text1"/>
          <w:kern w:val="0"/>
          <w:sz w:val="24"/>
          <w:szCs w:val="24"/>
        </w:rPr>
        <w:t xml:space="preserve">The intergroup P values were adjusted by </w:t>
      </w:r>
      <w:r>
        <w:rPr>
          <w:rFonts w:ascii="Times New Roman" w:hAnsi="Times New Roman" w:cs="Times New Roman"/>
          <w:i/>
          <w:iCs/>
          <w:color w:val="000000" w:themeColor="text1"/>
          <w:kern w:val="0"/>
          <w:sz w:val="24"/>
          <w:szCs w:val="24"/>
        </w:rPr>
        <w:t>“</w:t>
      </w:r>
      <w:proofErr w:type="spellStart"/>
      <w:r>
        <w:rPr>
          <w:rFonts w:ascii="Times New Roman" w:hAnsi="Times New Roman" w:cs="Times New Roman" w:hint="eastAsia"/>
          <w:i/>
          <w:iCs/>
          <w:color w:val="000000" w:themeColor="text1"/>
          <w:kern w:val="0"/>
          <w:sz w:val="24"/>
          <w:szCs w:val="24"/>
        </w:rPr>
        <w:t>Benjamini</w:t>
      </w:r>
      <w:proofErr w:type="spellEnd"/>
      <w:r>
        <w:rPr>
          <w:rFonts w:ascii="Times New Roman" w:hAnsi="Times New Roman" w:cs="Times New Roman" w:hint="eastAsia"/>
          <w:i/>
          <w:iCs/>
          <w:color w:val="000000" w:themeColor="text1"/>
          <w:kern w:val="0"/>
          <w:sz w:val="24"/>
          <w:szCs w:val="24"/>
        </w:rPr>
        <w:t xml:space="preserve"> Hochberg</w:t>
      </w:r>
      <w:r>
        <w:rPr>
          <w:rFonts w:ascii="Times New Roman" w:hAnsi="Times New Roman" w:cs="Times New Roman"/>
          <w:i/>
          <w:iCs/>
          <w:color w:val="000000" w:themeColor="text1"/>
          <w:kern w:val="0"/>
          <w:sz w:val="24"/>
          <w:szCs w:val="24"/>
        </w:rPr>
        <w:t>”</w:t>
      </w:r>
      <w:r>
        <w:rPr>
          <w:rFonts w:ascii="Times New Roman" w:hAnsi="Times New Roman" w:cs="Times New Roman" w:hint="eastAsia"/>
          <w:i/>
          <w:iCs/>
          <w:color w:val="000000" w:themeColor="text1"/>
          <w:kern w:val="0"/>
          <w:sz w:val="24"/>
          <w:szCs w:val="24"/>
        </w:rPr>
        <w:t xml:space="preserve"> </w:t>
      </w:r>
      <w:r>
        <w:rPr>
          <w:rFonts w:ascii="Times New Roman" w:hAnsi="Times New Roman" w:cs="Times New Roman" w:hint="eastAsia"/>
          <w:color w:val="000000" w:themeColor="text1"/>
          <w:kern w:val="0"/>
          <w:sz w:val="24"/>
          <w:szCs w:val="24"/>
        </w:rPr>
        <w:t>method</w:t>
      </w:r>
      <w:r>
        <w:rPr>
          <w:rFonts w:ascii="Times New Roman" w:hAnsi="Times New Roman" w:cs="Times New Roman" w:hint="eastAsia"/>
          <w:color w:val="000000" w:themeColor="text1"/>
          <w:kern w:val="0"/>
          <w:szCs w:val="21"/>
        </w:rPr>
        <w:t xml:space="preserve">. </w:t>
      </w:r>
      <w:r>
        <w:rPr>
          <w:rFonts w:ascii="Times New Roman" w:hAnsi="Times New Roman" w:cs="Times New Roman"/>
          <w:color w:val="000000" w:themeColor="text1"/>
          <w:kern w:val="0"/>
          <w:sz w:val="24"/>
          <w:szCs w:val="24"/>
        </w:rPr>
        <w:t xml:space="preserve">The variables that had an original significance level of </w:t>
      </w:r>
      <w:r>
        <w:rPr>
          <w:rFonts w:ascii="Times New Roman" w:hAnsi="Times New Roman" w:cs="Times New Roman"/>
          <w:i/>
          <w:iCs/>
          <w:color w:val="000000" w:themeColor="text1"/>
          <w:kern w:val="0"/>
          <w:sz w:val="24"/>
          <w:szCs w:val="24"/>
        </w:rPr>
        <w:t>P</w:t>
      </w:r>
      <w:r>
        <w:rPr>
          <w:rFonts w:ascii="Times New Roman" w:hAnsi="Times New Roman" w:cs="Times New Roman"/>
          <w:color w:val="000000" w:themeColor="text1"/>
          <w:kern w:val="0"/>
          <w:sz w:val="24"/>
          <w:szCs w:val="24"/>
        </w:rPr>
        <w:t xml:space="preserve"> &lt; 0.10 in the univariate analyses were subjected to</w:t>
      </w:r>
      <w:r>
        <w:rPr>
          <w:rFonts w:ascii="Times New Roman" w:hAnsi="Times New Roman" w:cs="Times New Roman" w:hint="eastAsia"/>
          <w:color w:val="000000" w:themeColor="text1"/>
          <w:kern w:val="0"/>
          <w:sz w:val="24"/>
          <w:szCs w:val="24"/>
        </w:rPr>
        <w:t xml:space="preserve"> </w:t>
      </w:r>
      <w:r>
        <w:rPr>
          <w:rFonts w:ascii="Times New Roman" w:hAnsi="Times New Roman" w:cs="Times New Roman"/>
          <w:color w:val="000000" w:themeColor="text1"/>
          <w:kern w:val="0"/>
          <w:sz w:val="24"/>
          <w:szCs w:val="24"/>
        </w:rPr>
        <w:t>multivariate analyses</w:t>
      </w:r>
      <w:r>
        <w:rPr>
          <w:rFonts w:ascii="Times New Roman" w:hAnsi="Times New Roman" w:cs="Times New Roman"/>
          <w:color w:val="000000" w:themeColor="text1"/>
          <w:sz w:val="24"/>
          <w:szCs w:val="24"/>
        </w:rPr>
        <w:t xml:space="preserve">. A two-sided </w:t>
      </w:r>
      <w:r>
        <w:rPr>
          <w:rFonts w:ascii="Times New Roman" w:hAnsi="Times New Roman" w:cs="Times New Roman"/>
          <w:i/>
          <w:iCs/>
          <w:color w:val="000000" w:themeColor="text1"/>
          <w:sz w:val="24"/>
          <w:szCs w:val="24"/>
        </w:rPr>
        <w:t>P</w:t>
      </w:r>
      <w:r>
        <w:rPr>
          <w:rFonts w:ascii="Times New Roman" w:hAnsi="Times New Roman" w:cs="Times New Roman"/>
          <w:color w:val="000000" w:themeColor="text1"/>
          <w:sz w:val="24"/>
          <w:szCs w:val="24"/>
        </w:rPr>
        <w:t xml:space="preserve"> &lt; 0.05 was considered significant.</w:t>
      </w:r>
    </w:p>
    <w:p w14:paraId="1F5C9F63" w14:textId="77777777" w:rsidR="00290B65" w:rsidRPr="00D357BE" w:rsidRDefault="00290B65">
      <w:pPr>
        <w:spacing w:line="360" w:lineRule="auto"/>
        <w:rPr>
          <w:rFonts w:ascii="Times New Roman" w:hAnsi="Times New Roman" w:cs="Times New Roman"/>
          <w:b/>
          <w:bCs/>
          <w:sz w:val="24"/>
          <w:szCs w:val="28"/>
        </w:rPr>
      </w:pPr>
    </w:p>
    <w:p w14:paraId="0A54C1B1" w14:textId="77777777" w:rsidR="001B0A38" w:rsidRPr="001B0A38" w:rsidRDefault="00000000" w:rsidP="001B0A38">
      <w:pPr>
        <w:spacing w:line="360" w:lineRule="auto"/>
        <w:rPr>
          <w:rFonts w:ascii="Times New Roman" w:hAnsi="Times New Roman" w:cs="Times New Roman"/>
          <w:color w:val="000000" w:themeColor="text1"/>
          <w:kern w:val="0"/>
          <w:sz w:val="24"/>
          <w:szCs w:val="24"/>
        </w:rPr>
      </w:pPr>
      <w:r>
        <w:rPr>
          <w:rFonts w:ascii="Times New Roman" w:hAnsi="Times New Roman" w:cs="Times New Roman"/>
          <w:sz w:val="36"/>
          <w:szCs w:val="40"/>
        </w:rPr>
        <w:fldChar w:fldCharType="begin"/>
      </w:r>
      <w:r>
        <w:rPr>
          <w:rFonts w:ascii="Times New Roman" w:hAnsi="Times New Roman" w:cs="Times New Roman"/>
          <w:sz w:val="36"/>
          <w:szCs w:val="40"/>
        </w:rPr>
        <w:instrText xml:space="preserve"> ADDIN EN.REFLIST </w:instrText>
      </w:r>
      <w:r>
        <w:rPr>
          <w:rFonts w:ascii="Times New Roman" w:hAnsi="Times New Roman" w:cs="Times New Roman"/>
          <w:sz w:val="36"/>
          <w:szCs w:val="40"/>
        </w:rPr>
        <w:fldChar w:fldCharType="separate"/>
      </w:r>
      <w:r w:rsidR="001B0A38" w:rsidRPr="001B0A38">
        <w:rPr>
          <w:noProof/>
        </w:rPr>
        <w:t>1.</w:t>
      </w:r>
      <w:r w:rsidR="001B0A38" w:rsidRPr="001B0A38">
        <w:rPr>
          <w:rFonts w:ascii="Times New Roman" w:hAnsi="Times New Roman" w:cs="Times New Roman"/>
          <w:color w:val="000000" w:themeColor="text1"/>
          <w:kern w:val="0"/>
          <w:sz w:val="24"/>
          <w:szCs w:val="24"/>
        </w:rPr>
        <w:tab/>
        <w:t>Liu SL, Sun XS, Yan JJ et al. Optimal cumulative cisplatin dose in nasopharyngeal carcinoma patients based on induction chemotherapy response. Radiother Oncol 2019; 137: 83-94.</w:t>
      </w:r>
    </w:p>
    <w:p w14:paraId="4ACECE9C" w14:textId="77777777" w:rsidR="001B0A38" w:rsidRPr="001B0A38" w:rsidRDefault="001B0A38" w:rsidP="001B0A38">
      <w:pPr>
        <w:spacing w:line="360" w:lineRule="auto"/>
        <w:rPr>
          <w:rFonts w:ascii="Times New Roman" w:hAnsi="Times New Roman" w:cs="Times New Roman"/>
          <w:color w:val="000000" w:themeColor="text1"/>
          <w:kern w:val="0"/>
          <w:sz w:val="24"/>
          <w:szCs w:val="24"/>
        </w:rPr>
      </w:pPr>
      <w:r w:rsidRPr="001B0A38">
        <w:rPr>
          <w:rFonts w:ascii="Times New Roman" w:hAnsi="Times New Roman" w:cs="Times New Roman"/>
          <w:color w:val="000000" w:themeColor="text1"/>
          <w:kern w:val="0"/>
          <w:sz w:val="24"/>
          <w:szCs w:val="24"/>
        </w:rPr>
        <w:t>2.</w:t>
      </w:r>
      <w:r w:rsidRPr="001B0A38">
        <w:rPr>
          <w:rFonts w:ascii="Times New Roman" w:hAnsi="Times New Roman" w:cs="Times New Roman"/>
          <w:color w:val="000000" w:themeColor="text1"/>
          <w:kern w:val="0"/>
          <w:sz w:val="24"/>
          <w:szCs w:val="24"/>
        </w:rPr>
        <w:tab/>
        <w:t xml:space="preserve">Sun XS, Liu SL, Luo MJ et al. The association between the development of radiation therapy, image technology, and chemotherapy, and the survival of patients </w:t>
      </w:r>
      <w:r w:rsidRPr="001B0A38">
        <w:rPr>
          <w:rFonts w:ascii="Times New Roman" w:hAnsi="Times New Roman" w:cs="Times New Roman"/>
          <w:color w:val="000000" w:themeColor="text1"/>
          <w:kern w:val="0"/>
          <w:sz w:val="24"/>
          <w:szCs w:val="24"/>
        </w:rPr>
        <w:lastRenderedPageBreak/>
        <w:t>with nasopharyngeal carcinoma: a cohort study from 1990 to 2012. Int J Radiat Oncol Biol Phys 2019; 105: 581-590.</w:t>
      </w:r>
    </w:p>
    <w:p w14:paraId="37229582" w14:textId="77777777" w:rsidR="001B0A38" w:rsidRPr="001B0A38" w:rsidRDefault="001B0A38" w:rsidP="001B0A38">
      <w:pPr>
        <w:spacing w:line="360" w:lineRule="auto"/>
        <w:rPr>
          <w:noProof/>
        </w:rPr>
      </w:pPr>
      <w:r w:rsidRPr="001B0A38">
        <w:rPr>
          <w:rFonts w:ascii="Times New Roman" w:hAnsi="Times New Roman" w:cs="Times New Roman"/>
          <w:color w:val="000000" w:themeColor="text1"/>
          <w:kern w:val="0"/>
          <w:sz w:val="24"/>
          <w:szCs w:val="24"/>
        </w:rPr>
        <w:t>3.</w:t>
      </w:r>
      <w:r w:rsidRPr="001B0A38">
        <w:rPr>
          <w:rFonts w:ascii="Times New Roman" w:hAnsi="Times New Roman" w:cs="Times New Roman"/>
          <w:color w:val="000000" w:themeColor="text1"/>
          <w:kern w:val="0"/>
          <w:sz w:val="24"/>
          <w:szCs w:val="24"/>
        </w:rPr>
        <w:tab/>
        <w:t xml:space="preserve">Lv J, Chen Y, Zhou G et al. Liquid biopsy tracking during sequential chemo-radiotherapy identifies distinct prognostic phenotypes in nasopharyngeal carcinoma. Nature Communications </w:t>
      </w:r>
      <w:r w:rsidRPr="001B0A38">
        <w:rPr>
          <w:noProof/>
        </w:rPr>
        <w:t>2019; 10.</w:t>
      </w:r>
    </w:p>
    <w:p w14:paraId="03F741E5" w14:textId="73A90B47" w:rsidR="00290B65" w:rsidRDefault="00000000">
      <w:pPr>
        <w:spacing w:line="360" w:lineRule="auto"/>
        <w:rPr>
          <w:rFonts w:ascii="Times New Roman" w:hAnsi="Times New Roman" w:cs="Times New Roman"/>
          <w:sz w:val="36"/>
          <w:szCs w:val="40"/>
        </w:rPr>
      </w:pPr>
      <w:r>
        <w:rPr>
          <w:rFonts w:ascii="Times New Roman" w:hAnsi="Times New Roman" w:cs="Times New Roman"/>
          <w:sz w:val="36"/>
          <w:szCs w:val="40"/>
        </w:rPr>
        <w:fldChar w:fldCharType="end"/>
      </w:r>
    </w:p>
    <w:p w14:paraId="71D9804A" w14:textId="0B3EA22C" w:rsidR="00302878" w:rsidRPr="00702596" w:rsidRDefault="00000000">
      <w:pPr>
        <w:spacing w:line="360" w:lineRule="auto"/>
        <w:rPr>
          <w:rFonts w:ascii="Times New Roman" w:hAnsi="Times New Roman" w:cs="Times New Roman" w:hint="eastAsia"/>
          <w:b/>
          <w:bCs/>
          <w:i/>
          <w:iCs/>
          <w:sz w:val="24"/>
          <w:szCs w:val="28"/>
        </w:rPr>
      </w:pPr>
      <w:r>
        <w:rPr>
          <w:rFonts w:ascii="Times New Roman" w:hAnsi="Times New Roman" w:cs="Times New Roman" w:hint="eastAsia"/>
          <w:b/>
          <w:bCs/>
          <w:i/>
          <w:iCs/>
          <w:sz w:val="24"/>
          <w:szCs w:val="28"/>
        </w:rPr>
        <w:t>Supplementary</w:t>
      </w:r>
      <w:r>
        <w:rPr>
          <w:rFonts w:ascii="Times New Roman" w:hAnsi="Times New Roman" w:cs="Times New Roman"/>
          <w:b/>
          <w:bCs/>
          <w:i/>
          <w:iCs/>
          <w:sz w:val="24"/>
          <w:szCs w:val="28"/>
        </w:rPr>
        <w:t xml:space="preserve"> </w:t>
      </w:r>
      <w:r>
        <w:rPr>
          <w:rFonts w:ascii="Times New Roman" w:hAnsi="Times New Roman" w:cs="Times New Roman" w:hint="eastAsia"/>
          <w:b/>
          <w:bCs/>
          <w:i/>
          <w:iCs/>
          <w:sz w:val="24"/>
          <w:szCs w:val="28"/>
        </w:rPr>
        <w:t>Figure</w:t>
      </w:r>
      <w:r>
        <w:rPr>
          <w:rFonts w:ascii="Times New Roman" w:hAnsi="Times New Roman" w:cs="Times New Roman"/>
          <w:b/>
          <w:bCs/>
          <w:i/>
          <w:iCs/>
          <w:sz w:val="24"/>
          <w:szCs w:val="28"/>
        </w:rPr>
        <w:tab/>
      </w:r>
    </w:p>
    <w:p w14:paraId="1BCF9BDB" w14:textId="77777777" w:rsidR="00290B65" w:rsidRDefault="00000000">
      <w:pPr>
        <w:spacing w:line="360" w:lineRule="auto"/>
        <w:rPr>
          <w:rFonts w:ascii="Times New Roman" w:hAnsi="Times New Roman" w:cs="Times New Roman"/>
          <w:b/>
          <w:bCs/>
          <w:sz w:val="24"/>
          <w:szCs w:val="28"/>
        </w:rPr>
      </w:pPr>
      <w:r>
        <w:rPr>
          <w:rFonts w:ascii="Times New Roman" w:hAnsi="Times New Roman" w:cs="Times New Roman" w:hint="eastAsia"/>
          <w:b/>
          <w:bCs/>
          <w:noProof/>
          <w:sz w:val="24"/>
          <w:szCs w:val="28"/>
        </w:rPr>
        <w:drawing>
          <wp:inline distT="0" distB="0" distL="114300" distR="114300" wp14:anchorId="0E71B176" wp14:editId="3AB1BA82">
            <wp:extent cx="5796280" cy="3400425"/>
            <wp:effectExtent l="0" t="0" r="2540" b="571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7"/>
                    <a:stretch>
                      <a:fillRect/>
                    </a:stretch>
                  </pic:blipFill>
                  <pic:spPr>
                    <a:xfrm>
                      <a:off x="0" y="0"/>
                      <a:ext cx="5796280" cy="3400425"/>
                    </a:xfrm>
                    <a:prstGeom prst="rect">
                      <a:avLst/>
                    </a:prstGeom>
                  </pic:spPr>
                </pic:pic>
              </a:graphicData>
            </a:graphic>
          </wp:inline>
        </w:drawing>
      </w:r>
    </w:p>
    <w:p w14:paraId="069AF42F" w14:textId="77777777" w:rsidR="00290B65" w:rsidRDefault="00000000">
      <w:pPr>
        <w:snapToGrid w:val="0"/>
        <w:spacing w:line="480" w:lineRule="auto"/>
        <w:rPr>
          <w:rFonts w:ascii="Times New Roman" w:hAnsi="Times New Roman" w:cs="Times New Roman"/>
          <w:color w:val="000000" w:themeColor="text1"/>
          <w:sz w:val="24"/>
          <w:szCs w:val="24"/>
        </w:rPr>
      </w:pPr>
      <w:bookmarkStart w:id="1" w:name="_Hlk59470752"/>
      <w:r>
        <w:rPr>
          <w:rFonts w:ascii="Times New Roman" w:hAnsi="Times New Roman" w:cs="Times New Roman"/>
          <w:b/>
          <w:bCs/>
          <w:color w:val="000000" w:themeColor="text1"/>
          <w:sz w:val="24"/>
          <w:szCs w:val="24"/>
        </w:rPr>
        <w:t>Figure.S1</w:t>
      </w:r>
      <w:r>
        <w:rPr>
          <w:rFonts w:ascii="Times New Roman" w:hAnsi="Times New Roman" w:cs="Times New Roman"/>
          <w:color w:val="000000" w:themeColor="text1"/>
          <w:sz w:val="24"/>
          <w:szCs w:val="24"/>
        </w:rPr>
        <w:t xml:space="preserve"> Kaplan-Meier curves of PFS, OS, LRRFS, and DMFS for </w:t>
      </w:r>
      <w:r>
        <w:rPr>
          <w:rFonts w:ascii="Times New Roman" w:hAnsi="Times New Roman" w:cs="Times New Roman"/>
          <w:color w:val="000000" w:themeColor="text1"/>
          <w:kern w:val="0"/>
          <w:szCs w:val="21"/>
        </w:rPr>
        <w:t xml:space="preserve">651 </w:t>
      </w:r>
      <w:r>
        <w:rPr>
          <w:rFonts w:ascii="Times New Roman" w:hAnsi="Times New Roman" w:cs="Times New Roman"/>
          <w:color w:val="000000" w:themeColor="text1"/>
          <w:sz w:val="24"/>
          <w:szCs w:val="24"/>
        </w:rPr>
        <w:t>NPC patients by TR0 (</w:t>
      </w:r>
      <w:r>
        <w:rPr>
          <w:rFonts w:ascii="Times New Roman" w:hAnsi="Times New Roman" w:cs="Times New Roman"/>
          <w:b/>
          <w:bCs/>
          <w:color w:val="000000" w:themeColor="text1"/>
          <w:sz w:val="24"/>
          <w:szCs w:val="24"/>
        </w:rPr>
        <w:t>A-D</w:t>
      </w:r>
      <w:r>
        <w:rPr>
          <w:rFonts w:ascii="Times New Roman" w:hAnsi="Times New Roman" w:cs="Times New Roman"/>
          <w:color w:val="000000" w:themeColor="text1"/>
          <w:sz w:val="24"/>
          <w:szCs w:val="24"/>
        </w:rPr>
        <w:t>) and TR3 (</w:t>
      </w:r>
      <w:r>
        <w:rPr>
          <w:rFonts w:ascii="Times New Roman" w:hAnsi="Times New Roman" w:cs="Times New Roman"/>
          <w:b/>
          <w:bCs/>
          <w:color w:val="000000" w:themeColor="text1"/>
          <w:sz w:val="24"/>
          <w:szCs w:val="24"/>
        </w:rPr>
        <w:t>E-H</w:t>
      </w:r>
      <w:r>
        <w:rPr>
          <w:rFonts w:ascii="Times New Roman" w:hAnsi="Times New Roman" w:cs="Times New Roman"/>
          <w:color w:val="000000" w:themeColor="text1"/>
          <w:sz w:val="24"/>
          <w:szCs w:val="24"/>
        </w:rPr>
        <w:t>), respectively.</w:t>
      </w:r>
    </w:p>
    <w:p w14:paraId="01965777" w14:textId="77777777" w:rsidR="00290B65" w:rsidRDefault="00000000">
      <w:pPr>
        <w:snapToGrid w:val="0"/>
        <w:spacing w:line="480" w:lineRule="auto"/>
        <w:rPr>
          <w:rFonts w:ascii="Times New Roman" w:hAnsi="Times New Roman" w:cs="Times New Roman"/>
          <w:b/>
          <w:bCs/>
          <w:sz w:val="24"/>
          <w:szCs w:val="28"/>
        </w:rPr>
      </w:pPr>
      <w:bookmarkStart w:id="2" w:name="_Hlk59470863"/>
      <w:bookmarkEnd w:id="1"/>
      <w:r>
        <w:rPr>
          <w:rFonts w:ascii="Times New Roman" w:hAnsi="Times New Roman" w:cs="Times New Roman"/>
          <w:i/>
          <w:iCs/>
          <w:color w:val="000000" w:themeColor="text1"/>
          <w:sz w:val="24"/>
          <w:szCs w:val="24"/>
        </w:rPr>
        <w:t>Abbreviations:</w:t>
      </w:r>
      <w:r>
        <w:rPr>
          <w:rFonts w:ascii="Times New Roman" w:hAnsi="Times New Roman" w:cs="Times New Roman"/>
          <w:color w:val="000000" w:themeColor="text1"/>
          <w:sz w:val="24"/>
          <w:szCs w:val="24"/>
        </w:rPr>
        <w:t xml:space="preserve"> PFS = progression free survival; OS = overall survival; LRRFS = locoregional relapse‐free survival; DMFS = distant metastasis‐free survival; pRT0 = at the end of treatment; TR0 = PTR0 tumor response; pRT3 = 3 months after treatment; TR3 = PTR3 tumor response.</w:t>
      </w:r>
      <w:bookmarkEnd w:id="2"/>
    </w:p>
    <w:p w14:paraId="7FA62008" w14:textId="77777777" w:rsidR="00290B65" w:rsidRDefault="00000000">
      <w:pPr>
        <w:snapToGrid w:val="0"/>
        <w:spacing w:line="480" w:lineRule="auto"/>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114300" distR="114300" wp14:anchorId="4F4CE15F" wp14:editId="536ED2AD">
            <wp:extent cx="5531485" cy="3264535"/>
            <wp:effectExtent l="0" t="0" r="635" b="4445"/>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8"/>
                    <a:stretch>
                      <a:fillRect/>
                    </a:stretch>
                  </pic:blipFill>
                  <pic:spPr>
                    <a:xfrm>
                      <a:off x="0" y="0"/>
                      <a:ext cx="5531485" cy="3264535"/>
                    </a:xfrm>
                    <a:prstGeom prst="rect">
                      <a:avLst/>
                    </a:prstGeom>
                  </pic:spPr>
                </pic:pic>
              </a:graphicData>
            </a:graphic>
          </wp:inline>
        </w:drawing>
      </w:r>
    </w:p>
    <w:p w14:paraId="2327CEC4" w14:textId="77777777" w:rsidR="00290B65" w:rsidRDefault="00000000">
      <w:pPr>
        <w:snapToGrid w:val="0"/>
        <w:spacing w:line="480" w:lineRule="auto"/>
        <w:rPr>
          <w:rFonts w:ascii="Times New Roman" w:hAnsi="Times New Roman" w:cs="Times New Roman"/>
          <w:color w:val="000000" w:themeColor="text1"/>
          <w:sz w:val="24"/>
          <w:szCs w:val="24"/>
        </w:rPr>
      </w:pPr>
      <w:bookmarkStart w:id="3" w:name="_Hlk59470942"/>
      <w:r>
        <w:rPr>
          <w:rFonts w:ascii="Times New Roman" w:hAnsi="Times New Roman" w:cs="Times New Roman"/>
          <w:b/>
          <w:bCs/>
          <w:color w:val="000000" w:themeColor="text1"/>
          <w:sz w:val="24"/>
          <w:szCs w:val="24"/>
        </w:rPr>
        <w:t xml:space="preserve">Figure.S2 </w:t>
      </w:r>
      <w:r>
        <w:rPr>
          <w:rFonts w:ascii="Times New Roman" w:hAnsi="Times New Roman" w:cs="Times New Roman"/>
          <w:color w:val="000000" w:themeColor="text1"/>
          <w:sz w:val="24"/>
          <w:szCs w:val="24"/>
        </w:rPr>
        <w:t xml:space="preserve">Kaplan-Meier curves of PFS, OS, LRRFS, and DMFS for </w:t>
      </w:r>
      <w:r>
        <w:rPr>
          <w:rFonts w:ascii="Times New Roman" w:hAnsi="Times New Roman" w:cs="Times New Roman"/>
          <w:color w:val="000000" w:themeColor="text1"/>
          <w:kern w:val="0"/>
          <w:szCs w:val="21"/>
        </w:rPr>
        <w:t xml:space="preserve">651 </w:t>
      </w:r>
      <w:r>
        <w:rPr>
          <w:rFonts w:ascii="Times New Roman" w:hAnsi="Times New Roman" w:cs="Times New Roman"/>
          <w:color w:val="000000" w:themeColor="text1"/>
          <w:sz w:val="24"/>
          <w:szCs w:val="24"/>
        </w:rPr>
        <w:t>NPC patients by EBV DNA0 (</w:t>
      </w:r>
      <w:r>
        <w:rPr>
          <w:rFonts w:ascii="Times New Roman" w:hAnsi="Times New Roman" w:cs="Times New Roman"/>
          <w:b/>
          <w:bCs/>
          <w:color w:val="000000" w:themeColor="text1"/>
          <w:sz w:val="24"/>
          <w:szCs w:val="24"/>
        </w:rPr>
        <w:t>A-D</w:t>
      </w:r>
      <w:r>
        <w:rPr>
          <w:rFonts w:ascii="Times New Roman" w:hAnsi="Times New Roman" w:cs="Times New Roman"/>
          <w:color w:val="000000" w:themeColor="text1"/>
          <w:sz w:val="24"/>
          <w:szCs w:val="24"/>
        </w:rPr>
        <w:t>) and EBV DNA3 (</w:t>
      </w:r>
      <w:r>
        <w:rPr>
          <w:rFonts w:ascii="Times New Roman" w:hAnsi="Times New Roman" w:cs="Times New Roman"/>
          <w:b/>
          <w:bCs/>
          <w:color w:val="000000" w:themeColor="text1"/>
          <w:sz w:val="24"/>
          <w:szCs w:val="24"/>
        </w:rPr>
        <w:t>E-H</w:t>
      </w:r>
      <w:r>
        <w:rPr>
          <w:rFonts w:ascii="Times New Roman" w:hAnsi="Times New Roman" w:cs="Times New Roman"/>
          <w:color w:val="000000" w:themeColor="text1"/>
          <w:sz w:val="24"/>
          <w:szCs w:val="24"/>
        </w:rPr>
        <w:t>), respectively.</w:t>
      </w:r>
    </w:p>
    <w:p w14:paraId="4933FDF5" w14:textId="77777777" w:rsidR="00290B65" w:rsidRDefault="00000000">
      <w:pPr>
        <w:snapToGrid w:val="0"/>
        <w:spacing w:line="480" w:lineRule="auto"/>
        <w:rPr>
          <w:rFonts w:ascii="Times New Roman" w:hAnsi="Times New Roman" w:cs="Times New Roman"/>
          <w:color w:val="000000" w:themeColor="text1"/>
          <w:sz w:val="24"/>
          <w:szCs w:val="24"/>
        </w:rPr>
      </w:pPr>
      <w:bookmarkStart w:id="4" w:name="_Hlk59470980"/>
      <w:bookmarkEnd w:id="3"/>
      <w:r>
        <w:rPr>
          <w:rFonts w:ascii="Times New Roman" w:hAnsi="Times New Roman" w:cs="Times New Roman"/>
          <w:i/>
          <w:iCs/>
          <w:color w:val="000000" w:themeColor="text1"/>
          <w:sz w:val="24"/>
          <w:szCs w:val="24"/>
        </w:rPr>
        <w:t>Abbreviations:</w:t>
      </w:r>
      <w:r>
        <w:rPr>
          <w:rFonts w:ascii="Times New Roman" w:hAnsi="Times New Roman" w:cs="Times New Roman"/>
          <w:color w:val="000000" w:themeColor="text1"/>
          <w:sz w:val="24"/>
          <w:szCs w:val="24"/>
        </w:rPr>
        <w:t xml:space="preserve"> PFS = progression free survival; OS = overall survival; LRRFS = locoregional relapse‐free survival; DMFS = distant metastasis‐free survival; pRT0 = at the end of treatment; TR0 = PTR0 tumor response; pRT3 = 3 months after treatment; EBV DNA0 = pRT0 EBV DNA level; EBV DNA3 = pRT3 EBV DNA level</w:t>
      </w:r>
      <w:bookmarkEnd w:id="4"/>
    </w:p>
    <w:p w14:paraId="6AA28827" w14:textId="77777777" w:rsidR="00290B65" w:rsidRDefault="00290B65">
      <w:pPr>
        <w:snapToGrid w:val="0"/>
        <w:spacing w:line="480" w:lineRule="auto"/>
        <w:rPr>
          <w:rFonts w:ascii="Times New Roman" w:hAnsi="Times New Roman" w:cs="Times New Roman"/>
          <w:color w:val="000000" w:themeColor="text1"/>
          <w:sz w:val="24"/>
          <w:szCs w:val="24"/>
        </w:rPr>
      </w:pPr>
    </w:p>
    <w:p w14:paraId="784E2C70" w14:textId="77777777" w:rsidR="00290B65" w:rsidRDefault="00000000">
      <w:pPr>
        <w:snapToGrid w:val="0"/>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114300" distR="114300" wp14:anchorId="5D951688" wp14:editId="3B8E3786">
            <wp:extent cx="4715510" cy="3310255"/>
            <wp:effectExtent l="0" t="0" r="1270" b="4445"/>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9"/>
                    <a:stretch>
                      <a:fillRect/>
                    </a:stretch>
                  </pic:blipFill>
                  <pic:spPr>
                    <a:xfrm>
                      <a:off x="0" y="0"/>
                      <a:ext cx="4715510" cy="3310255"/>
                    </a:xfrm>
                    <a:prstGeom prst="rect">
                      <a:avLst/>
                    </a:prstGeom>
                  </pic:spPr>
                </pic:pic>
              </a:graphicData>
            </a:graphic>
          </wp:inline>
        </w:drawing>
      </w:r>
    </w:p>
    <w:p w14:paraId="6A0BB095" w14:textId="77777777" w:rsidR="00290B65" w:rsidRDefault="00000000">
      <w:pPr>
        <w:snapToGrid w:val="0"/>
        <w:spacing w:line="480" w:lineRule="auto"/>
        <w:rPr>
          <w:rFonts w:ascii="Times New Roman" w:hAnsi="Times New Roman" w:cs="Times New Roman"/>
          <w:color w:val="000000" w:themeColor="text1"/>
          <w:sz w:val="24"/>
          <w:szCs w:val="24"/>
        </w:rPr>
      </w:pPr>
      <w:bookmarkStart w:id="5" w:name="_Hlk59471030"/>
      <w:r>
        <w:rPr>
          <w:rFonts w:ascii="Times New Roman" w:hAnsi="Times New Roman" w:cs="Times New Roman"/>
          <w:b/>
          <w:bCs/>
          <w:color w:val="000000" w:themeColor="text1"/>
          <w:sz w:val="24"/>
          <w:szCs w:val="24"/>
        </w:rPr>
        <w:t xml:space="preserve">Figure.S3 </w:t>
      </w:r>
      <w:r>
        <w:rPr>
          <w:rFonts w:ascii="Times New Roman" w:hAnsi="Times New Roman" w:cs="Times New Roman"/>
          <w:color w:val="000000" w:themeColor="text1"/>
          <w:sz w:val="24"/>
          <w:szCs w:val="24"/>
        </w:rPr>
        <w:t>Details of NRC grouping.</w:t>
      </w:r>
    </w:p>
    <w:p w14:paraId="5D82338C" w14:textId="77777777" w:rsidR="00290B65" w:rsidRDefault="00000000">
      <w:pPr>
        <w:snapToGrid w:val="0"/>
        <w:spacing w:line="480" w:lineRule="auto"/>
        <w:rPr>
          <w:rFonts w:ascii="Times New Roman" w:hAnsi="Times New Roman" w:cs="Times New Roman"/>
          <w:b/>
          <w:bCs/>
          <w:i/>
          <w:iCs/>
          <w:sz w:val="24"/>
          <w:szCs w:val="28"/>
        </w:rPr>
      </w:pPr>
      <w:bookmarkStart w:id="6" w:name="_Hlk59471036"/>
      <w:bookmarkEnd w:id="5"/>
      <w:r>
        <w:rPr>
          <w:rFonts w:ascii="Times New Roman" w:hAnsi="Times New Roman" w:cs="Times New Roman"/>
          <w:i/>
          <w:iCs/>
          <w:color w:val="000000" w:themeColor="text1"/>
          <w:sz w:val="24"/>
          <w:szCs w:val="24"/>
        </w:rPr>
        <w:t>Abbreviations:</w:t>
      </w:r>
      <w:r>
        <w:rPr>
          <w:rFonts w:ascii="Times New Roman" w:hAnsi="Times New Roman" w:cs="Times New Roman"/>
          <w:color w:val="000000" w:themeColor="text1"/>
          <w:sz w:val="24"/>
          <w:szCs w:val="24"/>
        </w:rPr>
        <w:t xml:space="preserve"> RR = rapid response; SR = slow response; RD = refractory disease; pRT0= at the end of treatment; pRT3= 3 months after treatment; EBV DNA0= pRT0 EBV DNA level; EBV DNA3= pRT3 EBV DNA level; NRC = new risk classification</w:t>
      </w: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ADDIN </w:instrText>
      </w:r>
      <w:r>
        <w:rPr>
          <w:rFonts w:ascii="Times New Roman" w:hAnsi="Times New Roman" w:cs="Times New Roman"/>
          <w:b/>
          <w:bCs/>
          <w:color w:val="000000" w:themeColor="text1"/>
          <w:sz w:val="24"/>
          <w:szCs w:val="24"/>
        </w:rPr>
        <w:fldChar w:fldCharType="end"/>
      </w:r>
      <w:bookmarkEnd w:id="6"/>
    </w:p>
    <w:p w14:paraId="67005F85" w14:textId="77777777" w:rsidR="00290B65" w:rsidRDefault="00290B65">
      <w:pPr>
        <w:spacing w:line="360" w:lineRule="auto"/>
        <w:rPr>
          <w:rFonts w:ascii="Times New Roman" w:hAnsi="Times New Roman" w:cs="Times New Roman"/>
          <w:b/>
          <w:bCs/>
          <w:i/>
          <w:iCs/>
          <w:sz w:val="24"/>
          <w:szCs w:val="28"/>
        </w:rPr>
      </w:pPr>
    </w:p>
    <w:p w14:paraId="145D4D1B" w14:textId="77777777" w:rsidR="00290B65" w:rsidRDefault="00290B65">
      <w:pPr>
        <w:spacing w:line="360" w:lineRule="auto"/>
        <w:rPr>
          <w:rFonts w:ascii="Times New Roman" w:hAnsi="Times New Roman" w:cs="Times New Roman"/>
          <w:b/>
          <w:bCs/>
          <w:i/>
          <w:iCs/>
          <w:sz w:val="24"/>
          <w:szCs w:val="28"/>
        </w:rPr>
      </w:pPr>
    </w:p>
    <w:p w14:paraId="5A63CBD7" w14:textId="77777777" w:rsidR="00290B65" w:rsidRDefault="00290B65">
      <w:pPr>
        <w:spacing w:line="360" w:lineRule="auto"/>
        <w:rPr>
          <w:rFonts w:ascii="Times New Roman" w:hAnsi="Times New Roman" w:cs="Times New Roman"/>
          <w:b/>
          <w:bCs/>
          <w:i/>
          <w:iCs/>
          <w:sz w:val="24"/>
          <w:szCs w:val="28"/>
        </w:rPr>
      </w:pPr>
    </w:p>
    <w:p w14:paraId="418FD870" w14:textId="77777777" w:rsidR="00290B65" w:rsidRDefault="00290B65">
      <w:pPr>
        <w:spacing w:line="360" w:lineRule="auto"/>
        <w:rPr>
          <w:rFonts w:ascii="Times New Roman" w:hAnsi="Times New Roman" w:cs="Times New Roman"/>
          <w:b/>
          <w:bCs/>
          <w:i/>
          <w:iCs/>
          <w:sz w:val="24"/>
          <w:szCs w:val="28"/>
        </w:rPr>
      </w:pPr>
    </w:p>
    <w:p w14:paraId="466F18A7" w14:textId="77777777" w:rsidR="00290B65" w:rsidRDefault="00290B65">
      <w:pPr>
        <w:spacing w:line="360" w:lineRule="auto"/>
        <w:rPr>
          <w:rFonts w:ascii="Times New Roman" w:hAnsi="Times New Roman" w:cs="Times New Roman"/>
          <w:b/>
          <w:bCs/>
          <w:i/>
          <w:iCs/>
          <w:sz w:val="24"/>
          <w:szCs w:val="28"/>
        </w:rPr>
      </w:pPr>
    </w:p>
    <w:p w14:paraId="2F11A1F3" w14:textId="77777777" w:rsidR="00290B65" w:rsidRDefault="00290B65">
      <w:pPr>
        <w:spacing w:line="360" w:lineRule="auto"/>
        <w:rPr>
          <w:rFonts w:ascii="Times New Roman" w:hAnsi="Times New Roman" w:cs="Times New Roman"/>
          <w:b/>
          <w:bCs/>
          <w:i/>
          <w:iCs/>
          <w:sz w:val="24"/>
          <w:szCs w:val="28"/>
        </w:rPr>
      </w:pPr>
    </w:p>
    <w:p w14:paraId="527EB49A" w14:textId="77777777" w:rsidR="00290B65" w:rsidRDefault="00290B65">
      <w:pPr>
        <w:spacing w:line="360" w:lineRule="auto"/>
        <w:rPr>
          <w:rFonts w:ascii="Times New Roman" w:hAnsi="Times New Roman" w:cs="Times New Roman"/>
          <w:b/>
          <w:bCs/>
          <w:i/>
          <w:iCs/>
          <w:sz w:val="24"/>
          <w:szCs w:val="28"/>
        </w:rPr>
      </w:pPr>
    </w:p>
    <w:p w14:paraId="61E3632A" w14:textId="77777777" w:rsidR="00290B65" w:rsidRDefault="00290B65">
      <w:pPr>
        <w:spacing w:line="360" w:lineRule="auto"/>
        <w:rPr>
          <w:rFonts w:ascii="Times New Roman" w:hAnsi="Times New Roman" w:cs="Times New Roman"/>
          <w:b/>
          <w:bCs/>
          <w:i/>
          <w:iCs/>
          <w:sz w:val="24"/>
          <w:szCs w:val="28"/>
        </w:rPr>
      </w:pPr>
    </w:p>
    <w:p w14:paraId="6B603FAF" w14:textId="77777777" w:rsidR="00290B65" w:rsidRDefault="00290B65">
      <w:pPr>
        <w:spacing w:line="360" w:lineRule="auto"/>
        <w:rPr>
          <w:rFonts w:ascii="Times New Roman" w:hAnsi="Times New Roman" w:cs="Times New Roman"/>
          <w:b/>
          <w:bCs/>
          <w:i/>
          <w:iCs/>
          <w:sz w:val="24"/>
          <w:szCs w:val="28"/>
        </w:rPr>
      </w:pPr>
    </w:p>
    <w:p w14:paraId="66781F52" w14:textId="77777777" w:rsidR="00290B65" w:rsidRDefault="00290B65">
      <w:pPr>
        <w:spacing w:line="360" w:lineRule="auto"/>
        <w:rPr>
          <w:rFonts w:ascii="Times New Roman" w:hAnsi="Times New Roman" w:cs="Times New Roman"/>
          <w:b/>
          <w:bCs/>
          <w:i/>
          <w:iCs/>
          <w:sz w:val="24"/>
          <w:szCs w:val="28"/>
        </w:rPr>
      </w:pPr>
    </w:p>
    <w:p w14:paraId="29568BA5" w14:textId="77777777" w:rsidR="00290B65" w:rsidRDefault="00290B65">
      <w:pPr>
        <w:spacing w:line="360" w:lineRule="auto"/>
        <w:rPr>
          <w:rFonts w:ascii="Times New Roman" w:hAnsi="Times New Roman" w:cs="Times New Roman"/>
          <w:b/>
          <w:bCs/>
          <w:i/>
          <w:iCs/>
          <w:sz w:val="24"/>
          <w:szCs w:val="28"/>
        </w:rPr>
      </w:pPr>
    </w:p>
    <w:p w14:paraId="78380045" w14:textId="77777777" w:rsidR="00290B65" w:rsidRDefault="00290B65">
      <w:pPr>
        <w:spacing w:line="360" w:lineRule="auto"/>
        <w:rPr>
          <w:rFonts w:ascii="Times New Roman" w:hAnsi="Times New Roman" w:cs="Times New Roman"/>
          <w:b/>
          <w:bCs/>
          <w:i/>
          <w:iCs/>
          <w:sz w:val="24"/>
          <w:szCs w:val="28"/>
        </w:rPr>
      </w:pPr>
    </w:p>
    <w:p w14:paraId="176F5446" w14:textId="77777777" w:rsidR="00290B65" w:rsidRDefault="00290B65">
      <w:pPr>
        <w:spacing w:line="360" w:lineRule="auto"/>
        <w:rPr>
          <w:rFonts w:ascii="Times New Roman" w:hAnsi="Times New Roman" w:cs="Times New Roman"/>
          <w:b/>
          <w:bCs/>
          <w:i/>
          <w:iCs/>
          <w:sz w:val="24"/>
          <w:szCs w:val="28"/>
        </w:rPr>
      </w:pPr>
    </w:p>
    <w:p w14:paraId="2500C8FD" w14:textId="77777777" w:rsidR="00290B65" w:rsidRDefault="00000000">
      <w:pPr>
        <w:spacing w:line="360" w:lineRule="auto"/>
        <w:rPr>
          <w:rFonts w:ascii="Times New Roman" w:hAnsi="Times New Roman" w:cs="Times New Roman"/>
          <w:b/>
          <w:bCs/>
          <w:i/>
          <w:iCs/>
          <w:sz w:val="24"/>
          <w:szCs w:val="28"/>
        </w:rPr>
      </w:pPr>
      <w:r>
        <w:rPr>
          <w:rFonts w:ascii="Times New Roman" w:hAnsi="Times New Roman" w:cs="Times New Roman" w:hint="eastAsia"/>
          <w:b/>
          <w:bCs/>
          <w:i/>
          <w:iCs/>
          <w:sz w:val="24"/>
          <w:szCs w:val="28"/>
        </w:rPr>
        <w:lastRenderedPageBreak/>
        <w:t>Supplementary</w:t>
      </w:r>
      <w:r>
        <w:rPr>
          <w:rFonts w:ascii="Times New Roman" w:hAnsi="Times New Roman" w:cs="Times New Roman"/>
          <w:b/>
          <w:bCs/>
          <w:i/>
          <w:iCs/>
          <w:sz w:val="24"/>
          <w:szCs w:val="28"/>
        </w:rPr>
        <w:t xml:space="preserve"> </w:t>
      </w:r>
      <w:r>
        <w:rPr>
          <w:rFonts w:ascii="Times New Roman" w:hAnsi="Times New Roman" w:cs="Times New Roman" w:hint="eastAsia"/>
          <w:b/>
          <w:bCs/>
          <w:i/>
          <w:iCs/>
          <w:sz w:val="24"/>
          <w:szCs w:val="28"/>
        </w:rPr>
        <w:t>Table</w:t>
      </w:r>
      <w:r>
        <w:rPr>
          <w:rFonts w:ascii="Times New Roman" w:hAnsi="Times New Roman" w:cs="Times New Roman"/>
          <w:b/>
          <w:bCs/>
          <w:i/>
          <w:iCs/>
          <w:sz w:val="24"/>
          <w:szCs w:val="28"/>
        </w:rPr>
        <w:tab/>
      </w:r>
    </w:p>
    <w:p w14:paraId="2A2B574C" w14:textId="77777777" w:rsidR="00290B65" w:rsidRDefault="00000000">
      <w:pPr>
        <w:spacing w:line="360" w:lineRule="auto"/>
        <w:ind w:firstLine="4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Table S1</w:t>
      </w:r>
      <w:r>
        <w:rPr>
          <w:rFonts w:ascii="Times New Roman" w:hAnsi="Times New Roman" w:cs="Times New Roman"/>
          <w:color w:val="000000" w:themeColor="text1"/>
          <w:sz w:val="24"/>
          <w:szCs w:val="24"/>
        </w:rPr>
        <w:t>. Univariable analysis of prognostic factors for PFS, OS, LRRFS and DMFS</w:t>
      </w:r>
    </w:p>
    <w:tbl>
      <w:tblPr>
        <w:tblW w:w="7371" w:type="dxa"/>
        <w:tblBorders>
          <w:top w:val="single" w:sz="4" w:space="0" w:color="auto"/>
          <w:bottom w:val="single" w:sz="4" w:space="0" w:color="auto"/>
        </w:tblBorders>
        <w:tblLayout w:type="fixed"/>
        <w:tblLook w:val="04A0" w:firstRow="1" w:lastRow="0" w:firstColumn="1" w:lastColumn="0" w:noHBand="0" w:noVBand="1"/>
      </w:tblPr>
      <w:tblGrid>
        <w:gridCol w:w="3374"/>
        <w:gridCol w:w="2580"/>
        <w:gridCol w:w="1417"/>
      </w:tblGrid>
      <w:tr w:rsidR="00290B65" w14:paraId="4C9BDAB6" w14:textId="77777777">
        <w:tc>
          <w:tcPr>
            <w:tcW w:w="3374" w:type="dxa"/>
            <w:tcBorders>
              <w:bottom w:val="single" w:sz="4" w:space="0" w:color="auto"/>
            </w:tcBorders>
            <w:shd w:val="clear" w:color="auto" w:fill="auto"/>
          </w:tcPr>
          <w:p w14:paraId="5BC0B9BA" w14:textId="77777777" w:rsidR="00290B65" w:rsidRDefault="00290B65">
            <w:pPr>
              <w:spacing w:line="276" w:lineRule="auto"/>
              <w:rPr>
                <w:rFonts w:ascii="Times New Roman" w:hAnsi="Times New Roman" w:cs="Times New Roman"/>
                <w:color w:val="000000" w:themeColor="text1"/>
                <w:sz w:val="24"/>
                <w:szCs w:val="24"/>
              </w:rPr>
            </w:pPr>
          </w:p>
        </w:tc>
        <w:tc>
          <w:tcPr>
            <w:tcW w:w="2580" w:type="dxa"/>
            <w:tcBorders>
              <w:top w:val="single" w:sz="4" w:space="0" w:color="auto"/>
              <w:bottom w:val="single" w:sz="4" w:space="0" w:color="auto"/>
            </w:tcBorders>
            <w:shd w:val="clear" w:color="auto" w:fill="auto"/>
          </w:tcPr>
          <w:p w14:paraId="0BA1FA7A"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95%CI</w:t>
            </w:r>
            <w:r>
              <w:rPr>
                <w:rFonts w:ascii="Times New Roman" w:hAnsi="Times New Roman" w:cs="Times New Roman"/>
                <w:color w:val="000000" w:themeColor="text1"/>
                <w:sz w:val="24"/>
                <w:szCs w:val="24"/>
              </w:rPr>
              <w:t>）</w:t>
            </w:r>
          </w:p>
        </w:tc>
        <w:tc>
          <w:tcPr>
            <w:tcW w:w="1417" w:type="dxa"/>
            <w:tcBorders>
              <w:top w:val="single" w:sz="4" w:space="0" w:color="auto"/>
              <w:bottom w:val="single" w:sz="4" w:space="0" w:color="auto"/>
            </w:tcBorders>
            <w:shd w:val="clear" w:color="auto" w:fill="auto"/>
          </w:tcPr>
          <w:p w14:paraId="6012CEFE"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 value</w:t>
            </w:r>
          </w:p>
        </w:tc>
      </w:tr>
      <w:tr w:rsidR="00290B65" w14:paraId="50F2795E" w14:textId="77777777">
        <w:tc>
          <w:tcPr>
            <w:tcW w:w="3374" w:type="dxa"/>
            <w:tcBorders>
              <w:top w:val="single" w:sz="4" w:space="0" w:color="auto"/>
            </w:tcBorders>
            <w:shd w:val="clear" w:color="auto" w:fill="auto"/>
          </w:tcPr>
          <w:p w14:paraId="12225C4D"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PFS</w:t>
            </w:r>
          </w:p>
        </w:tc>
        <w:tc>
          <w:tcPr>
            <w:tcW w:w="2580" w:type="dxa"/>
            <w:tcBorders>
              <w:top w:val="single" w:sz="4" w:space="0" w:color="auto"/>
            </w:tcBorders>
            <w:shd w:val="clear" w:color="auto" w:fill="auto"/>
          </w:tcPr>
          <w:p w14:paraId="4B3BA3D4" w14:textId="77777777" w:rsidR="00290B65" w:rsidRDefault="00290B65">
            <w:pPr>
              <w:spacing w:line="276" w:lineRule="auto"/>
              <w:rPr>
                <w:rFonts w:ascii="Times New Roman" w:hAnsi="Times New Roman" w:cs="Times New Roman"/>
                <w:color w:val="000000" w:themeColor="text1"/>
                <w:sz w:val="24"/>
                <w:szCs w:val="24"/>
              </w:rPr>
            </w:pPr>
          </w:p>
        </w:tc>
        <w:tc>
          <w:tcPr>
            <w:tcW w:w="1417" w:type="dxa"/>
            <w:tcBorders>
              <w:top w:val="single" w:sz="4" w:space="0" w:color="auto"/>
            </w:tcBorders>
            <w:shd w:val="clear" w:color="auto" w:fill="auto"/>
          </w:tcPr>
          <w:p w14:paraId="4A08DC26"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1BFEC45C" w14:textId="77777777">
        <w:tc>
          <w:tcPr>
            <w:tcW w:w="3374" w:type="dxa"/>
            <w:shd w:val="clear" w:color="auto" w:fill="auto"/>
          </w:tcPr>
          <w:p w14:paraId="0126E3A5"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 EBV DNA</w:t>
            </w:r>
          </w:p>
        </w:tc>
        <w:tc>
          <w:tcPr>
            <w:tcW w:w="2580" w:type="dxa"/>
            <w:shd w:val="clear" w:color="auto" w:fill="auto"/>
          </w:tcPr>
          <w:p w14:paraId="4BF7D1E9"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2.54 (1.71, 3.79)</w:t>
            </w:r>
          </w:p>
        </w:tc>
        <w:tc>
          <w:tcPr>
            <w:tcW w:w="1417" w:type="dxa"/>
            <w:shd w:val="clear" w:color="auto" w:fill="auto"/>
          </w:tcPr>
          <w:p w14:paraId="7D3CAE7C"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289DE834" w14:textId="77777777">
        <w:tc>
          <w:tcPr>
            <w:tcW w:w="3374" w:type="dxa"/>
            <w:shd w:val="clear" w:color="auto" w:fill="auto"/>
          </w:tcPr>
          <w:p w14:paraId="17BFB3E6"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w:t>
            </w:r>
          </w:p>
        </w:tc>
        <w:tc>
          <w:tcPr>
            <w:tcW w:w="2580" w:type="dxa"/>
            <w:shd w:val="clear" w:color="auto" w:fill="auto"/>
          </w:tcPr>
          <w:p w14:paraId="3065340E"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1.38 (0.97, 1.97)</w:t>
            </w:r>
          </w:p>
        </w:tc>
        <w:tc>
          <w:tcPr>
            <w:tcW w:w="1417" w:type="dxa"/>
            <w:shd w:val="clear" w:color="auto" w:fill="auto"/>
          </w:tcPr>
          <w:p w14:paraId="358ACB16"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0.074</w:t>
            </w:r>
          </w:p>
        </w:tc>
      </w:tr>
      <w:tr w:rsidR="00290B65" w14:paraId="77B3AF32" w14:textId="77777777">
        <w:tc>
          <w:tcPr>
            <w:tcW w:w="3374" w:type="dxa"/>
            <w:shd w:val="clear" w:color="auto" w:fill="auto"/>
          </w:tcPr>
          <w:p w14:paraId="4CE1EB3B"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Gender</w:t>
            </w:r>
          </w:p>
        </w:tc>
        <w:tc>
          <w:tcPr>
            <w:tcW w:w="2580" w:type="dxa"/>
            <w:shd w:val="clear" w:color="auto" w:fill="auto"/>
          </w:tcPr>
          <w:p w14:paraId="120A1632"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0.98 (0.66, 1.45)</w:t>
            </w:r>
          </w:p>
        </w:tc>
        <w:tc>
          <w:tcPr>
            <w:tcW w:w="1417" w:type="dxa"/>
            <w:shd w:val="clear" w:color="auto" w:fill="auto"/>
          </w:tcPr>
          <w:p w14:paraId="280234E3"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0.918</w:t>
            </w:r>
          </w:p>
        </w:tc>
      </w:tr>
      <w:tr w:rsidR="00290B65" w14:paraId="4213352D" w14:textId="77777777">
        <w:tc>
          <w:tcPr>
            <w:tcW w:w="3374" w:type="dxa"/>
            <w:shd w:val="clear" w:color="auto" w:fill="auto"/>
          </w:tcPr>
          <w:p w14:paraId="4354FCFC"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Family history of cancer </w:t>
            </w:r>
          </w:p>
        </w:tc>
        <w:tc>
          <w:tcPr>
            <w:tcW w:w="2580" w:type="dxa"/>
            <w:shd w:val="clear" w:color="auto" w:fill="auto"/>
          </w:tcPr>
          <w:p w14:paraId="2E7A3813"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(0.73, 1.67)</w:t>
            </w:r>
          </w:p>
        </w:tc>
        <w:tc>
          <w:tcPr>
            <w:tcW w:w="1417" w:type="dxa"/>
            <w:shd w:val="clear" w:color="auto" w:fill="auto"/>
          </w:tcPr>
          <w:p w14:paraId="21C5F34A"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0.634</w:t>
            </w:r>
          </w:p>
        </w:tc>
      </w:tr>
      <w:tr w:rsidR="00290B65" w14:paraId="17B68123" w14:textId="77777777">
        <w:tc>
          <w:tcPr>
            <w:tcW w:w="3374" w:type="dxa"/>
            <w:shd w:val="clear" w:color="auto" w:fill="auto"/>
          </w:tcPr>
          <w:p w14:paraId="75EBCA46"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Clinical stage </w:t>
            </w:r>
          </w:p>
        </w:tc>
        <w:tc>
          <w:tcPr>
            <w:tcW w:w="2580" w:type="dxa"/>
            <w:shd w:val="clear" w:color="auto" w:fill="auto"/>
          </w:tcPr>
          <w:p w14:paraId="71BBD1D8"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2.62 (1.84, 3.73</w:t>
            </w:r>
            <w:r>
              <w:rPr>
                <w:rFonts w:ascii="Times New Roman" w:hAnsi="Times New Roman" w:cs="Times New Roman"/>
                <w:color w:val="000000" w:themeColor="text1"/>
                <w:sz w:val="24"/>
                <w:szCs w:val="24"/>
              </w:rPr>
              <w:t>）</w:t>
            </w:r>
          </w:p>
        </w:tc>
        <w:tc>
          <w:tcPr>
            <w:tcW w:w="1417" w:type="dxa"/>
            <w:shd w:val="clear" w:color="auto" w:fill="auto"/>
          </w:tcPr>
          <w:p w14:paraId="4D6E3365"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0C267CED" w14:textId="77777777">
        <w:tc>
          <w:tcPr>
            <w:tcW w:w="3374" w:type="dxa"/>
            <w:shd w:val="clear" w:color="auto" w:fill="auto"/>
          </w:tcPr>
          <w:p w14:paraId="4F84CE37"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Smoking history </w:t>
            </w:r>
          </w:p>
        </w:tc>
        <w:tc>
          <w:tcPr>
            <w:tcW w:w="2580" w:type="dxa"/>
            <w:shd w:val="clear" w:color="auto" w:fill="auto"/>
          </w:tcPr>
          <w:p w14:paraId="34E7FE28"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1.31 (0.91, 1.88)</w:t>
            </w:r>
          </w:p>
        </w:tc>
        <w:tc>
          <w:tcPr>
            <w:tcW w:w="1417" w:type="dxa"/>
            <w:shd w:val="clear" w:color="auto" w:fill="auto"/>
          </w:tcPr>
          <w:p w14:paraId="430E06C5"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0.151</w:t>
            </w:r>
          </w:p>
        </w:tc>
      </w:tr>
      <w:tr w:rsidR="00290B65" w14:paraId="7D79836C" w14:textId="77777777">
        <w:trPr>
          <w:trHeight w:val="71"/>
        </w:trPr>
        <w:tc>
          <w:tcPr>
            <w:tcW w:w="3374" w:type="dxa"/>
            <w:shd w:val="clear" w:color="auto" w:fill="auto"/>
          </w:tcPr>
          <w:p w14:paraId="3B933CE8"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NRC</w:t>
            </w:r>
          </w:p>
        </w:tc>
        <w:tc>
          <w:tcPr>
            <w:tcW w:w="2580" w:type="dxa"/>
            <w:shd w:val="clear" w:color="auto" w:fill="auto"/>
          </w:tcPr>
          <w:p w14:paraId="1A945B96" w14:textId="77777777" w:rsidR="00290B65" w:rsidRDefault="00290B65">
            <w:pPr>
              <w:spacing w:line="276" w:lineRule="auto"/>
              <w:rPr>
                <w:rFonts w:ascii="Times New Roman" w:hAnsi="Times New Roman" w:cs="Times New Roman"/>
                <w:color w:val="000000" w:themeColor="text1"/>
                <w:sz w:val="24"/>
                <w:szCs w:val="24"/>
              </w:rPr>
            </w:pPr>
          </w:p>
        </w:tc>
        <w:tc>
          <w:tcPr>
            <w:tcW w:w="1417" w:type="dxa"/>
            <w:shd w:val="clear" w:color="auto" w:fill="auto"/>
          </w:tcPr>
          <w:p w14:paraId="488A5206"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4778CB17" w14:textId="77777777">
        <w:trPr>
          <w:trHeight w:val="71"/>
        </w:trPr>
        <w:tc>
          <w:tcPr>
            <w:tcW w:w="3374" w:type="dxa"/>
            <w:shd w:val="clear" w:color="auto" w:fill="auto"/>
          </w:tcPr>
          <w:p w14:paraId="39B3BEDF" w14:textId="77777777" w:rsidR="00290B65" w:rsidRDefault="00000000">
            <w:pPr>
              <w:spacing w:line="276" w:lineRule="auto"/>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Low risk</w:t>
            </w:r>
          </w:p>
        </w:tc>
        <w:tc>
          <w:tcPr>
            <w:tcW w:w="2580" w:type="dxa"/>
            <w:shd w:val="clear" w:color="auto" w:fill="auto"/>
          </w:tcPr>
          <w:p w14:paraId="3FAE3592"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w:t>
            </w:r>
          </w:p>
        </w:tc>
        <w:tc>
          <w:tcPr>
            <w:tcW w:w="1417" w:type="dxa"/>
            <w:shd w:val="clear" w:color="auto" w:fill="auto"/>
          </w:tcPr>
          <w:p w14:paraId="194A0399"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10E6594F" w14:textId="77777777">
        <w:trPr>
          <w:trHeight w:val="71"/>
        </w:trPr>
        <w:tc>
          <w:tcPr>
            <w:tcW w:w="3374" w:type="dxa"/>
            <w:shd w:val="clear" w:color="auto" w:fill="auto"/>
          </w:tcPr>
          <w:p w14:paraId="00140847" w14:textId="77777777" w:rsidR="00290B65" w:rsidRDefault="00000000">
            <w:pPr>
              <w:spacing w:line="276" w:lineRule="auto"/>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Middle risk</w:t>
            </w:r>
          </w:p>
        </w:tc>
        <w:tc>
          <w:tcPr>
            <w:tcW w:w="2580" w:type="dxa"/>
            <w:shd w:val="clear" w:color="auto" w:fill="auto"/>
          </w:tcPr>
          <w:p w14:paraId="1B8E33E2"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2.96 (1.97, 4.45)</w:t>
            </w:r>
          </w:p>
        </w:tc>
        <w:tc>
          <w:tcPr>
            <w:tcW w:w="1417" w:type="dxa"/>
            <w:shd w:val="clear" w:color="auto" w:fill="auto"/>
          </w:tcPr>
          <w:p w14:paraId="39691F66"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6D022B88" w14:textId="77777777">
        <w:trPr>
          <w:trHeight w:val="71"/>
        </w:trPr>
        <w:tc>
          <w:tcPr>
            <w:tcW w:w="3374" w:type="dxa"/>
            <w:shd w:val="clear" w:color="auto" w:fill="auto"/>
          </w:tcPr>
          <w:p w14:paraId="6FFCE996" w14:textId="77777777" w:rsidR="00290B65" w:rsidRDefault="00000000">
            <w:pPr>
              <w:spacing w:line="276" w:lineRule="auto"/>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High risk</w:t>
            </w:r>
          </w:p>
        </w:tc>
        <w:tc>
          <w:tcPr>
            <w:tcW w:w="2580" w:type="dxa"/>
            <w:shd w:val="clear" w:color="auto" w:fill="auto"/>
          </w:tcPr>
          <w:p w14:paraId="549A210B"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19.11 (12.10, 30.20)</w:t>
            </w:r>
          </w:p>
        </w:tc>
        <w:tc>
          <w:tcPr>
            <w:tcW w:w="1417" w:type="dxa"/>
            <w:shd w:val="clear" w:color="auto" w:fill="auto"/>
          </w:tcPr>
          <w:p w14:paraId="37F27F15"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563CF034" w14:textId="77777777">
        <w:tc>
          <w:tcPr>
            <w:tcW w:w="3374" w:type="dxa"/>
            <w:shd w:val="clear" w:color="auto" w:fill="auto"/>
          </w:tcPr>
          <w:p w14:paraId="074CF79F"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OS</w:t>
            </w:r>
          </w:p>
        </w:tc>
        <w:tc>
          <w:tcPr>
            <w:tcW w:w="2580" w:type="dxa"/>
            <w:shd w:val="clear" w:color="auto" w:fill="auto"/>
          </w:tcPr>
          <w:p w14:paraId="2EC441F0" w14:textId="77777777" w:rsidR="00290B65" w:rsidRDefault="00290B65">
            <w:pPr>
              <w:spacing w:line="276" w:lineRule="auto"/>
              <w:rPr>
                <w:rFonts w:ascii="Times New Roman" w:hAnsi="Times New Roman" w:cs="Times New Roman"/>
                <w:color w:val="000000" w:themeColor="text1"/>
                <w:sz w:val="24"/>
                <w:szCs w:val="24"/>
              </w:rPr>
            </w:pPr>
          </w:p>
        </w:tc>
        <w:tc>
          <w:tcPr>
            <w:tcW w:w="1417" w:type="dxa"/>
            <w:shd w:val="clear" w:color="auto" w:fill="auto"/>
          </w:tcPr>
          <w:p w14:paraId="3A22705A"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4C2FEF74" w14:textId="77777777">
        <w:tc>
          <w:tcPr>
            <w:tcW w:w="3374" w:type="dxa"/>
            <w:shd w:val="clear" w:color="auto" w:fill="auto"/>
          </w:tcPr>
          <w:p w14:paraId="7AD7EDFA"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PRE EBV DNA</w:t>
            </w:r>
          </w:p>
        </w:tc>
        <w:tc>
          <w:tcPr>
            <w:tcW w:w="2580" w:type="dxa"/>
            <w:shd w:val="clear" w:color="auto" w:fill="auto"/>
          </w:tcPr>
          <w:p w14:paraId="48D19006"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3.72 (2.03, 6.80)</w:t>
            </w:r>
          </w:p>
        </w:tc>
        <w:tc>
          <w:tcPr>
            <w:tcW w:w="1417" w:type="dxa"/>
            <w:shd w:val="clear" w:color="auto" w:fill="auto"/>
          </w:tcPr>
          <w:p w14:paraId="2A8F07EE"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70D33BCF" w14:textId="77777777">
        <w:tc>
          <w:tcPr>
            <w:tcW w:w="3374" w:type="dxa"/>
            <w:shd w:val="clear" w:color="auto" w:fill="auto"/>
          </w:tcPr>
          <w:p w14:paraId="6602259B"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Age</w:t>
            </w:r>
          </w:p>
        </w:tc>
        <w:tc>
          <w:tcPr>
            <w:tcW w:w="2580" w:type="dxa"/>
            <w:shd w:val="clear" w:color="auto" w:fill="auto"/>
          </w:tcPr>
          <w:p w14:paraId="7B699DCC"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1.85 (1.13, 3.04)</w:t>
            </w:r>
          </w:p>
        </w:tc>
        <w:tc>
          <w:tcPr>
            <w:tcW w:w="1417" w:type="dxa"/>
            <w:shd w:val="clear" w:color="auto" w:fill="auto"/>
          </w:tcPr>
          <w:p w14:paraId="1DD789EE"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0.015</w:t>
            </w:r>
          </w:p>
        </w:tc>
      </w:tr>
      <w:tr w:rsidR="00290B65" w14:paraId="7AE966CA" w14:textId="77777777">
        <w:tc>
          <w:tcPr>
            <w:tcW w:w="3374" w:type="dxa"/>
            <w:shd w:val="clear" w:color="auto" w:fill="auto"/>
          </w:tcPr>
          <w:p w14:paraId="72AA77EC"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Gender</w:t>
            </w:r>
          </w:p>
        </w:tc>
        <w:tc>
          <w:tcPr>
            <w:tcW w:w="2580" w:type="dxa"/>
            <w:shd w:val="clear" w:color="auto" w:fill="auto"/>
          </w:tcPr>
          <w:p w14:paraId="10C77F2A"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0.54 (0.29, 0.99)</w:t>
            </w:r>
          </w:p>
        </w:tc>
        <w:tc>
          <w:tcPr>
            <w:tcW w:w="1417" w:type="dxa"/>
            <w:shd w:val="clear" w:color="auto" w:fill="auto"/>
          </w:tcPr>
          <w:p w14:paraId="50662D6C"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0.049</w:t>
            </w:r>
          </w:p>
        </w:tc>
      </w:tr>
      <w:tr w:rsidR="00290B65" w14:paraId="030E6F5A" w14:textId="77777777">
        <w:tc>
          <w:tcPr>
            <w:tcW w:w="3374" w:type="dxa"/>
            <w:shd w:val="clear" w:color="auto" w:fill="auto"/>
          </w:tcPr>
          <w:p w14:paraId="67195C6D"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 xml:space="preserve">Family history of cancer </w:t>
            </w:r>
          </w:p>
        </w:tc>
        <w:tc>
          <w:tcPr>
            <w:tcW w:w="2580" w:type="dxa"/>
            <w:shd w:val="clear" w:color="auto" w:fill="auto"/>
          </w:tcPr>
          <w:p w14:paraId="52FBA3FA"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 (0.76, 2.20)</w:t>
            </w:r>
          </w:p>
        </w:tc>
        <w:tc>
          <w:tcPr>
            <w:tcW w:w="1417" w:type="dxa"/>
            <w:shd w:val="clear" w:color="auto" w:fill="auto"/>
          </w:tcPr>
          <w:p w14:paraId="1ACE9A9E"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0.340</w:t>
            </w:r>
          </w:p>
        </w:tc>
      </w:tr>
      <w:tr w:rsidR="00290B65" w14:paraId="08904018" w14:textId="77777777">
        <w:tc>
          <w:tcPr>
            <w:tcW w:w="3374" w:type="dxa"/>
            <w:shd w:val="clear" w:color="auto" w:fill="auto"/>
          </w:tcPr>
          <w:p w14:paraId="5BD27BE7"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 xml:space="preserve">Clinical stage </w:t>
            </w:r>
          </w:p>
        </w:tc>
        <w:tc>
          <w:tcPr>
            <w:tcW w:w="2580" w:type="dxa"/>
            <w:shd w:val="clear" w:color="auto" w:fill="auto"/>
          </w:tcPr>
          <w:p w14:paraId="34E82D34"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3.61 (2.25, 5.80)</w:t>
            </w:r>
          </w:p>
        </w:tc>
        <w:tc>
          <w:tcPr>
            <w:tcW w:w="1417" w:type="dxa"/>
            <w:shd w:val="clear" w:color="auto" w:fill="auto"/>
          </w:tcPr>
          <w:p w14:paraId="4A1AFE07"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5C613AC0" w14:textId="77777777">
        <w:tc>
          <w:tcPr>
            <w:tcW w:w="3374" w:type="dxa"/>
            <w:shd w:val="clear" w:color="auto" w:fill="auto"/>
          </w:tcPr>
          <w:p w14:paraId="20F77B43"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 xml:space="preserve">Smoking history </w:t>
            </w:r>
          </w:p>
        </w:tc>
        <w:tc>
          <w:tcPr>
            <w:tcW w:w="2580" w:type="dxa"/>
            <w:shd w:val="clear" w:color="auto" w:fill="auto"/>
          </w:tcPr>
          <w:p w14:paraId="51408910"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 (1.09, 2.82)</w:t>
            </w:r>
          </w:p>
        </w:tc>
        <w:tc>
          <w:tcPr>
            <w:tcW w:w="1417" w:type="dxa"/>
            <w:shd w:val="clear" w:color="auto" w:fill="auto"/>
          </w:tcPr>
          <w:p w14:paraId="33D70ED8"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0.021</w:t>
            </w:r>
          </w:p>
        </w:tc>
      </w:tr>
      <w:tr w:rsidR="00290B65" w14:paraId="49AB72E3" w14:textId="77777777">
        <w:tc>
          <w:tcPr>
            <w:tcW w:w="3374" w:type="dxa"/>
            <w:shd w:val="clear" w:color="auto" w:fill="auto"/>
          </w:tcPr>
          <w:p w14:paraId="1917C021" w14:textId="77777777" w:rsidR="00290B65" w:rsidRDefault="00000000">
            <w:pPr>
              <w:spacing w:line="276" w:lineRule="auto"/>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NRC</w:t>
            </w:r>
          </w:p>
        </w:tc>
        <w:tc>
          <w:tcPr>
            <w:tcW w:w="2580" w:type="dxa"/>
            <w:shd w:val="clear" w:color="auto" w:fill="auto"/>
          </w:tcPr>
          <w:p w14:paraId="3F326670" w14:textId="77777777" w:rsidR="00290B65" w:rsidRDefault="00290B65">
            <w:pPr>
              <w:spacing w:line="276" w:lineRule="auto"/>
              <w:rPr>
                <w:rFonts w:ascii="Times New Roman" w:hAnsi="Times New Roman" w:cs="Times New Roman"/>
                <w:color w:val="000000" w:themeColor="text1"/>
                <w:sz w:val="24"/>
                <w:szCs w:val="24"/>
              </w:rPr>
            </w:pPr>
          </w:p>
        </w:tc>
        <w:tc>
          <w:tcPr>
            <w:tcW w:w="1417" w:type="dxa"/>
            <w:shd w:val="clear" w:color="auto" w:fill="auto"/>
          </w:tcPr>
          <w:p w14:paraId="0B90B639"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151062E1" w14:textId="77777777">
        <w:tc>
          <w:tcPr>
            <w:tcW w:w="3374" w:type="dxa"/>
            <w:shd w:val="clear" w:color="auto" w:fill="auto"/>
          </w:tcPr>
          <w:p w14:paraId="5163418F"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Low risk</w:t>
            </w:r>
          </w:p>
        </w:tc>
        <w:tc>
          <w:tcPr>
            <w:tcW w:w="2580" w:type="dxa"/>
            <w:shd w:val="clear" w:color="auto" w:fill="auto"/>
          </w:tcPr>
          <w:p w14:paraId="67D6F5A5"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w:t>
            </w:r>
          </w:p>
        </w:tc>
        <w:tc>
          <w:tcPr>
            <w:tcW w:w="1417" w:type="dxa"/>
            <w:shd w:val="clear" w:color="auto" w:fill="auto"/>
          </w:tcPr>
          <w:p w14:paraId="3C9AADF5"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6BE262B9" w14:textId="77777777">
        <w:tc>
          <w:tcPr>
            <w:tcW w:w="3374" w:type="dxa"/>
            <w:shd w:val="clear" w:color="auto" w:fill="auto"/>
          </w:tcPr>
          <w:p w14:paraId="30AE012B"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Middle risk</w:t>
            </w:r>
          </w:p>
        </w:tc>
        <w:tc>
          <w:tcPr>
            <w:tcW w:w="2580" w:type="dxa"/>
            <w:shd w:val="clear" w:color="auto" w:fill="auto"/>
          </w:tcPr>
          <w:p w14:paraId="1E6FA7A3"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3.38 (1.90, 6.02)</w:t>
            </w:r>
          </w:p>
        </w:tc>
        <w:tc>
          <w:tcPr>
            <w:tcW w:w="1417" w:type="dxa"/>
            <w:shd w:val="clear" w:color="auto" w:fill="auto"/>
          </w:tcPr>
          <w:p w14:paraId="3C7EE9F6"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0F4A83F7" w14:textId="77777777">
        <w:tc>
          <w:tcPr>
            <w:tcW w:w="3374" w:type="dxa"/>
            <w:shd w:val="clear" w:color="auto" w:fill="auto"/>
          </w:tcPr>
          <w:p w14:paraId="66F243AC"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High risk</w:t>
            </w:r>
          </w:p>
        </w:tc>
        <w:tc>
          <w:tcPr>
            <w:tcW w:w="2580" w:type="dxa"/>
            <w:shd w:val="clear" w:color="auto" w:fill="auto"/>
          </w:tcPr>
          <w:p w14:paraId="771B100C"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24.17 (13.45, 43.44)</w:t>
            </w:r>
          </w:p>
        </w:tc>
        <w:tc>
          <w:tcPr>
            <w:tcW w:w="1417" w:type="dxa"/>
            <w:shd w:val="clear" w:color="auto" w:fill="auto"/>
          </w:tcPr>
          <w:p w14:paraId="64439225"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01475253" w14:textId="77777777">
        <w:tc>
          <w:tcPr>
            <w:tcW w:w="3374" w:type="dxa"/>
            <w:shd w:val="clear" w:color="auto" w:fill="auto"/>
          </w:tcPr>
          <w:p w14:paraId="38B54B23"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LRRFS</w:t>
            </w:r>
          </w:p>
        </w:tc>
        <w:tc>
          <w:tcPr>
            <w:tcW w:w="2580" w:type="dxa"/>
            <w:shd w:val="clear" w:color="auto" w:fill="auto"/>
          </w:tcPr>
          <w:p w14:paraId="1E103E3B" w14:textId="77777777" w:rsidR="00290B65" w:rsidRDefault="00290B65">
            <w:pPr>
              <w:spacing w:line="276" w:lineRule="auto"/>
              <w:rPr>
                <w:rFonts w:ascii="Times New Roman" w:hAnsi="Times New Roman" w:cs="Times New Roman"/>
                <w:color w:val="000000" w:themeColor="text1"/>
                <w:sz w:val="24"/>
                <w:szCs w:val="24"/>
              </w:rPr>
            </w:pPr>
          </w:p>
        </w:tc>
        <w:tc>
          <w:tcPr>
            <w:tcW w:w="1417" w:type="dxa"/>
            <w:shd w:val="clear" w:color="auto" w:fill="auto"/>
          </w:tcPr>
          <w:p w14:paraId="70301FF8"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0AF4CD43" w14:textId="77777777">
        <w:tc>
          <w:tcPr>
            <w:tcW w:w="3374" w:type="dxa"/>
            <w:shd w:val="clear" w:color="auto" w:fill="auto"/>
          </w:tcPr>
          <w:p w14:paraId="282DFCEA"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PRE EBV DNA</w:t>
            </w:r>
          </w:p>
        </w:tc>
        <w:tc>
          <w:tcPr>
            <w:tcW w:w="2580" w:type="dxa"/>
            <w:shd w:val="clear" w:color="auto" w:fill="auto"/>
          </w:tcPr>
          <w:p w14:paraId="074C70C8"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0.790 (0.50, 1.70)</w:t>
            </w:r>
          </w:p>
        </w:tc>
        <w:tc>
          <w:tcPr>
            <w:tcW w:w="1417" w:type="dxa"/>
            <w:shd w:val="clear" w:color="auto" w:fill="auto"/>
          </w:tcPr>
          <w:p w14:paraId="1A8F6A7C"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0.793</w:t>
            </w:r>
          </w:p>
        </w:tc>
      </w:tr>
      <w:tr w:rsidR="00290B65" w14:paraId="2559B500" w14:textId="77777777">
        <w:tc>
          <w:tcPr>
            <w:tcW w:w="3374" w:type="dxa"/>
            <w:shd w:val="clear" w:color="auto" w:fill="auto"/>
          </w:tcPr>
          <w:p w14:paraId="6C7333A1"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w:t>
            </w:r>
          </w:p>
        </w:tc>
        <w:tc>
          <w:tcPr>
            <w:tcW w:w="2580" w:type="dxa"/>
            <w:shd w:val="clear" w:color="auto" w:fill="auto"/>
          </w:tcPr>
          <w:p w14:paraId="1A909719"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1.74 (0.92, 3.28)</w:t>
            </w:r>
          </w:p>
        </w:tc>
        <w:tc>
          <w:tcPr>
            <w:tcW w:w="1417" w:type="dxa"/>
            <w:shd w:val="clear" w:color="auto" w:fill="auto"/>
          </w:tcPr>
          <w:p w14:paraId="38014FA8"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0.089</w:t>
            </w:r>
          </w:p>
        </w:tc>
      </w:tr>
      <w:tr w:rsidR="00290B65" w14:paraId="1CE717D9" w14:textId="77777777">
        <w:tc>
          <w:tcPr>
            <w:tcW w:w="3374" w:type="dxa"/>
            <w:shd w:val="clear" w:color="auto" w:fill="auto"/>
          </w:tcPr>
          <w:p w14:paraId="7D819A16"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Gender</w:t>
            </w:r>
          </w:p>
        </w:tc>
        <w:tc>
          <w:tcPr>
            <w:tcW w:w="2580" w:type="dxa"/>
            <w:shd w:val="clear" w:color="auto" w:fill="auto"/>
          </w:tcPr>
          <w:p w14:paraId="70013D11"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 (0.79, 2.80)</w:t>
            </w:r>
          </w:p>
        </w:tc>
        <w:tc>
          <w:tcPr>
            <w:tcW w:w="1417" w:type="dxa"/>
            <w:shd w:val="clear" w:color="auto" w:fill="auto"/>
          </w:tcPr>
          <w:p w14:paraId="7A90B7C6"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0.224</w:t>
            </w:r>
          </w:p>
        </w:tc>
      </w:tr>
      <w:tr w:rsidR="00290B65" w14:paraId="1A2AA063" w14:textId="77777777">
        <w:tc>
          <w:tcPr>
            <w:tcW w:w="3374" w:type="dxa"/>
            <w:shd w:val="clear" w:color="auto" w:fill="auto"/>
          </w:tcPr>
          <w:p w14:paraId="688AAF7B"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Family history of cancer </w:t>
            </w:r>
          </w:p>
        </w:tc>
        <w:tc>
          <w:tcPr>
            <w:tcW w:w="2580" w:type="dxa"/>
            <w:shd w:val="clear" w:color="auto" w:fill="auto"/>
          </w:tcPr>
          <w:p w14:paraId="2B7ADEBF"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0.59 (0.25, 1.41)</w:t>
            </w:r>
          </w:p>
        </w:tc>
        <w:tc>
          <w:tcPr>
            <w:tcW w:w="1417" w:type="dxa"/>
            <w:shd w:val="clear" w:color="auto" w:fill="auto"/>
          </w:tcPr>
          <w:p w14:paraId="23C00FCB"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0.236</w:t>
            </w:r>
          </w:p>
        </w:tc>
      </w:tr>
      <w:tr w:rsidR="00290B65" w14:paraId="3E4F5ECA" w14:textId="77777777">
        <w:tc>
          <w:tcPr>
            <w:tcW w:w="3374" w:type="dxa"/>
            <w:shd w:val="clear" w:color="auto" w:fill="auto"/>
          </w:tcPr>
          <w:p w14:paraId="7057ADEF"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Clinical stage </w:t>
            </w:r>
          </w:p>
        </w:tc>
        <w:tc>
          <w:tcPr>
            <w:tcW w:w="2580" w:type="dxa"/>
            <w:shd w:val="clear" w:color="auto" w:fill="auto"/>
          </w:tcPr>
          <w:p w14:paraId="6EB89DF6"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 (1.08, 3.79)</w:t>
            </w:r>
          </w:p>
        </w:tc>
        <w:tc>
          <w:tcPr>
            <w:tcW w:w="1417" w:type="dxa"/>
            <w:shd w:val="clear" w:color="auto" w:fill="auto"/>
          </w:tcPr>
          <w:p w14:paraId="3B90D530"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0.028</w:t>
            </w:r>
          </w:p>
        </w:tc>
      </w:tr>
      <w:tr w:rsidR="00290B65" w14:paraId="1F04D73F" w14:textId="77777777">
        <w:tc>
          <w:tcPr>
            <w:tcW w:w="3374" w:type="dxa"/>
            <w:shd w:val="clear" w:color="auto" w:fill="auto"/>
          </w:tcPr>
          <w:p w14:paraId="05F448BF"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Smoking history </w:t>
            </w:r>
          </w:p>
        </w:tc>
        <w:tc>
          <w:tcPr>
            <w:tcW w:w="2580" w:type="dxa"/>
            <w:shd w:val="clear" w:color="auto" w:fill="auto"/>
          </w:tcPr>
          <w:p w14:paraId="0797874E"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0.94 (0.48, 1.85)</w:t>
            </w:r>
          </w:p>
        </w:tc>
        <w:tc>
          <w:tcPr>
            <w:tcW w:w="1417" w:type="dxa"/>
            <w:shd w:val="clear" w:color="auto" w:fill="auto"/>
          </w:tcPr>
          <w:p w14:paraId="5B2E6C7D"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0.864</w:t>
            </w:r>
          </w:p>
        </w:tc>
      </w:tr>
      <w:tr w:rsidR="00290B65" w14:paraId="3DB73178" w14:textId="77777777">
        <w:tc>
          <w:tcPr>
            <w:tcW w:w="3374" w:type="dxa"/>
            <w:shd w:val="clear" w:color="auto" w:fill="auto"/>
          </w:tcPr>
          <w:p w14:paraId="17C24B94" w14:textId="77777777" w:rsidR="00290B65" w:rsidRDefault="00000000">
            <w:pPr>
              <w:spacing w:line="276" w:lineRule="auto"/>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NRC</w:t>
            </w:r>
          </w:p>
        </w:tc>
        <w:tc>
          <w:tcPr>
            <w:tcW w:w="2580" w:type="dxa"/>
            <w:shd w:val="clear" w:color="auto" w:fill="auto"/>
          </w:tcPr>
          <w:p w14:paraId="13DA2F61" w14:textId="77777777" w:rsidR="00290B65" w:rsidRDefault="00290B65">
            <w:pPr>
              <w:spacing w:line="276" w:lineRule="auto"/>
              <w:rPr>
                <w:rFonts w:ascii="Times New Roman" w:eastAsia="等线" w:hAnsi="Times New Roman" w:cs="Times New Roman"/>
                <w:color w:val="000000" w:themeColor="text1"/>
                <w:sz w:val="24"/>
                <w:szCs w:val="24"/>
              </w:rPr>
            </w:pPr>
          </w:p>
        </w:tc>
        <w:tc>
          <w:tcPr>
            <w:tcW w:w="1417" w:type="dxa"/>
            <w:shd w:val="clear" w:color="auto" w:fill="auto"/>
          </w:tcPr>
          <w:p w14:paraId="34586213"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1CE82D81" w14:textId="77777777">
        <w:tc>
          <w:tcPr>
            <w:tcW w:w="3374" w:type="dxa"/>
            <w:shd w:val="clear" w:color="auto" w:fill="auto"/>
          </w:tcPr>
          <w:p w14:paraId="37F195C5"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Low risk</w:t>
            </w:r>
          </w:p>
        </w:tc>
        <w:tc>
          <w:tcPr>
            <w:tcW w:w="2580" w:type="dxa"/>
            <w:shd w:val="clear" w:color="auto" w:fill="auto"/>
          </w:tcPr>
          <w:p w14:paraId="4A0B83DA"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Reference</w:t>
            </w:r>
          </w:p>
        </w:tc>
        <w:tc>
          <w:tcPr>
            <w:tcW w:w="1417" w:type="dxa"/>
            <w:shd w:val="clear" w:color="auto" w:fill="auto"/>
          </w:tcPr>
          <w:p w14:paraId="36CE2181"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73099981" w14:textId="77777777">
        <w:tc>
          <w:tcPr>
            <w:tcW w:w="3374" w:type="dxa"/>
            <w:shd w:val="clear" w:color="auto" w:fill="auto"/>
          </w:tcPr>
          <w:p w14:paraId="122666F6"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Middle risk</w:t>
            </w:r>
          </w:p>
        </w:tc>
        <w:tc>
          <w:tcPr>
            <w:tcW w:w="2580" w:type="dxa"/>
            <w:shd w:val="clear" w:color="auto" w:fill="auto"/>
          </w:tcPr>
          <w:p w14:paraId="6648AE93"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3.49 (1.81, 6.70)</w:t>
            </w:r>
          </w:p>
        </w:tc>
        <w:tc>
          <w:tcPr>
            <w:tcW w:w="1417" w:type="dxa"/>
            <w:shd w:val="clear" w:color="auto" w:fill="auto"/>
          </w:tcPr>
          <w:p w14:paraId="0D5E3AFC"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23C47F8F" w14:textId="77777777">
        <w:tc>
          <w:tcPr>
            <w:tcW w:w="3374" w:type="dxa"/>
            <w:shd w:val="clear" w:color="auto" w:fill="auto"/>
          </w:tcPr>
          <w:p w14:paraId="5252E066"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lastRenderedPageBreak/>
              <w:t>High risk</w:t>
            </w:r>
          </w:p>
        </w:tc>
        <w:tc>
          <w:tcPr>
            <w:tcW w:w="2580" w:type="dxa"/>
            <w:shd w:val="clear" w:color="auto" w:fill="auto"/>
          </w:tcPr>
          <w:p w14:paraId="507790AE" w14:textId="77777777" w:rsidR="00290B65" w:rsidRDefault="00000000">
            <w:pPr>
              <w:spacing w:line="276" w:lineRule="auto"/>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6.64 (2.45, 18.03)</w:t>
            </w:r>
          </w:p>
        </w:tc>
        <w:tc>
          <w:tcPr>
            <w:tcW w:w="1417" w:type="dxa"/>
            <w:shd w:val="clear" w:color="auto" w:fill="auto"/>
          </w:tcPr>
          <w:p w14:paraId="15F64512"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15BBFD2F" w14:textId="77777777">
        <w:tc>
          <w:tcPr>
            <w:tcW w:w="3374" w:type="dxa"/>
            <w:shd w:val="clear" w:color="auto" w:fill="auto"/>
          </w:tcPr>
          <w:p w14:paraId="445E5762"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DMFS</w:t>
            </w:r>
          </w:p>
        </w:tc>
        <w:tc>
          <w:tcPr>
            <w:tcW w:w="2580" w:type="dxa"/>
            <w:shd w:val="clear" w:color="auto" w:fill="auto"/>
          </w:tcPr>
          <w:p w14:paraId="724B1A8C" w14:textId="77777777" w:rsidR="00290B65" w:rsidRDefault="00290B65">
            <w:pPr>
              <w:spacing w:line="276" w:lineRule="auto"/>
              <w:rPr>
                <w:rFonts w:ascii="Times New Roman" w:hAnsi="Times New Roman" w:cs="Times New Roman"/>
                <w:color w:val="000000" w:themeColor="text1"/>
                <w:sz w:val="24"/>
                <w:szCs w:val="24"/>
              </w:rPr>
            </w:pPr>
          </w:p>
        </w:tc>
        <w:tc>
          <w:tcPr>
            <w:tcW w:w="1417" w:type="dxa"/>
            <w:shd w:val="clear" w:color="auto" w:fill="auto"/>
          </w:tcPr>
          <w:p w14:paraId="464665CB"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740901A1" w14:textId="77777777">
        <w:tc>
          <w:tcPr>
            <w:tcW w:w="3374" w:type="dxa"/>
            <w:shd w:val="clear" w:color="auto" w:fill="auto"/>
          </w:tcPr>
          <w:p w14:paraId="67EC9EC8"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PRE EBV DNA</w:t>
            </w:r>
          </w:p>
        </w:tc>
        <w:tc>
          <w:tcPr>
            <w:tcW w:w="2580" w:type="dxa"/>
            <w:shd w:val="clear" w:color="auto" w:fill="auto"/>
          </w:tcPr>
          <w:p w14:paraId="7B944D06" w14:textId="77777777" w:rsidR="00290B65" w:rsidRDefault="00000000">
            <w:pPr>
              <w:spacing w:line="276" w:lineRule="auto"/>
              <w:rPr>
                <w:rFonts w:ascii="Times New Roman" w:hAnsi="Times New Roman" w:cs="Times New Roman"/>
                <w:color w:val="000000" w:themeColor="text1"/>
                <w:sz w:val="24"/>
                <w:szCs w:val="24"/>
              </w:rPr>
            </w:pPr>
            <w:r>
              <w:rPr>
                <w:rFonts w:ascii="Times New Roman" w:eastAsia="等线" w:hAnsi="Times New Roman" w:cs="Times New Roman"/>
                <w:color w:val="000000" w:themeColor="text1"/>
                <w:sz w:val="24"/>
                <w:szCs w:val="24"/>
              </w:rPr>
              <w:t>6.13 (3.15, 11.90)</w:t>
            </w:r>
          </w:p>
        </w:tc>
        <w:tc>
          <w:tcPr>
            <w:tcW w:w="1417" w:type="dxa"/>
            <w:shd w:val="clear" w:color="auto" w:fill="auto"/>
          </w:tcPr>
          <w:p w14:paraId="035BCE61"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51F13AE6" w14:textId="77777777">
        <w:tc>
          <w:tcPr>
            <w:tcW w:w="3374" w:type="dxa"/>
            <w:tcBorders>
              <w:top w:val="nil"/>
              <w:bottom w:val="nil"/>
            </w:tcBorders>
            <w:shd w:val="clear" w:color="auto" w:fill="auto"/>
          </w:tcPr>
          <w:p w14:paraId="189065A4"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Age</w:t>
            </w:r>
          </w:p>
        </w:tc>
        <w:tc>
          <w:tcPr>
            <w:tcW w:w="2580" w:type="dxa"/>
            <w:tcBorders>
              <w:top w:val="nil"/>
              <w:bottom w:val="nil"/>
            </w:tcBorders>
            <w:shd w:val="clear" w:color="auto" w:fill="auto"/>
          </w:tcPr>
          <w:p w14:paraId="76980AA2" w14:textId="77777777" w:rsidR="00290B65" w:rsidRDefault="00000000">
            <w:pPr>
              <w:spacing w:line="276" w:lineRule="auto"/>
              <w:rPr>
                <w:rFonts w:ascii="Times New Roman" w:hAnsi="Times New Roman" w:cs="Times New Roman"/>
                <w:color w:val="000000" w:themeColor="text1"/>
                <w:sz w:val="24"/>
                <w:szCs w:val="24"/>
              </w:rPr>
            </w:pPr>
            <w:r>
              <w:rPr>
                <w:rFonts w:ascii="Times New Roman" w:eastAsia="等线" w:hAnsi="Times New Roman" w:cs="Times New Roman"/>
                <w:color w:val="000000" w:themeColor="text1"/>
                <w:sz w:val="24"/>
                <w:szCs w:val="24"/>
              </w:rPr>
              <w:t>1.08 (0.70, 1.69)</w:t>
            </w:r>
          </w:p>
        </w:tc>
        <w:tc>
          <w:tcPr>
            <w:tcW w:w="1417" w:type="dxa"/>
            <w:tcBorders>
              <w:top w:val="nil"/>
              <w:bottom w:val="nil"/>
            </w:tcBorders>
            <w:shd w:val="clear" w:color="auto" w:fill="auto"/>
          </w:tcPr>
          <w:p w14:paraId="41DCE2AF"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0.721</w:t>
            </w:r>
          </w:p>
        </w:tc>
      </w:tr>
      <w:tr w:rsidR="00290B65" w14:paraId="0AD776A9" w14:textId="77777777">
        <w:tc>
          <w:tcPr>
            <w:tcW w:w="3374" w:type="dxa"/>
            <w:tcBorders>
              <w:top w:val="nil"/>
              <w:bottom w:val="nil"/>
            </w:tcBorders>
            <w:shd w:val="clear" w:color="auto" w:fill="auto"/>
          </w:tcPr>
          <w:p w14:paraId="2E6D75E7"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Gender</w:t>
            </w:r>
          </w:p>
        </w:tc>
        <w:tc>
          <w:tcPr>
            <w:tcW w:w="2580" w:type="dxa"/>
            <w:tcBorders>
              <w:top w:val="nil"/>
              <w:bottom w:val="nil"/>
            </w:tcBorders>
            <w:shd w:val="clear" w:color="auto" w:fill="auto"/>
          </w:tcPr>
          <w:p w14:paraId="3850EB6C"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0.84 (0.50, 1.42)</w:t>
            </w:r>
          </w:p>
        </w:tc>
        <w:tc>
          <w:tcPr>
            <w:tcW w:w="1417" w:type="dxa"/>
            <w:tcBorders>
              <w:top w:val="nil"/>
              <w:bottom w:val="nil"/>
            </w:tcBorders>
            <w:shd w:val="clear" w:color="auto" w:fill="auto"/>
          </w:tcPr>
          <w:p w14:paraId="1364532C"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0.521</w:t>
            </w:r>
          </w:p>
        </w:tc>
      </w:tr>
      <w:tr w:rsidR="00290B65" w14:paraId="363557B3" w14:textId="77777777">
        <w:tc>
          <w:tcPr>
            <w:tcW w:w="3374" w:type="dxa"/>
            <w:tcBorders>
              <w:top w:val="nil"/>
              <w:bottom w:val="nil"/>
            </w:tcBorders>
            <w:shd w:val="clear" w:color="auto" w:fill="auto"/>
          </w:tcPr>
          <w:p w14:paraId="06EFE34D"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Family history of cancer </w:t>
            </w:r>
          </w:p>
        </w:tc>
        <w:tc>
          <w:tcPr>
            <w:tcW w:w="2580" w:type="dxa"/>
            <w:tcBorders>
              <w:top w:val="nil"/>
              <w:bottom w:val="nil"/>
            </w:tcBorders>
            <w:shd w:val="clear" w:color="auto" w:fill="auto"/>
          </w:tcPr>
          <w:p w14:paraId="3BEFB366" w14:textId="77777777" w:rsidR="00290B65" w:rsidRDefault="00000000">
            <w:pPr>
              <w:spacing w:line="276" w:lineRule="auto"/>
              <w:rPr>
                <w:rFonts w:ascii="Times New Roman" w:hAnsi="Times New Roman" w:cs="Times New Roman"/>
                <w:color w:val="000000" w:themeColor="text1"/>
                <w:sz w:val="24"/>
                <w:szCs w:val="24"/>
              </w:rPr>
            </w:pPr>
            <w:r>
              <w:rPr>
                <w:rFonts w:ascii="Times New Roman" w:eastAsia="等线" w:hAnsi="Times New Roman" w:cs="Times New Roman"/>
                <w:color w:val="000000" w:themeColor="text1"/>
                <w:sz w:val="24"/>
                <w:szCs w:val="24"/>
              </w:rPr>
              <w:t>1.40 (0.86, 2.29)</w:t>
            </w:r>
          </w:p>
        </w:tc>
        <w:tc>
          <w:tcPr>
            <w:tcW w:w="1417" w:type="dxa"/>
            <w:tcBorders>
              <w:top w:val="nil"/>
              <w:bottom w:val="nil"/>
            </w:tcBorders>
            <w:shd w:val="clear" w:color="auto" w:fill="auto"/>
          </w:tcPr>
          <w:p w14:paraId="75C23342"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0.181</w:t>
            </w:r>
          </w:p>
        </w:tc>
      </w:tr>
      <w:tr w:rsidR="00290B65" w14:paraId="74C1E583" w14:textId="77777777">
        <w:tc>
          <w:tcPr>
            <w:tcW w:w="3374" w:type="dxa"/>
            <w:tcBorders>
              <w:top w:val="nil"/>
              <w:bottom w:val="nil"/>
            </w:tcBorders>
            <w:shd w:val="clear" w:color="auto" w:fill="auto"/>
          </w:tcPr>
          <w:p w14:paraId="37723715" w14:textId="77777777" w:rsidR="00290B65" w:rsidRDefault="00000000">
            <w:pPr>
              <w:spacing w:line="276"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Clinical stage </w:t>
            </w:r>
          </w:p>
        </w:tc>
        <w:tc>
          <w:tcPr>
            <w:tcW w:w="2580" w:type="dxa"/>
            <w:tcBorders>
              <w:top w:val="nil"/>
              <w:bottom w:val="nil"/>
            </w:tcBorders>
            <w:shd w:val="clear" w:color="auto" w:fill="auto"/>
          </w:tcPr>
          <w:p w14:paraId="33B7FE4A" w14:textId="77777777" w:rsidR="00290B65" w:rsidRDefault="00000000">
            <w:pPr>
              <w:spacing w:line="276" w:lineRule="auto"/>
              <w:rPr>
                <w:rFonts w:ascii="Times New Roman" w:hAnsi="Times New Roman" w:cs="Times New Roman"/>
                <w:color w:val="000000" w:themeColor="text1"/>
                <w:sz w:val="24"/>
                <w:szCs w:val="24"/>
              </w:rPr>
            </w:pPr>
            <w:r>
              <w:rPr>
                <w:rFonts w:ascii="Times New Roman" w:eastAsia="等线" w:hAnsi="Times New Roman" w:cs="Times New Roman"/>
                <w:color w:val="000000" w:themeColor="text1"/>
                <w:sz w:val="24"/>
                <w:szCs w:val="24"/>
              </w:rPr>
              <w:t>2.81 (1.80, 4.39)</w:t>
            </w:r>
          </w:p>
        </w:tc>
        <w:tc>
          <w:tcPr>
            <w:tcW w:w="1417" w:type="dxa"/>
            <w:tcBorders>
              <w:top w:val="nil"/>
              <w:bottom w:val="nil"/>
            </w:tcBorders>
            <w:shd w:val="clear" w:color="auto" w:fill="auto"/>
          </w:tcPr>
          <w:p w14:paraId="34A338AC"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680CAFE1" w14:textId="77777777">
        <w:tc>
          <w:tcPr>
            <w:tcW w:w="3374" w:type="dxa"/>
            <w:tcBorders>
              <w:top w:val="nil"/>
            </w:tcBorders>
            <w:shd w:val="clear" w:color="auto" w:fill="auto"/>
          </w:tcPr>
          <w:p w14:paraId="4D8EDA49"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Smoking history </w:t>
            </w:r>
          </w:p>
        </w:tc>
        <w:tc>
          <w:tcPr>
            <w:tcW w:w="2580" w:type="dxa"/>
            <w:tcBorders>
              <w:top w:val="nil"/>
            </w:tcBorders>
            <w:shd w:val="clear" w:color="auto" w:fill="auto"/>
          </w:tcPr>
          <w:p w14:paraId="7C58FA8F" w14:textId="77777777" w:rsidR="00290B65" w:rsidRDefault="00000000">
            <w:pPr>
              <w:spacing w:line="276" w:lineRule="auto"/>
              <w:rPr>
                <w:rFonts w:ascii="Times New Roman" w:hAnsi="Times New Roman" w:cs="Times New Roman"/>
                <w:color w:val="000000" w:themeColor="text1"/>
                <w:sz w:val="24"/>
                <w:szCs w:val="24"/>
              </w:rPr>
            </w:pPr>
            <w:r>
              <w:rPr>
                <w:rFonts w:ascii="Times New Roman" w:eastAsia="等线" w:hAnsi="Times New Roman" w:cs="Times New Roman"/>
                <w:color w:val="000000" w:themeColor="text1"/>
                <w:sz w:val="24"/>
                <w:szCs w:val="24"/>
              </w:rPr>
              <w:t>1.25 (0.79, 1.98)</w:t>
            </w:r>
          </w:p>
        </w:tc>
        <w:tc>
          <w:tcPr>
            <w:tcW w:w="1417" w:type="dxa"/>
            <w:tcBorders>
              <w:top w:val="nil"/>
            </w:tcBorders>
            <w:shd w:val="clear" w:color="auto" w:fill="auto"/>
          </w:tcPr>
          <w:p w14:paraId="7C912A32"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0.348</w:t>
            </w:r>
          </w:p>
        </w:tc>
      </w:tr>
      <w:tr w:rsidR="00290B65" w14:paraId="0FF66878" w14:textId="77777777">
        <w:tc>
          <w:tcPr>
            <w:tcW w:w="3374" w:type="dxa"/>
            <w:shd w:val="clear" w:color="auto" w:fill="auto"/>
          </w:tcPr>
          <w:p w14:paraId="49C44459" w14:textId="77777777" w:rsidR="00290B65" w:rsidRDefault="00000000">
            <w:pPr>
              <w:spacing w:line="276" w:lineRule="auto"/>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NRC</w:t>
            </w:r>
          </w:p>
        </w:tc>
        <w:tc>
          <w:tcPr>
            <w:tcW w:w="2580" w:type="dxa"/>
            <w:shd w:val="clear" w:color="auto" w:fill="auto"/>
          </w:tcPr>
          <w:p w14:paraId="097EDC9B" w14:textId="77777777" w:rsidR="00290B65" w:rsidRDefault="00290B65">
            <w:pPr>
              <w:spacing w:line="276" w:lineRule="auto"/>
              <w:rPr>
                <w:rFonts w:ascii="Times New Roman" w:hAnsi="Times New Roman" w:cs="Times New Roman"/>
                <w:color w:val="000000" w:themeColor="text1"/>
                <w:sz w:val="24"/>
                <w:szCs w:val="24"/>
              </w:rPr>
            </w:pPr>
          </w:p>
        </w:tc>
        <w:tc>
          <w:tcPr>
            <w:tcW w:w="1417" w:type="dxa"/>
            <w:shd w:val="clear" w:color="auto" w:fill="auto"/>
          </w:tcPr>
          <w:p w14:paraId="62E1EAB7"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3E4D00AF" w14:textId="77777777">
        <w:tc>
          <w:tcPr>
            <w:tcW w:w="3374" w:type="dxa"/>
            <w:shd w:val="clear" w:color="auto" w:fill="auto"/>
          </w:tcPr>
          <w:p w14:paraId="7B126BFA"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Low risk</w:t>
            </w:r>
          </w:p>
        </w:tc>
        <w:tc>
          <w:tcPr>
            <w:tcW w:w="2580" w:type="dxa"/>
            <w:shd w:val="clear" w:color="auto" w:fill="auto"/>
          </w:tcPr>
          <w:p w14:paraId="0CC5525B"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w:t>
            </w:r>
          </w:p>
        </w:tc>
        <w:tc>
          <w:tcPr>
            <w:tcW w:w="1417" w:type="dxa"/>
            <w:shd w:val="clear" w:color="auto" w:fill="auto"/>
          </w:tcPr>
          <w:p w14:paraId="08F51C58" w14:textId="77777777" w:rsidR="00290B65" w:rsidRDefault="00290B65">
            <w:pPr>
              <w:spacing w:line="276" w:lineRule="auto"/>
              <w:jc w:val="center"/>
              <w:rPr>
                <w:rFonts w:ascii="Times New Roman" w:hAnsi="Times New Roman" w:cs="Times New Roman"/>
                <w:color w:val="000000" w:themeColor="text1"/>
                <w:sz w:val="24"/>
                <w:szCs w:val="24"/>
              </w:rPr>
            </w:pPr>
          </w:p>
        </w:tc>
      </w:tr>
      <w:tr w:rsidR="00290B65" w14:paraId="3BEF0D14" w14:textId="77777777">
        <w:tc>
          <w:tcPr>
            <w:tcW w:w="3374" w:type="dxa"/>
            <w:shd w:val="clear" w:color="auto" w:fill="auto"/>
          </w:tcPr>
          <w:p w14:paraId="2B201391"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Middle risk</w:t>
            </w:r>
          </w:p>
        </w:tc>
        <w:tc>
          <w:tcPr>
            <w:tcW w:w="2580" w:type="dxa"/>
            <w:shd w:val="clear" w:color="auto" w:fill="auto"/>
          </w:tcPr>
          <w:p w14:paraId="089B5AED"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2.96 (1.71, 5.13)</w:t>
            </w:r>
          </w:p>
        </w:tc>
        <w:tc>
          <w:tcPr>
            <w:tcW w:w="1417" w:type="dxa"/>
            <w:shd w:val="clear" w:color="auto" w:fill="auto"/>
          </w:tcPr>
          <w:p w14:paraId="4AFBE0E2"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0EAED4F3" w14:textId="77777777">
        <w:tc>
          <w:tcPr>
            <w:tcW w:w="3374" w:type="dxa"/>
            <w:shd w:val="clear" w:color="auto" w:fill="auto"/>
          </w:tcPr>
          <w:p w14:paraId="5CD57CF9" w14:textId="77777777" w:rsidR="00290B65" w:rsidRDefault="00000000">
            <w:pPr>
              <w:spacing w:line="276" w:lineRule="auto"/>
              <w:ind w:firstLineChars="50" w:firstLine="120"/>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High risk</w:t>
            </w:r>
          </w:p>
        </w:tc>
        <w:tc>
          <w:tcPr>
            <w:tcW w:w="2580" w:type="dxa"/>
            <w:shd w:val="clear" w:color="auto" w:fill="auto"/>
          </w:tcPr>
          <w:p w14:paraId="05284BF4"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27.07 (15.66, 46.79)</w:t>
            </w:r>
          </w:p>
        </w:tc>
        <w:tc>
          <w:tcPr>
            <w:tcW w:w="1417" w:type="dxa"/>
            <w:shd w:val="clear" w:color="auto" w:fill="auto"/>
          </w:tcPr>
          <w:p w14:paraId="75F68DE7" w14:textId="77777777" w:rsidR="00290B65" w:rsidRDefault="00000000">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bl>
    <w:p w14:paraId="642C35D5" w14:textId="77777777" w:rsidR="00290B65" w:rsidRDefault="00000000">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Cox proportional hazard model was used to perform univariate analyses. All variables were transformed into categorical variables. HRs were calculated for PRE EBV DNA (&gt;1500 vs. ≤1500 copies/ml</w:t>
      </w:r>
      <w:proofErr w:type="gramStart"/>
      <w:r>
        <w:rPr>
          <w:rFonts w:ascii="Times New Roman" w:hAnsi="Times New Roman" w:cs="Times New Roman"/>
          <w:color w:val="000000" w:themeColor="text1"/>
          <w:sz w:val="24"/>
          <w:szCs w:val="24"/>
        </w:rPr>
        <w:t>),  Age</w:t>
      </w:r>
      <w:proofErr w:type="gramEnd"/>
      <w:r>
        <w:rPr>
          <w:rFonts w:ascii="Times New Roman" w:hAnsi="Times New Roman" w:cs="Times New Roman"/>
          <w:color w:val="000000" w:themeColor="text1"/>
          <w:sz w:val="24"/>
          <w:szCs w:val="24"/>
        </w:rPr>
        <w:t xml:space="preserve"> (≥46y vs. &lt;46y), Gender (female vs. male), Family history of cancer (Yes vs. No), Clinical stage (IV vs. II &amp; III), Smoking history (Yes vs. No) and NRC (middle risk vs. low risk, high risk vs. low risk).</w:t>
      </w:r>
    </w:p>
    <w:p w14:paraId="0F1A1821" w14:textId="77777777" w:rsidR="00290B65" w:rsidRDefault="00000000">
      <w:pPr>
        <w:spacing w:line="276" w:lineRule="auto"/>
        <w:ind w:firstLineChars="150" w:firstLine="360"/>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Abbreviations:</w:t>
      </w:r>
      <w:r>
        <w:rPr>
          <w:rFonts w:ascii="Times New Roman" w:hAnsi="Times New Roman" w:cs="Times New Roman"/>
          <w:color w:val="000000" w:themeColor="text1"/>
          <w:sz w:val="24"/>
          <w:szCs w:val="24"/>
        </w:rPr>
        <w:t xml:space="preserve"> PFS = progression free survival; OS = overall survival; LRRFS = locoregional relapse‐free survival; DMFS = distant metastasis‐free </w:t>
      </w:r>
      <w:proofErr w:type="gramStart"/>
      <w:r>
        <w:rPr>
          <w:rFonts w:ascii="Times New Roman" w:hAnsi="Times New Roman" w:cs="Times New Roman"/>
          <w:color w:val="000000" w:themeColor="text1"/>
          <w:sz w:val="24"/>
          <w:szCs w:val="24"/>
        </w:rPr>
        <w:t xml:space="preserve">survival; </w:t>
      </w:r>
      <w:bookmarkStart w:id="7" w:name="OLE_LINK19"/>
      <w:bookmarkStart w:id="8" w:name="OLE_LINK18"/>
      <w:r>
        <w:rPr>
          <w:rFonts w:ascii="Times New Roman" w:hAnsi="Times New Roman" w:cs="Times New Roman"/>
          <w:color w:val="000000" w:themeColor="text1"/>
          <w:sz w:val="24"/>
          <w:szCs w:val="24"/>
        </w:rPr>
        <w:t xml:space="preserve"> PRE</w:t>
      </w:r>
      <w:proofErr w:type="gramEnd"/>
      <w:r>
        <w:rPr>
          <w:rFonts w:ascii="Times New Roman" w:hAnsi="Times New Roman" w:cs="Times New Roman"/>
          <w:color w:val="000000" w:themeColor="text1"/>
          <w:sz w:val="24"/>
          <w:szCs w:val="24"/>
        </w:rPr>
        <w:t xml:space="preserve"> EBV DNA = pretreatment EBV DNA level; </w:t>
      </w:r>
      <w:bookmarkEnd w:id="7"/>
      <w:bookmarkEnd w:id="8"/>
      <w:r>
        <w:rPr>
          <w:rFonts w:ascii="Times New Roman" w:hAnsi="Times New Roman" w:cs="Times New Roman"/>
          <w:color w:val="000000" w:themeColor="text1"/>
          <w:sz w:val="24"/>
          <w:szCs w:val="24"/>
        </w:rPr>
        <w:t xml:space="preserve"> NRC = new risk classification; CI = confidence interval; HR = hazard ratio.</w:t>
      </w:r>
    </w:p>
    <w:p w14:paraId="771C651B" w14:textId="77777777" w:rsidR="00290B65" w:rsidRDefault="00290B65">
      <w:pPr>
        <w:rPr>
          <w:rFonts w:ascii="Times New Roman" w:hAnsi="Times New Roman" w:cs="Times New Roman"/>
          <w:b/>
          <w:bCs/>
          <w:color w:val="000000" w:themeColor="text1"/>
          <w:sz w:val="24"/>
          <w:szCs w:val="24"/>
        </w:rPr>
      </w:pPr>
    </w:p>
    <w:p w14:paraId="175FA2B7" w14:textId="77777777" w:rsidR="00290B65" w:rsidRDefault="00000000">
      <w:pPr>
        <w:ind w:firstLine="4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Table </w:t>
      </w:r>
      <w:r>
        <w:rPr>
          <w:rFonts w:ascii="Times New Roman" w:hAnsi="Times New Roman" w:cs="Times New Roman" w:hint="eastAsia"/>
          <w:b/>
          <w:bCs/>
          <w:color w:val="000000" w:themeColor="text1"/>
          <w:sz w:val="24"/>
          <w:szCs w:val="24"/>
        </w:rPr>
        <w:t>S</w:t>
      </w:r>
      <w:r>
        <w:rPr>
          <w:rFonts w:ascii="Times New Roman" w:hAnsi="Times New Roman" w:cs="Times New Roman"/>
          <w:b/>
          <w:bCs/>
          <w:color w:val="000000" w:themeColor="text1"/>
          <w:sz w:val="24"/>
          <w:szCs w:val="24"/>
        </w:rPr>
        <w:t xml:space="preserve">2. </w:t>
      </w:r>
      <w:r>
        <w:rPr>
          <w:rFonts w:ascii="Times New Roman" w:hAnsi="Times New Roman" w:cs="Times New Roman"/>
          <w:color w:val="000000" w:themeColor="text1"/>
          <w:sz w:val="24"/>
          <w:szCs w:val="24"/>
        </w:rPr>
        <w:t>COX regression model of multivariate analysis for PFS, OS, LRRFS and DMFS in model 1.</w:t>
      </w:r>
    </w:p>
    <w:tbl>
      <w:tblPr>
        <w:tblW w:w="6495" w:type="dxa"/>
        <w:tblInd w:w="873" w:type="dxa"/>
        <w:tblBorders>
          <w:top w:val="single" w:sz="4" w:space="0" w:color="auto"/>
          <w:bottom w:val="single" w:sz="4" w:space="0" w:color="auto"/>
        </w:tblBorders>
        <w:tblLayout w:type="fixed"/>
        <w:tblLook w:val="04A0" w:firstRow="1" w:lastRow="0" w:firstColumn="1" w:lastColumn="0" w:noHBand="0" w:noVBand="1"/>
      </w:tblPr>
      <w:tblGrid>
        <w:gridCol w:w="3380"/>
        <w:gridCol w:w="1984"/>
        <w:gridCol w:w="993"/>
        <w:gridCol w:w="138"/>
      </w:tblGrid>
      <w:tr w:rsidR="00290B65" w14:paraId="0DE288A2" w14:textId="77777777">
        <w:tc>
          <w:tcPr>
            <w:tcW w:w="3380" w:type="dxa"/>
            <w:tcBorders>
              <w:bottom w:val="single" w:sz="4" w:space="0" w:color="auto"/>
            </w:tcBorders>
            <w:shd w:val="clear" w:color="auto" w:fill="auto"/>
          </w:tcPr>
          <w:p w14:paraId="4AF1FB28"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V</w:t>
            </w:r>
            <w:r>
              <w:rPr>
                <w:rFonts w:ascii="Times New Roman" w:hAnsi="Times New Roman" w:cs="Times New Roman"/>
                <w:color w:val="000000" w:themeColor="text1"/>
                <w:sz w:val="24"/>
                <w:szCs w:val="24"/>
              </w:rPr>
              <w:t xml:space="preserve">ariables </w:t>
            </w:r>
          </w:p>
        </w:tc>
        <w:tc>
          <w:tcPr>
            <w:tcW w:w="1984" w:type="dxa"/>
            <w:tcBorders>
              <w:top w:val="single" w:sz="4" w:space="0" w:color="auto"/>
              <w:bottom w:val="single" w:sz="4" w:space="0" w:color="auto"/>
            </w:tcBorders>
          </w:tcPr>
          <w:p w14:paraId="403CFB9B" w14:textId="77777777" w:rsidR="00290B65"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95%CI</w:t>
            </w:r>
            <w:r>
              <w:rPr>
                <w:rFonts w:ascii="Times New Roman" w:hAnsi="Times New Roman" w:cs="Times New Roman"/>
                <w:color w:val="000000" w:themeColor="text1"/>
                <w:sz w:val="24"/>
                <w:szCs w:val="24"/>
              </w:rPr>
              <w:t>）</w:t>
            </w:r>
          </w:p>
        </w:tc>
        <w:tc>
          <w:tcPr>
            <w:tcW w:w="1131" w:type="dxa"/>
            <w:gridSpan w:val="2"/>
            <w:tcBorders>
              <w:top w:val="single" w:sz="4" w:space="0" w:color="auto"/>
              <w:bottom w:val="single" w:sz="4" w:space="0" w:color="auto"/>
            </w:tcBorders>
          </w:tcPr>
          <w:p w14:paraId="7E8D4D7C" w14:textId="77777777" w:rsidR="00290B65"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 value</w:t>
            </w:r>
          </w:p>
        </w:tc>
      </w:tr>
      <w:tr w:rsidR="00290B65" w14:paraId="14671847" w14:textId="77777777">
        <w:tc>
          <w:tcPr>
            <w:tcW w:w="3380" w:type="dxa"/>
            <w:tcBorders>
              <w:top w:val="single" w:sz="4" w:space="0" w:color="auto"/>
            </w:tcBorders>
            <w:shd w:val="clear" w:color="auto" w:fill="auto"/>
          </w:tcPr>
          <w:p w14:paraId="46A0689F" w14:textId="77777777" w:rsidR="00290B65" w:rsidRDefault="00000000">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PFS</w:t>
            </w:r>
          </w:p>
        </w:tc>
        <w:tc>
          <w:tcPr>
            <w:tcW w:w="1984" w:type="dxa"/>
            <w:tcBorders>
              <w:top w:val="single" w:sz="4" w:space="0" w:color="auto"/>
            </w:tcBorders>
          </w:tcPr>
          <w:p w14:paraId="12DA7754" w14:textId="77777777" w:rsidR="00290B65" w:rsidRDefault="00290B65">
            <w:pPr>
              <w:rPr>
                <w:rFonts w:ascii="Times New Roman" w:hAnsi="Times New Roman" w:cs="Times New Roman"/>
                <w:color w:val="000000" w:themeColor="text1"/>
                <w:sz w:val="24"/>
                <w:szCs w:val="24"/>
              </w:rPr>
            </w:pPr>
          </w:p>
        </w:tc>
        <w:tc>
          <w:tcPr>
            <w:tcW w:w="1131" w:type="dxa"/>
            <w:gridSpan w:val="2"/>
            <w:tcBorders>
              <w:top w:val="single" w:sz="4" w:space="0" w:color="auto"/>
            </w:tcBorders>
          </w:tcPr>
          <w:p w14:paraId="622083A4" w14:textId="77777777" w:rsidR="00290B65" w:rsidRDefault="00290B65">
            <w:pPr>
              <w:rPr>
                <w:rFonts w:ascii="Times New Roman" w:hAnsi="Times New Roman" w:cs="Times New Roman"/>
                <w:color w:val="000000" w:themeColor="text1"/>
                <w:sz w:val="24"/>
                <w:szCs w:val="24"/>
              </w:rPr>
            </w:pPr>
          </w:p>
        </w:tc>
      </w:tr>
      <w:tr w:rsidR="00290B65" w14:paraId="6294E7E9" w14:textId="77777777">
        <w:tc>
          <w:tcPr>
            <w:tcW w:w="3380" w:type="dxa"/>
            <w:shd w:val="clear" w:color="auto" w:fill="auto"/>
          </w:tcPr>
          <w:p w14:paraId="521B0C45"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 EBV DNA</w:t>
            </w:r>
          </w:p>
        </w:tc>
        <w:tc>
          <w:tcPr>
            <w:tcW w:w="1984" w:type="dxa"/>
          </w:tcPr>
          <w:p w14:paraId="72B2A0E9"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1.68 (1.10,</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2.57)</w:t>
            </w:r>
          </w:p>
        </w:tc>
        <w:tc>
          <w:tcPr>
            <w:tcW w:w="1131" w:type="dxa"/>
            <w:gridSpan w:val="2"/>
          </w:tcPr>
          <w:p w14:paraId="49D3EF6C"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w:t>
            </w:r>
            <w:r>
              <w:rPr>
                <w:rFonts w:ascii="Times New Roman" w:hAnsi="Times New Roman" w:cs="Times New Roman" w:hint="eastAsia"/>
                <w:color w:val="000000" w:themeColor="text1"/>
                <w:sz w:val="24"/>
                <w:szCs w:val="24"/>
              </w:rPr>
              <w:t>15</w:t>
            </w:r>
          </w:p>
        </w:tc>
      </w:tr>
      <w:tr w:rsidR="00290B65" w14:paraId="6B8C8B82" w14:textId="77777777">
        <w:tc>
          <w:tcPr>
            <w:tcW w:w="3380" w:type="dxa"/>
            <w:shd w:val="clear" w:color="auto" w:fill="auto"/>
          </w:tcPr>
          <w:p w14:paraId="0591C225"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BV DNAC</w:t>
            </w:r>
          </w:p>
        </w:tc>
        <w:tc>
          <w:tcPr>
            <w:tcW w:w="1984" w:type="dxa"/>
          </w:tcPr>
          <w:p w14:paraId="43D1B984" w14:textId="77777777" w:rsidR="00290B65" w:rsidRDefault="00290B65">
            <w:pPr>
              <w:widowControl/>
              <w:rPr>
                <w:rFonts w:ascii="Times New Roman" w:hAnsi="Times New Roman" w:cs="Times New Roman"/>
                <w:color w:val="000000" w:themeColor="text1"/>
                <w:sz w:val="24"/>
                <w:szCs w:val="24"/>
              </w:rPr>
            </w:pPr>
          </w:p>
        </w:tc>
        <w:tc>
          <w:tcPr>
            <w:tcW w:w="1131" w:type="dxa"/>
            <w:gridSpan w:val="2"/>
            <w:vAlign w:val="center"/>
          </w:tcPr>
          <w:p w14:paraId="5FC6E002"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604A086E" w14:textId="77777777">
        <w:tc>
          <w:tcPr>
            <w:tcW w:w="3380" w:type="dxa"/>
            <w:shd w:val="clear" w:color="auto" w:fill="auto"/>
          </w:tcPr>
          <w:p w14:paraId="09D0F1D1"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P</w:t>
            </w:r>
            <w:r>
              <w:rPr>
                <w:rFonts w:ascii="Times New Roman" w:hAnsi="Times New Roman" w:cs="Times New Roman"/>
                <w:color w:val="000000" w:themeColor="text1"/>
                <w:sz w:val="24"/>
                <w:szCs w:val="24"/>
              </w:rPr>
              <w:t>ersistent undetectable</w:t>
            </w:r>
          </w:p>
        </w:tc>
        <w:tc>
          <w:tcPr>
            <w:tcW w:w="1984" w:type="dxa"/>
          </w:tcPr>
          <w:p w14:paraId="2FD98E82"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eference</w:t>
            </w:r>
          </w:p>
        </w:tc>
        <w:tc>
          <w:tcPr>
            <w:tcW w:w="1131" w:type="dxa"/>
            <w:gridSpan w:val="2"/>
            <w:vAlign w:val="center"/>
          </w:tcPr>
          <w:p w14:paraId="483CD1D1" w14:textId="77777777" w:rsidR="00290B65" w:rsidRDefault="00290B65">
            <w:pPr>
              <w:jc w:val="center"/>
              <w:rPr>
                <w:rFonts w:ascii="Times New Roman" w:hAnsi="Times New Roman" w:cs="Times New Roman"/>
                <w:color w:val="000000" w:themeColor="text1"/>
                <w:sz w:val="24"/>
                <w:szCs w:val="24"/>
              </w:rPr>
            </w:pPr>
          </w:p>
        </w:tc>
      </w:tr>
      <w:tr w:rsidR="00290B65" w14:paraId="4251FC46" w14:textId="77777777">
        <w:tc>
          <w:tcPr>
            <w:tcW w:w="3380" w:type="dxa"/>
            <w:shd w:val="clear" w:color="auto" w:fill="auto"/>
          </w:tcPr>
          <w:p w14:paraId="13324512"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egress</w:t>
            </w:r>
          </w:p>
        </w:tc>
        <w:tc>
          <w:tcPr>
            <w:tcW w:w="1984" w:type="dxa"/>
            <w:vAlign w:val="bottom"/>
          </w:tcPr>
          <w:p w14:paraId="0A90869A"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1.52 (0.75,</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3.08)</w:t>
            </w:r>
          </w:p>
        </w:tc>
        <w:tc>
          <w:tcPr>
            <w:tcW w:w="1131" w:type="dxa"/>
            <w:gridSpan w:val="2"/>
            <w:vAlign w:val="center"/>
          </w:tcPr>
          <w:p w14:paraId="65888B39"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.2</w:t>
            </w:r>
            <w:r>
              <w:rPr>
                <w:rFonts w:ascii="Times New Roman" w:hAnsi="Times New Roman" w:cs="Times New Roman" w:hint="eastAsia"/>
                <w:color w:val="000000" w:themeColor="text1"/>
                <w:sz w:val="24"/>
                <w:szCs w:val="24"/>
              </w:rPr>
              <w:t>43</w:t>
            </w:r>
          </w:p>
        </w:tc>
      </w:tr>
      <w:tr w:rsidR="00290B65" w14:paraId="1A9207C4" w14:textId="77777777">
        <w:tc>
          <w:tcPr>
            <w:tcW w:w="3380" w:type="dxa"/>
            <w:shd w:val="clear" w:color="auto" w:fill="auto"/>
          </w:tcPr>
          <w:p w14:paraId="5E47D8DA"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B</w:t>
            </w:r>
            <w:r>
              <w:rPr>
                <w:rFonts w:ascii="Times New Roman" w:hAnsi="Times New Roman" w:cs="Times New Roman"/>
                <w:color w:val="000000" w:themeColor="text1"/>
                <w:sz w:val="24"/>
                <w:szCs w:val="24"/>
              </w:rPr>
              <w:t>ounce</w:t>
            </w:r>
          </w:p>
        </w:tc>
        <w:tc>
          <w:tcPr>
            <w:tcW w:w="1984" w:type="dxa"/>
            <w:vAlign w:val="bottom"/>
          </w:tcPr>
          <w:p w14:paraId="055711B8"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10.1 (5.81,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17.6)</w:t>
            </w:r>
          </w:p>
        </w:tc>
        <w:tc>
          <w:tcPr>
            <w:tcW w:w="1131" w:type="dxa"/>
            <w:gridSpan w:val="2"/>
            <w:vAlign w:val="center"/>
          </w:tcPr>
          <w:p w14:paraId="784F703F"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tr w:rsidR="00290B65" w14:paraId="364188F5" w14:textId="77777777">
        <w:tc>
          <w:tcPr>
            <w:tcW w:w="3380" w:type="dxa"/>
            <w:shd w:val="clear" w:color="auto" w:fill="auto"/>
          </w:tcPr>
          <w:p w14:paraId="6F40ACD0"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P</w:t>
            </w:r>
            <w:r>
              <w:rPr>
                <w:rFonts w:ascii="Times New Roman" w:hAnsi="Times New Roman" w:cs="Times New Roman"/>
                <w:color w:val="000000" w:themeColor="text1"/>
                <w:sz w:val="24"/>
                <w:szCs w:val="24"/>
              </w:rPr>
              <w:t>ersistent detectable</w:t>
            </w:r>
          </w:p>
        </w:tc>
        <w:tc>
          <w:tcPr>
            <w:tcW w:w="1984" w:type="dxa"/>
            <w:vAlign w:val="bottom"/>
          </w:tcPr>
          <w:p w14:paraId="1F3293C3"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14.8 (8.09,</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27.3)</w:t>
            </w:r>
          </w:p>
        </w:tc>
        <w:tc>
          <w:tcPr>
            <w:tcW w:w="1131" w:type="dxa"/>
            <w:gridSpan w:val="2"/>
            <w:vAlign w:val="center"/>
          </w:tcPr>
          <w:p w14:paraId="725B5E67"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60DCE18D" w14:textId="77777777">
        <w:tc>
          <w:tcPr>
            <w:tcW w:w="3380" w:type="dxa"/>
            <w:shd w:val="clear" w:color="auto" w:fill="auto"/>
          </w:tcPr>
          <w:p w14:paraId="0B2FFC7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Clinical stage</w:t>
            </w:r>
          </w:p>
        </w:tc>
        <w:tc>
          <w:tcPr>
            <w:tcW w:w="1984" w:type="dxa"/>
            <w:vAlign w:val="bottom"/>
          </w:tcPr>
          <w:p w14:paraId="4AF441EF"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1.91 (1.31,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2.79)</w:t>
            </w:r>
          </w:p>
        </w:tc>
        <w:tc>
          <w:tcPr>
            <w:tcW w:w="1131" w:type="dxa"/>
            <w:gridSpan w:val="2"/>
            <w:vAlign w:val="center"/>
          </w:tcPr>
          <w:p w14:paraId="17924139"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.007</w:t>
            </w:r>
          </w:p>
        </w:tc>
      </w:tr>
      <w:tr w:rsidR="00290B65" w14:paraId="299AAB70" w14:textId="77777777">
        <w:trPr>
          <w:trHeight w:val="71"/>
        </w:trPr>
        <w:tc>
          <w:tcPr>
            <w:tcW w:w="3380" w:type="dxa"/>
            <w:shd w:val="clear" w:color="auto" w:fill="auto"/>
          </w:tcPr>
          <w:p w14:paraId="14C5C0C2"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TRC</w:t>
            </w:r>
          </w:p>
        </w:tc>
        <w:tc>
          <w:tcPr>
            <w:tcW w:w="1984" w:type="dxa"/>
          </w:tcPr>
          <w:p w14:paraId="0180807D" w14:textId="77777777" w:rsidR="00290B65" w:rsidRDefault="00290B65">
            <w:pPr>
              <w:rPr>
                <w:rFonts w:ascii="Times New Roman" w:hAnsi="Times New Roman" w:cs="Times New Roman"/>
                <w:color w:val="000000" w:themeColor="text1"/>
                <w:sz w:val="24"/>
                <w:szCs w:val="24"/>
              </w:rPr>
            </w:pPr>
          </w:p>
        </w:tc>
        <w:tc>
          <w:tcPr>
            <w:tcW w:w="1131" w:type="dxa"/>
            <w:gridSpan w:val="2"/>
            <w:vAlign w:val="center"/>
          </w:tcPr>
          <w:p w14:paraId="39CDDCC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25AB80D3" w14:textId="77777777">
        <w:trPr>
          <w:trHeight w:val="71"/>
        </w:trPr>
        <w:tc>
          <w:tcPr>
            <w:tcW w:w="3380" w:type="dxa"/>
            <w:shd w:val="clear" w:color="auto" w:fill="auto"/>
          </w:tcPr>
          <w:p w14:paraId="2DAFA607" w14:textId="77777777" w:rsidR="00290B65" w:rsidRDefault="00000000">
            <w:pPr>
              <w:ind w:firstLineChars="50" w:firstLine="120"/>
              <w:rPr>
                <w:rFonts w:ascii="Times New Roman" w:hAnsi="Times New Roman" w:cs="Times New Roman"/>
                <w:color w:val="000000" w:themeColor="text1"/>
                <w:sz w:val="24"/>
                <w:szCs w:val="24"/>
              </w:rPr>
            </w:pPr>
            <w:bookmarkStart w:id="9" w:name="_Hlk36505295"/>
            <w:r>
              <w:rPr>
                <w:rFonts w:ascii="Times New Roman" w:hAnsi="Times New Roman" w:cs="Times New Roman"/>
                <w:color w:val="000000" w:themeColor="text1"/>
                <w:sz w:val="24"/>
                <w:szCs w:val="24"/>
              </w:rPr>
              <w:t>RR</w:t>
            </w:r>
          </w:p>
        </w:tc>
        <w:tc>
          <w:tcPr>
            <w:tcW w:w="1984" w:type="dxa"/>
          </w:tcPr>
          <w:p w14:paraId="4681392D"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eference</w:t>
            </w:r>
          </w:p>
        </w:tc>
        <w:tc>
          <w:tcPr>
            <w:tcW w:w="1131" w:type="dxa"/>
            <w:gridSpan w:val="2"/>
            <w:vAlign w:val="center"/>
          </w:tcPr>
          <w:p w14:paraId="667B5CFF" w14:textId="77777777" w:rsidR="00290B65" w:rsidRDefault="00290B65">
            <w:pPr>
              <w:rPr>
                <w:rFonts w:ascii="Times New Roman" w:hAnsi="Times New Roman" w:cs="Times New Roman"/>
                <w:color w:val="000000" w:themeColor="text1"/>
                <w:sz w:val="24"/>
                <w:szCs w:val="24"/>
              </w:rPr>
            </w:pPr>
          </w:p>
        </w:tc>
      </w:tr>
      <w:bookmarkEnd w:id="9"/>
      <w:tr w:rsidR="00290B65" w14:paraId="1D1ACFB4" w14:textId="77777777">
        <w:trPr>
          <w:trHeight w:val="71"/>
        </w:trPr>
        <w:tc>
          <w:tcPr>
            <w:tcW w:w="3380" w:type="dxa"/>
            <w:shd w:val="clear" w:color="auto" w:fill="auto"/>
          </w:tcPr>
          <w:p w14:paraId="3F79DE7E"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w:t>
            </w:r>
          </w:p>
        </w:tc>
        <w:tc>
          <w:tcPr>
            <w:tcW w:w="1984" w:type="dxa"/>
            <w:vAlign w:val="bottom"/>
          </w:tcPr>
          <w:p w14:paraId="41595852"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1.62 (1.03,</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2.56)</w:t>
            </w:r>
          </w:p>
        </w:tc>
        <w:tc>
          <w:tcPr>
            <w:tcW w:w="1131" w:type="dxa"/>
            <w:gridSpan w:val="2"/>
            <w:vAlign w:val="center"/>
          </w:tcPr>
          <w:p w14:paraId="1B9E25BF"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.138</w:t>
            </w:r>
          </w:p>
        </w:tc>
      </w:tr>
      <w:tr w:rsidR="00290B65" w14:paraId="61610D93" w14:textId="77777777">
        <w:trPr>
          <w:trHeight w:val="71"/>
        </w:trPr>
        <w:tc>
          <w:tcPr>
            <w:tcW w:w="3380" w:type="dxa"/>
            <w:shd w:val="clear" w:color="auto" w:fill="auto"/>
          </w:tcPr>
          <w:p w14:paraId="289EF286" w14:textId="77777777" w:rsidR="00290B65" w:rsidRDefault="00000000">
            <w:pPr>
              <w:ind w:firstLineChars="50" w:firstLine="120"/>
              <w:rPr>
                <w:rFonts w:ascii="Times New Roman" w:hAnsi="Times New Roman" w:cs="Times New Roman"/>
                <w:color w:val="000000" w:themeColor="text1"/>
                <w:sz w:val="24"/>
                <w:szCs w:val="24"/>
              </w:rPr>
            </w:pPr>
            <w:bookmarkStart w:id="10" w:name="_Hlk36486679"/>
            <w:r>
              <w:rPr>
                <w:rFonts w:ascii="Times New Roman" w:hAnsi="Times New Roman" w:cs="Times New Roman"/>
                <w:color w:val="000000" w:themeColor="text1"/>
                <w:sz w:val="24"/>
                <w:szCs w:val="24"/>
              </w:rPr>
              <w:t>RD</w:t>
            </w:r>
          </w:p>
        </w:tc>
        <w:tc>
          <w:tcPr>
            <w:tcW w:w="1984" w:type="dxa"/>
            <w:vAlign w:val="bottom"/>
          </w:tcPr>
          <w:p w14:paraId="74CAD91E"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2.63 (1.71,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4.03)</w:t>
            </w:r>
          </w:p>
        </w:tc>
        <w:tc>
          <w:tcPr>
            <w:tcW w:w="1131" w:type="dxa"/>
            <w:gridSpan w:val="2"/>
            <w:vAlign w:val="center"/>
          </w:tcPr>
          <w:p w14:paraId="24F836F5"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bookmarkEnd w:id="10"/>
      <w:tr w:rsidR="00290B65" w14:paraId="428EED35" w14:textId="77777777">
        <w:tc>
          <w:tcPr>
            <w:tcW w:w="3380" w:type="dxa"/>
            <w:shd w:val="clear" w:color="auto" w:fill="auto"/>
          </w:tcPr>
          <w:p w14:paraId="63529F8F" w14:textId="77777777" w:rsidR="00290B65" w:rsidRDefault="00000000">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OS</w:t>
            </w:r>
          </w:p>
        </w:tc>
        <w:tc>
          <w:tcPr>
            <w:tcW w:w="1984" w:type="dxa"/>
          </w:tcPr>
          <w:p w14:paraId="73C02503" w14:textId="77777777" w:rsidR="00290B65" w:rsidRDefault="00290B65">
            <w:pPr>
              <w:rPr>
                <w:rFonts w:ascii="Times New Roman" w:hAnsi="Times New Roman" w:cs="Times New Roman"/>
                <w:color w:val="000000" w:themeColor="text1"/>
                <w:sz w:val="24"/>
                <w:szCs w:val="24"/>
              </w:rPr>
            </w:pPr>
          </w:p>
        </w:tc>
        <w:tc>
          <w:tcPr>
            <w:tcW w:w="1131" w:type="dxa"/>
            <w:gridSpan w:val="2"/>
            <w:vAlign w:val="center"/>
          </w:tcPr>
          <w:p w14:paraId="2D58CBCB" w14:textId="77777777" w:rsidR="00290B65" w:rsidRDefault="00290B65">
            <w:pPr>
              <w:rPr>
                <w:rFonts w:ascii="Times New Roman" w:hAnsi="Times New Roman" w:cs="Times New Roman"/>
                <w:color w:val="000000" w:themeColor="text1"/>
                <w:sz w:val="24"/>
                <w:szCs w:val="24"/>
              </w:rPr>
            </w:pPr>
          </w:p>
        </w:tc>
      </w:tr>
      <w:tr w:rsidR="00290B65" w14:paraId="5BA8FA6B" w14:textId="77777777">
        <w:tc>
          <w:tcPr>
            <w:tcW w:w="3380" w:type="dxa"/>
            <w:shd w:val="clear" w:color="auto" w:fill="auto"/>
          </w:tcPr>
          <w:p w14:paraId="002EE885" w14:textId="77777777" w:rsidR="00290B65" w:rsidRDefault="00000000">
            <w:pPr>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PRE EBV DNA</w:t>
            </w:r>
          </w:p>
        </w:tc>
        <w:tc>
          <w:tcPr>
            <w:tcW w:w="1984" w:type="dxa"/>
            <w:vAlign w:val="center"/>
          </w:tcPr>
          <w:p w14:paraId="229AD6C3"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2.01 (1.05,</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3.81)</w:t>
            </w:r>
          </w:p>
        </w:tc>
        <w:tc>
          <w:tcPr>
            <w:tcW w:w="1131" w:type="dxa"/>
            <w:gridSpan w:val="2"/>
            <w:vAlign w:val="center"/>
          </w:tcPr>
          <w:p w14:paraId="292DC345"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.03</w:t>
            </w:r>
            <w:r>
              <w:rPr>
                <w:rFonts w:ascii="Times New Roman" w:hAnsi="Times New Roman" w:cs="Times New Roman" w:hint="eastAsia"/>
                <w:color w:val="000000" w:themeColor="text1"/>
                <w:sz w:val="24"/>
                <w:szCs w:val="24"/>
              </w:rPr>
              <w:t>3</w:t>
            </w:r>
          </w:p>
        </w:tc>
      </w:tr>
      <w:tr w:rsidR="00290B65" w14:paraId="7F6D8CA0" w14:textId="77777777">
        <w:tc>
          <w:tcPr>
            <w:tcW w:w="3380" w:type="dxa"/>
            <w:shd w:val="clear" w:color="auto" w:fill="auto"/>
          </w:tcPr>
          <w:p w14:paraId="7C9BB83A" w14:textId="77777777" w:rsidR="00290B65" w:rsidRDefault="00000000">
            <w:pPr>
              <w:rPr>
                <w:rFonts w:ascii="Times New Roman" w:eastAsia="等线" w:hAnsi="Times New Roman" w:cs="Times New Roman"/>
                <w:color w:val="000000" w:themeColor="text1"/>
                <w:sz w:val="24"/>
                <w:szCs w:val="24"/>
              </w:rPr>
            </w:pPr>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BV DNAC</w:t>
            </w:r>
          </w:p>
        </w:tc>
        <w:tc>
          <w:tcPr>
            <w:tcW w:w="1984" w:type="dxa"/>
            <w:vAlign w:val="center"/>
          </w:tcPr>
          <w:p w14:paraId="7CF795B5" w14:textId="77777777" w:rsidR="00290B65" w:rsidRDefault="00290B65">
            <w:pPr>
              <w:widowControl/>
              <w:rPr>
                <w:rFonts w:ascii="Times New Roman" w:hAnsi="Times New Roman" w:cs="Times New Roman"/>
                <w:color w:val="000000" w:themeColor="text1"/>
                <w:sz w:val="24"/>
                <w:szCs w:val="24"/>
              </w:rPr>
            </w:pPr>
          </w:p>
        </w:tc>
        <w:tc>
          <w:tcPr>
            <w:tcW w:w="1131" w:type="dxa"/>
            <w:gridSpan w:val="2"/>
            <w:vAlign w:val="center"/>
          </w:tcPr>
          <w:p w14:paraId="41373EB5"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376203FF" w14:textId="77777777">
        <w:tc>
          <w:tcPr>
            <w:tcW w:w="3380" w:type="dxa"/>
            <w:shd w:val="clear" w:color="auto" w:fill="auto"/>
          </w:tcPr>
          <w:p w14:paraId="28B8E564"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lastRenderedPageBreak/>
              <w:t>P</w:t>
            </w:r>
            <w:r>
              <w:rPr>
                <w:rFonts w:ascii="Times New Roman" w:hAnsi="Times New Roman" w:cs="Times New Roman"/>
                <w:color w:val="000000" w:themeColor="text1"/>
                <w:sz w:val="24"/>
                <w:szCs w:val="24"/>
              </w:rPr>
              <w:t>ersistent undetectable</w:t>
            </w:r>
          </w:p>
        </w:tc>
        <w:tc>
          <w:tcPr>
            <w:tcW w:w="1984" w:type="dxa"/>
            <w:vAlign w:val="center"/>
          </w:tcPr>
          <w:p w14:paraId="5844EC31"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eference</w:t>
            </w:r>
          </w:p>
        </w:tc>
        <w:tc>
          <w:tcPr>
            <w:tcW w:w="1131" w:type="dxa"/>
            <w:gridSpan w:val="2"/>
            <w:vAlign w:val="center"/>
          </w:tcPr>
          <w:p w14:paraId="6725FCD9" w14:textId="77777777" w:rsidR="00290B65" w:rsidRDefault="00290B65">
            <w:pPr>
              <w:jc w:val="center"/>
              <w:rPr>
                <w:rFonts w:ascii="Times New Roman" w:hAnsi="Times New Roman" w:cs="Times New Roman"/>
                <w:color w:val="000000" w:themeColor="text1"/>
                <w:sz w:val="24"/>
                <w:szCs w:val="24"/>
              </w:rPr>
            </w:pPr>
          </w:p>
        </w:tc>
      </w:tr>
      <w:tr w:rsidR="00290B65" w14:paraId="488C73D7" w14:textId="77777777">
        <w:tc>
          <w:tcPr>
            <w:tcW w:w="3380" w:type="dxa"/>
            <w:shd w:val="clear" w:color="auto" w:fill="auto"/>
          </w:tcPr>
          <w:p w14:paraId="46402E72"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egress</w:t>
            </w:r>
          </w:p>
        </w:tc>
        <w:tc>
          <w:tcPr>
            <w:tcW w:w="1984" w:type="dxa"/>
            <w:vAlign w:val="bottom"/>
          </w:tcPr>
          <w:p w14:paraId="274298F7"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1.54 (0.59,</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4.00)</w:t>
            </w:r>
          </w:p>
        </w:tc>
        <w:tc>
          <w:tcPr>
            <w:tcW w:w="1131" w:type="dxa"/>
            <w:gridSpan w:val="2"/>
            <w:vAlign w:val="center"/>
          </w:tcPr>
          <w:p w14:paraId="40F3157F"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0.37</w:t>
            </w:r>
            <w:r>
              <w:rPr>
                <w:rFonts w:ascii="Times New Roman" w:hAnsi="Times New Roman" w:cs="Times New Roman" w:hint="eastAsia"/>
                <w:color w:val="000000" w:themeColor="text1"/>
                <w:sz w:val="24"/>
                <w:szCs w:val="24"/>
              </w:rPr>
              <w:t>1</w:t>
            </w:r>
          </w:p>
        </w:tc>
      </w:tr>
      <w:tr w:rsidR="00290B65" w14:paraId="7513E242" w14:textId="77777777">
        <w:tc>
          <w:tcPr>
            <w:tcW w:w="3380" w:type="dxa"/>
            <w:shd w:val="clear" w:color="auto" w:fill="auto"/>
          </w:tcPr>
          <w:p w14:paraId="4F44DC9E"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B</w:t>
            </w:r>
            <w:r>
              <w:rPr>
                <w:rFonts w:ascii="Times New Roman" w:hAnsi="Times New Roman" w:cs="Times New Roman"/>
                <w:color w:val="000000" w:themeColor="text1"/>
                <w:sz w:val="24"/>
                <w:szCs w:val="24"/>
              </w:rPr>
              <w:t>ounce</w:t>
            </w:r>
          </w:p>
        </w:tc>
        <w:tc>
          <w:tcPr>
            <w:tcW w:w="1984" w:type="dxa"/>
            <w:vAlign w:val="bottom"/>
          </w:tcPr>
          <w:p w14:paraId="1FD06740"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12.6 (6.31,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25.4)</w:t>
            </w:r>
          </w:p>
        </w:tc>
        <w:tc>
          <w:tcPr>
            <w:tcW w:w="1131" w:type="dxa"/>
            <w:gridSpan w:val="2"/>
            <w:vAlign w:val="center"/>
          </w:tcPr>
          <w:p w14:paraId="1915D187" w14:textId="77777777" w:rsidR="00290B65" w:rsidRDefault="00000000">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3288C07E" w14:textId="77777777">
        <w:tc>
          <w:tcPr>
            <w:tcW w:w="3380" w:type="dxa"/>
            <w:shd w:val="clear" w:color="auto" w:fill="auto"/>
          </w:tcPr>
          <w:p w14:paraId="16DC035A"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P</w:t>
            </w:r>
            <w:r>
              <w:rPr>
                <w:rFonts w:ascii="Times New Roman" w:hAnsi="Times New Roman" w:cs="Times New Roman"/>
                <w:color w:val="000000" w:themeColor="text1"/>
                <w:sz w:val="24"/>
                <w:szCs w:val="24"/>
              </w:rPr>
              <w:t>ersistent detectable</w:t>
            </w:r>
          </w:p>
        </w:tc>
        <w:tc>
          <w:tcPr>
            <w:tcW w:w="1984" w:type="dxa"/>
            <w:vAlign w:val="bottom"/>
          </w:tcPr>
          <w:p w14:paraId="11795376"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14.7 (7.16,</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30.4)</w:t>
            </w:r>
          </w:p>
        </w:tc>
        <w:tc>
          <w:tcPr>
            <w:tcW w:w="1131" w:type="dxa"/>
            <w:gridSpan w:val="2"/>
            <w:vAlign w:val="center"/>
          </w:tcPr>
          <w:p w14:paraId="76839F72" w14:textId="77777777" w:rsidR="00290B65" w:rsidRDefault="00000000">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50F22513" w14:textId="77777777">
        <w:tc>
          <w:tcPr>
            <w:tcW w:w="3380" w:type="dxa"/>
            <w:shd w:val="clear" w:color="auto" w:fill="auto"/>
          </w:tcPr>
          <w:p w14:paraId="434D60CA" w14:textId="77777777" w:rsidR="00290B65" w:rsidRDefault="00000000">
            <w:pPr>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Age</w:t>
            </w:r>
          </w:p>
        </w:tc>
        <w:tc>
          <w:tcPr>
            <w:tcW w:w="1984" w:type="dxa"/>
            <w:vAlign w:val="bottom"/>
          </w:tcPr>
          <w:p w14:paraId="0A86F602"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1.47 (0.87,</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2.46)</w:t>
            </w:r>
          </w:p>
        </w:tc>
        <w:tc>
          <w:tcPr>
            <w:tcW w:w="1131" w:type="dxa"/>
            <w:gridSpan w:val="2"/>
            <w:vAlign w:val="center"/>
          </w:tcPr>
          <w:p w14:paraId="76986F48"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144</w:t>
            </w:r>
          </w:p>
        </w:tc>
      </w:tr>
      <w:tr w:rsidR="00290B65" w14:paraId="4AA351F6" w14:textId="77777777">
        <w:tc>
          <w:tcPr>
            <w:tcW w:w="3380" w:type="dxa"/>
            <w:shd w:val="clear" w:color="auto" w:fill="auto"/>
          </w:tcPr>
          <w:p w14:paraId="748536EC" w14:textId="77777777" w:rsidR="00290B65" w:rsidRDefault="00000000">
            <w:pPr>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 xml:space="preserve">Gender </w:t>
            </w:r>
          </w:p>
        </w:tc>
        <w:tc>
          <w:tcPr>
            <w:tcW w:w="1984" w:type="dxa"/>
            <w:vAlign w:val="bottom"/>
          </w:tcPr>
          <w:p w14:paraId="3598E097"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0.63 (0.31,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1.25)</w:t>
            </w:r>
          </w:p>
        </w:tc>
        <w:tc>
          <w:tcPr>
            <w:tcW w:w="1131" w:type="dxa"/>
            <w:gridSpan w:val="2"/>
            <w:vAlign w:val="center"/>
          </w:tcPr>
          <w:p w14:paraId="44ECC737"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180</w:t>
            </w:r>
          </w:p>
        </w:tc>
      </w:tr>
      <w:tr w:rsidR="00290B65" w14:paraId="6C5D3031" w14:textId="77777777">
        <w:tc>
          <w:tcPr>
            <w:tcW w:w="3380" w:type="dxa"/>
            <w:shd w:val="clear" w:color="auto" w:fill="auto"/>
          </w:tcPr>
          <w:p w14:paraId="768C210E" w14:textId="77777777" w:rsidR="00290B65" w:rsidRDefault="00000000">
            <w:pPr>
              <w:rPr>
                <w:rFonts w:ascii="Times New Roman" w:eastAsia="等线" w:hAnsi="Times New Roman" w:cs="Times New Roman"/>
                <w:color w:val="000000" w:themeColor="text1"/>
                <w:sz w:val="24"/>
                <w:szCs w:val="24"/>
              </w:rPr>
            </w:pPr>
            <w:bookmarkStart w:id="11" w:name="_Hlk36487553"/>
            <w:r>
              <w:rPr>
                <w:rFonts w:ascii="Times New Roman" w:hAnsi="Times New Roman" w:cs="Times New Roman"/>
                <w:color w:val="000000" w:themeColor="text1"/>
                <w:sz w:val="24"/>
                <w:szCs w:val="24"/>
              </w:rPr>
              <w:t>Clinical stage</w:t>
            </w:r>
          </w:p>
        </w:tc>
        <w:tc>
          <w:tcPr>
            <w:tcW w:w="1984" w:type="dxa"/>
            <w:vAlign w:val="bottom"/>
          </w:tcPr>
          <w:p w14:paraId="78DD1C5B"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2.19 (1.31,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3.64)</w:t>
            </w:r>
          </w:p>
        </w:tc>
        <w:tc>
          <w:tcPr>
            <w:tcW w:w="1131" w:type="dxa"/>
            <w:gridSpan w:val="2"/>
            <w:vAlign w:val="center"/>
          </w:tcPr>
          <w:p w14:paraId="5595BC14"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w:t>
            </w:r>
            <w:r>
              <w:rPr>
                <w:rFonts w:ascii="Times New Roman" w:hAnsi="Times New Roman" w:cs="Times New Roman" w:hint="eastAsia"/>
                <w:color w:val="000000" w:themeColor="text1"/>
                <w:sz w:val="24"/>
                <w:szCs w:val="24"/>
              </w:rPr>
              <w:t>02</w:t>
            </w:r>
          </w:p>
        </w:tc>
      </w:tr>
      <w:bookmarkEnd w:id="11"/>
      <w:tr w:rsidR="00290B65" w14:paraId="7CB6CD21" w14:textId="77777777">
        <w:tc>
          <w:tcPr>
            <w:tcW w:w="3380" w:type="dxa"/>
            <w:shd w:val="clear" w:color="auto" w:fill="auto"/>
          </w:tcPr>
          <w:p w14:paraId="4E0EBB57" w14:textId="77777777" w:rsidR="00290B65" w:rsidRDefault="00000000">
            <w:pPr>
              <w:rPr>
                <w:rFonts w:ascii="Times New Roman" w:eastAsia="等线" w:hAnsi="Times New Roman" w:cs="Times New Roman"/>
                <w:color w:val="000000" w:themeColor="text1"/>
                <w:sz w:val="24"/>
                <w:szCs w:val="24"/>
              </w:rPr>
            </w:pPr>
            <w:r>
              <w:rPr>
                <w:rFonts w:ascii="Times New Roman" w:hAnsi="Times New Roman" w:cs="Times New Roman"/>
                <w:color w:val="000000" w:themeColor="text1"/>
                <w:sz w:val="24"/>
                <w:szCs w:val="24"/>
              </w:rPr>
              <w:t xml:space="preserve">Smoking history </w:t>
            </w:r>
          </w:p>
        </w:tc>
        <w:tc>
          <w:tcPr>
            <w:tcW w:w="1984" w:type="dxa"/>
            <w:vAlign w:val="bottom"/>
          </w:tcPr>
          <w:p w14:paraId="2635D60B"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1.40 (0.84,</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2.34)</w:t>
            </w:r>
          </w:p>
        </w:tc>
        <w:tc>
          <w:tcPr>
            <w:tcW w:w="1131" w:type="dxa"/>
            <w:gridSpan w:val="2"/>
            <w:vAlign w:val="center"/>
          </w:tcPr>
          <w:p w14:paraId="7A612AE0"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188</w:t>
            </w:r>
          </w:p>
        </w:tc>
      </w:tr>
      <w:tr w:rsidR="00290B65" w14:paraId="54C1F6E3" w14:textId="77777777">
        <w:tc>
          <w:tcPr>
            <w:tcW w:w="3380" w:type="dxa"/>
            <w:shd w:val="clear" w:color="auto" w:fill="auto"/>
          </w:tcPr>
          <w:p w14:paraId="0BE871A3"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TRC</w:t>
            </w:r>
          </w:p>
        </w:tc>
        <w:tc>
          <w:tcPr>
            <w:tcW w:w="1984" w:type="dxa"/>
          </w:tcPr>
          <w:p w14:paraId="6F5C3D6C" w14:textId="77777777" w:rsidR="00290B65" w:rsidRDefault="00290B65">
            <w:pPr>
              <w:rPr>
                <w:rFonts w:ascii="Times New Roman" w:hAnsi="Times New Roman" w:cs="Times New Roman"/>
                <w:color w:val="000000" w:themeColor="text1"/>
                <w:sz w:val="24"/>
                <w:szCs w:val="24"/>
              </w:rPr>
            </w:pPr>
          </w:p>
        </w:tc>
        <w:tc>
          <w:tcPr>
            <w:tcW w:w="1131" w:type="dxa"/>
            <w:gridSpan w:val="2"/>
            <w:vAlign w:val="center"/>
          </w:tcPr>
          <w:p w14:paraId="40AD55D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0.002</w:t>
            </w:r>
          </w:p>
        </w:tc>
      </w:tr>
      <w:tr w:rsidR="00290B65" w14:paraId="30EDEEF8" w14:textId="77777777">
        <w:tc>
          <w:tcPr>
            <w:tcW w:w="3380" w:type="dxa"/>
            <w:shd w:val="clear" w:color="auto" w:fill="auto"/>
          </w:tcPr>
          <w:p w14:paraId="302932A4" w14:textId="77777777" w:rsidR="00290B65" w:rsidRDefault="00000000">
            <w:pPr>
              <w:ind w:firstLineChars="50" w:firstLine="120"/>
              <w:rPr>
                <w:rFonts w:ascii="Times New Roman" w:hAnsi="Times New Roman" w:cs="Times New Roman"/>
                <w:color w:val="000000" w:themeColor="text1"/>
                <w:sz w:val="24"/>
                <w:szCs w:val="24"/>
              </w:rPr>
            </w:pPr>
            <w:bookmarkStart w:id="12" w:name="_Hlk40123655"/>
            <w:r>
              <w:rPr>
                <w:rFonts w:ascii="Times New Roman" w:hAnsi="Times New Roman" w:cs="Times New Roman"/>
                <w:color w:val="000000" w:themeColor="text1"/>
                <w:sz w:val="24"/>
                <w:szCs w:val="24"/>
              </w:rPr>
              <w:t>RR</w:t>
            </w:r>
          </w:p>
        </w:tc>
        <w:tc>
          <w:tcPr>
            <w:tcW w:w="1984" w:type="dxa"/>
          </w:tcPr>
          <w:p w14:paraId="37887EB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eference</w:t>
            </w:r>
          </w:p>
        </w:tc>
        <w:tc>
          <w:tcPr>
            <w:tcW w:w="1131" w:type="dxa"/>
            <w:gridSpan w:val="2"/>
            <w:vAlign w:val="center"/>
          </w:tcPr>
          <w:p w14:paraId="0A712039" w14:textId="77777777" w:rsidR="00290B65" w:rsidRDefault="00290B65">
            <w:pPr>
              <w:jc w:val="center"/>
              <w:rPr>
                <w:rFonts w:ascii="Times New Roman" w:hAnsi="Times New Roman" w:cs="Times New Roman"/>
                <w:color w:val="000000" w:themeColor="text1"/>
                <w:sz w:val="24"/>
                <w:szCs w:val="24"/>
              </w:rPr>
            </w:pPr>
          </w:p>
        </w:tc>
      </w:tr>
      <w:tr w:rsidR="00290B65" w14:paraId="59080EB9" w14:textId="77777777">
        <w:tc>
          <w:tcPr>
            <w:tcW w:w="3380" w:type="dxa"/>
            <w:shd w:val="clear" w:color="auto" w:fill="auto"/>
          </w:tcPr>
          <w:p w14:paraId="32F565C7"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w:t>
            </w:r>
          </w:p>
        </w:tc>
        <w:tc>
          <w:tcPr>
            <w:tcW w:w="1984" w:type="dxa"/>
            <w:vAlign w:val="bottom"/>
          </w:tcPr>
          <w:p w14:paraId="0B4E5A4A"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1.32 (0.67,</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2.58)</w:t>
            </w:r>
          </w:p>
        </w:tc>
        <w:tc>
          <w:tcPr>
            <w:tcW w:w="1131" w:type="dxa"/>
            <w:gridSpan w:val="2"/>
            <w:vAlign w:val="center"/>
          </w:tcPr>
          <w:p w14:paraId="57EA77F0"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417</w:t>
            </w:r>
          </w:p>
        </w:tc>
      </w:tr>
      <w:tr w:rsidR="00290B65" w14:paraId="27BB3AB3" w14:textId="77777777">
        <w:tc>
          <w:tcPr>
            <w:tcW w:w="3380" w:type="dxa"/>
            <w:shd w:val="clear" w:color="auto" w:fill="auto"/>
          </w:tcPr>
          <w:p w14:paraId="2529B590"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RD</w:t>
            </w:r>
          </w:p>
        </w:tc>
        <w:tc>
          <w:tcPr>
            <w:tcW w:w="1984" w:type="dxa"/>
            <w:vAlign w:val="bottom"/>
          </w:tcPr>
          <w:p w14:paraId="4C270D6F"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2.79 (1.57,</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4.95)</w:t>
            </w:r>
          </w:p>
        </w:tc>
        <w:tc>
          <w:tcPr>
            <w:tcW w:w="1131" w:type="dxa"/>
            <w:gridSpan w:val="2"/>
            <w:vAlign w:val="center"/>
          </w:tcPr>
          <w:p w14:paraId="113B370A"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w:t>
            </w: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.001</w:t>
            </w:r>
          </w:p>
        </w:tc>
      </w:tr>
      <w:bookmarkEnd w:id="12"/>
      <w:tr w:rsidR="00290B65" w14:paraId="2ABF8D8D" w14:textId="77777777">
        <w:tc>
          <w:tcPr>
            <w:tcW w:w="3380" w:type="dxa"/>
            <w:shd w:val="clear" w:color="auto" w:fill="auto"/>
          </w:tcPr>
          <w:p w14:paraId="54C7A41E"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LRRFS</w:t>
            </w:r>
          </w:p>
        </w:tc>
        <w:tc>
          <w:tcPr>
            <w:tcW w:w="1984" w:type="dxa"/>
          </w:tcPr>
          <w:p w14:paraId="09EFEA7E" w14:textId="77777777" w:rsidR="00290B65" w:rsidRDefault="00290B65">
            <w:pPr>
              <w:widowControl/>
              <w:rPr>
                <w:rFonts w:ascii="Times New Roman" w:hAnsi="Times New Roman" w:cs="Times New Roman"/>
                <w:color w:val="000000" w:themeColor="text1"/>
                <w:sz w:val="24"/>
                <w:szCs w:val="24"/>
              </w:rPr>
            </w:pPr>
          </w:p>
        </w:tc>
        <w:tc>
          <w:tcPr>
            <w:tcW w:w="1131" w:type="dxa"/>
            <w:gridSpan w:val="2"/>
            <w:vAlign w:val="center"/>
          </w:tcPr>
          <w:p w14:paraId="5403A436" w14:textId="77777777" w:rsidR="00290B65" w:rsidRDefault="00290B65">
            <w:pPr>
              <w:widowControl/>
              <w:jc w:val="center"/>
              <w:rPr>
                <w:rFonts w:ascii="Times New Roman" w:hAnsi="Times New Roman" w:cs="Times New Roman"/>
                <w:color w:val="000000" w:themeColor="text1"/>
                <w:sz w:val="24"/>
                <w:szCs w:val="24"/>
              </w:rPr>
            </w:pPr>
          </w:p>
        </w:tc>
      </w:tr>
      <w:tr w:rsidR="00290B65" w14:paraId="425D3212" w14:textId="77777777">
        <w:tc>
          <w:tcPr>
            <w:tcW w:w="3380" w:type="dxa"/>
            <w:shd w:val="clear" w:color="auto" w:fill="auto"/>
          </w:tcPr>
          <w:p w14:paraId="11A61D36" w14:textId="77777777" w:rsidR="00290B65" w:rsidRDefault="00000000">
            <w:pPr>
              <w:rPr>
                <w:rFonts w:ascii="Times New Roman" w:hAnsi="Times New Roman" w:cs="Times New Roman"/>
                <w:b/>
                <w:bCs/>
                <w:color w:val="000000" w:themeColor="text1"/>
                <w:sz w:val="24"/>
                <w:szCs w:val="24"/>
              </w:rPr>
            </w:pPr>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BV DNAC</w:t>
            </w:r>
          </w:p>
        </w:tc>
        <w:tc>
          <w:tcPr>
            <w:tcW w:w="1984" w:type="dxa"/>
          </w:tcPr>
          <w:p w14:paraId="2CBB62EE" w14:textId="77777777" w:rsidR="00290B65" w:rsidRDefault="00290B65">
            <w:pPr>
              <w:rPr>
                <w:rFonts w:ascii="Times New Roman" w:hAnsi="Times New Roman" w:cs="Times New Roman"/>
                <w:color w:val="000000" w:themeColor="text1"/>
                <w:sz w:val="24"/>
                <w:szCs w:val="24"/>
              </w:rPr>
            </w:pPr>
          </w:p>
        </w:tc>
        <w:tc>
          <w:tcPr>
            <w:tcW w:w="1131" w:type="dxa"/>
            <w:gridSpan w:val="2"/>
          </w:tcPr>
          <w:p w14:paraId="2BCF14C9"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w:t>
            </w:r>
            <w:r>
              <w:rPr>
                <w:rFonts w:ascii="Times New Roman" w:hAnsi="Times New Roman" w:cs="Times New Roman" w:hint="eastAsia"/>
                <w:color w:val="000000" w:themeColor="text1"/>
                <w:sz w:val="24"/>
                <w:szCs w:val="24"/>
              </w:rPr>
              <w:t>18</w:t>
            </w:r>
          </w:p>
        </w:tc>
      </w:tr>
      <w:tr w:rsidR="00290B65" w14:paraId="40F65D2C" w14:textId="77777777">
        <w:tc>
          <w:tcPr>
            <w:tcW w:w="3380" w:type="dxa"/>
            <w:shd w:val="clear" w:color="auto" w:fill="auto"/>
          </w:tcPr>
          <w:p w14:paraId="0C56A838" w14:textId="77777777" w:rsidR="00290B65" w:rsidRDefault="00000000">
            <w:pPr>
              <w:ind w:firstLineChars="50" w:firstLine="120"/>
              <w:rPr>
                <w:rFonts w:ascii="Times New Roman" w:hAnsi="Times New Roman" w:cs="Times New Roman"/>
                <w:b/>
                <w:bCs/>
                <w:color w:val="000000" w:themeColor="text1"/>
                <w:sz w:val="24"/>
                <w:szCs w:val="24"/>
              </w:rPr>
            </w:pPr>
            <w:r>
              <w:rPr>
                <w:rFonts w:ascii="Times New Roman" w:hAnsi="Times New Roman" w:cs="Times New Roman" w:hint="eastAsia"/>
                <w:color w:val="000000" w:themeColor="text1"/>
                <w:sz w:val="24"/>
                <w:szCs w:val="24"/>
              </w:rPr>
              <w:t>P</w:t>
            </w:r>
            <w:r>
              <w:rPr>
                <w:rFonts w:ascii="Times New Roman" w:hAnsi="Times New Roman" w:cs="Times New Roman"/>
                <w:color w:val="000000" w:themeColor="text1"/>
                <w:sz w:val="24"/>
                <w:szCs w:val="24"/>
              </w:rPr>
              <w:t>ersistent undetectable</w:t>
            </w:r>
          </w:p>
        </w:tc>
        <w:tc>
          <w:tcPr>
            <w:tcW w:w="1984" w:type="dxa"/>
          </w:tcPr>
          <w:p w14:paraId="7380315A"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w:t>
            </w:r>
          </w:p>
        </w:tc>
        <w:tc>
          <w:tcPr>
            <w:tcW w:w="1131" w:type="dxa"/>
            <w:gridSpan w:val="2"/>
          </w:tcPr>
          <w:p w14:paraId="17F22EB4" w14:textId="77777777" w:rsidR="00290B65" w:rsidRDefault="00290B65">
            <w:pPr>
              <w:rPr>
                <w:rFonts w:ascii="Times New Roman" w:hAnsi="Times New Roman" w:cs="Times New Roman"/>
                <w:color w:val="000000" w:themeColor="text1"/>
                <w:sz w:val="24"/>
                <w:szCs w:val="24"/>
              </w:rPr>
            </w:pPr>
          </w:p>
        </w:tc>
      </w:tr>
      <w:tr w:rsidR="00290B65" w14:paraId="6E4267E5" w14:textId="77777777">
        <w:tc>
          <w:tcPr>
            <w:tcW w:w="3380" w:type="dxa"/>
            <w:shd w:val="clear" w:color="auto" w:fill="auto"/>
          </w:tcPr>
          <w:p w14:paraId="46613A26"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egress</w:t>
            </w:r>
          </w:p>
        </w:tc>
        <w:tc>
          <w:tcPr>
            <w:tcW w:w="1984" w:type="dxa"/>
            <w:vAlign w:val="bottom"/>
          </w:tcPr>
          <w:p w14:paraId="1B00A37E"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0.40 (0.05, 3.02)</w:t>
            </w:r>
          </w:p>
        </w:tc>
        <w:tc>
          <w:tcPr>
            <w:tcW w:w="1131" w:type="dxa"/>
            <w:gridSpan w:val="2"/>
          </w:tcPr>
          <w:p w14:paraId="028CCA88"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382</w:t>
            </w:r>
          </w:p>
        </w:tc>
      </w:tr>
      <w:tr w:rsidR="00290B65" w14:paraId="5EBB6FBB" w14:textId="77777777">
        <w:tc>
          <w:tcPr>
            <w:tcW w:w="3380" w:type="dxa"/>
            <w:shd w:val="clear" w:color="auto" w:fill="auto"/>
          </w:tcPr>
          <w:p w14:paraId="0498A7A5"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B</w:t>
            </w:r>
            <w:r>
              <w:rPr>
                <w:rFonts w:ascii="Times New Roman" w:hAnsi="Times New Roman" w:cs="Times New Roman"/>
                <w:color w:val="000000" w:themeColor="text1"/>
                <w:sz w:val="24"/>
                <w:szCs w:val="24"/>
              </w:rPr>
              <w:t>ounce</w:t>
            </w:r>
          </w:p>
        </w:tc>
        <w:tc>
          <w:tcPr>
            <w:tcW w:w="1984" w:type="dxa"/>
            <w:vAlign w:val="bottom"/>
          </w:tcPr>
          <w:p w14:paraId="6F641B43"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5.63 (1.62, 19.4)</w:t>
            </w:r>
          </w:p>
        </w:tc>
        <w:tc>
          <w:tcPr>
            <w:tcW w:w="1131" w:type="dxa"/>
            <w:gridSpan w:val="2"/>
          </w:tcPr>
          <w:p w14:paraId="6E76CDA0"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.00</w:t>
            </w:r>
            <w:r>
              <w:rPr>
                <w:rFonts w:ascii="Times New Roman" w:hAnsi="Times New Roman" w:cs="Times New Roman" w:hint="eastAsia"/>
                <w:color w:val="000000" w:themeColor="text1"/>
                <w:sz w:val="24"/>
                <w:szCs w:val="24"/>
              </w:rPr>
              <w:t>6</w:t>
            </w:r>
          </w:p>
        </w:tc>
      </w:tr>
      <w:tr w:rsidR="00290B65" w14:paraId="1C6830C5" w14:textId="77777777">
        <w:tc>
          <w:tcPr>
            <w:tcW w:w="3380" w:type="dxa"/>
            <w:shd w:val="clear" w:color="auto" w:fill="auto"/>
          </w:tcPr>
          <w:p w14:paraId="57BA3578"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P</w:t>
            </w:r>
            <w:r>
              <w:rPr>
                <w:rFonts w:ascii="Times New Roman" w:hAnsi="Times New Roman" w:cs="Times New Roman"/>
                <w:color w:val="000000" w:themeColor="text1"/>
                <w:sz w:val="24"/>
                <w:szCs w:val="24"/>
              </w:rPr>
              <w:t>ersistent detectable</w:t>
            </w:r>
          </w:p>
        </w:tc>
        <w:tc>
          <w:tcPr>
            <w:tcW w:w="1984" w:type="dxa"/>
            <w:vAlign w:val="bottom"/>
          </w:tcPr>
          <w:p w14:paraId="1DA222F3"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2.89 (0.68, 12.2)</w:t>
            </w:r>
          </w:p>
        </w:tc>
        <w:tc>
          <w:tcPr>
            <w:tcW w:w="1131" w:type="dxa"/>
            <w:gridSpan w:val="2"/>
          </w:tcPr>
          <w:p w14:paraId="70237C65"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149</w:t>
            </w:r>
          </w:p>
        </w:tc>
      </w:tr>
      <w:tr w:rsidR="00290B65" w14:paraId="2915C2E2" w14:textId="77777777">
        <w:tc>
          <w:tcPr>
            <w:tcW w:w="3380" w:type="dxa"/>
            <w:shd w:val="clear" w:color="auto" w:fill="auto"/>
          </w:tcPr>
          <w:p w14:paraId="6423B5A1" w14:textId="77777777" w:rsidR="00290B65" w:rsidRDefault="00000000">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Clinical stage</w:t>
            </w:r>
          </w:p>
        </w:tc>
        <w:tc>
          <w:tcPr>
            <w:tcW w:w="1984" w:type="dxa"/>
            <w:vAlign w:val="bottom"/>
          </w:tcPr>
          <w:p w14:paraId="48FBC6F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1.72 (0.90, 3.27)</w:t>
            </w:r>
          </w:p>
        </w:tc>
        <w:tc>
          <w:tcPr>
            <w:tcW w:w="1131" w:type="dxa"/>
            <w:gridSpan w:val="2"/>
          </w:tcPr>
          <w:p w14:paraId="7E0BE323"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096</w:t>
            </w:r>
          </w:p>
        </w:tc>
      </w:tr>
      <w:tr w:rsidR="00290B65" w14:paraId="1CD0EB78" w14:textId="77777777">
        <w:tc>
          <w:tcPr>
            <w:tcW w:w="3380" w:type="dxa"/>
            <w:shd w:val="clear" w:color="auto" w:fill="auto"/>
          </w:tcPr>
          <w:p w14:paraId="42E213AB"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TRC</w:t>
            </w:r>
          </w:p>
        </w:tc>
        <w:tc>
          <w:tcPr>
            <w:tcW w:w="1984" w:type="dxa"/>
          </w:tcPr>
          <w:p w14:paraId="76197078" w14:textId="77777777" w:rsidR="00290B65" w:rsidRDefault="00290B65">
            <w:pPr>
              <w:widowControl/>
              <w:rPr>
                <w:rFonts w:ascii="Times New Roman" w:hAnsi="Times New Roman" w:cs="Times New Roman"/>
                <w:color w:val="000000" w:themeColor="text1"/>
                <w:sz w:val="24"/>
                <w:szCs w:val="24"/>
              </w:rPr>
            </w:pPr>
          </w:p>
        </w:tc>
        <w:tc>
          <w:tcPr>
            <w:tcW w:w="1131" w:type="dxa"/>
            <w:gridSpan w:val="2"/>
          </w:tcPr>
          <w:p w14:paraId="48FC9445"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w:t>
            </w: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.001</w:t>
            </w:r>
          </w:p>
        </w:tc>
      </w:tr>
      <w:tr w:rsidR="00290B65" w14:paraId="474B979C" w14:textId="77777777">
        <w:tc>
          <w:tcPr>
            <w:tcW w:w="3380" w:type="dxa"/>
            <w:shd w:val="clear" w:color="auto" w:fill="auto"/>
          </w:tcPr>
          <w:p w14:paraId="15E60A40"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RR</w:t>
            </w:r>
          </w:p>
        </w:tc>
        <w:tc>
          <w:tcPr>
            <w:tcW w:w="1984" w:type="dxa"/>
          </w:tcPr>
          <w:p w14:paraId="352400CF"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eference</w:t>
            </w:r>
          </w:p>
        </w:tc>
        <w:tc>
          <w:tcPr>
            <w:tcW w:w="1131" w:type="dxa"/>
            <w:gridSpan w:val="2"/>
          </w:tcPr>
          <w:p w14:paraId="413FCA95" w14:textId="77777777" w:rsidR="00290B65" w:rsidRDefault="00290B65">
            <w:pPr>
              <w:widowControl/>
              <w:rPr>
                <w:rFonts w:ascii="Times New Roman" w:hAnsi="Times New Roman" w:cs="Times New Roman"/>
                <w:color w:val="000000" w:themeColor="text1"/>
                <w:sz w:val="24"/>
                <w:szCs w:val="24"/>
              </w:rPr>
            </w:pPr>
          </w:p>
        </w:tc>
      </w:tr>
      <w:tr w:rsidR="00290B65" w14:paraId="1B076FCF" w14:textId="77777777">
        <w:tc>
          <w:tcPr>
            <w:tcW w:w="3380" w:type="dxa"/>
            <w:shd w:val="clear" w:color="auto" w:fill="auto"/>
          </w:tcPr>
          <w:p w14:paraId="3A042193"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w:t>
            </w:r>
          </w:p>
        </w:tc>
        <w:tc>
          <w:tcPr>
            <w:tcW w:w="1984" w:type="dxa"/>
            <w:vAlign w:val="bottom"/>
          </w:tcPr>
          <w:p w14:paraId="4B88DF71"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2.99 (1.26, 7.07)</w:t>
            </w:r>
          </w:p>
        </w:tc>
        <w:tc>
          <w:tcPr>
            <w:tcW w:w="1131" w:type="dxa"/>
            <w:gridSpan w:val="2"/>
          </w:tcPr>
          <w:p w14:paraId="5CF0C020"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w:t>
            </w:r>
            <w:r>
              <w:rPr>
                <w:rFonts w:ascii="Times New Roman" w:hAnsi="Times New Roman" w:cs="Times New Roman" w:hint="eastAsia"/>
                <w:color w:val="000000" w:themeColor="text1"/>
                <w:sz w:val="24"/>
                <w:szCs w:val="24"/>
              </w:rPr>
              <w:t>13</w:t>
            </w:r>
          </w:p>
        </w:tc>
      </w:tr>
      <w:tr w:rsidR="00290B65" w14:paraId="50451EEC" w14:textId="77777777">
        <w:tc>
          <w:tcPr>
            <w:tcW w:w="3380" w:type="dxa"/>
            <w:shd w:val="clear" w:color="auto" w:fill="auto"/>
          </w:tcPr>
          <w:p w14:paraId="0759060F" w14:textId="77777777" w:rsidR="00290B65" w:rsidRDefault="00000000">
            <w:pPr>
              <w:ind w:firstLineChars="50" w:firstLine="120"/>
              <w:rPr>
                <w:rFonts w:ascii="Times New Roman" w:hAnsi="Times New Roman" w:cs="Times New Roman"/>
                <w:color w:val="000000" w:themeColor="text1"/>
                <w:sz w:val="24"/>
                <w:szCs w:val="24"/>
              </w:rPr>
            </w:pPr>
            <w:bookmarkStart w:id="13" w:name="_Hlk36505618"/>
            <w:r>
              <w:rPr>
                <w:rFonts w:ascii="Times New Roman" w:hAnsi="Times New Roman" w:cs="Times New Roman"/>
                <w:color w:val="000000" w:themeColor="text1"/>
                <w:sz w:val="24"/>
                <w:szCs w:val="24"/>
              </w:rPr>
              <w:t>RD</w:t>
            </w:r>
          </w:p>
        </w:tc>
        <w:tc>
          <w:tcPr>
            <w:tcW w:w="1984" w:type="dxa"/>
            <w:vAlign w:val="bottom"/>
          </w:tcPr>
          <w:p w14:paraId="7D4A2737"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6.48 (2.96, 14.1)</w:t>
            </w:r>
          </w:p>
        </w:tc>
        <w:tc>
          <w:tcPr>
            <w:tcW w:w="1131" w:type="dxa"/>
            <w:gridSpan w:val="2"/>
          </w:tcPr>
          <w:p w14:paraId="20CF6AE9"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&lt;0.001</w:t>
            </w:r>
          </w:p>
        </w:tc>
      </w:tr>
      <w:bookmarkEnd w:id="13"/>
      <w:tr w:rsidR="00290B65" w14:paraId="0A028B1B" w14:textId="77777777">
        <w:tc>
          <w:tcPr>
            <w:tcW w:w="3380" w:type="dxa"/>
            <w:tcBorders>
              <w:bottom w:val="nil"/>
            </w:tcBorders>
            <w:shd w:val="clear" w:color="auto" w:fill="auto"/>
          </w:tcPr>
          <w:p w14:paraId="06C01902" w14:textId="77777777" w:rsidR="00290B65" w:rsidRDefault="00000000">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DMFS</w:t>
            </w:r>
          </w:p>
        </w:tc>
        <w:tc>
          <w:tcPr>
            <w:tcW w:w="1984" w:type="dxa"/>
            <w:tcBorders>
              <w:bottom w:val="nil"/>
            </w:tcBorders>
          </w:tcPr>
          <w:p w14:paraId="128C09F7" w14:textId="77777777" w:rsidR="00290B65" w:rsidRDefault="00290B65">
            <w:pPr>
              <w:widowControl/>
              <w:rPr>
                <w:rFonts w:ascii="Times New Roman" w:hAnsi="Times New Roman" w:cs="Times New Roman"/>
                <w:color w:val="000000" w:themeColor="text1"/>
                <w:sz w:val="24"/>
                <w:szCs w:val="24"/>
              </w:rPr>
            </w:pPr>
          </w:p>
        </w:tc>
        <w:tc>
          <w:tcPr>
            <w:tcW w:w="1131" w:type="dxa"/>
            <w:gridSpan w:val="2"/>
            <w:tcBorders>
              <w:bottom w:val="nil"/>
            </w:tcBorders>
          </w:tcPr>
          <w:p w14:paraId="216710F7" w14:textId="77777777" w:rsidR="00290B65" w:rsidRDefault="00290B65">
            <w:pPr>
              <w:widowControl/>
              <w:rPr>
                <w:rFonts w:ascii="Times New Roman" w:hAnsi="Times New Roman" w:cs="Times New Roman"/>
                <w:color w:val="000000" w:themeColor="text1"/>
                <w:sz w:val="24"/>
                <w:szCs w:val="24"/>
              </w:rPr>
            </w:pPr>
          </w:p>
        </w:tc>
      </w:tr>
      <w:tr w:rsidR="00290B65" w14:paraId="2296C328" w14:textId="77777777">
        <w:trPr>
          <w:gridAfter w:val="1"/>
          <w:wAfter w:w="138" w:type="dxa"/>
        </w:trPr>
        <w:tc>
          <w:tcPr>
            <w:tcW w:w="3380" w:type="dxa"/>
            <w:tcBorders>
              <w:top w:val="nil"/>
              <w:bottom w:val="nil"/>
            </w:tcBorders>
            <w:shd w:val="clear" w:color="auto" w:fill="auto"/>
          </w:tcPr>
          <w:p w14:paraId="1E9F4734" w14:textId="77777777" w:rsidR="00290B65" w:rsidRDefault="00000000">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PRE EBV DNA</w:t>
            </w:r>
          </w:p>
        </w:tc>
        <w:tc>
          <w:tcPr>
            <w:tcW w:w="1984" w:type="dxa"/>
            <w:tcBorders>
              <w:top w:val="nil"/>
              <w:bottom w:val="nil"/>
            </w:tcBorders>
          </w:tcPr>
          <w:p w14:paraId="5F7B58CD" w14:textId="77777777" w:rsidR="00290B65" w:rsidRDefault="00000000">
            <w:pPr>
              <w:widowControl/>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3.80 (1.90, 7.57)</w:t>
            </w:r>
          </w:p>
        </w:tc>
        <w:tc>
          <w:tcPr>
            <w:tcW w:w="993" w:type="dxa"/>
            <w:tcBorders>
              <w:top w:val="nil"/>
              <w:bottom w:val="nil"/>
            </w:tcBorders>
          </w:tcPr>
          <w:p w14:paraId="1A0A922F"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.001</w:t>
            </w:r>
          </w:p>
        </w:tc>
      </w:tr>
      <w:tr w:rsidR="00290B65" w14:paraId="3B02323E" w14:textId="77777777">
        <w:trPr>
          <w:gridAfter w:val="1"/>
          <w:wAfter w:w="138" w:type="dxa"/>
        </w:trPr>
        <w:tc>
          <w:tcPr>
            <w:tcW w:w="3380" w:type="dxa"/>
            <w:tcBorders>
              <w:top w:val="nil"/>
              <w:bottom w:val="nil"/>
            </w:tcBorders>
            <w:shd w:val="clear" w:color="auto" w:fill="auto"/>
          </w:tcPr>
          <w:p w14:paraId="0CC9A436"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BV DNAC</w:t>
            </w:r>
          </w:p>
        </w:tc>
        <w:tc>
          <w:tcPr>
            <w:tcW w:w="1984" w:type="dxa"/>
            <w:tcBorders>
              <w:top w:val="nil"/>
              <w:bottom w:val="nil"/>
            </w:tcBorders>
          </w:tcPr>
          <w:p w14:paraId="2EAD5474" w14:textId="77777777" w:rsidR="00290B65" w:rsidRDefault="00290B65">
            <w:pPr>
              <w:rPr>
                <w:rFonts w:ascii="Times New Roman" w:hAnsi="Times New Roman" w:cs="Times New Roman"/>
                <w:color w:val="000000" w:themeColor="text1"/>
                <w:sz w:val="24"/>
                <w:szCs w:val="24"/>
              </w:rPr>
            </w:pPr>
          </w:p>
        </w:tc>
        <w:tc>
          <w:tcPr>
            <w:tcW w:w="993" w:type="dxa"/>
            <w:tcBorders>
              <w:top w:val="nil"/>
              <w:bottom w:val="nil"/>
            </w:tcBorders>
          </w:tcPr>
          <w:p w14:paraId="4A8DBFC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59FA3BA8" w14:textId="77777777">
        <w:trPr>
          <w:gridAfter w:val="1"/>
          <w:wAfter w:w="138" w:type="dxa"/>
        </w:trPr>
        <w:tc>
          <w:tcPr>
            <w:tcW w:w="3380" w:type="dxa"/>
            <w:tcBorders>
              <w:top w:val="nil"/>
              <w:bottom w:val="nil"/>
            </w:tcBorders>
            <w:shd w:val="clear" w:color="auto" w:fill="auto"/>
          </w:tcPr>
          <w:p w14:paraId="5E4E5A46"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P</w:t>
            </w:r>
            <w:r>
              <w:rPr>
                <w:rFonts w:ascii="Times New Roman" w:hAnsi="Times New Roman" w:cs="Times New Roman"/>
                <w:color w:val="000000" w:themeColor="text1"/>
                <w:sz w:val="24"/>
                <w:szCs w:val="24"/>
              </w:rPr>
              <w:t>ersistent undetectable</w:t>
            </w:r>
          </w:p>
        </w:tc>
        <w:tc>
          <w:tcPr>
            <w:tcW w:w="1984" w:type="dxa"/>
            <w:tcBorders>
              <w:top w:val="nil"/>
              <w:bottom w:val="nil"/>
            </w:tcBorders>
          </w:tcPr>
          <w:p w14:paraId="7EEA22E4"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eference</w:t>
            </w:r>
          </w:p>
        </w:tc>
        <w:tc>
          <w:tcPr>
            <w:tcW w:w="993" w:type="dxa"/>
            <w:tcBorders>
              <w:top w:val="nil"/>
              <w:bottom w:val="nil"/>
            </w:tcBorders>
          </w:tcPr>
          <w:p w14:paraId="77498181" w14:textId="77777777" w:rsidR="00290B65" w:rsidRDefault="00290B65">
            <w:pPr>
              <w:rPr>
                <w:rFonts w:ascii="Times New Roman" w:hAnsi="Times New Roman" w:cs="Times New Roman"/>
                <w:color w:val="000000" w:themeColor="text1"/>
                <w:sz w:val="24"/>
                <w:szCs w:val="24"/>
              </w:rPr>
            </w:pPr>
          </w:p>
        </w:tc>
      </w:tr>
      <w:tr w:rsidR="00290B65" w14:paraId="7619C4C0" w14:textId="77777777">
        <w:trPr>
          <w:gridAfter w:val="1"/>
          <w:wAfter w:w="138" w:type="dxa"/>
        </w:trPr>
        <w:tc>
          <w:tcPr>
            <w:tcW w:w="3380" w:type="dxa"/>
            <w:tcBorders>
              <w:top w:val="nil"/>
              <w:bottom w:val="nil"/>
            </w:tcBorders>
            <w:shd w:val="clear" w:color="auto" w:fill="auto"/>
          </w:tcPr>
          <w:p w14:paraId="6FCF775E"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egress</w:t>
            </w:r>
          </w:p>
        </w:tc>
        <w:tc>
          <w:tcPr>
            <w:tcW w:w="1984" w:type="dxa"/>
            <w:tcBorders>
              <w:top w:val="nil"/>
              <w:bottom w:val="nil"/>
            </w:tcBorders>
            <w:vAlign w:val="bottom"/>
          </w:tcPr>
          <w:p w14:paraId="05233B1A"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2.39 (1.10, 5.21)</w:t>
            </w:r>
          </w:p>
        </w:tc>
        <w:tc>
          <w:tcPr>
            <w:tcW w:w="993" w:type="dxa"/>
            <w:tcBorders>
              <w:top w:val="nil"/>
              <w:bottom w:val="nil"/>
            </w:tcBorders>
          </w:tcPr>
          <w:p w14:paraId="339F01EE"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w:t>
            </w:r>
            <w:r>
              <w:rPr>
                <w:rFonts w:ascii="Times New Roman" w:hAnsi="Times New Roman" w:cs="Times New Roman" w:hint="eastAsia"/>
                <w:color w:val="000000" w:themeColor="text1"/>
                <w:sz w:val="24"/>
                <w:szCs w:val="24"/>
              </w:rPr>
              <w:t>27</w:t>
            </w:r>
          </w:p>
        </w:tc>
      </w:tr>
      <w:tr w:rsidR="00290B65" w14:paraId="0E211BDE" w14:textId="77777777">
        <w:trPr>
          <w:gridAfter w:val="1"/>
          <w:wAfter w:w="138" w:type="dxa"/>
        </w:trPr>
        <w:tc>
          <w:tcPr>
            <w:tcW w:w="3380" w:type="dxa"/>
            <w:tcBorders>
              <w:top w:val="nil"/>
              <w:bottom w:val="nil"/>
            </w:tcBorders>
            <w:shd w:val="clear" w:color="auto" w:fill="auto"/>
          </w:tcPr>
          <w:p w14:paraId="559DE9EB"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B</w:t>
            </w:r>
            <w:r>
              <w:rPr>
                <w:rFonts w:ascii="Times New Roman" w:hAnsi="Times New Roman" w:cs="Times New Roman"/>
                <w:color w:val="000000" w:themeColor="text1"/>
                <w:sz w:val="24"/>
                <w:szCs w:val="24"/>
              </w:rPr>
              <w:t>ounce</w:t>
            </w:r>
          </w:p>
        </w:tc>
        <w:tc>
          <w:tcPr>
            <w:tcW w:w="1984" w:type="dxa"/>
            <w:tcBorders>
              <w:top w:val="nil"/>
              <w:bottom w:val="nil"/>
            </w:tcBorders>
            <w:vAlign w:val="bottom"/>
          </w:tcPr>
          <w:p w14:paraId="2623B31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12.3 (6.49, 23.3)</w:t>
            </w:r>
          </w:p>
        </w:tc>
        <w:tc>
          <w:tcPr>
            <w:tcW w:w="993" w:type="dxa"/>
            <w:tcBorders>
              <w:top w:val="nil"/>
              <w:bottom w:val="nil"/>
            </w:tcBorders>
          </w:tcPr>
          <w:p w14:paraId="42994CB9"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6A022D08" w14:textId="77777777">
        <w:trPr>
          <w:gridAfter w:val="1"/>
          <w:wAfter w:w="138" w:type="dxa"/>
        </w:trPr>
        <w:tc>
          <w:tcPr>
            <w:tcW w:w="3380" w:type="dxa"/>
            <w:tcBorders>
              <w:top w:val="nil"/>
              <w:bottom w:val="nil"/>
            </w:tcBorders>
            <w:shd w:val="clear" w:color="auto" w:fill="auto"/>
          </w:tcPr>
          <w:p w14:paraId="2736D224"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P</w:t>
            </w:r>
            <w:r>
              <w:rPr>
                <w:rFonts w:ascii="Times New Roman" w:hAnsi="Times New Roman" w:cs="Times New Roman"/>
                <w:color w:val="000000" w:themeColor="text1"/>
                <w:sz w:val="24"/>
                <w:szCs w:val="24"/>
              </w:rPr>
              <w:t>ersistent detectable</w:t>
            </w:r>
          </w:p>
        </w:tc>
        <w:tc>
          <w:tcPr>
            <w:tcW w:w="1984" w:type="dxa"/>
            <w:tcBorders>
              <w:top w:val="nil"/>
              <w:bottom w:val="nil"/>
            </w:tcBorders>
            <w:vAlign w:val="bottom"/>
          </w:tcPr>
          <w:p w14:paraId="7D287548"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22.0 (11.3, 43.0)</w:t>
            </w:r>
          </w:p>
        </w:tc>
        <w:tc>
          <w:tcPr>
            <w:tcW w:w="993" w:type="dxa"/>
            <w:tcBorders>
              <w:top w:val="nil"/>
              <w:bottom w:val="nil"/>
            </w:tcBorders>
          </w:tcPr>
          <w:p w14:paraId="142852EE"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&lt;</w:t>
            </w:r>
            <w:r>
              <w:rPr>
                <w:rFonts w:ascii="Times New Roman" w:hAnsi="Times New Roman" w:cs="Times New Roman"/>
                <w:color w:val="000000" w:themeColor="text1"/>
                <w:sz w:val="24"/>
                <w:szCs w:val="24"/>
              </w:rPr>
              <w:t>0.001</w:t>
            </w:r>
          </w:p>
        </w:tc>
      </w:tr>
      <w:tr w:rsidR="00290B65" w14:paraId="42E48EAC" w14:textId="77777777">
        <w:trPr>
          <w:gridAfter w:val="1"/>
          <w:wAfter w:w="138" w:type="dxa"/>
        </w:trPr>
        <w:tc>
          <w:tcPr>
            <w:tcW w:w="3380" w:type="dxa"/>
            <w:tcBorders>
              <w:top w:val="nil"/>
              <w:bottom w:val="nil"/>
            </w:tcBorders>
            <w:shd w:val="clear" w:color="auto" w:fill="auto"/>
          </w:tcPr>
          <w:p w14:paraId="70866B10" w14:textId="77777777" w:rsidR="00290B65" w:rsidRDefault="00000000">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Clinical stage</w:t>
            </w:r>
          </w:p>
        </w:tc>
        <w:tc>
          <w:tcPr>
            <w:tcW w:w="1984" w:type="dxa"/>
            <w:tcBorders>
              <w:top w:val="nil"/>
              <w:bottom w:val="nil"/>
            </w:tcBorders>
            <w:vAlign w:val="bottom"/>
          </w:tcPr>
          <w:p w14:paraId="6FC638E0"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1.76 (1.10, 2.81)</w:t>
            </w:r>
          </w:p>
        </w:tc>
        <w:tc>
          <w:tcPr>
            <w:tcW w:w="993" w:type="dxa"/>
            <w:tcBorders>
              <w:top w:val="nil"/>
              <w:bottom w:val="nil"/>
            </w:tcBorders>
          </w:tcPr>
          <w:p w14:paraId="2280D127"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w:t>
            </w:r>
            <w:r>
              <w:rPr>
                <w:rFonts w:ascii="Times New Roman" w:hAnsi="Times New Roman" w:cs="Times New Roman" w:hint="eastAsia"/>
                <w:color w:val="000000" w:themeColor="text1"/>
                <w:sz w:val="24"/>
                <w:szCs w:val="24"/>
              </w:rPr>
              <w:t>18</w:t>
            </w:r>
          </w:p>
        </w:tc>
      </w:tr>
      <w:tr w:rsidR="00290B65" w14:paraId="253C86E4" w14:textId="77777777">
        <w:trPr>
          <w:gridAfter w:val="1"/>
          <w:wAfter w:w="138" w:type="dxa"/>
        </w:trPr>
        <w:tc>
          <w:tcPr>
            <w:tcW w:w="3380" w:type="dxa"/>
            <w:shd w:val="clear" w:color="auto" w:fill="auto"/>
          </w:tcPr>
          <w:p w14:paraId="55423D97"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TRC</w:t>
            </w:r>
          </w:p>
        </w:tc>
        <w:tc>
          <w:tcPr>
            <w:tcW w:w="1984" w:type="dxa"/>
          </w:tcPr>
          <w:p w14:paraId="6941B347" w14:textId="77777777" w:rsidR="00290B65" w:rsidRDefault="00290B65">
            <w:pPr>
              <w:rPr>
                <w:rFonts w:ascii="Times New Roman" w:hAnsi="Times New Roman" w:cs="Times New Roman"/>
                <w:color w:val="000000" w:themeColor="text1"/>
                <w:sz w:val="24"/>
                <w:szCs w:val="24"/>
              </w:rPr>
            </w:pPr>
          </w:p>
        </w:tc>
        <w:tc>
          <w:tcPr>
            <w:tcW w:w="993" w:type="dxa"/>
          </w:tcPr>
          <w:p w14:paraId="18879A70"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165</w:t>
            </w:r>
          </w:p>
        </w:tc>
      </w:tr>
      <w:tr w:rsidR="00290B65" w14:paraId="2C92C4C2" w14:textId="77777777">
        <w:trPr>
          <w:gridAfter w:val="1"/>
          <w:wAfter w:w="138" w:type="dxa"/>
        </w:trPr>
        <w:tc>
          <w:tcPr>
            <w:tcW w:w="3380" w:type="dxa"/>
            <w:shd w:val="clear" w:color="auto" w:fill="auto"/>
          </w:tcPr>
          <w:p w14:paraId="1E0FA841"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RR</w:t>
            </w:r>
          </w:p>
        </w:tc>
        <w:tc>
          <w:tcPr>
            <w:tcW w:w="1984" w:type="dxa"/>
          </w:tcPr>
          <w:p w14:paraId="59B68DC5"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R</w:t>
            </w:r>
            <w:r>
              <w:rPr>
                <w:rFonts w:ascii="Times New Roman" w:hAnsi="Times New Roman" w:cs="Times New Roman"/>
                <w:color w:val="000000" w:themeColor="text1"/>
                <w:sz w:val="24"/>
                <w:szCs w:val="24"/>
              </w:rPr>
              <w:t>eference</w:t>
            </w:r>
          </w:p>
        </w:tc>
        <w:tc>
          <w:tcPr>
            <w:tcW w:w="993" w:type="dxa"/>
          </w:tcPr>
          <w:p w14:paraId="4B699555" w14:textId="77777777" w:rsidR="00290B65" w:rsidRDefault="00290B65">
            <w:pPr>
              <w:rPr>
                <w:rFonts w:ascii="Times New Roman" w:hAnsi="Times New Roman" w:cs="Times New Roman"/>
                <w:color w:val="000000" w:themeColor="text1"/>
                <w:sz w:val="24"/>
                <w:szCs w:val="24"/>
              </w:rPr>
            </w:pPr>
          </w:p>
        </w:tc>
      </w:tr>
      <w:tr w:rsidR="00290B65" w14:paraId="2059B620" w14:textId="77777777">
        <w:tc>
          <w:tcPr>
            <w:tcW w:w="3380" w:type="dxa"/>
            <w:shd w:val="clear" w:color="auto" w:fill="auto"/>
          </w:tcPr>
          <w:p w14:paraId="15930904"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w:t>
            </w:r>
          </w:p>
        </w:tc>
        <w:tc>
          <w:tcPr>
            <w:tcW w:w="1984" w:type="dxa"/>
            <w:vAlign w:val="bottom"/>
          </w:tcPr>
          <w:p w14:paraId="44CD9D51"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1.31 (0.74, 2.29)</w:t>
            </w:r>
          </w:p>
        </w:tc>
        <w:tc>
          <w:tcPr>
            <w:tcW w:w="1131" w:type="dxa"/>
            <w:gridSpan w:val="2"/>
          </w:tcPr>
          <w:p w14:paraId="1F19157A"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341</w:t>
            </w:r>
          </w:p>
        </w:tc>
      </w:tr>
      <w:tr w:rsidR="00290B65" w14:paraId="776FC01D" w14:textId="77777777">
        <w:tc>
          <w:tcPr>
            <w:tcW w:w="3380" w:type="dxa"/>
            <w:shd w:val="clear" w:color="auto" w:fill="auto"/>
          </w:tcPr>
          <w:p w14:paraId="2CACA412" w14:textId="77777777" w:rsidR="00290B65" w:rsidRDefault="00000000">
            <w:pPr>
              <w:ind w:firstLineChars="50" w:firstLin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RD</w:t>
            </w:r>
          </w:p>
        </w:tc>
        <w:tc>
          <w:tcPr>
            <w:tcW w:w="1984" w:type="dxa"/>
            <w:vAlign w:val="bottom"/>
          </w:tcPr>
          <w:p w14:paraId="761F1416"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1.68 (0.97, 2.90)</w:t>
            </w:r>
          </w:p>
        </w:tc>
        <w:tc>
          <w:tcPr>
            <w:tcW w:w="1131" w:type="dxa"/>
            <w:gridSpan w:val="2"/>
          </w:tcPr>
          <w:p w14:paraId="2152901F"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.0</w:t>
            </w:r>
            <w:r>
              <w:rPr>
                <w:rFonts w:ascii="Times New Roman" w:hAnsi="Times New Roman" w:cs="Times New Roman" w:hint="eastAsia"/>
                <w:color w:val="000000" w:themeColor="text1"/>
                <w:sz w:val="24"/>
                <w:szCs w:val="24"/>
              </w:rPr>
              <w:t>60</w:t>
            </w:r>
          </w:p>
        </w:tc>
      </w:tr>
    </w:tbl>
    <w:p w14:paraId="152A03FC"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Cox proportional hazard model was used to perform multivariate analyses. All variables were transformed into categorical variables. Variables were enrolled if the P value&lt;0.10 in univariable analysis. HRs were calculated for PRE EBV DNA (&gt;1500 vs. ≤1500 copies/ml), Age (≥46y vs. &lt;46y), Gender (female vs. male), Clinical stage (IV vs. II &amp; III), Smoking history (Yes vs. No), EBV DNAC (Regress vs. Persistent undetectable; Bounce vs. Persistent undetectable; Persistent detectable vs. Persistent undetectable) and TRC (SR vs. RR; RD vs. RR).</w:t>
      </w:r>
    </w:p>
    <w:p w14:paraId="07E7A04F" w14:textId="443F4925" w:rsidR="00290B65" w:rsidRDefault="00000000">
      <w:pPr>
        <w:ind w:firstLineChars="150" w:firstLine="360"/>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Abbreviations:</w:t>
      </w:r>
      <w:r>
        <w:rPr>
          <w:rFonts w:ascii="Times New Roman" w:hAnsi="Times New Roman" w:cs="Times New Roman"/>
          <w:color w:val="000000" w:themeColor="text1"/>
          <w:sz w:val="24"/>
          <w:szCs w:val="24"/>
        </w:rPr>
        <w:t xml:space="preserve"> PFS = progression free survival; OS = overall survival; LRRFS = locoregional relapse‐free survival; DMFS = distant metastasis‐free survival; pRT0= at </w:t>
      </w:r>
      <w:r>
        <w:rPr>
          <w:rFonts w:ascii="Times New Roman" w:hAnsi="Times New Roman" w:cs="Times New Roman"/>
          <w:color w:val="000000" w:themeColor="text1"/>
          <w:sz w:val="24"/>
          <w:szCs w:val="24"/>
        </w:rPr>
        <w:lastRenderedPageBreak/>
        <w:t xml:space="preserve">the end of treatment; pRT3 = 3 months after treatment; EBV </w:t>
      </w:r>
      <w:r>
        <w:rPr>
          <w:rFonts w:ascii="Times New Roman" w:hAnsi="Times New Roman" w:cs="Times New Roman" w:hint="eastAsia"/>
          <w:color w:val="000000" w:themeColor="text1"/>
          <w:sz w:val="24"/>
          <w:szCs w:val="24"/>
        </w:rPr>
        <w:t>DNA</w:t>
      </w:r>
      <w:r>
        <w:rPr>
          <w:rFonts w:ascii="Times New Roman" w:hAnsi="Times New Roman" w:cs="Times New Roman"/>
          <w:color w:val="000000" w:themeColor="text1"/>
          <w:sz w:val="24"/>
          <w:szCs w:val="24"/>
        </w:rPr>
        <w:t xml:space="preserve">0 = PRT0 EBV DNA level; EBV DNA3 = PRT3 EBV DNA level; PRE EBV DNA = pretreatment EBV DNA level; EBV DNAC = </w:t>
      </w:r>
      <w:r w:rsidR="00F93C07">
        <w:rPr>
          <w:rFonts w:ascii="Times New Roman" w:hAnsi="Times New Roman" w:cs="Times New Roman"/>
          <w:color w:val="000000" w:themeColor="text1"/>
          <w:sz w:val="24"/>
          <w:szCs w:val="24"/>
        </w:rPr>
        <w:t>temporal</w:t>
      </w:r>
      <w:r>
        <w:rPr>
          <w:rFonts w:ascii="Times New Roman" w:hAnsi="Times New Roman" w:cs="Times New Roman"/>
          <w:color w:val="000000" w:themeColor="text1"/>
          <w:sz w:val="24"/>
          <w:szCs w:val="24"/>
        </w:rPr>
        <w:t xml:space="preserve"> EBV DNA change of EBV DNA0 and EBV DNA3; TR0 = PTR0 tumor response; TR3 = PRT3 tumor response; TRC = </w:t>
      </w:r>
      <w:r w:rsidR="00F93C07">
        <w:rPr>
          <w:rFonts w:ascii="Times New Roman" w:hAnsi="Times New Roman" w:cs="Times New Roman"/>
          <w:color w:val="000000" w:themeColor="text1"/>
          <w:sz w:val="24"/>
          <w:szCs w:val="24"/>
        </w:rPr>
        <w:t>temporal</w:t>
      </w:r>
      <w:r>
        <w:rPr>
          <w:rFonts w:ascii="Times New Roman" w:hAnsi="Times New Roman" w:cs="Times New Roman"/>
          <w:color w:val="000000" w:themeColor="text1"/>
          <w:sz w:val="24"/>
          <w:szCs w:val="24"/>
        </w:rPr>
        <w:t xml:space="preserve"> tumor response change of TR0 and TR3; RR = rapid response; SR = slow response; RD = refractory disease; CI = confidence interval; HR = hazard ratio.</w:t>
      </w:r>
    </w:p>
    <w:p w14:paraId="5BFDAE4B" w14:textId="77777777" w:rsidR="00290B65" w:rsidRDefault="00290B65">
      <w:pPr>
        <w:spacing w:line="360" w:lineRule="auto"/>
        <w:rPr>
          <w:rFonts w:ascii="Times New Roman" w:hAnsi="Times New Roman" w:cs="Times New Roman"/>
          <w:color w:val="000000" w:themeColor="text1"/>
          <w:sz w:val="24"/>
          <w:szCs w:val="24"/>
        </w:rPr>
      </w:pPr>
    </w:p>
    <w:p w14:paraId="2E146AE8" w14:textId="77777777" w:rsidR="00290B65" w:rsidRDefault="00000000">
      <w:pPr>
        <w:ind w:firstLine="420"/>
        <w:rPr>
          <w:rFonts w:ascii="Times New Roman" w:hAnsi="Times New Roman" w:cs="Times New Roman"/>
          <w:sz w:val="24"/>
          <w:szCs w:val="24"/>
        </w:rPr>
      </w:pPr>
      <w:r>
        <w:rPr>
          <w:rFonts w:ascii="Times New Roman" w:hAnsi="Times New Roman" w:cs="Times New Roman"/>
          <w:b/>
          <w:bCs/>
          <w:sz w:val="24"/>
          <w:szCs w:val="24"/>
        </w:rPr>
        <w:t>Table S</w:t>
      </w:r>
      <w:r>
        <w:rPr>
          <w:rFonts w:ascii="Times New Roman" w:hAnsi="Times New Roman" w:cs="Times New Roman" w:hint="eastAsia"/>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Group of new risk classification (NRC)*.</w:t>
      </w:r>
    </w:p>
    <w:tbl>
      <w:tblPr>
        <w:tblStyle w:val="a7"/>
        <w:tblW w:w="6841" w:type="pct"/>
        <w:tblInd w:w="-1572" w:type="dxa"/>
        <w:tblLayout w:type="fixed"/>
        <w:tblLook w:val="04A0" w:firstRow="1" w:lastRow="0" w:firstColumn="1" w:lastColumn="0" w:noHBand="0" w:noVBand="1"/>
      </w:tblPr>
      <w:tblGrid>
        <w:gridCol w:w="1844"/>
        <w:gridCol w:w="858"/>
        <w:gridCol w:w="1501"/>
        <w:gridCol w:w="1256"/>
        <w:gridCol w:w="603"/>
        <w:gridCol w:w="1021"/>
        <w:gridCol w:w="1478"/>
        <w:gridCol w:w="1244"/>
        <w:gridCol w:w="545"/>
        <w:gridCol w:w="1014"/>
      </w:tblGrid>
      <w:tr w:rsidR="00290B65" w14:paraId="28C321AF" w14:textId="77777777">
        <w:tc>
          <w:tcPr>
            <w:tcW w:w="811" w:type="pct"/>
            <w:vMerge w:val="restart"/>
            <w:tcBorders>
              <w:left w:val="nil"/>
              <w:right w:val="nil"/>
            </w:tcBorders>
            <w:vAlign w:val="center"/>
          </w:tcPr>
          <w:p w14:paraId="6056233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NRC</w:t>
            </w:r>
          </w:p>
        </w:tc>
        <w:tc>
          <w:tcPr>
            <w:tcW w:w="377" w:type="pct"/>
            <w:vMerge w:val="restart"/>
            <w:tcBorders>
              <w:left w:val="nil"/>
              <w:right w:val="nil"/>
            </w:tcBorders>
            <w:vAlign w:val="center"/>
          </w:tcPr>
          <w:p w14:paraId="6390F1A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Group</w:t>
            </w:r>
          </w:p>
        </w:tc>
        <w:tc>
          <w:tcPr>
            <w:tcW w:w="1212" w:type="pct"/>
            <w:gridSpan w:val="2"/>
            <w:tcBorders>
              <w:left w:val="nil"/>
              <w:bottom w:val="single" w:sz="4" w:space="0" w:color="auto"/>
              <w:right w:val="nil"/>
            </w:tcBorders>
          </w:tcPr>
          <w:p w14:paraId="4A929DB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E</w:t>
            </w:r>
            <w:r>
              <w:rPr>
                <w:rFonts w:ascii="Times New Roman" w:hAnsi="Times New Roman" w:cs="Times New Roman"/>
                <w:sz w:val="24"/>
                <w:szCs w:val="24"/>
              </w:rPr>
              <w:t>BV DNA0</w:t>
            </w:r>
          </w:p>
        </w:tc>
        <w:tc>
          <w:tcPr>
            <w:tcW w:w="714" w:type="pct"/>
            <w:gridSpan w:val="2"/>
            <w:tcBorders>
              <w:left w:val="nil"/>
              <w:bottom w:val="single" w:sz="4" w:space="0" w:color="auto"/>
              <w:right w:val="nil"/>
            </w:tcBorders>
          </w:tcPr>
          <w:p w14:paraId="75B9EC84"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R0</w:t>
            </w:r>
          </w:p>
        </w:tc>
        <w:tc>
          <w:tcPr>
            <w:tcW w:w="1197" w:type="pct"/>
            <w:gridSpan w:val="2"/>
            <w:tcBorders>
              <w:left w:val="nil"/>
              <w:right w:val="nil"/>
            </w:tcBorders>
          </w:tcPr>
          <w:p w14:paraId="78B37F2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E</w:t>
            </w:r>
            <w:r>
              <w:rPr>
                <w:rFonts w:ascii="Times New Roman" w:hAnsi="Times New Roman" w:cs="Times New Roman"/>
                <w:sz w:val="24"/>
                <w:szCs w:val="24"/>
              </w:rPr>
              <w:t>BV DNA3</w:t>
            </w:r>
          </w:p>
        </w:tc>
        <w:tc>
          <w:tcPr>
            <w:tcW w:w="686" w:type="pct"/>
            <w:gridSpan w:val="2"/>
            <w:tcBorders>
              <w:left w:val="nil"/>
              <w:right w:val="nil"/>
            </w:tcBorders>
          </w:tcPr>
          <w:p w14:paraId="19212CDF"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R3</w:t>
            </w:r>
          </w:p>
        </w:tc>
      </w:tr>
      <w:tr w:rsidR="00290B65" w14:paraId="34125D08" w14:textId="77777777">
        <w:tc>
          <w:tcPr>
            <w:tcW w:w="811" w:type="pct"/>
            <w:vMerge/>
            <w:tcBorders>
              <w:left w:val="nil"/>
              <w:bottom w:val="single" w:sz="4" w:space="0" w:color="auto"/>
              <w:right w:val="nil"/>
            </w:tcBorders>
          </w:tcPr>
          <w:p w14:paraId="60EFF2AA" w14:textId="77777777" w:rsidR="00290B65" w:rsidRDefault="00290B65">
            <w:pPr>
              <w:jc w:val="center"/>
              <w:rPr>
                <w:rFonts w:ascii="Times New Roman" w:hAnsi="Times New Roman" w:cs="Times New Roman"/>
                <w:sz w:val="24"/>
                <w:szCs w:val="24"/>
              </w:rPr>
            </w:pPr>
          </w:p>
        </w:tc>
        <w:tc>
          <w:tcPr>
            <w:tcW w:w="377" w:type="pct"/>
            <w:vMerge/>
            <w:tcBorders>
              <w:left w:val="nil"/>
              <w:bottom w:val="single" w:sz="4" w:space="0" w:color="auto"/>
              <w:right w:val="nil"/>
            </w:tcBorders>
          </w:tcPr>
          <w:p w14:paraId="703D5785" w14:textId="77777777" w:rsidR="00290B65" w:rsidRDefault="00290B65">
            <w:pPr>
              <w:jc w:val="center"/>
              <w:rPr>
                <w:rFonts w:ascii="Times New Roman" w:hAnsi="Times New Roman" w:cs="Times New Roman"/>
                <w:sz w:val="24"/>
                <w:szCs w:val="24"/>
              </w:rPr>
            </w:pPr>
          </w:p>
        </w:tc>
        <w:tc>
          <w:tcPr>
            <w:tcW w:w="660" w:type="pct"/>
            <w:tcBorders>
              <w:left w:val="nil"/>
              <w:bottom w:val="single" w:sz="4" w:space="0" w:color="auto"/>
              <w:right w:val="nil"/>
            </w:tcBorders>
          </w:tcPr>
          <w:p w14:paraId="7C537B8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ndetectable</w:t>
            </w:r>
          </w:p>
        </w:tc>
        <w:tc>
          <w:tcPr>
            <w:tcW w:w="551" w:type="pct"/>
            <w:tcBorders>
              <w:left w:val="nil"/>
              <w:bottom w:val="single" w:sz="4" w:space="0" w:color="auto"/>
              <w:right w:val="nil"/>
            </w:tcBorders>
          </w:tcPr>
          <w:p w14:paraId="29B5FD2D"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Detectable</w:t>
            </w:r>
          </w:p>
        </w:tc>
        <w:tc>
          <w:tcPr>
            <w:tcW w:w="265" w:type="pct"/>
            <w:tcBorders>
              <w:left w:val="nil"/>
              <w:bottom w:val="single" w:sz="4" w:space="0" w:color="auto"/>
              <w:right w:val="nil"/>
            </w:tcBorders>
          </w:tcPr>
          <w:p w14:paraId="45BE5DD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w:t>
            </w:r>
          </w:p>
        </w:tc>
        <w:tc>
          <w:tcPr>
            <w:tcW w:w="448" w:type="pct"/>
            <w:tcBorders>
              <w:left w:val="nil"/>
              <w:bottom w:val="single" w:sz="4" w:space="0" w:color="auto"/>
              <w:right w:val="nil"/>
            </w:tcBorders>
          </w:tcPr>
          <w:p w14:paraId="33221D27"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on-CR</w:t>
            </w:r>
          </w:p>
        </w:tc>
        <w:tc>
          <w:tcPr>
            <w:tcW w:w="650" w:type="pct"/>
            <w:tcBorders>
              <w:left w:val="nil"/>
              <w:bottom w:val="single" w:sz="4" w:space="0" w:color="auto"/>
              <w:right w:val="nil"/>
            </w:tcBorders>
          </w:tcPr>
          <w:p w14:paraId="3EC52F2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ndetectable</w:t>
            </w:r>
          </w:p>
        </w:tc>
        <w:tc>
          <w:tcPr>
            <w:tcW w:w="546" w:type="pct"/>
            <w:tcBorders>
              <w:left w:val="nil"/>
              <w:bottom w:val="single" w:sz="4" w:space="0" w:color="auto"/>
              <w:right w:val="nil"/>
            </w:tcBorders>
          </w:tcPr>
          <w:p w14:paraId="2DAF61D5"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Detectable</w:t>
            </w:r>
          </w:p>
        </w:tc>
        <w:tc>
          <w:tcPr>
            <w:tcW w:w="240" w:type="pct"/>
            <w:tcBorders>
              <w:left w:val="nil"/>
              <w:bottom w:val="single" w:sz="4" w:space="0" w:color="auto"/>
              <w:right w:val="nil"/>
            </w:tcBorders>
          </w:tcPr>
          <w:p w14:paraId="3C4900B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w:t>
            </w:r>
          </w:p>
        </w:tc>
        <w:tc>
          <w:tcPr>
            <w:tcW w:w="445" w:type="pct"/>
            <w:tcBorders>
              <w:left w:val="nil"/>
              <w:bottom w:val="single" w:sz="4" w:space="0" w:color="auto"/>
              <w:right w:val="nil"/>
            </w:tcBorders>
          </w:tcPr>
          <w:p w14:paraId="57AD729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on-CR</w:t>
            </w:r>
          </w:p>
        </w:tc>
      </w:tr>
      <w:tr w:rsidR="00290B65" w14:paraId="41809A9C" w14:textId="77777777">
        <w:tc>
          <w:tcPr>
            <w:tcW w:w="811" w:type="pct"/>
            <w:tcBorders>
              <w:top w:val="single" w:sz="4" w:space="0" w:color="auto"/>
              <w:left w:val="nil"/>
              <w:bottom w:val="nil"/>
              <w:right w:val="nil"/>
            </w:tcBorders>
          </w:tcPr>
          <w:p w14:paraId="3F87C2A4"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 risk</w:t>
            </w:r>
          </w:p>
        </w:tc>
        <w:tc>
          <w:tcPr>
            <w:tcW w:w="377" w:type="pct"/>
            <w:tcBorders>
              <w:top w:val="single" w:sz="4" w:space="0" w:color="auto"/>
              <w:left w:val="nil"/>
              <w:bottom w:val="nil"/>
              <w:right w:val="nil"/>
            </w:tcBorders>
          </w:tcPr>
          <w:p w14:paraId="5642D30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1</w:t>
            </w:r>
          </w:p>
        </w:tc>
        <w:tc>
          <w:tcPr>
            <w:tcW w:w="660" w:type="pct"/>
            <w:tcBorders>
              <w:top w:val="single" w:sz="4" w:space="0" w:color="auto"/>
              <w:left w:val="nil"/>
              <w:bottom w:val="nil"/>
              <w:right w:val="nil"/>
            </w:tcBorders>
          </w:tcPr>
          <w:p w14:paraId="5CA6E8B8"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1</w:t>
            </w:r>
          </w:p>
        </w:tc>
        <w:tc>
          <w:tcPr>
            <w:tcW w:w="551" w:type="pct"/>
            <w:tcBorders>
              <w:top w:val="single" w:sz="4" w:space="0" w:color="auto"/>
              <w:left w:val="nil"/>
              <w:bottom w:val="nil"/>
              <w:right w:val="nil"/>
            </w:tcBorders>
          </w:tcPr>
          <w:p w14:paraId="0A3ABCA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65" w:type="pct"/>
            <w:tcBorders>
              <w:top w:val="single" w:sz="4" w:space="0" w:color="auto"/>
              <w:left w:val="nil"/>
              <w:bottom w:val="nil"/>
              <w:right w:val="nil"/>
            </w:tcBorders>
          </w:tcPr>
          <w:p w14:paraId="0A63218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8" w:type="pct"/>
            <w:tcBorders>
              <w:top w:val="single" w:sz="4" w:space="0" w:color="auto"/>
              <w:left w:val="nil"/>
              <w:bottom w:val="nil"/>
              <w:right w:val="nil"/>
            </w:tcBorders>
          </w:tcPr>
          <w:p w14:paraId="180A75B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650" w:type="pct"/>
            <w:tcBorders>
              <w:top w:val="single" w:sz="4" w:space="0" w:color="auto"/>
              <w:left w:val="nil"/>
              <w:bottom w:val="nil"/>
              <w:right w:val="nil"/>
            </w:tcBorders>
          </w:tcPr>
          <w:p w14:paraId="6451B082"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1</w:t>
            </w:r>
          </w:p>
        </w:tc>
        <w:tc>
          <w:tcPr>
            <w:tcW w:w="546" w:type="pct"/>
            <w:tcBorders>
              <w:top w:val="single" w:sz="4" w:space="0" w:color="auto"/>
              <w:left w:val="nil"/>
              <w:bottom w:val="nil"/>
              <w:right w:val="nil"/>
            </w:tcBorders>
          </w:tcPr>
          <w:p w14:paraId="2CED67AF"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40" w:type="pct"/>
            <w:tcBorders>
              <w:top w:val="single" w:sz="4" w:space="0" w:color="auto"/>
              <w:left w:val="nil"/>
              <w:bottom w:val="nil"/>
              <w:right w:val="nil"/>
            </w:tcBorders>
          </w:tcPr>
          <w:p w14:paraId="2AAF731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5" w:type="pct"/>
            <w:tcBorders>
              <w:top w:val="single" w:sz="4" w:space="0" w:color="auto"/>
              <w:left w:val="nil"/>
              <w:bottom w:val="nil"/>
              <w:right w:val="nil"/>
            </w:tcBorders>
          </w:tcPr>
          <w:p w14:paraId="27DF6DB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161AA28C" w14:textId="77777777">
        <w:tc>
          <w:tcPr>
            <w:tcW w:w="811" w:type="pct"/>
            <w:tcBorders>
              <w:top w:val="nil"/>
              <w:left w:val="nil"/>
              <w:bottom w:val="nil"/>
              <w:right w:val="nil"/>
            </w:tcBorders>
          </w:tcPr>
          <w:p w14:paraId="7DB8350D"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 risk</w:t>
            </w:r>
          </w:p>
        </w:tc>
        <w:tc>
          <w:tcPr>
            <w:tcW w:w="377" w:type="pct"/>
            <w:tcBorders>
              <w:top w:val="nil"/>
              <w:left w:val="nil"/>
              <w:bottom w:val="nil"/>
              <w:right w:val="nil"/>
            </w:tcBorders>
          </w:tcPr>
          <w:p w14:paraId="1ED82085"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2</w:t>
            </w:r>
          </w:p>
        </w:tc>
        <w:tc>
          <w:tcPr>
            <w:tcW w:w="660" w:type="pct"/>
            <w:tcBorders>
              <w:top w:val="nil"/>
              <w:left w:val="nil"/>
              <w:bottom w:val="nil"/>
              <w:right w:val="nil"/>
            </w:tcBorders>
          </w:tcPr>
          <w:p w14:paraId="64645E43"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51" w:type="pct"/>
            <w:tcBorders>
              <w:top w:val="nil"/>
              <w:left w:val="nil"/>
              <w:bottom w:val="nil"/>
              <w:right w:val="nil"/>
            </w:tcBorders>
          </w:tcPr>
          <w:p w14:paraId="79812945"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65" w:type="pct"/>
            <w:tcBorders>
              <w:top w:val="nil"/>
              <w:left w:val="nil"/>
              <w:bottom w:val="nil"/>
              <w:right w:val="nil"/>
            </w:tcBorders>
          </w:tcPr>
          <w:p w14:paraId="6B1942B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nil"/>
              <w:right w:val="nil"/>
            </w:tcBorders>
          </w:tcPr>
          <w:p w14:paraId="432129B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650" w:type="pct"/>
            <w:tcBorders>
              <w:top w:val="nil"/>
              <w:left w:val="nil"/>
              <w:bottom w:val="nil"/>
              <w:right w:val="nil"/>
            </w:tcBorders>
          </w:tcPr>
          <w:p w14:paraId="6A494297"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46" w:type="pct"/>
            <w:tcBorders>
              <w:top w:val="nil"/>
              <w:left w:val="nil"/>
              <w:bottom w:val="nil"/>
              <w:right w:val="nil"/>
            </w:tcBorders>
          </w:tcPr>
          <w:p w14:paraId="178C8C2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40" w:type="pct"/>
            <w:tcBorders>
              <w:top w:val="nil"/>
              <w:left w:val="nil"/>
              <w:bottom w:val="nil"/>
              <w:right w:val="nil"/>
            </w:tcBorders>
          </w:tcPr>
          <w:p w14:paraId="05E959DC"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1</w:t>
            </w:r>
          </w:p>
        </w:tc>
        <w:tc>
          <w:tcPr>
            <w:tcW w:w="445" w:type="pct"/>
            <w:tcBorders>
              <w:top w:val="nil"/>
              <w:left w:val="nil"/>
              <w:bottom w:val="nil"/>
              <w:right w:val="nil"/>
            </w:tcBorders>
          </w:tcPr>
          <w:p w14:paraId="64290E6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49841CCC" w14:textId="77777777">
        <w:tc>
          <w:tcPr>
            <w:tcW w:w="811" w:type="pct"/>
            <w:tcBorders>
              <w:top w:val="nil"/>
              <w:left w:val="nil"/>
              <w:bottom w:val="nil"/>
              <w:right w:val="nil"/>
            </w:tcBorders>
          </w:tcPr>
          <w:p w14:paraId="16DA8484"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Intermediate risk</w:t>
            </w:r>
          </w:p>
        </w:tc>
        <w:tc>
          <w:tcPr>
            <w:tcW w:w="377" w:type="pct"/>
            <w:tcBorders>
              <w:top w:val="nil"/>
              <w:left w:val="nil"/>
              <w:bottom w:val="nil"/>
              <w:right w:val="nil"/>
            </w:tcBorders>
          </w:tcPr>
          <w:p w14:paraId="581A838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3</w:t>
            </w:r>
          </w:p>
        </w:tc>
        <w:tc>
          <w:tcPr>
            <w:tcW w:w="660" w:type="pct"/>
            <w:tcBorders>
              <w:top w:val="nil"/>
              <w:left w:val="nil"/>
              <w:bottom w:val="nil"/>
              <w:right w:val="nil"/>
            </w:tcBorders>
          </w:tcPr>
          <w:p w14:paraId="0C33FDF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51" w:type="pct"/>
            <w:tcBorders>
              <w:top w:val="nil"/>
              <w:left w:val="nil"/>
              <w:bottom w:val="nil"/>
              <w:right w:val="nil"/>
            </w:tcBorders>
          </w:tcPr>
          <w:p w14:paraId="41A31AF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65" w:type="pct"/>
            <w:tcBorders>
              <w:top w:val="nil"/>
              <w:left w:val="nil"/>
              <w:bottom w:val="nil"/>
              <w:right w:val="nil"/>
            </w:tcBorders>
          </w:tcPr>
          <w:p w14:paraId="294D4F17"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nil"/>
              <w:right w:val="nil"/>
            </w:tcBorders>
          </w:tcPr>
          <w:p w14:paraId="15E00065"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650" w:type="pct"/>
            <w:tcBorders>
              <w:top w:val="nil"/>
              <w:left w:val="nil"/>
              <w:bottom w:val="nil"/>
              <w:right w:val="nil"/>
            </w:tcBorders>
          </w:tcPr>
          <w:p w14:paraId="4D7BF0C4"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46" w:type="pct"/>
            <w:tcBorders>
              <w:top w:val="nil"/>
              <w:left w:val="nil"/>
              <w:bottom w:val="nil"/>
              <w:right w:val="nil"/>
            </w:tcBorders>
          </w:tcPr>
          <w:p w14:paraId="26D0736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40" w:type="pct"/>
            <w:tcBorders>
              <w:top w:val="nil"/>
              <w:left w:val="nil"/>
              <w:bottom w:val="nil"/>
              <w:right w:val="nil"/>
            </w:tcBorders>
          </w:tcPr>
          <w:p w14:paraId="25E74AD3"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5" w:type="pct"/>
            <w:tcBorders>
              <w:top w:val="nil"/>
              <w:left w:val="nil"/>
              <w:bottom w:val="nil"/>
              <w:right w:val="nil"/>
            </w:tcBorders>
          </w:tcPr>
          <w:p w14:paraId="352E3A6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r>
      <w:tr w:rsidR="00290B65" w14:paraId="6277D4FB" w14:textId="77777777">
        <w:tc>
          <w:tcPr>
            <w:tcW w:w="811" w:type="pct"/>
            <w:tcBorders>
              <w:top w:val="nil"/>
              <w:left w:val="nil"/>
              <w:bottom w:val="nil"/>
              <w:right w:val="nil"/>
            </w:tcBorders>
          </w:tcPr>
          <w:p w14:paraId="6C519699"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Intermediate risk</w:t>
            </w:r>
          </w:p>
        </w:tc>
        <w:tc>
          <w:tcPr>
            <w:tcW w:w="377" w:type="pct"/>
            <w:tcBorders>
              <w:top w:val="nil"/>
              <w:left w:val="nil"/>
              <w:bottom w:val="nil"/>
              <w:right w:val="nil"/>
            </w:tcBorders>
          </w:tcPr>
          <w:p w14:paraId="110B594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4</w:t>
            </w:r>
          </w:p>
        </w:tc>
        <w:tc>
          <w:tcPr>
            <w:tcW w:w="660" w:type="pct"/>
            <w:tcBorders>
              <w:top w:val="nil"/>
              <w:left w:val="nil"/>
              <w:bottom w:val="nil"/>
              <w:right w:val="nil"/>
            </w:tcBorders>
          </w:tcPr>
          <w:p w14:paraId="7B6CCFA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51" w:type="pct"/>
            <w:tcBorders>
              <w:top w:val="nil"/>
              <w:left w:val="nil"/>
              <w:bottom w:val="nil"/>
              <w:right w:val="nil"/>
            </w:tcBorders>
          </w:tcPr>
          <w:p w14:paraId="186667B3"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65" w:type="pct"/>
            <w:tcBorders>
              <w:top w:val="nil"/>
              <w:left w:val="nil"/>
              <w:bottom w:val="nil"/>
              <w:right w:val="nil"/>
            </w:tcBorders>
          </w:tcPr>
          <w:p w14:paraId="2BA4FC9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8" w:type="pct"/>
            <w:tcBorders>
              <w:top w:val="nil"/>
              <w:left w:val="nil"/>
              <w:bottom w:val="nil"/>
              <w:right w:val="nil"/>
            </w:tcBorders>
          </w:tcPr>
          <w:p w14:paraId="737B2064"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650" w:type="pct"/>
            <w:tcBorders>
              <w:top w:val="nil"/>
              <w:left w:val="nil"/>
              <w:bottom w:val="nil"/>
              <w:right w:val="nil"/>
            </w:tcBorders>
          </w:tcPr>
          <w:p w14:paraId="55969FF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46" w:type="pct"/>
            <w:tcBorders>
              <w:top w:val="nil"/>
              <w:left w:val="nil"/>
              <w:bottom w:val="nil"/>
              <w:right w:val="nil"/>
            </w:tcBorders>
          </w:tcPr>
          <w:p w14:paraId="0E841935"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40" w:type="pct"/>
            <w:tcBorders>
              <w:top w:val="nil"/>
              <w:left w:val="nil"/>
              <w:bottom w:val="nil"/>
              <w:right w:val="nil"/>
            </w:tcBorders>
          </w:tcPr>
          <w:p w14:paraId="7CC7C27E"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5" w:type="pct"/>
            <w:tcBorders>
              <w:top w:val="nil"/>
              <w:left w:val="nil"/>
              <w:bottom w:val="nil"/>
              <w:right w:val="nil"/>
            </w:tcBorders>
          </w:tcPr>
          <w:p w14:paraId="167D5D7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2BAFCB2E" w14:textId="77777777">
        <w:tc>
          <w:tcPr>
            <w:tcW w:w="811" w:type="pct"/>
            <w:tcBorders>
              <w:top w:val="nil"/>
              <w:left w:val="nil"/>
              <w:bottom w:val="nil"/>
              <w:right w:val="nil"/>
            </w:tcBorders>
          </w:tcPr>
          <w:p w14:paraId="2A327BD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 risk</w:t>
            </w:r>
          </w:p>
        </w:tc>
        <w:tc>
          <w:tcPr>
            <w:tcW w:w="377" w:type="pct"/>
            <w:tcBorders>
              <w:top w:val="nil"/>
              <w:left w:val="nil"/>
              <w:bottom w:val="nil"/>
              <w:right w:val="nil"/>
            </w:tcBorders>
          </w:tcPr>
          <w:p w14:paraId="6DC6056D"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5</w:t>
            </w:r>
          </w:p>
        </w:tc>
        <w:tc>
          <w:tcPr>
            <w:tcW w:w="660" w:type="pct"/>
            <w:tcBorders>
              <w:top w:val="nil"/>
              <w:left w:val="nil"/>
              <w:bottom w:val="nil"/>
              <w:right w:val="nil"/>
            </w:tcBorders>
          </w:tcPr>
          <w:p w14:paraId="60CB1F6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51" w:type="pct"/>
            <w:tcBorders>
              <w:top w:val="nil"/>
              <w:left w:val="nil"/>
              <w:bottom w:val="nil"/>
              <w:right w:val="nil"/>
            </w:tcBorders>
          </w:tcPr>
          <w:p w14:paraId="6B7FC4F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65" w:type="pct"/>
            <w:tcBorders>
              <w:top w:val="nil"/>
              <w:left w:val="nil"/>
              <w:bottom w:val="nil"/>
              <w:right w:val="nil"/>
            </w:tcBorders>
          </w:tcPr>
          <w:p w14:paraId="1FB369A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8" w:type="pct"/>
            <w:tcBorders>
              <w:top w:val="nil"/>
              <w:left w:val="nil"/>
              <w:bottom w:val="nil"/>
              <w:right w:val="nil"/>
            </w:tcBorders>
          </w:tcPr>
          <w:p w14:paraId="40E921AE"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650" w:type="pct"/>
            <w:tcBorders>
              <w:top w:val="nil"/>
              <w:left w:val="nil"/>
              <w:bottom w:val="nil"/>
              <w:right w:val="nil"/>
            </w:tcBorders>
          </w:tcPr>
          <w:p w14:paraId="4ABDED4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46" w:type="pct"/>
            <w:tcBorders>
              <w:top w:val="nil"/>
              <w:left w:val="nil"/>
              <w:bottom w:val="nil"/>
              <w:right w:val="nil"/>
            </w:tcBorders>
          </w:tcPr>
          <w:p w14:paraId="734460D5"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40" w:type="pct"/>
            <w:tcBorders>
              <w:top w:val="nil"/>
              <w:left w:val="nil"/>
              <w:bottom w:val="nil"/>
              <w:right w:val="nil"/>
            </w:tcBorders>
          </w:tcPr>
          <w:p w14:paraId="2143B36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5" w:type="pct"/>
            <w:tcBorders>
              <w:top w:val="nil"/>
              <w:left w:val="nil"/>
              <w:bottom w:val="nil"/>
              <w:right w:val="nil"/>
            </w:tcBorders>
          </w:tcPr>
          <w:p w14:paraId="3D456E93"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552E453B" w14:textId="77777777">
        <w:tc>
          <w:tcPr>
            <w:tcW w:w="811" w:type="pct"/>
            <w:tcBorders>
              <w:top w:val="nil"/>
              <w:left w:val="nil"/>
              <w:bottom w:val="nil"/>
              <w:right w:val="nil"/>
            </w:tcBorders>
          </w:tcPr>
          <w:p w14:paraId="12126C05"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Intermediate risk</w:t>
            </w:r>
          </w:p>
        </w:tc>
        <w:tc>
          <w:tcPr>
            <w:tcW w:w="377" w:type="pct"/>
            <w:tcBorders>
              <w:top w:val="nil"/>
              <w:left w:val="nil"/>
              <w:bottom w:val="nil"/>
              <w:right w:val="nil"/>
            </w:tcBorders>
          </w:tcPr>
          <w:p w14:paraId="67C6BA2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6</w:t>
            </w:r>
          </w:p>
        </w:tc>
        <w:tc>
          <w:tcPr>
            <w:tcW w:w="660" w:type="pct"/>
            <w:tcBorders>
              <w:top w:val="nil"/>
              <w:left w:val="nil"/>
              <w:bottom w:val="nil"/>
              <w:right w:val="nil"/>
            </w:tcBorders>
          </w:tcPr>
          <w:p w14:paraId="4DE06F2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51" w:type="pct"/>
            <w:tcBorders>
              <w:top w:val="nil"/>
              <w:left w:val="nil"/>
              <w:bottom w:val="nil"/>
              <w:right w:val="nil"/>
            </w:tcBorders>
          </w:tcPr>
          <w:p w14:paraId="361587E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65" w:type="pct"/>
            <w:tcBorders>
              <w:top w:val="nil"/>
              <w:left w:val="nil"/>
              <w:bottom w:val="nil"/>
              <w:right w:val="nil"/>
            </w:tcBorders>
          </w:tcPr>
          <w:p w14:paraId="730BAD77"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nil"/>
              <w:right w:val="nil"/>
            </w:tcBorders>
          </w:tcPr>
          <w:p w14:paraId="220A946F"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650" w:type="pct"/>
            <w:tcBorders>
              <w:top w:val="nil"/>
              <w:left w:val="nil"/>
              <w:bottom w:val="nil"/>
              <w:right w:val="nil"/>
            </w:tcBorders>
          </w:tcPr>
          <w:p w14:paraId="0AED36E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46" w:type="pct"/>
            <w:tcBorders>
              <w:top w:val="nil"/>
              <w:left w:val="nil"/>
              <w:bottom w:val="nil"/>
              <w:right w:val="nil"/>
            </w:tcBorders>
          </w:tcPr>
          <w:p w14:paraId="495EECF7"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40" w:type="pct"/>
            <w:tcBorders>
              <w:top w:val="nil"/>
              <w:left w:val="nil"/>
              <w:bottom w:val="nil"/>
              <w:right w:val="nil"/>
            </w:tcBorders>
          </w:tcPr>
          <w:p w14:paraId="59B5A56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5" w:type="pct"/>
            <w:tcBorders>
              <w:top w:val="nil"/>
              <w:left w:val="nil"/>
              <w:bottom w:val="nil"/>
              <w:right w:val="nil"/>
            </w:tcBorders>
          </w:tcPr>
          <w:p w14:paraId="28977347"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1DE6151A" w14:textId="77777777">
        <w:tc>
          <w:tcPr>
            <w:tcW w:w="811" w:type="pct"/>
            <w:tcBorders>
              <w:top w:val="nil"/>
              <w:left w:val="nil"/>
              <w:bottom w:val="nil"/>
              <w:right w:val="nil"/>
            </w:tcBorders>
          </w:tcPr>
          <w:p w14:paraId="6B22CB7D"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 risk</w:t>
            </w:r>
          </w:p>
        </w:tc>
        <w:tc>
          <w:tcPr>
            <w:tcW w:w="377" w:type="pct"/>
            <w:tcBorders>
              <w:top w:val="nil"/>
              <w:left w:val="nil"/>
              <w:bottom w:val="nil"/>
              <w:right w:val="nil"/>
            </w:tcBorders>
          </w:tcPr>
          <w:p w14:paraId="30E5593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7</w:t>
            </w:r>
          </w:p>
        </w:tc>
        <w:tc>
          <w:tcPr>
            <w:tcW w:w="660" w:type="pct"/>
            <w:tcBorders>
              <w:top w:val="nil"/>
              <w:left w:val="nil"/>
              <w:bottom w:val="nil"/>
              <w:right w:val="nil"/>
            </w:tcBorders>
          </w:tcPr>
          <w:p w14:paraId="699BA47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51" w:type="pct"/>
            <w:tcBorders>
              <w:top w:val="nil"/>
              <w:left w:val="nil"/>
              <w:bottom w:val="nil"/>
              <w:right w:val="nil"/>
            </w:tcBorders>
          </w:tcPr>
          <w:p w14:paraId="13011FC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65" w:type="pct"/>
            <w:tcBorders>
              <w:top w:val="nil"/>
              <w:left w:val="nil"/>
              <w:bottom w:val="nil"/>
              <w:right w:val="nil"/>
            </w:tcBorders>
          </w:tcPr>
          <w:p w14:paraId="2D2CF82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nil"/>
              <w:right w:val="nil"/>
            </w:tcBorders>
          </w:tcPr>
          <w:p w14:paraId="3137AD8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650" w:type="pct"/>
            <w:tcBorders>
              <w:top w:val="nil"/>
              <w:left w:val="nil"/>
              <w:bottom w:val="nil"/>
              <w:right w:val="nil"/>
            </w:tcBorders>
          </w:tcPr>
          <w:p w14:paraId="40080B73"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46" w:type="pct"/>
            <w:tcBorders>
              <w:top w:val="nil"/>
              <w:left w:val="nil"/>
              <w:bottom w:val="nil"/>
              <w:right w:val="nil"/>
            </w:tcBorders>
          </w:tcPr>
          <w:p w14:paraId="0FAC0F9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40" w:type="pct"/>
            <w:tcBorders>
              <w:top w:val="nil"/>
              <w:left w:val="nil"/>
              <w:bottom w:val="nil"/>
              <w:right w:val="nil"/>
            </w:tcBorders>
          </w:tcPr>
          <w:p w14:paraId="56DF2BB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5" w:type="pct"/>
            <w:tcBorders>
              <w:top w:val="nil"/>
              <w:left w:val="nil"/>
              <w:bottom w:val="nil"/>
              <w:right w:val="nil"/>
            </w:tcBorders>
          </w:tcPr>
          <w:p w14:paraId="4A9DAC4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7F83B157" w14:textId="77777777">
        <w:tc>
          <w:tcPr>
            <w:tcW w:w="811" w:type="pct"/>
            <w:tcBorders>
              <w:top w:val="nil"/>
              <w:left w:val="nil"/>
              <w:bottom w:val="nil"/>
              <w:right w:val="nil"/>
            </w:tcBorders>
          </w:tcPr>
          <w:p w14:paraId="1EC457F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 risk</w:t>
            </w:r>
          </w:p>
        </w:tc>
        <w:tc>
          <w:tcPr>
            <w:tcW w:w="377" w:type="pct"/>
            <w:tcBorders>
              <w:top w:val="nil"/>
              <w:left w:val="nil"/>
              <w:bottom w:val="nil"/>
              <w:right w:val="nil"/>
            </w:tcBorders>
          </w:tcPr>
          <w:p w14:paraId="6D6F908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8</w:t>
            </w:r>
          </w:p>
        </w:tc>
        <w:tc>
          <w:tcPr>
            <w:tcW w:w="660" w:type="pct"/>
            <w:tcBorders>
              <w:top w:val="nil"/>
              <w:left w:val="nil"/>
              <w:bottom w:val="nil"/>
              <w:right w:val="nil"/>
            </w:tcBorders>
          </w:tcPr>
          <w:p w14:paraId="6C092153"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51" w:type="pct"/>
            <w:tcBorders>
              <w:top w:val="nil"/>
              <w:left w:val="nil"/>
              <w:bottom w:val="nil"/>
              <w:right w:val="nil"/>
            </w:tcBorders>
          </w:tcPr>
          <w:p w14:paraId="35505EA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65" w:type="pct"/>
            <w:tcBorders>
              <w:top w:val="nil"/>
              <w:left w:val="nil"/>
              <w:bottom w:val="nil"/>
              <w:right w:val="nil"/>
            </w:tcBorders>
          </w:tcPr>
          <w:p w14:paraId="674CA727"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nil"/>
              <w:right w:val="nil"/>
            </w:tcBorders>
          </w:tcPr>
          <w:p w14:paraId="02B565A1"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1</w:t>
            </w:r>
          </w:p>
        </w:tc>
        <w:tc>
          <w:tcPr>
            <w:tcW w:w="650" w:type="pct"/>
            <w:tcBorders>
              <w:top w:val="nil"/>
              <w:left w:val="nil"/>
              <w:bottom w:val="nil"/>
              <w:right w:val="nil"/>
            </w:tcBorders>
          </w:tcPr>
          <w:p w14:paraId="0408788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46" w:type="pct"/>
            <w:tcBorders>
              <w:top w:val="nil"/>
              <w:left w:val="nil"/>
              <w:bottom w:val="nil"/>
              <w:right w:val="nil"/>
            </w:tcBorders>
          </w:tcPr>
          <w:p w14:paraId="54049EDF"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40" w:type="pct"/>
            <w:tcBorders>
              <w:top w:val="nil"/>
              <w:left w:val="nil"/>
              <w:bottom w:val="nil"/>
              <w:right w:val="nil"/>
            </w:tcBorders>
          </w:tcPr>
          <w:p w14:paraId="504FBAF3"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5" w:type="pct"/>
            <w:tcBorders>
              <w:top w:val="nil"/>
              <w:left w:val="nil"/>
              <w:bottom w:val="nil"/>
              <w:right w:val="nil"/>
            </w:tcBorders>
          </w:tcPr>
          <w:p w14:paraId="1DC3E70D"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r>
      <w:tr w:rsidR="00290B65" w14:paraId="1B2DA01B" w14:textId="77777777">
        <w:tc>
          <w:tcPr>
            <w:tcW w:w="811" w:type="pct"/>
            <w:tcBorders>
              <w:top w:val="nil"/>
              <w:left w:val="nil"/>
              <w:bottom w:val="nil"/>
              <w:right w:val="nil"/>
            </w:tcBorders>
          </w:tcPr>
          <w:p w14:paraId="7A374BB7" w14:textId="77777777" w:rsidR="00290B65" w:rsidRDefault="00000000">
            <w:pPr>
              <w:jc w:val="center"/>
              <w:rPr>
                <w:rFonts w:ascii="Times New Roman" w:hAnsi="Times New Roman" w:cs="Times New Roman"/>
                <w:sz w:val="24"/>
                <w:szCs w:val="24"/>
              </w:rPr>
            </w:pPr>
            <w:r>
              <w:rPr>
                <w:rFonts w:ascii="Times New Roman" w:hAnsi="Times New Roman" w:cs="Times New Roman"/>
                <w:sz w:val="24"/>
                <w:szCs w:val="24"/>
              </w:rPr>
              <w:t>Intermediate risk</w:t>
            </w:r>
          </w:p>
        </w:tc>
        <w:tc>
          <w:tcPr>
            <w:tcW w:w="377" w:type="pct"/>
            <w:tcBorders>
              <w:top w:val="nil"/>
              <w:left w:val="nil"/>
              <w:bottom w:val="nil"/>
              <w:right w:val="nil"/>
            </w:tcBorders>
          </w:tcPr>
          <w:p w14:paraId="3660A81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9</w:t>
            </w:r>
          </w:p>
        </w:tc>
        <w:tc>
          <w:tcPr>
            <w:tcW w:w="660" w:type="pct"/>
            <w:tcBorders>
              <w:top w:val="nil"/>
              <w:left w:val="nil"/>
              <w:bottom w:val="nil"/>
              <w:right w:val="nil"/>
            </w:tcBorders>
          </w:tcPr>
          <w:p w14:paraId="351D308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51" w:type="pct"/>
            <w:tcBorders>
              <w:top w:val="nil"/>
              <w:left w:val="nil"/>
              <w:bottom w:val="nil"/>
              <w:right w:val="nil"/>
            </w:tcBorders>
          </w:tcPr>
          <w:p w14:paraId="3BDB9165"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65" w:type="pct"/>
            <w:tcBorders>
              <w:top w:val="nil"/>
              <w:left w:val="nil"/>
              <w:bottom w:val="nil"/>
              <w:right w:val="nil"/>
            </w:tcBorders>
          </w:tcPr>
          <w:p w14:paraId="7165AE2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nil"/>
              <w:right w:val="nil"/>
            </w:tcBorders>
          </w:tcPr>
          <w:p w14:paraId="64D7D00F"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650" w:type="pct"/>
            <w:tcBorders>
              <w:top w:val="nil"/>
              <w:left w:val="nil"/>
              <w:bottom w:val="nil"/>
              <w:right w:val="nil"/>
            </w:tcBorders>
          </w:tcPr>
          <w:p w14:paraId="4655B5E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546" w:type="pct"/>
            <w:tcBorders>
              <w:top w:val="nil"/>
              <w:left w:val="nil"/>
              <w:bottom w:val="nil"/>
              <w:right w:val="nil"/>
            </w:tcBorders>
          </w:tcPr>
          <w:p w14:paraId="612F37D4"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240" w:type="pct"/>
            <w:tcBorders>
              <w:top w:val="nil"/>
              <w:left w:val="nil"/>
              <w:bottom w:val="nil"/>
              <w:right w:val="nil"/>
            </w:tcBorders>
          </w:tcPr>
          <w:p w14:paraId="6B7D979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5" w:type="pct"/>
            <w:tcBorders>
              <w:top w:val="nil"/>
              <w:left w:val="nil"/>
              <w:bottom w:val="nil"/>
              <w:right w:val="nil"/>
            </w:tcBorders>
          </w:tcPr>
          <w:p w14:paraId="4C2DFC1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r>
      <w:tr w:rsidR="00290B65" w14:paraId="076EE2CB" w14:textId="77777777">
        <w:tc>
          <w:tcPr>
            <w:tcW w:w="811" w:type="pct"/>
            <w:tcBorders>
              <w:top w:val="nil"/>
              <w:left w:val="nil"/>
              <w:bottom w:val="nil"/>
              <w:right w:val="nil"/>
            </w:tcBorders>
          </w:tcPr>
          <w:p w14:paraId="4063EEC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 risk</w:t>
            </w:r>
          </w:p>
        </w:tc>
        <w:tc>
          <w:tcPr>
            <w:tcW w:w="377" w:type="pct"/>
            <w:tcBorders>
              <w:top w:val="nil"/>
              <w:left w:val="nil"/>
              <w:bottom w:val="nil"/>
              <w:right w:val="nil"/>
            </w:tcBorders>
          </w:tcPr>
          <w:p w14:paraId="54CCCA6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10</w:t>
            </w:r>
          </w:p>
        </w:tc>
        <w:tc>
          <w:tcPr>
            <w:tcW w:w="660" w:type="pct"/>
            <w:tcBorders>
              <w:top w:val="nil"/>
              <w:left w:val="nil"/>
              <w:bottom w:val="nil"/>
              <w:right w:val="nil"/>
            </w:tcBorders>
          </w:tcPr>
          <w:p w14:paraId="4F7E618F"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51" w:type="pct"/>
            <w:tcBorders>
              <w:top w:val="nil"/>
              <w:left w:val="nil"/>
              <w:bottom w:val="nil"/>
              <w:right w:val="nil"/>
            </w:tcBorders>
          </w:tcPr>
          <w:p w14:paraId="3E717A0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65" w:type="pct"/>
            <w:tcBorders>
              <w:top w:val="nil"/>
              <w:left w:val="nil"/>
              <w:bottom w:val="nil"/>
              <w:right w:val="nil"/>
            </w:tcBorders>
          </w:tcPr>
          <w:p w14:paraId="22621DAE"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8" w:type="pct"/>
            <w:tcBorders>
              <w:top w:val="nil"/>
              <w:left w:val="nil"/>
              <w:bottom w:val="nil"/>
              <w:right w:val="nil"/>
            </w:tcBorders>
          </w:tcPr>
          <w:p w14:paraId="2919613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650" w:type="pct"/>
            <w:tcBorders>
              <w:top w:val="nil"/>
              <w:left w:val="nil"/>
              <w:bottom w:val="nil"/>
              <w:right w:val="nil"/>
            </w:tcBorders>
          </w:tcPr>
          <w:p w14:paraId="4DB3865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46" w:type="pct"/>
            <w:tcBorders>
              <w:top w:val="nil"/>
              <w:left w:val="nil"/>
              <w:bottom w:val="nil"/>
              <w:right w:val="nil"/>
            </w:tcBorders>
          </w:tcPr>
          <w:p w14:paraId="7B35D87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40" w:type="pct"/>
            <w:tcBorders>
              <w:top w:val="nil"/>
              <w:left w:val="nil"/>
              <w:bottom w:val="nil"/>
              <w:right w:val="nil"/>
            </w:tcBorders>
          </w:tcPr>
          <w:p w14:paraId="5BBE997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5" w:type="pct"/>
            <w:tcBorders>
              <w:top w:val="nil"/>
              <w:left w:val="nil"/>
              <w:bottom w:val="nil"/>
              <w:right w:val="nil"/>
            </w:tcBorders>
          </w:tcPr>
          <w:p w14:paraId="3A1309E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698EDCAB" w14:textId="77777777">
        <w:tc>
          <w:tcPr>
            <w:tcW w:w="811" w:type="pct"/>
            <w:tcBorders>
              <w:top w:val="nil"/>
              <w:left w:val="nil"/>
              <w:bottom w:val="nil"/>
              <w:right w:val="nil"/>
            </w:tcBorders>
          </w:tcPr>
          <w:p w14:paraId="43FF485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 risk</w:t>
            </w:r>
          </w:p>
        </w:tc>
        <w:tc>
          <w:tcPr>
            <w:tcW w:w="377" w:type="pct"/>
            <w:tcBorders>
              <w:top w:val="nil"/>
              <w:left w:val="nil"/>
              <w:bottom w:val="nil"/>
              <w:right w:val="nil"/>
            </w:tcBorders>
          </w:tcPr>
          <w:p w14:paraId="3387B74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11</w:t>
            </w:r>
          </w:p>
        </w:tc>
        <w:tc>
          <w:tcPr>
            <w:tcW w:w="660" w:type="pct"/>
            <w:tcBorders>
              <w:top w:val="nil"/>
              <w:left w:val="nil"/>
              <w:bottom w:val="nil"/>
              <w:right w:val="nil"/>
            </w:tcBorders>
          </w:tcPr>
          <w:p w14:paraId="788E1D8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51" w:type="pct"/>
            <w:tcBorders>
              <w:top w:val="nil"/>
              <w:left w:val="nil"/>
              <w:bottom w:val="nil"/>
              <w:right w:val="nil"/>
            </w:tcBorders>
          </w:tcPr>
          <w:p w14:paraId="7F102AAB"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65" w:type="pct"/>
            <w:tcBorders>
              <w:top w:val="nil"/>
              <w:left w:val="nil"/>
              <w:bottom w:val="nil"/>
              <w:right w:val="nil"/>
            </w:tcBorders>
          </w:tcPr>
          <w:p w14:paraId="2A41E5E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nil"/>
              <w:right w:val="nil"/>
            </w:tcBorders>
          </w:tcPr>
          <w:p w14:paraId="3D1E55B1"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650" w:type="pct"/>
            <w:tcBorders>
              <w:top w:val="nil"/>
              <w:left w:val="nil"/>
              <w:bottom w:val="nil"/>
              <w:right w:val="nil"/>
            </w:tcBorders>
          </w:tcPr>
          <w:p w14:paraId="4FCA41AA"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46" w:type="pct"/>
            <w:tcBorders>
              <w:top w:val="nil"/>
              <w:left w:val="nil"/>
              <w:bottom w:val="nil"/>
              <w:right w:val="nil"/>
            </w:tcBorders>
          </w:tcPr>
          <w:p w14:paraId="1D45F2D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40" w:type="pct"/>
            <w:tcBorders>
              <w:top w:val="nil"/>
              <w:left w:val="nil"/>
              <w:bottom w:val="nil"/>
              <w:right w:val="nil"/>
            </w:tcBorders>
          </w:tcPr>
          <w:p w14:paraId="1F822B6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445" w:type="pct"/>
            <w:tcBorders>
              <w:top w:val="nil"/>
              <w:left w:val="nil"/>
              <w:bottom w:val="nil"/>
              <w:right w:val="nil"/>
            </w:tcBorders>
          </w:tcPr>
          <w:p w14:paraId="5FC6D2B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r>
      <w:tr w:rsidR="00290B65" w14:paraId="60225667" w14:textId="77777777">
        <w:tc>
          <w:tcPr>
            <w:tcW w:w="811" w:type="pct"/>
            <w:tcBorders>
              <w:top w:val="nil"/>
              <w:left w:val="nil"/>
              <w:bottom w:val="single" w:sz="4" w:space="0" w:color="auto"/>
              <w:right w:val="nil"/>
            </w:tcBorders>
          </w:tcPr>
          <w:p w14:paraId="28B487AE"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 risk</w:t>
            </w:r>
          </w:p>
        </w:tc>
        <w:tc>
          <w:tcPr>
            <w:tcW w:w="377" w:type="pct"/>
            <w:tcBorders>
              <w:top w:val="nil"/>
              <w:left w:val="nil"/>
              <w:bottom w:val="single" w:sz="4" w:space="0" w:color="auto"/>
              <w:right w:val="nil"/>
            </w:tcBorders>
          </w:tcPr>
          <w:p w14:paraId="30C5E5D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12</w:t>
            </w:r>
          </w:p>
        </w:tc>
        <w:tc>
          <w:tcPr>
            <w:tcW w:w="660" w:type="pct"/>
            <w:tcBorders>
              <w:top w:val="nil"/>
              <w:left w:val="nil"/>
              <w:bottom w:val="single" w:sz="4" w:space="0" w:color="auto"/>
              <w:right w:val="nil"/>
            </w:tcBorders>
          </w:tcPr>
          <w:p w14:paraId="330F5BD2"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51" w:type="pct"/>
            <w:tcBorders>
              <w:top w:val="nil"/>
              <w:left w:val="nil"/>
              <w:bottom w:val="single" w:sz="4" w:space="0" w:color="auto"/>
              <w:right w:val="nil"/>
            </w:tcBorders>
          </w:tcPr>
          <w:p w14:paraId="6F4264A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65" w:type="pct"/>
            <w:tcBorders>
              <w:top w:val="nil"/>
              <w:left w:val="nil"/>
              <w:bottom w:val="single" w:sz="4" w:space="0" w:color="auto"/>
              <w:right w:val="nil"/>
            </w:tcBorders>
          </w:tcPr>
          <w:p w14:paraId="611C1A95"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8" w:type="pct"/>
            <w:tcBorders>
              <w:top w:val="nil"/>
              <w:left w:val="nil"/>
              <w:bottom w:val="single" w:sz="4" w:space="0" w:color="auto"/>
              <w:right w:val="nil"/>
            </w:tcBorders>
          </w:tcPr>
          <w:p w14:paraId="0E349DB9"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650" w:type="pct"/>
            <w:tcBorders>
              <w:top w:val="nil"/>
              <w:left w:val="nil"/>
              <w:bottom w:val="single" w:sz="4" w:space="0" w:color="auto"/>
              <w:right w:val="nil"/>
            </w:tcBorders>
          </w:tcPr>
          <w:p w14:paraId="139382A6"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546" w:type="pct"/>
            <w:tcBorders>
              <w:top w:val="nil"/>
              <w:left w:val="nil"/>
              <w:bottom w:val="single" w:sz="4" w:space="0" w:color="auto"/>
              <w:right w:val="nil"/>
            </w:tcBorders>
          </w:tcPr>
          <w:p w14:paraId="1D07D5E0"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40" w:type="pct"/>
            <w:tcBorders>
              <w:top w:val="nil"/>
              <w:left w:val="nil"/>
              <w:bottom w:val="single" w:sz="4" w:space="0" w:color="auto"/>
              <w:right w:val="nil"/>
            </w:tcBorders>
          </w:tcPr>
          <w:p w14:paraId="50A4B55C"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0</w:t>
            </w:r>
          </w:p>
        </w:tc>
        <w:tc>
          <w:tcPr>
            <w:tcW w:w="445" w:type="pct"/>
            <w:tcBorders>
              <w:top w:val="nil"/>
              <w:left w:val="nil"/>
              <w:bottom w:val="single" w:sz="4" w:space="0" w:color="auto"/>
              <w:right w:val="nil"/>
            </w:tcBorders>
          </w:tcPr>
          <w:p w14:paraId="59CE7318" w14:textId="77777777" w:rsidR="00290B65" w:rsidRDefault="00000000">
            <w:pPr>
              <w:jc w:val="center"/>
              <w:rPr>
                <w:rFonts w:ascii="Times New Roman" w:hAnsi="Times New Roman" w:cs="Times New Roman"/>
                <w:sz w:val="24"/>
                <w:szCs w:val="24"/>
              </w:rPr>
            </w:pPr>
            <w:r>
              <w:rPr>
                <w:rFonts w:ascii="Times New Roman" w:hAnsi="Times New Roman" w:cs="Times New Roman" w:hint="eastAsia"/>
                <w:sz w:val="24"/>
                <w:szCs w:val="24"/>
              </w:rPr>
              <w:t>1</w:t>
            </w:r>
          </w:p>
        </w:tc>
      </w:tr>
    </w:tbl>
    <w:p w14:paraId="2059A2D5" w14:textId="77777777" w:rsidR="00290B65" w:rsidRDefault="00000000">
      <w:pPr>
        <w:jc w:val="left"/>
        <w:rPr>
          <w:rFonts w:ascii="Times New Roman" w:hAnsi="Times New Roman" w:cs="Times New Roman"/>
          <w:sz w:val="24"/>
          <w:szCs w:val="24"/>
        </w:rPr>
      </w:pPr>
      <w:r>
        <w:rPr>
          <w:rFonts w:ascii="Times New Roman" w:hAnsi="Times New Roman" w:cs="Times New Roman"/>
          <w:sz w:val="24"/>
          <w:szCs w:val="24"/>
        </w:rPr>
        <w:t xml:space="preserve">*Twelve groups were ordered in ascending numerical order and clustered by their intergroup hazard ratio (HR) of PFS. </w:t>
      </w:r>
    </w:p>
    <w:p w14:paraId="29C8910F" w14:textId="77777777" w:rsidR="00290B65" w:rsidRDefault="00000000">
      <w:pPr>
        <w:rPr>
          <w:rFonts w:ascii="Times New Roman" w:hAnsi="Times New Roman" w:cs="Times New Roman"/>
          <w:color w:val="000000" w:themeColor="text1"/>
          <w:sz w:val="24"/>
          <w:szCs w:val="24"/>
        </w:rPr>
      </w:pPr>
      <w:r>
        <w:rPr>
          <w:rFonts w:ascii="Times New Roman" w:hAnsi="Times New Roman" w:cs="Times New Roman"/>
          <w:i/>
          <w:iCs/>
          <w:sz w:val="24"/>
          <w:szCs w:val="24"/>
        </w:rPr>
        <w:t>Abbreviations:</w:t>
      </w:r>
      <w:r>
        <w:rPr>
          <w:rFonts w:ascii="Times New Roman" w:hAnsi="Times New Roman" w:cs="Times New Roman"/>
          <w:sz w:val="24"/>
          <w:szCs w:val="24"/>
        </w:rPr>
        <w:t xml:space="preserve"> CR= complete response; pRT0= at the end of treatment; pRT3=3 months after treatment; EBV DNA0=PRT0 EBV DNA level; EBV DNA3=PRT3 EBV DNA level; PRE EBV DNA= pretreatment EBV DNA level; CR = complete response; TR0= PTR0 tumor response; TR3 = PRT3 tumor response; NRC= new risk classification. </w:t>
      </w:r>
    </w:p>
    <w:sectPr w:rsidR="00290B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A85FB" w14:textId="77777777" w:rsidR="00292E13" w:rsidRDefault="00292E13" w:rsidP="00D357BE">
      <w:r>
        <w:separator/>
      </w:r>
    </w:p>
  </w:endnote>
  <w:endnote w:type="continuationSeparator" w:id="0">
    <w:p w14:paraId="47923669" w14:textId="77777777" w:rsidR="00292E13" w:rsidRDefault="00292E13" w:rsidP="00D3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908B1" w14:textId="77777777" w:rsidR="00292E13" w:rsidRDefault="00292E13" w:rsidP="00D357BE">
      <w:r>
        <w:separator/>
      </w:r>
    </w:p>
  </w:footnote>
  <w:footnote w:type="continuationSeparator" w:id="0">
    <w:p w14:paraId="38CF9F11" w14:textId="77777777" w:rsidR="00292E13" w:rsidRDefault="00292E13" w:rsidP="00D357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of Onc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0wwxw5f25r9teex0n5et5y5stdwxd5z2ez&quot;&gt;疗效评价引用&lt;record-ids&gt;&lt;item&gt;55&lt;/item&gt;&lt;item&gt;79&lt;/item&gt;&lt;item&gt;82&lt;/item&gt;&lt;/record-ids&gt;&lt;/item&gt;&lt;/Libraries&gt;"/>
  </w:docVars>
  <w:rsids>
    <w:rsidRoot w:val="001E3A9D"/>
    <w:rsid w:val="00114271"/>
    <w:rsid w:val="001B0A38"/>
    <w:rsid w:val="001E3A9D"/>
    <w:rsid w:val="00290B65"/>
    <w:rsid w:val="00292E13"/>
    <w:rsid w:val="00302878"/>
    <w:rsid w:val="00361893"/>
    <w:rsid w:val="00385830"/>
    <w:rsid w:val="00415CAA"/>
    <w:rsid w:val="004165D7"/>
    <w:rsid w:val="0057535D"/>
    <w:rsid w:val="005F265F"/>
    <w:rsid w:val="005F7BCC"/>
    <w:rsid w:val="00607304"/>
    <w:rsid w:val="006B3122"/>
    <w:rsid w:val="006C5F16"/>
    <w:rsid w:val="006D4791"/>
    <w:rsid w:val="00702596"/>
    <w:rsid w:val="007C6EA6"/>
    <w:rsid w:val="00915A2E"/>
    <w:rsid w:val="00A90F9B"/>
    <w:rsid w:val="00BE2B26"/>
    <w:rsid w:val="00BF22AC"/>
    <w:rsid w:val="00D357BE"/>
    <w:rsid w:val="00D960BA"/>
    <w:rsid w:val="00DF75B3"/>
    <w:rsid w:val="00E55B39"/>
    <w:rsid w:val="00F93C07"/>
    <w:rsid w:val="34C84424"/>
    <w:rsid w:val="7AA94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7185C"/>
  <w15:docId w15:val="{B0922AF3-2565-446B-91F9-CA726FC7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EndNoteBibliographyTitle">
    <w:name w:val="EndNote Bibliography Title"/>
    <w:basedOn w:val="a"/>
    <w:link w:val="EndNoteBibliographyTitle0"/>
    <w:pPr>
      <w:jc w:val="center"/>
    </w:pPr>
    <w:rPr>
      <w:rFonts w:ascii="等线" w:eastAsia="等线" w:hAnsi="等线"/>
      <w:sz w:val="20"/>
    </w:rPr>
  </w:style>
  <w:style w:type="character" w:customStyle="1" w:styleId="EndNoteBibliographyTitle0">
    <w:name w:val="EndNote Bibliography Title 字符"/>
    <w:basedOn w:val="a0"/>
    <w:link w:val="EndNoteBibliographyTitle"/>
    <w:rPr>
      <w:rFonts w:ascii="等线" w:eastAsia="等线" w:hAnsi="等线"/>
      <w:kern w:val="2"/>
      <w:szCs w:val="22"/>
    </w:rPr>
  </w:style>
  <w:style w:type="paragraph" w:customStyle="1" w:styleId="EndNoteBibliography">
    <w:name w:val="EndNote Bibliography"/>
    <w:basedOn w:val="a"/>
    <w:link w:val="EndNoteBibliography0"/>
    <w:rPr>
      <w:rFonts w:ascii="等线" w:eastAsia="等线" w:hAnsi="等线"/>
      <w:sz w:val="20"/>
    </w:rPr>
  </w:style>
  <w:style w:type="character" w:customStyle="1" w:styleId="EndNoteBibliography0">
    <w:name w:val="EndNote Bibliography 字符"/>
    <w:basedOn w:val="a0"/>
    <w:link w:val="EndNoteBibliography"/>
    <w:rPr>
      <w:rFonts w:ascii="等线" w:eastAsia="等线" w:hAnsi="等线"/>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1939</Words>
  <Characters>11056</Characters>
  <Application>Microsoft Office Word</Application>
  <DocSecurity>0</DocSecurity>
  <Lines>92</Lines>
  <Paragraphs>25</Paragraphs>
  <ScaleCrop>false</ScaleCrop>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 zj</dc:creator>
  <cp:lastModifiedBy>lu zijian</cp:lastModifiedBy>
  <cp:revision>11</cp:revision>
  <dcterms:created xsi:type="dcterms:W3CDTF">2021-08-30T12:48:00Z</dcterms:created>
  <dcterms:modified xsi:type="dcterms:W3CDTF">2022-12-15T19:10:00Z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CE49FF832E3E4818A7D59EA31F6FEE84</vt:lpwstr>
  </property>
</Properties>
</file>