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5FEB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</w:rPr>
        <w:t>Supplementary figures</w:t>
      </w:r>
    </w:p>
    <w:p w14:paraId="234E9A82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  <w:noProof/>
        </w:rPr>
        <w:drawing>
          <wp:inline distT="0" distB="0" distL="0" distR="0" wp14:anchorId="300CA1B0" wp14:editId="6FA3B3C7">
            <wp:extent cx="5731510" cy="7400290"/>
            <wp:effectExtent l="0" t="0" r="2540" b="0"/>
            <wp:docPr id="10" name="Picture 10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schematic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A226E" w14:textId="77777777" w:rsidR="004B4CF3" w:rsidRPr="00DE031A" w:rsidRDefault="004B4CF3" w:rsidP="004B4CF3">
      <w:pPr>
        <w:spacing w:line="360" w:lineRule="auto"/>
        <w:jc w:val="both"/>
        <w:rPr>
          <w:rFonts w:cstheme="minorHAnsi"/>
          <w:b/>
          <w:bCs/>
        </w:rPr>
      </w:pPr>
      <w:r w:rsidRPr="00DE031A">
        <w:rPr>
          <w:rFonts w:cstheme="minorHAnsi"/>
          <w:b/>
          <w:bCs/>
        </w:rPr>
        <w:t>Sup Figure 1: Inhibitory receptor expression on RCC TILs from different disease stages</w:t>
      </w:r>
    </w:p>
    <w:p w14:paraId="63578816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</w:rPr>
        <w:t xml:space="preserve">Flow cytometric analysis of TIGIT, LAG3, TIM3 and BTLA expression on CD4 and CD8 T cells derived from healthy control donor bloods, RCC patient bloods, normal kidney tissues, benign kidney tumours, </w:t>
      </w:r>
      <w:r w:rsidRPr="00DE031A">
        <w:rPr>
          <w:rFonts w:cstheme="minorHAnsi"/>
        </w:rPr>
        <w:lastRenderedPageBreak/>
        <w:t xml:space="preserve">and RCC tumours at stage p1/2, p3/4, IVC thrombi and RCC metastatic. Significant differences between sample types were determined by two-way ANOVA; </w:t>
      </w:r>
      <w:r w:rsidRPr="00DE031A">
        <w:rPr>
          <w:rFonts w:ascii="Cambria Math" w:hAnsi="Cambria Math" w:cs="Cambria Math"/>
        </w:rPr>
        <w:t>∗</w:t>
      </w:r>
      <w:r w:rsidRPr="00DE031A">
        <w:rPr>
          <w:rFonts w:cstheme="minorHAnsi"/>
        </w:rPr>
        <w:t xml:space="preserve">p &lt; 0.05; </w:t>
      </w:r>
      <w:r w:rsidRPr="00DE031A">
        <w:rPr>
          <w:rFonts w:ascii="Cambria Math" w:hAnsi="Cambria Math" w:cs="Cambria Math"/>
        </w:rPr>
        <w:t>∗∗</w:t>
      </w:r>
      <w:r w:rsidRPr="00DE031A">
        <w:rPr>
          <w:rFonts w:cstheme="minorHAnsi"/>
        </w:rPr>
        <w:t xml:space="preserve">p &lt; 0.01; </w:t>
      </w:r>
      <w:r w:rsidRPr="00DE031A">
        <w:rPr>
          <w:rFonts w:ascii="Cambria Math" w:hAnsi="Cambria Math" w:cs="Cambria Math"/>
        </w:rPr>
        <w:t>∗∗∗</w:t>
      </w:r>
      <w:r w:rsidRPr="00DE031A">
        <w:rPr>
          <w:rFonts w:cstheme="minorHAnsi"/>
        </w:rPr>
        <w:t>p &lt; 0.001.</w:t>
      </w:r>
    </w:p>
    <w:p w14:paraId="1FC9E888" w14:textId="77777777" w:rsidR="004B4CF3" w:rsidRDefault="004B4CF3" w:rsidP="004B4CF3">
      <w:pPr>
        <w:spacing w:line="360" w:lineRule="auto"/>
        <w:jc w:val="both"/>
        <w:rPr>
          <w:rFonts w:cstheme="minorHAnsi"/>
        </w:rPr>
      </w:pPr>
    </w:p>
    <w:p w14:paraId="082CC0CA" w14:textId="4ABBC03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  <w:noProof/>
        </w:rPr>
        <w:drawing>
          <wp:inline distT="0" distB="0" distL="0" distR="0" wp14:anchorId="57504181" wp14:editId="3CEDC39C">
            <wp:extent cx="6092677" cy="3609975"/>
            <wp:effectExtent l="0" t="0" r="3810" b="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402" cy="3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CA89A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0D0CDDA9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  <w:noProof/>
        </w:rPr>
        <w:drawing>
          <wp:inline distT="0" distB="0" distL="0" distR="0" wp14:anchorId="08761809" wp14:editId="3584B503">
            <wp:extent cx="6057900" cy="3464534"/>
            <wp:effectExtent l="0" t="0" r="0" b="3175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097" cy="346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05B56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3FDCBBE6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12212F3D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1E1DF1FB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  <w:noProof/>
        </w:rPr>
        <w:drawing>
          <wp:inline distT="0" distB="0" distL="0" distR="0" wp14:anchorId="3F210038" wp14:editId="70122CCC">
            <wp:extent cx="6036378" cy="3143250"/>
            <wp:effectExtent l="0" t="0" r="2540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366" cy="314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F436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071DA725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  <w:noProof/>
        </w:rPr>
        <w:drawing>
          <wp:inline distT="0" distB="0" distL="0" distR="0" wp14:anchorId="044D80C1" wp14:editId="2C511C4B">
            <wp:extent cx="6025126" cy="3505200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913" cy="350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1DCBC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</w:p>
    <w:p w14:paraId="379DC4CE" w14:textId="77777777" w:rsidR="004B4CF3" w:rsidRPr="00DE031A" w:rsidRDefault="004B4CF3" w:rsidP="004B4CF3">
      <w:pPr>
        <w:spacing w:line="360" w:lineRule="auto"/>
        <w:jc w:val="both"/>
        <w:rPr>
          <w:rFonts w:cstheme="minorHAnsi"/>
          <w:b/>
          <w:bCs/>
        </w:rPr>
      </w:pPr>
      <w:r w:rsidRPr="00DE031A">
        <w:rPr>
          <w:rFonts w:cstheme="minorHAnsi"/>
          <w:b/>
          <w:bCs/>
        </w:rPr>
        <w:lastRenderedPageBreak/>
        <w:t>Sup Figure 2: Metabolic genes associated with prognosis at different stages of renal cell carcinoma</w:t>
      </w:r>
    </w:p>
    <w:p w14:paraId="3A93E8A1" w14:textId="77777777" w:rsidR="004B4CF3" w:rsidRPr="00DE031A" w:rsidRDefault="004B4CF3" w:rsidP="004B4CF3">
      <w:pPr>
        <w:spacing w:line="360" w:lineRule="auto"/>
        <w:jc w:val="both"/>
        <w:rPr>
          <w:rFonts w:cstheme="minorHAnsi"/>
        </w:rPr>
      </w:pPr>
      <w:r w:rsidRPr="00DE031A">
        <w:rPr>
          <w:rFonts w:cstheme="minorHAnsi"/>
        </w:rPr>
        <w:t xml:space="preserve">Association between gene expression of selected metabolic genes and overall survival of </w:t>
      </w:r>
      <w:proofErr w:type="spellStart"/>
      <w:r w:rsidRPr="00DE031A">
        <w:rPr>
          <w:rFonts w:cstheme="minorHAnsi"/>
        </w:rPr>
        <w:t>ccRCC</w:t>
      </w:r>
      <w:proofErr w:type="spellEnd"/>
      <w:r w:rsidRPr="00DE031A">
        <w:rPr>
          <w:rFonts w:cstheme="minorHAnsi"/>
        </w:rPr>
        <w:t xml:space="preserve"> patients in the TCGA-KIRC dataset. Univariate Cox regression and Kaplan-Meier overall survival of patients stratified according to gene expression as high (above 75%) and low (below 25%). Forest plot shows Hazard ratio (HR) and 95% confidence interval. Results for genes differentially expressed in A stage p1-2 relative to normal tissue, B state p3-4 relative to stage p1-2, C thrombi relative to stage p3-4, and D advanced metastatic stage relative to stage p3-4.</w:t>
      </w:r>
    </w:p>
    <w:p w14:paraId="5583966A" w14:textId="77777777" w:rsidR="00B063A3" w:rsidRDefault="00B063A3"/>
    <w:sectPr w:rsidR="00B063A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67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73B38" w14:textId="77777777" w:rsidR="00DE031A" w:rsidRDefault="004B4C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7A23F" w14:textId="77777777" w:rsidR="00C144E2" w:rsidRDefault="004B4CF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F3"/>
    <w:rsid w:val="004B4CF3"/>
    <w:rsid w:val="009F5763"/>
    <w:rsid w:val="00B063A3"/>
    <w:rsid w:val="00D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5A21"/>
  <w15:chartTrackingRefBased/>
  <w15:docId w15:val="{289FA68A-A068-4A93-9400-701F1D5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4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Relph, Kate Dr (Sch of Biosci &amp; Med)</dc:creator>
  <cp:keywords/>
  <dc:description/>
  <cp:lastModifiedBy>Relph, Kate Dr (Sch of Biosci &amp; Med)</cp:lastModifiedBy>
  <cp:revision>1</cp:revision>
  <dcterms:created xsi:type="dcterms:W3CDTF">2022-11-08T12:44:00Z</dcterms:created>
  <dcterms:modified xsi:type="dcterms:W3CDTF">2022-11-08T12:46:00Z</dcterms:modified>
</cp:coreProperties>
</file>