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222F2" w14:textId="77777777" w:rsidR="009D4E11" w:rsidRDefault="009D4E11" w:rsidP="009D4E11">
      <w:pPr>
        <w:pStyle w:val="Heading2"/>
        <w:spacing w:after="0"/>
        <w:rPr>
          <w:color w:val="000000" w:themeColor="text1"/>
        </w:rPr>
      </w:pPr>
      <w:bookmarkStart w:id="0" w:name="OLE_LINK135"/>
      <w:bookmarkStart w:id="1" w:name="OLE_LINK136"/>
      <w:bookmarkStart w:id="2" w:name="_Toc99399783"/>
      <w:bookmarkStart w:id="3" w:name="_Toc99399772"/>
      <w:r w:rsidRPr="003E0F83">
        <w:rPr>
          <w:color w:val="000000" w:themeColor="text1"/>
        </w:rPr>
        <w:t xml:space="preserve">Supplementary </w:t>
      </w:r>
      <w:r>
        <w:rPr>
          <w:color w:val="000000" w:themeColor="text1"/>
        </w:rPr>
        <w:t>Information</w:t>
      </w:r>
    </w:p>
    <w:p w14:paraId="02931F05" w14:textId="5BC6FAAF" w:rsidR="006D461D" w:rsidRPr="009D4E11" w:rsidRDefault="002C7761" w:rsidP="006D07E2">
      <w:pPr>
        <w:pStyle w:val="BodyText"/>
        <w:spacing w:line="360" w:lineRule="auto"/>
        <w:ind w:firstLine="0"/>
        <w:jc w:val="center"/>
        <w:rPr>
          <w:rFonts w:cs="Times New Roman"/>
          <w:b/>
          <w:bCs/>
          <w:color w:val="000000" w:themeColor="text1"/>
        </w:rPr>
      </w:pPr>
      <w:r w:rsidRPr="002C7761">
        <w:rPr>
          <w:rFonts w:cs="Times New Roman"/>
          <w:b/>
          <w:bCs/>
          <w:color w:val="000000" w:themeColor="text1"/>
        </w:rPr>
        <w:t>Reactivating Positive Personality Traits During Sleep Impacts Self-Evaluative Memories</w:t>
      </w:r>
    </w:p>
    <w:p w14:paraId="29E50EFC" w14:textId="114BCF23" w:rsidR="0024214E" w:rsidRPr="003E0F83" w:rsidRDefault="5A7D3CDE" w:rsidP="5A7D3CDE">
      <w:pPr>
        <w:pStyle w:val="BodyText"/>
        <w:spacing w:line="360" w:lineRule="auto"/>
        <w:jc w:val="center"/>
        <w:rPr>
          <w:rFonts w:cs="Times New Roman"/>
          <w:color w:val="000000" w:themeColor="text1"/>
        </w:rPr>
      </w:pPr>
      <w:proofErr w:type="spellStart"/>
      <w:r w:rsidRPr="003E0F83">
        <w:rPr>
          <w:rFonts w:cs="Times New Roman"/>
          <w:color w:val="000000" w:themeColor="text1"/>
        </w:rPr>
        <w:t>Ziqing</w:t>
      </w:r>
      <w:proofErr w:type="spellEnd"/>
      <w:r w:rsidRPr="003E0F83">
        <w:rPr>
          <w:rFonts w:cs="Times New Roman"/>
          <w:color w:val="000000" w:themeColor="text1"/>
        </w:rPr>
        <w:t xml:space="preserve"> Yao, </w:t>
      </w:r>
      <w:bookmarkStart w:id="4" w:name="OLE_LINK50"/>
      <w:bookmarkStart w:id="5" w:name="OLE_LINK49"/>
      <w:r w:rsidRPr="003E0F83">
        <w:rPr>
          <w:rFonts w:cs="Times New Roman"/>
          <w:color w:val="000000" w:themeColor="text1"/>
        </w:rPr>
        <w:t xml:space="preserve">Tao Xia, </w:t>
      </w:r>
      <w:proofErr w:type="spellStart"/>
      <w:r w:rsidRPr="003E0F83">
        <w:rPr>
          <w:rFonts w:cs="Times New Roman"/>
          <w:color w:val="000000" w:themeColor="text1"/>
        </w:rPr>
        <w:t>Zhiguo</w:t>
      </w:r>
      <w:proofErr w:type="spellEnd"/>
      <w:r w:rsidRPr="003E0F83">
        <w:rPr>
          <w:rFonts w:cs="Times New Roman"/>
          <w:color w:val="000000" w:themeColor="text1"/>
        </w:rPr>
        <w:t xml:space="preserve"> Zhang, </w:t>
      </w:r>
      <w:proofErr w:type="spellStart"/>
      <w:r w:rsidRPr="003E0F83">
        <w:rPr>
          <w:rFonts w:cs="Times New Roman"/>
          <w:color w:val="000000" w:themeColor="text1"/>
        </w:rPr>
        <w:t>Xuanyi</w:t>
      </w:r>
      <w:proofErr w:type="spellEnd"/>
      <w:r w:rsidRPr="003E0F83">
        <w:rPr>
          <w:rFonts w:cs="Times New Roman"/>
          <w:color w:val="000000" w:themeColor="text1"/>
        </w:rPr>
        <w:t xml:space="preserve"> Lin, </w:t>
      </w:r>
      <w:bookmarkEnd w:id="4"/>
      <w:bookmarkEnd w:id="5"/>
      <w:proofErr w:type="spellStart"/>
      <w:r w:rsidRPr="003E0F83">
        <w:rPr>
          <w:rFonts w:cs="Times New Roman"/>
          <w:color w:val="000000" w:themeColor="text1"/>
        </w:rPr>
        <w:t>Pengmin</w:t>
      </w:r>
      <w:proofErr w:type="spellEnd"/>
      <w:r w:rsidRPr="003E0F83">
        <w:rPr>
          <w:rFonts w:cs="Times New Roman"/>
          <w:color w:val="000000" w:themeColor="text1"/>
        </w:rPr>
        <w:t xml:space="preserve"> Qin, </w:t>
      </w:r>
    </w:p>
    <w:p w14:paraId="6F8050CD" w14:textId="2B54142D" w:rsidR="009D4E11" w:rsidRPr="003B4B7C" w:rsidRDefault="5A7D3CDE" w:rsidP="003B4B7C">
      <w:pPr>
        <w:pStyle w:val="BodyText"/>
        <w:spacing w:line="360" w:lineRule="auto"/>
        <w:jc w:val="center"/>
        <w:rPr>
          <w:rFonts w:cs="Times New Roman"/>
          <w:color w:val="000000" w:themeColor="text1"/>
          <w:vertAlign w:val="superscript"/>
          <w:lang w:eastAsia="zh-CN"/>
        </w:rPr>
      </w:pPr>
      <w:proofErr w:type="spellStart"/>
      <w:r w:rsidRPr="003E0F83">
        <w:rPr>
          <w:rFonts w:cs="Times New Roman"/>
          <w:color w:val="000000" w:themeColor="text1"/>
        </w:rPr>
        <w:t>Yina</w:t>
      </w:r>
      <w:proofErr w:type="spellEnd"/>
      <w:r w:rsidRPr="003E0F83">
        <w:rPr>
          <w:rFonts w:cs="Times New Roman"/>
          <w:color w:val="000000" w:themeColor="text1"/>
        </w:rPr>
        <w:t xml:space="preserve"> Ma &amp; Xiaoqing Hu</w:t>
      </w:r>
      <w:bookmarkEnd w:id="0"/>
      <w:bookmarkEnd w:id="1"/>
      <w:bookmarkEnd w:id="2"/>
      <w:bookmarkEnd w:id="3"/>
    </w:p>
    <w:p w14:paraId="6EEED86F" w14:textId="61F1C655" w:rsidR="00E73EA6" w:rsidRPr="003E0F83" w:rsidRDefault="009D4E11" w:rsidP="009D4E11">
      <w:pPr>
        <w:pStyle w:val="Heading2"/>
        <w:spacing w:after="0"/>
        <w:rPr>
          <w:b w:val="0"/>
          <w:bCs/>
          <w:color w:val="000000" w:themeColor="text1"/>
          <w:sz w:val="24"/>
          <w:szCs w:val="24"/>
          <w:lang w:val="en-US"/>
        </w:rPr>
      </w:pPr>
      <w:r>
        <w:rPr>
          <w:color w:val="000000" w:themeColor="text1"/>
        </w:rPr>
        <w:t xml:space="preserve">Supplementary </w:t>
      </w:r>
      <w:r w:rsidR="008D6061" w:rsidRPr="003E0F83">
        <w:rPr>
          <w:color w:val="000000" w:themeColor="text1"/>
        </w:rPr>
        <w:t>Behavioral Experiment</w:t>
      </w:r>
    </w:p>
    <w:p w14:paraId="5BF2132F" w14:textId="77777777" w:rsidR="00E73EA6" w:rsidRPr="003E0F83" w:rsidRDefault="008D6061">
      <w:pPr>
        <w:pStyle w:val="Heading3"/>
        <w:spacing w:before="360" w:after="0"/>
        <w:rPr>
          <w:color w:val="000000" w:themeColor="text1"/>
        </w:rPr>
      </w:pPr>
      <w:r w:rsidRPr="003E0F83">
        <w:rPr>
          <w:color w:val="000000" w:themeColor="text1"/>
        </w:rPr>
        <w:t>Hypothesis</w:t>
      </w:r>
    </w:p>
    <w:p w14:paraId="70D6CB76" w14:textId="1938104B" w:rsidR="00E73EA6" w:rsidRPr="003E0F83" w:rsidRDefault="008D6061">
      <w:pPr>
        <w:tabs>
          <w:tab w:val="left" w:pos="1440"/>
          <w:tab w:val="left" w:pos="2160"/>
          <w:tab w:val="left" w:pos="2880"/>
        </w:tabs>
        <w:spacing w:after="0" w:line="360" w:lineRule="auto"/>
        <w:rPr>
          <w:color w:val="000000" w:themeColor="text1"/>
        </w:rPr>
      </w:pPr>
      <w:r w:rsidRPr="003E0F83">
        <w:rPr>
          <w:color w:val="000000" w:themeColor="text1"/>
        </w:rPr>
        <w:t xml:space="preserve">As a first step, we explored the effectiveness of cue approach training (CAT) on self-evaluations and self-evaluative memories in two </w:t>
      </w:r>
      <w:proofErr w:type="spellStart"/>
      <w:r w:rsidRPr="003E0F83">
        <w:rPr>
          <w:color w:val="000000" w:themeColor="text1"/>
        </w:rPr>
        <w:t>behavioral</w:t>
      </w:r>
      <w:proofErr w:type="spellEnd"/>
      <w:r w:rsidRPr="003E0F83">
        <w:rPr>
          <w:color w:val="000000" w:themeColor="text1"/>
        </w:rPr>
        <w:t xml:space="preserve"> experiments. In this </w:t>
      </w:r>
      <w:proofErr w:type="spellStart"/>
      <w:r w:rsidRPr="003E0F83">
        <w:rPr>
          <w:color w:val="000000" w:themeColor="text1"/>
        </w:rPr>
        <w:t>behavioral</w:t>
      </w:r>
      <w:proofErr w:type="spellEnd"/>
      <w:r w:rsidRPr="003E0F83">
        <w:rPr>
          <w:color w:val="000000" w:themeColor="text1"/>
        </w:rPr>
        <w:t xml:space="preserve"> study, we applied the CAT paradigm to self-referential evaluations and investigated the impact of mere action versus inaction on </w:t>
      </w:r>
      <w:r w:rsidR="003C3D57" w:rsidRPr="003E0F83">
        <w:rPr>
          <w:color w:val="000000" w:themeColor="text1"/>
        </w:rPr>
        <w:t>self-evaluative</w:t>
      </w:r>
      <w:r w:rsidRPr="003E0F83">
        <w:rPr>
          <w:color w:val="000000" w:themeColor="text1"/>
        </w:rPr>
        <w:t xml:space="preserve"> memories and self-referential processing bias. Given previous findings which showed that CAT could produce long-lasting effects, we also included a one-week delay test to probe the long-term effect</w:t>
      </w:r>
      <w:r w:rsidR="003F1E01">
        <w:rPr>
          <w:color w:val="000000" w:themeColor="text1"/>
        </w:rPr>
        <w:t xml:space="preserve"> </w:t>
      </w:r>
      <w:r w:rsidR="003F1E01">
        <w:rPr>
          <w:color w:val="000000" w:themeColor="text1"/>
        </w:rPr>
        <w:fldChar w:fldCharType="begin"/>
      </w:r>
      <w:r w:rsidR="00965ACB">
        <w:rPr>
          <w:color w:val="000000" w:themeColor="text1"/>
        </w:rPr>
        <w:instrText xml:space="preserve"> ADDIN ZOTERO_ITEM CSL_CITATION {"citationID":"Krtkqmzu","properties":{"formattedCitation":"\\super 1\\nosupersub{}","plainCitation":"1","noteIndex":0},"citationItems":[{"id":128,"uris":["http://zotero.org/users/7648996/items/UQHV8ZR5"],"itemData":{"id":128,"type":"article-journal","abstract":"Recent findings show that preferences for food items can be modified without external reinforcements using the cue-approach task. In the task, the mere association of food item images with a neutral auditory cue and a speeded button press, resulted in enhanced preferences for the associated stimuli. In a series of 10 independent samples with a total of 255 participants, we show for the first time that using this non-reinforced method we can enhance preferences for faces, fractals and affective images, as well as snack foods, using auditory, visual and even aversive cues. This change was highly durable in follow-up sessions performed one to six months after training. Preferences were successfully enhanced for all conditions, except for negative valence items. These findings promote our understanding of non-reinforced change, suggest a boundary condition for the effect and lay the foundation for development of novel applications.","container-title":"Scientific Reports","DOI":"10.1038/s41598-018-21774-3","ISSN":"2045-2322","issue":"1","journalAbbreviation":"Sci Rep","language":"en","license":"2018 The Author(s)","note":"number: 1\npublisher: Nature Publishing Group","page":"3614","source":"www.nature.com","title":"The Cue-Approach Task as a General Mechanism for Long-Term Non-Reinforced Behavioral Change","volume":"8","author":[{"family":"Salomon","given":"Tom"},{"family":"Botvinik-Nezer","given":"Rotem"},{"family":"Gutentag","given":"Tony"},{"family":"Gera","given":"Rani"},{"family":"Iwanir","given":"Roni"},{"family":"Tamir","given":"Maya"},{"family":"Schonberg","given":"Tom"}],"issued":{"date-parts":[["2018",2,26]]}}}],"schema":"https://github.com/citation-style-language/schema/raw/master/csl-citation.json"} </w:instrText>
      </w:r>
      <w:r w:rsidR="003F1E01">
        <w:rPr>
          <w:color w:val="000000" w:themeColor="text1"/>
        </w:rPr>
        <w:fldChar w:fldCharType="separate"/>
      </w:r>
      <w:r w:rsidR="00965ACB" w:rsidRPr="00965ACB">
        <w:rPr>
          <w:color w:val="000000"/>
          <w:vertAlign w:val="superscript"/>
        </w:rPr>
        <w:t>1</w:t>
      </w:r>
      <w:r w:rsidR="003F1E01">
        <w:rPr>
          <w:color w:val="000000" w:themeColor="text1"/>
        </w:rPr>
        <w:fldChar w:fldCharType="end"/>
      </w:r>
      <w:r w:rsidRPr="003E0F83">
        <w:rPr>
          <w:color w:val="000000" w:themeColor="text1"/>
        </w:rPr>
        <w:t xml:space="preserve">. To this end, we modified the CAT paradigm and combined it with the SRET to explore the effect of CAT on immediate and one-week delayed self-evaluations and self-referential memories in Experiment 1. To replicate the possible findings and rule out confounding from mere exposure effects during CAT, we also conducted Experiment 2 with both active CAT (same as in Experiment 1) and passive CAT groups included (See details in Methods below). </w:t>
      </w:r>
    </w:p>
    <w:p w14:paraId="7B486274"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To fully uncover the effectiveness of CAT on biasing self-referential evaluations and memories, we adopted the classic probe task used in CAT research (i.e., a binary choice task with one trained (‘Go’) item paired with one </w:t>
      </w:r>
      <w:proofErr w:type="gramStart"/>
      <w:r w:rsidRPr="003E0F83">
        <w:rPr>
          <w:color w:val="000000" w:themeColor="text1"/>
        </w:rPr>
        <w:t>not-trained</w:t>
      </w:r>
      <w:proofErr w:type="gramEnd"/>
      <w:r w:rsidRPr="003E0F83">
        <w:rPr>
          <w:color w:val="000000" w:themeColor="text1"/>
        </w:rPr>
        <w:t xml:space="preserve"> (‘</w:t>
      </w:r>
      <w:proofErr w:type="spellStart"/>
      <w:r w:rsidRPr="003E0F83">
        <w:rPr>
          <w:color w:val="000000" w:themeColor="text1"/>
        </w:rPr>
        <w:t>NoGo</w:t>
      </w:r>
      <w:proofErr w:type="spellEnd"/>
      <w:r w:rsidRPr="003E0F83">
        <w:rPr>
          <w:color w:val="000000" w:themeColor="text1"/>
        </w:rPr>
        <w:t xml:space="preserve">’) item that were comparably attractive prior to training) as one of the three central </w:t>
      </w:r>
      <w:proofErr w:type="spellStart"/>
      <w:r w:rsidRPr="003E0F83">
        <w:rPr>
          <w:color w:val="000000" w:themeColor="text1"/>
        </w:rPr>
        <w:t>behavioral</w:t>
      </w:r>
      <w:proofErr w:type="spellEnd"/>
      <w:r w:rsidRPr="003E0F83">
        <w:rPr>
          <w:color w:val="000000" w:themeColor="text1"/>
        </w:rPr>
        <w:t xml:space="preserve"> assessments of our study during post and delay test session. The final two behavioural assessments included the free-recall task and SRET task across pre, post, and delay (See details in Experimental tasks below).</w:t>
      </w:r>
    </w:p>
    <w:p w14:paraId="22F5EE42" w14:textId="68EBFF51"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Therefore, our research question was to explore whether CAT is effective in improving positive self-bias, reflecting three dimensions of the self-assessment by using probe, free-recall and SRET tasks, with the following three goals: firstly, whether CAT is effective in changing choice preference assessed by a probe task (e.g., higher choice proportion for trained positive traits (‘Go’) compared to not-trained traits (‘</w:t>
      </w:r>
      <w:proofErr w:type="spellStart"/>
      <w:r w:rsidRPr="003E0F83">
        <w:rPr>
          <w:color w:val="000000" w:themeColor="text1"/>
        </w:rPr>
        <w:t>NoGo</w:t>
      </w:r>
      <w:proofErr w:type="spellEnd"/>
      <w:r w:rsidRPr="003E0F83">
        <w:rPr>
          <w:color w:val="000000" w:themeColor="text1"/>
        </w:rPr>
        <w:t xml:space="preserve">’) with comparable endorsement level); </w:t>
      </w:r>
      <w:r w:rsidRPr="003E0F83">
        <w:rPr>
          <w:color w:val="000000" w:themeColor="text1"/>
        </w:rPr>
        <w:lastRenderedPageBreak/>
        <w:t>secondly, whether CAT can improve memories for positive traits assessed by free-recall tasks (e.g., enhanced recall/earlier recall order/ of trained positive traits, ‘Go’ versus ‘</w:t>
      </w:r>
      <w:proofErr w:type="spellStart"/>
      <w:r w:rsidRPr="003E0F83">
        <w:rPr>
          <w:color w:val="000000" w:themeColor="text1"/>
        </w:rPr>
        <w:t>NoGo</w:t>
      </w:r>
      <w:proofErr w:type="spellEnd"/>
      <w:r w:rsidRPr="003E0F83">
        <w:rPr>
          <w:color w:val="000000" w:themeColor="text1"/>
        </w:rPr>
        <w:t>’ comparisons within the active group; an overall higher memory of positive traits, active versus passive group comparisons); thirdly, whether CAT can change self-evaluations assessed by SRET (e.g., higher endorsement of trained positive traits, ‘Go’ versus ‘</w:t>
      </w:r>
      <w:proofErr w:type="spellStart"/>
      <w:r w:rsidRPr="003E0F83">
        <w:rPr>
          <w:color w:val="000000" w:themeColor="text1"/>
        </w:rPr>
        <w:t>NoGo</w:t>
      </w:r>
      <w:proofErr w:type="spellEnd"/>
      <w:r w:rsidRPr="003E0F83">
        <w:rPr>
          <w:color w:val="000000" w:themeColor="text1"/>
        </w:rPr>
        <w:t>’ comparisons within the active group; an overall higher endorsement of positive traits and lower endorsement of negative traits, active versus passive group comparisons).</w:t>
      </w:r>
    </w:p>
    <w:p w14:paraId="4FC22607" w14:textId="77777777" w:rsidR="00E73EA6" w:rsidRPr="003E0F83" w:rsidRDefault="008D6061">
      <w:pPr>
        <w:pStyle w:val="Heading3"/>
        <w:spacing w:before="360" w:after="0"/>
        <w:rPr>
          <w:color w:val="000000" w:themeColor="text1"/>
        </w:rPr>
      </w:pPr>
      <w:bookmarkStart w:id="6" w:name="_Toc99399774"/>
      <w:r w:rsidRPr="003E0F83">
        <w:rPr>
          <w:color w:val="000000" w:themeColor="text1"/>
        </w:rPr>
        <w:t>Materials and Methods</w:t>
      </w:r>
      <w:bookmarkEnd w:id="6"/>
    </w:p>
    <w:p w14:paraId="6639C264" w14:textId="77777777" w:rsidR="00E73EA6" w:rsidRPr="003E0F83" w:rsidRDefault="008D6061">
      <w:pPr>
        <w:pStyle w:val="Heading4"/>
        <w:spacing w:before="240" w:after="0"/>
        <w:rPr>
          <w:color w:val="000000" w:themeColor="text1"/>
        </w:rPr>
      </w:pPr>
      <w:bookmarkStart w:id="7" w:name="_Toc99399775"/>
      <w:r w:rsidRPr="003E0F83">
        <w:rPr>
          <w:color w:val="000000" w:themeColor="text1"/>
        </w:rPr>
        <w:t>Participants</w:t>
      </w:r>
      <w:bookmarkEnd w:id="7"/>
    </w:p>
    <w:p w14:paraId="50E36D17" w14:textId="77777777" w:rsidR="00E73EA6" w:rsidRPr="003E0F83" w:rsidRDefault="008D6061">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color w:val="000000" w:themeColor="text1"/>
        </w:rPr>
      </w:pPr>
      <w:r w:rsidRPr="003E0F83">
        <w:rPr>
          <w:color w:val="000000" w:themeColor="text1"/>
        </w:rPr>
        <w:t xml:space="preserve">We used G*power to determine that a minimum of 34 participants were required to achieve a power of 80% (the false-positive rate at 5%) and detect a medium effect size (Cohen’s </w:t>
      </w:r>
      <w:r w:rsidRPr="003E0F83">
        <w:rPr>
          <w:i/>
          <w:color w:val="000000" w:themeColor="text1"/>
        </w:rPr>
        <w:t>d</w:t>
      </w:r>
      <w:r w:rsidRPr="003E0F83">
        <w:rPr>
          <w:color w:val="000000" w:themeColor="text1"/>
        </w:rPr>
        <w:t xml:space="preserve"> = 0.5). In Experiment 1, we recruited 41 participants from the University of Hong Kong. Participants received partial course credit or monetary incentives (60 HKD/hour, or roughly 7.7 USD/hour). We excluded five participants from further analyses due to their self-reported lack of attention during CAT (preregistered; see details below). The final sample contained 36 participants (8 Males, Mage ± SD = 23.97 ± 3.20). In Experiment 2, we recruited 74 participants from Shenzhen University. Participants received monetary incentives for their time (50 RMB/hour, or roughly 7.8 USD/hour). Participants were randomly assigned to either the active- or passive-CAT group (see task details below). We excluded four participants (two per group) due to lack of attention during CAT, leaving 34 participants in each of the two groups (active-CAT group: 17 Males, Mage ± SD = 22.57 ± 2.25; passive-CAT group, 18 Males, Mage ± SD = 22.71 ± 1.60). Only participants with normal or corrected-to-normal vision with no history of mental illness or neurological disorder and no current or history of sleeping disorders were recruited in the </w:t>
      </w:r>
      <w:r w:rsidRPr="003E0F83">
        <w:rPr>
          <w:color w:val="000000" w:themeColor="text1"/>
        </w:rPr>
        <w:lastRenderedPageBreak/>
        <w:t xml:space="preserve">experiment. The local ethics committee approved the study, and all participants signed the consent form before the experiment. </w:t>
      </w:r>
    </w:p>
    <w:p w14:paraId="3FDCE160" w14:textId="77777777" w:rsidR="00E73EA6" w:rsidRPr="003E0F83" w:rsidRDefault="008D6061">
      <w:pPr>
        <w:pStyle w:val="Heading4"/>
        <w:spacing w:before="240" w:after="0"/>
        <w:rPr>
          <w:color w:val="000000" w:themeColor="text1"/>
        </w:rPr>
      </w:pPr>
      <w:bookmarkStart w:id="8" w:name="_Toc99399776"/>
      <w:r w:rsidRPr="003E0F83">
        <w:rPr>
          <w:color w:val="000000" w:themeColor="text1"/>
        </w:rPr>
        <w:t>Design and Procedures</w:t>
      </w:r>
      <w:bookmarkEnd w:id="8"/>
    </w:p>
    <w:p w14:paraId="17BEE76F" w14:textId="77777777" w:rsidR="00E73EA6" w:rsidRPr="003E0F83" w:rsidRDefault="008D6061">
      <w:pPr>
        <w:pStyle w:val="Heading5"/>
        <w:spacing w:before="360" w:after="0"/>
        <w:rPr>
          <w:color w:val="000000" w:themeColor="text1"/>
        </w:rPr>
      </w:pPr>
      <w:r w:rsidRPr="003E0F83">
        <w:rPr>
          <w:color w:val="000000" w:themeColor="text1"/>
        </w:rPr>
        <w:t>Preregistrations and Open Practices</w:t>
      </w:r>
    </w:p>
    <w:p w14:paraId="11C152B6" w14:textId="0B4CD88F" w:rsidR="00E73EA6" w:rsidRPr="003E0F83" w:rsidRDefault="008D6061">
      <w:pPr>
        <w:tabs>
          <w:tab w:val="left" w:pos="1440"/>
          <w:tab w:val="left" w:pos="2160"/>
          <w:tab w:val="left" w:pos="2880"/>
        </w:tabs>
        <w:spacing w:after="0" w:line="360" w:lineRule="auto"/>
        <w:rPr>
          <w:color w:val="000000" w:themeColor="text1"/>
        </w:rPr>
      </w:pPr>
      <w:r w:rsidRPr="003E0F83">
        <w:rPr>
          <w:color w:val="000000" w:themeColor="text1"/>
        </w:rPr>
        <w:t>Procedures in both experiments were preregistered via the Open Science Framework (OSF):</w:t>
      </w:r>
      <w:r w:rsidR="00AD0953">
        <w:t xml:space="preserve"> </w:t>
      </w:r>
      <w:r w:rsidR="00AD0953" w:rsidRPr="00AD0953">
        <w:t>https://osf.io/dw45u/?view_only=26827f78741547ba8c5af3a8260c497d</w:t>
      </w:r>
      <w:r w:rsidRPr="003E0F83">
        <w:rPr>
          <w:color w:val="000000" w:themeColor="text1"/>
        </w:rPr>
        <w:t>. All data analyses were exploratory. The data and analytical code supporting the study’s findings are available at OSF:</w:t>
      </w:r>
      <w:r w:rsidR="00AD0953">
        <w:t xml:space="preserve"> </w:t>
      </w:r>
      <w:r w:rsidR="00AD0953" w:rsidRPr="00AD0953">
        <w:t>https://osf.io/h2967/?view_only=1b259a176db245b4b9ef0e1b64ca74f9</w:t>
      </w:r>
      <w:r w:rsidRPr="003E0F83">
        <w:rPr>
          <w:color w:val="000000" w:themeColor="text1"/>
        </w:rPr>
        <w:t xml:space="preserve">. </w:t>
      </w:r>
    </w:p>
    <w:p w14:paraId="408ECB3C" w14:textId="77777777" w:rsidR="00E73EA6" w:rsidRPr="003E0F83" w:rsidRDefault="008D6061">
      <w:pPr>
        <w:pStyle w:val="Heading5"/>
        <w:spacing w:before="360" w:after="0"/>
        <w:rPr>
          <w:color w:val="000000" w:themeColor="text1"/>
        </w:rPr>
      </w:pPr>
      <w:r w:rsidRPr="003E0F83">
        <w:rPr>
          <w:color w:val="000000" w:themeColor="text1"/>
        </w:rPr>
        <w:t>Overview</w:t>
      </w:r>
    </w:p>
    <w:p w14:paraId="4117A2B3" w14:textId="77777777" w:rsidR="00E73EA6" w:rsidRPr="003C3D57" w:rsidRDefault="008D6061">
      <w:pPr>
        <w:tabs>
          <w:tab w:val="left" w:pos="1440"/>
          <w:tab w:val="left" w:pos="2160"/>
          <w:tab w:val="left" w:pos="2880"/>
        </w:tabs>
        <w:spacing w:after="0" w:line="360" w:lineRule="auto"/>
        <w:rPr>
          <w:color w:val="000000" w:themeColor="text1"/>
          <w:lang w:val="en-US"/>
        </w:rPr>
      </w:pPr>
      <w:r w:rsidRPr="003E0F83">
        <w:rPr>
          <w:color w:val="000000" w:themeColor="text1"/>
        </w:rPr>
        <w:t>There were two lab visits separated by one week. During the first lab visit, each participant performed the following eight tasks in sequence: (1) personality assessments; (2) a self-referential encoding task (SRET) where participants judged whether each trait word described their personality or not by rating them along a continuous rating scale</w:t>
      </w:r>
      <w:r w:rsidRPr="003E0F83">
        <w:rPr>
          <w:strike/>
          <w:color w:val="000000" w:themeColor="text1"/>
        </w:rPr>
        <w:t xml:space="preserve"> </w:t>
      </w:r>
      <w:r w:rsidRPr="003E0F83">
        <w:rPr>
          <w:color w:val="000000" w:themeColor="text1"/>
        </w:rPr>
        <w:t xml:space="preserve">from ‘not applicable at all’ to ‘extremely applicable’; (3) a 3-minute pre-CAT recall task, in which they were instructed to recall and type all the trait words they endorsed in the previous challenge; (4) a cue-approach training (CAT) task (a </w:t>
      </w:r>
      <w:proofErr w:type="spellStart"/>
      <w:r w:rsidRPr="003E0F83">
        <w:rPr>
          <w:color w:val="000000" w:themeColor="text1"/>
        </w:rPr>
        <w:t>behavioral</w:t>
      </w:r>
      <w:proofErr w:type="spellEnd"/>
      <w:r w:rsidRPr="003E0F83">
        <w:rPr>
          <w:color w:val="000000" w:themeColor="text1"/>
        </w:rPr>
        <w:t xml:space="preserve"> non-reinforced training task used to induce preference change by associating a delayed motor response with a concurrent cue; (5) a 5-minute working-memory task; (6) a 3-minute post-CAT recall task; (7) a post-CAT binary-probe task, in which they were instructed to choose among Go (with a motor response) versus </w:t>
      </w:r>
      <w:proofErr w:type="spellStart"/>
      <w:r w:rsidRPr="003E0F83">
        <w:rPr>
          <w:color w:val="000000" w:themeColor="text1"/>
        </w:rPr>
        <w:t>NoGo</w:t>
      </w:r>
      <w:proofErr w:type="spellEnd"/>
      <w:r w:rsidRPr="003E0F83">
        <w:rPr>
          <w:color w:val="000000" w:themeColor="text1"/>
        </w:rPr>
        <w:t xml:space="preserve"> (without a motor response) pairings, with the two words matched in terms of initial endorsement ratings from the first SRET; and (8) a post-CAT SRET with ‘Yes’/‘No’ endorsement (in Experiment 1 and 2) and continuous rating (only in Experiment 1). After one week, participants returned to the lab at the same start time to complete the following four tasks in sequence: (1) a 3-minute delay recall task; (2) a probe task; (3) an SRET with ‘Yes’</w:t>
      </w:r>
      <w:proofErr w:type="gramStart"/>
      <w:r w:rsidRPr="003E0F83">
        <w:rPr>
          <w:color w:val="000000" w:themeColor="text1"/>
        </w:rPr>
        <w:t>/‘</w:t>
      </w:r>
      <w:proofErr w:type="gramEnd"/>
      <w:r w:rsidRPr="003E0F83">
        <w:rPr>
          <w:color w:val="000000" w:themeColor="text1"/>
        </w:rPr>
        <w:t>No’ endorsement (in Experiment 1 and 2) and continuous rating (only in Experiment 1); and (4) questionnaires. The details of the experimental tasks are described below.</w:t>
      </w:r>
    </w:p>
    <w:p w14:paraId="42C98811"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During the experiment, we did not inform participants of the tasks involved. After the second lab visit, participants were debriefed and paid.</w:t>
      </w:r>
    </w:p>
    <w:p w14:paraId="4875C240" w14:textId="77777777" w:rsidR="00E73EA6" w:rsidRPr="003E0F83" w:rsidRDefault="008D6061">
      <w:pPr>
        <w:pStyle w:val="Heading5"/>
        <w:spacing w:before="360" w:after="0"/>
        <w:rPr>
          <w:color w:val="000000" w:themeColor="text1"/>
        </w:rPr>
      </w:pPr>
      <w:r w:rsidRPr="003E0F83">
        <w:rPr>
          <w:color w:val="000000" w:themeColor="text1"/>
        </w:rPr>
        <w:lastRenderedPageBreak/>
        <w:t>Materials</w:t>
      </w:r>
    </w:p>
    <w:p w14:paraId="68A9F56D" w14:textId="35A501C7" w:rsidR="00E73EA6" w:rsidRPr="003E0F83" w:rsidRDefault="008D6061">
      <w:pPr>
        <w:spacing w:after="0" w:line="360" w:lineRule="auto"/>
        <w:rPr>
          <w:color w:val="000000" w:themeColor="text1"/>
        </w:rPr>
      </w:pPr>
      <w:r w:rsidRPr="003E0F83">
        <w:rPr>
          <w:color w:val="000000" w:themeColor="text1"/>
        </w:rPr>
        <w:t>All experimental procedures were implemented in E-Prime® 3.0 (Psychology Software Tools, Inc., Sharpsburg, Pennsylvania, USA). For trait word pairs, we used two personality adjectives. An additional sample of participants (n = 20) rated each word on a 9-point scale for their arousal, familiarity, and valence level. Words with extreme arousal and familiarity ratings were not used in the task. The final list contained 60 positive trait adjectives (e.g., ‘clever’) and 60 negative trait adjectives (e.g., ‘lazy’). The</w:t>
      </w:r>
      <w:r w:rsidRPr="003E0F83">
        <w:rPr>
          <w:i/>
          <w:color w:val="000000" w:themeColor="text1"/>
        </w:rPr>
        <w:t xml:space="preserve"> </w:t>
      </w:r>
      <w:r w:rsidRPr="003E0F83">
        <w:rPr>
          <w:color w:val="000000" w:themeColor="text1"/>
        </w:rPr>
        <w:t>complete list of trait adjectives can be found in the supplementary materials.</w:t>
      </w:r>
    </w:p>
    <w:p w14:paraId="5B39512E" w14:textId="77777777" w:rsidR="00E73EA6" w:rsidRPr="003E0F83" w:rsidRDefault="008D6061">
      <w:pPr>
        <w:pStyle w:val="Heading5"/>
        <w:spacing w:before="360" w:after="0"/>
        <w:rPr>
          <w:color w:val="000000" w:themeColor="text1"/>
        </w:rPr>
      </w:pPr>
      <w:r w:rsidRPr="003E0F83">
        <w:rPr>
          <w:color w:val="000000" w:themeColor="text1"/>
        </w:rPr>
        <w:t>Experimental Tasks</w:t>
      </w:r>
    </w:p>
    <w:p w14:paraId="40EC31D8" w14:textId="1A658C78" w:rsidR="00E73EA6" w:rsidRPr="003E0F83" w:rsidRDefault="008D6061" w:rsidP="00AC4591">
      <w:pPr>
        <w:spacing w:after="0" w:line="360" w:lineRule="auto"/>
        <w:ind w:firstLine="720"/>
        <w:rPr>
          <w:color w:val="000000" w:themeColor="text1"/>
        </w:rPr>
      </w:pPr>
      <w:r w:rsidRPr="003E0F83">
        <w:rPr>
          <w:b/>
          <w:color w:val="000000" w:themeColor="text1"/>
        </w:rPr>
        <w:t xml:space="preserve">Phase 1: Personality Assessments. </w:t>
      </w:r>
      <w:r w:rsidRPr="003E0F83">
        <w:rPr>
          <w:color w:val="000000" w:themeColor="text1"/>
        </w:rPr>
        <w:t xml:space="preserve">Participants first completed the </w:t>
      </w:r>
      <w:bookmarkStart w:id="9" w:name="_Hlk99220696"/>
      <w:r w:rsidRPr="003E0F83">
        <w:rPr>
          <w:color w:val="000000" w:themeColor="text1"/>
        </w:rPr>
        <w:t>Stanford Sleepiness Scale (SSS</w:t>
      </w:r>
      <w:r w:rsidR="00965ACB">
        <w:rPr>
          <w:color w:val="000000" w:themeColor="text1"/>
        </w:rPr>
        <w:fldChar w:fldCharType="begin"/>
      </w:r>
      <w:r w:rsidR="00965ACB">
        <w:rPr>
          <w:color w:val="000000" w:themeColor="text1"/>
        </w:rPr>
        <w:instrText xml:space="preserve"> ADDIN ZOTERO_ITEM CSL_CITATION {"citationID":"qR1gZvuG","properties":{"formattedCitation":"\\super 2\\nosupersub{}","plainCitation":"2","noteIndex":0},"citationItems":[{"id":1603,"uris":["http://zotero.org/users/7648996/items/Y4BBYXYH"],"itemData":{"id":1603,"type":"article-journal","abstract":"The Stanford Sleepiness Scale (SSS) is a self-rating scale which is used to quantify progressive steps in sleepiness. The present study investigated whether the SSS cross-validates with performance on mental tasks and whether the SSS demonstrates changes in sleepiness with sleep loss. Five college student Ss were given a brief test of memory and the Wilkinson Addition Test in 2 test sessions and The Wilkinson Vigilance Test in 2 other sessions spaced throughout a 16-hr day for 6 days. Ss made SSS ratings every 15 min during their waking activities. On night 4, Ss underwent all night sleep deprivation. On all other nights, Ss were allowed only 8 hrs in bed. Mean SSS ratings correlated r= .68 with performance on the Wilkinson Tests. Discrete SSS ratings correlated r= .47 with performance on the memory test. Moreover, mean baseline SSS ratings were found to be significantly lower than corresponding ratings of the deprivation period.","container-title":"Psychophysiology","DOI":"10.1111/j.1469-8986.1973.tb00801.x","ISSN":"1469-8986","issue":"4","language":"en","note":"_eprint: https://onlinelibrary.wiley.com/doi/pdf/10.1111/j.1469-8986.1973.tb00801.x","page":"431-436","source":"Wiley Online Library","title":"Quantification of Sleepiness: A New Approach","title-short":"Quantification of Sleepiness","volume":"10","author":[{"family":"Hoddes","given":"E."},{"family":"Zarcone","given":"V."},{"family":"Smythe","given":"H."},{"family":"Phillips","given":"R."},{"family":"Dement","given":"W. C."}],"issued":{"date-parts":[["1973"]]}}}],"schema":"https://github.com/citation-style-language/schema/raw/master/csl-citation.json"} </w:instrText>
      </w:r>
      <w:r w:rsidR="00965ACB">
        <w:rPr>
          <w:color w:val="000000" w:themeColor="text1"/>
        </w:rPr>
        <w:fldChar w:fldCharType="separate"/>
      </w:r>
      <w:r w:rsidR="00965ACB" w:rsidRPr="00965ACB">
        <w:rPr>
          <w:color w:val="000000"/>
          <w:vertAlign w:val="superscript"/>
        </w:rPr>
        <w:t>2</w:t>
      </w:r>
      <w:r w:rsidR="00965ACB">
        <w:rPr>
          <w:color w:val="000000" w:themeColor="text1"/>
        </w:rPr>
        <w:fldChar w:fldCharType="end"/>
      </w:r>
      <w:r w:rsidR="00965ACB">
        <w:rPr>
          <w:color w:val="000000" w:themeColor="text1"/>
        </w:rPr>
        <w:t xml:space="preserve">) </w:t>
      </w:r>
      <w:r w:rsidRPr="003E0F83">
        <w:rPr>
          <w:color w:val="000000" w:themeColor="text1"/>
        </w:rPr>
        <w:t>to measure their level of alertness, then completed a series of computer-based questionnaires including the Rosenberg Self-Esteem Scale (RSES</w:t>
      </w:r>
      <w:r w:rsidR="00965ACB">
        <w:rPr>
          <w:color w:val="000000" w:themeColor="text1"/>
        </w:rPr>
        <w:fldChar w:fldCharType="begin"/>
      </w:r>
      <w:r w:rsidR="00965ACB">
        <w:rPr>
          <w:color w:val="000000" w:themeColor="text1"/>
        </w:rPr>
        <w:instrText xml:space="preserve"> ADDIN ZOTERO_ITEM CSL_CITATION {"citationID":"PsM8TpD8","properties":{"formattedCitation":"\\super 3\\nosupersub{}","plainCitation":"3","noteIndex":0},"citationItems":[{"id":1691,"uris":["http://zotero.org/users/7648996/items/HM3HKBSA"],"itemData":{"id":1691,"type":"chapter","publisher":"Princeton, NJ: Princeton University Press","title":"Society and the adolescent self-image","author":[{"family":"Rosenberg","given":"Morris"}],"issued":{"date-parts":[["1965"]]}}}],"schema":"https://github.com/citation-style-language/schema/raw/master/csl-citation.json"} </w:instrText>
      </w:r>
      <w:r w:rsidR="00965ACB">
        <w:rPr>
          <w:color w:val="000000" w:themeColor="text1"/>
        </w:rPr>
        <w:fldChar w:fldCharType="separate"/>
      </w:r>
      <w:r w:rsidR="00965ACB" w:rsidRPr="00965ACB">
        <w:rPr>
          <w:color w:val="000000"/>
          <w:vertAlign w:val="superscript"/>
        </w:rPr>
        <w:t>3</w:t>
      </w:r>
      <w:r w:rsidR="00965ACB">
        <w:rPr>
          <w:color w:val="000000" w:themeColor="text1"/>
        </w:rPr>
        <w:fldChar w:fldCharType="end"/>
      </w:r>
      <w:r w:rsidRPr="003E0F83">
        <w:rPr>
          <w:color w:val="000000" w:themeColor="text1"/>
        </w:rPr>
        <w:fldChar w:fldCharType="begin"/>
      </w:r>
      <w:r w:rsidRPr="003E0F83">
        <w:rPr>
          <w:color w:val="000000" w:themeColor="text1"/>
        </w:rPr>
        <w:instrText xml:space="preserve"> ADDIN ZOTERO_ITEM CSL_CITATION {"citationID":"0GtP7w7r","properties":{"custom":"Rosenberg, 1965)","formattedCitation":"Rosenberg, 1965)","plainCitation":"Rosenberg, 1965)","noteIndex":0},"citationItems":[{"id":1691,"uris":["http://zotero.org/users/7648996/items/HM3HKBSA"],"itemData":{"id":1691,"type":"chapter","publisher":"Princeton, NJ: Princeton University Press","title":"Society and the adolescent self-image","author":[{"family":"Rosenberg","given":"Morris"}],"issued":{"date-parts":[["1965"]]}}}],"schema":"https://github.com/citation-style-language/schema/raw/master/csl-citation.json"} </w:instrText>
      </w:r>
      <w:r w:rsidRPr="003E0F83">
        <w:rPr>
          <w:color w:val="000000" w:themeColor="text1"/>
        </w:rPr>
        <w:fldChar w:fldCharType="separate"/>
      </w:r>
      <w:r w:rsidRPr="003E0F83">
        <w:rPr>
          <w:color w:val="000000" w:themeColor="text1"/>
        </w:rPr>
        <w:t>)</w:t>
      </w:r>
      <w:r w:rsidRPr="003E0F83">
        <w:rPr>
          <w:color w:val="000000" w:themeColor="text1"/>
        </w:rPr>
        <w:fldChar w:fldCharType="end"/>
      </w:r>
      <w:r w:rsidRPr="003E0F83">
        <w:rPr>
          <w:color w:val="000000" w:themeColor="text1"/>
        </w:rPr>
        <w:t>, Narcissistic Personality Inventory (NPI</w:t>
      </w:r>
      <w:r w:rsidR="00965ACB">
        <w:rPr>
          <w:color w:val="000000" w:themeColor="text1"/>
        </w:rPr>
        <w:fldChar w:fldCharType="begin"/>
      </w:r>
      <w:r w:rsidR="00965ACB">
        <w:rPr>
          <w:color w:val="000000" w:themeColor="text1"/>
        </w:rPr>
        <w:instrText xml:space="preserve"> ADDIN ZOTERO_ITEM CSL_CITATION {"citationID":"xH0Oo0qh","properties":{"formattedCitation":"\\super 4\\nosupersub{}","plainCitation":"4","noteIndex":0},"citationItems":[{"id":1689,"uris":["http://zotero.org/users/7648996/items/7FJUVAGJ"],"itemData":{"id":1689,"type":"article-journal","abstract":"The aim of this study was twofold: (a)to measure the alternate form reliability of the Narcissistic Personality Inventory, and (b)to determine its construct validity by correlating it with the four scales of the Eysenck Personality Questionnaire (EPQ). The alternate form reliability was .72. The Extraversion and Psychoticism scales of the EPQ were positively and significantly correlated with the narcissism measure, and the Lie scale showed a significant negative correlation. The Neuroticism scale showed a nonsignificant relationship with narcissism. In addition, the combined Extraversion and Psychoticism scales produced[ a Multiple R with the narcissism measure that accounted for significantly more of the variance in narcissism than did either measure alone.","container-title":"Journal of Personality Assessment","DOI":"10.1207/s15327752jpa4502_10","ISSN":"00223891","issue":"2","note":"publisher: Taylor &amp; Francis Ltd","page":"159","source":"EBSCOhost","title":"The Narcissistic Personality Inventory: Alternative Form Reliability and Further Evidence of Construct Validity","title-short":"The Narcissistic Personality Inventory","volume":"45","author":[{"family":"Raskin","given":"Robert"},{"family":"Hall","given":"Calvin S."}],"issued":{"date-parts":[["1981",4]]}}}],"schema":"https://github.com/citation-style-language/schema/raw/master/csl-citation.json"} </w:instrText>
      </w:r>
      <w:r w:rsidR="00965ACB">
        <w:rPr>
          <w:color w:val="000000" w:themeColor="text1"/>
        </w:rPr>
        <w:fldChar w:fldCharType="separate"/>
      </w:r>
      <w:r w:rsidR="00965ACB" w:rsidRPr="00965ACB">
        <w:rPr>
          <w:color w:val="000000"/>
          <w:vertAlign w:val="superscript"/>
        </w:rPr>
        <w:t>4</w:t>
      </w:r>
      <w:r w:rsidR="00965ACB">
        <w:rPr>
          <w:color w:val="000000" w:themeColor="text1"/>
        </w:rPr>
        <w:fldChar w:fldCharType="end"/>
      </w:r>
      <w:r w:rsidRPr="003E0F83">
        <w:rPr>
          <w:color w:val="000000" w:themeColor="text1"/>
        </w:rPr>
        <w:t>, Big Five Inventory (BFI</w:t>
      </w:r>
      <w:r w:rsidR="00965ACB">
        <w:rPr>
          <w:color w:val="000000" w:themeColor="text1"/>
        </w:rPr>
        <w:fldChar w:fldCharType="begin"/>
      </w:r>
      <w:r w:rsidR="00965ACB">
        <w:rPr>
          <w:color w:val="000000" w:themeColor="text1"/>
        </w:rPr>
        <w:instrText xml:space="preserve"> ADDIN ZOTERO_ITEM CSL_CITATION {"citationID":"fbGVOsJ0","properties":{"formattedCitation":"\\super 5\\nosupersub{}","plainCitation":"5","noteIndex":0},"citationItems":[{"id":1692,"uris":["http://zotero.org/users/7648996/items/RXNTZHG7"],"itemData":{"id":1692,"type":"chapter","publisher":"Berkeley, CA: University of California, Berkeley, Institute of Personality and Social Research","title":"The Big Five Inventory—Versions 4a and 54","volume":"10","author":[{"family":"John","given":"Oliver P"},{"family":"Donahue","given":"Eileen M"},{"family":"Kentle","given":"Robert L"}],"issued":{"date-parts":[["1991"]]}}}],"schema":"https://github.com/citation-style-language/schema/raw/master/csl-citation.json"} </w:instrText>
      </w:r>
      <w:r w:rsidR="00965ACB">
        <w:rPr>
          <w:color w:val="000000" w:themeColor="text1"/>
        </w:rPr>
        <w:fldChar w:fldCharType="separate"/>
      </w:r>
      <w:r w:rsidR="00965ACB" w:rsidRPr="00965ACB">
        <w:rPr>
          <w:color w:val="000000"/>
          <w:vertAlign w:val="superscript"/>
        </w:rPr>
        <w:t>5</w:t>
      </w:r>
      <w:r w:rsidR="00965ACB">
        <w:rPr>
          <w:color w:val="000000" w:themeColor="text1"/>
        </w:rPr>
        <w:fldChar w:fldCharType="end"/>
      </w:r>
      <w:r w:rsidR="00965ACB">
        <w:rPr>
          <w:color w:val="000000" w:themeColor="text1"/>
        </w:rPr>
        <w:t xml:space="preserve">), </w:t>
      </w:r>
      <w:r w:rsidRPr="003E0F83">
        <w:rPr>
          <w:color w:val="000000" w:themeColor="text1"/>
        </w:rPr>
        <w:t>Beck Depression Inventory-II (BDI-II</w:t>
      </w:r>
      <w:r w:rsidR="00965ACB">
        <w:rPr>
          <w:color w:val="000000" w:themeColor="text1"/>
        </w:rPr>
        <w:fldChar w:fldCharType="begin"/>
      </w:r>
      <w:r w:rsidR="00965ACB">
        <w:rPr>
          <w:color w:val="000000" w:themeColor="text1"/>
        </w:rPr>
        <w:instrText xml:space="preserve"> ADDIN ZOTERO_ITEM CSL_CITATION {"citationID":"1m44qyff","properties":{"formattedCitation":"\\super 6\\nosupersub{}","plainCitation":"6","noteIndex":0},"citationItems":[{"id":1625,"uris":["http://zotero.org/users/7648996/items/IQ83TAEJ"],"itemData":{"id":1625,"type":"article-journal","abstract":"The amended (revised) Beck Depression Inventory (BDI-IA; Beck &amp; Steer, 1993b) and the Beck Depression Inventory-II (BDI-II; Beck, Steer, &amp; Brown, 1996) were self-administered to 140 psychiatric outpatients with various psychiatric disorders. The coefficient alphas of the BDI-IA and the BDI-II were, respectively, .89 and .91. The mean rating for Sadness on the BDI-IA was higher than it was on the BDI-II, but the mean ratings for Past Failure, Self-Dislike, Change in Sleeping Pattern, and Change in Appetite were higher on the BDI-II than they were on the BDI-IA. The mean BDI-II total score was approximately 2 points higher than it was for the BDI-IA, and the outpatients also endorsed approximately one more symptom on the BDI-II than they did on the BDI-IA. The correlations of BDI-IA and BDI-II total scores with sex, ethnicity, age, the diagnosis of a mood disorder, and the Beck Anxiety Inventory (Beck &amp; Steer, 1993a) were within 1 point of each other for the same variables.","container-title":"Journal of Personality Assessment","DOI":"10.1207/s15327752jpa6703_13","ISSN":"0022-3891","issue":"3","note":"publisher: Routledge\n_eprint: https://doi.org/10.1207/s15327752jpa6703_13\nPMID: 8991972","page":"588-597","source":"Taylor and Francis+NEJM","title":"Comparison of Beck Depression Inventories-IA and-II in Psychiatric Outpatients","volume":"67","author":[{"family":"Beck","given":"Aaron T."},{"family":"Steer","given":"Robert A."},{"family":"Ball","given":"Roberta"},{"family":"Ranieri","given":"William F."}],"issued":{"date-parts":[["1996",12,1]]}}}],"schema":"https://github.com/citation-style-language/schema/raw/master/csl-citation.json"} </w:instrText>
      </w:r>
      <w:r w:rsidR="00965ACB">
        <w:rPr>
          <w:color w:val="000000" w:themeColor="text1"/>
        </w:rPr>
        <w:fldChar w:fldCharType="separate"/>
      </w:r>
      <w:r w:rsidR="00965ACB" w:rsidRPr="00965ACB">
        <w:rPr>
          <w:color w:val="000000"/>
          <w:vertAlign w:val="superscript"/>
        </w:rPr>
        <w:t>6</w:t>
      </w:r>
      <w:r w:rsidR="00965ACB">
        <w:rPr>
          <w:color w:val="000000" w:themeColor="text1"/>
        </w:rPr>
        <w:fldChar w:fldCharType="end"/>
      </w:r>
      <w:r w:rsidR="00965ACB">
        <w:rPr>
          <w:color w:val="000000" w:themeColor="text1"/>
        </w:rPr>
        <w:t>)</w:t>
      </w:r>
      <w:r w:rsidRPr="003E0F83">
        <w:rPr>
          <w:color w:val="000000" w:themeColor="text1"/>
        </w:rPr>
        <w:t xml:space="preserve">, STAI state and STAI trait </w:t>
      </w:r>
      <w:r w:rsidRPr="003E0F83">
        <w:rPr>
          <w:color w:val="000000" w:themeColor="text1"/>
        </w:rPr>
        <w:fldChar w:fldCharType="begin"/>
      </w:r>
      <w:r w:rsidR="00965ACB">
        <w:rPr>
          <w:color w:val="000000" w:themeColor="text1"/>
        </w:rPr>
        <w:instrText xml:space="preserve"> ADDIN ZOTERO_ITEM CSL_CITATION {"citationID":"9mRdkpJw","properties":{"formattedCitation":"\\super 7\\nosupersub{}","plainCitation":"7","noteIndex":0},"citationItems":[{"id":1715,"uris":["http://zotero.org/users/7648996/items/AR47G434"],"itemData":{"id":1715,"type":"chapter","abstract":"The goal of this study was to describe the construction of scales for measuring- state (A-State) and trait (A-Trait) anxiety that would be suitable for use in interamerican, cross-cultural research. The State-Trait Anxiety Inventory (Spielberger, et al., 1970) was translated into Spanish with the assistance of psychologists from 10 different Latin Amer­ican countries. To evaluate the reliability and equivalence of the Spanish and English forms of the STAI, these scales were given in counterbalanced order to bilingual 5s in Texas and Puerto Rico. In both samples, high item- remainder correlations and alpha coefficients ranging from .82 to .95 estab­lished the internal consistency of the Spanish A-State and A-Trait scales. Evidence of the equivalence of these scales was provided by correlations be­tween the Spanish and English forms that ranged from .83 to .94. High test-retest reliability was also found for the Spanish A-Trait scale but not for the A-State scale. As expected, the A-State scale was influenced by transitory situational stress, whereas the A-Trait scale was stable over time. It was concluded that the Spanish STAI provides internally consistent and reliable scales for measuring state and trait anxiety which are essentially equivalent to the English STAI A-State and A-Trait scales.","language":"en-US","publisher":"Palo Alto, CA: Consulting Psychologicals Press","source":"journal.sipsych.org","title":"State-Trait Anxiety Inventory, Form Y (STAI)","URL":"https://journal.sipsych.org/index.php/IJP/article/view/620","author":[{"family":"Spielberger","given":"Charles Donald"}],"accessed":{"date-parts":[["2022",3,23]]},"issued":{"date-parts":[["1983"]]}}}],"schema":"https://github.com/citation-style-language/schema/raw/master/csl-citation.json"} </w:instrText>
      </w:r>
      <w:r w:rsidRPr="003E0F83">
        <w:rPr>
          <w:color w:val="000000" w:themeColor="text1"/>
        </w:rPr>
        <w:fldChar w:fldCharType="separate"/>
      </w:r>
      <w:r w:rsidR="00965ACB" w:rsidRPr="00965ACB">
        <w:rPr>
          <w:color w:val="000000"/>
          <w:vertAlign w:val="superscript"/>
        </w:rPr>
        <w:t>7</w:t>
      </w:r>
      <w:r w:rsidRPr="003E0F83">
        <w:rPr>
          <w:color w:val="000000" w:themeColor="text1"/>
        </w:rPr>
        <w:fldChar w:fldCharType="end"/>
      </w:r>
      <w:r w:rsidRPr="003E0F83">
        <w:rPr>
          <w:color w:val="000000" w:themeColor="text1"/>
        </w:rPr>
        <w:t>, and Barratt Impulsiveness Scale (BIS-11</w:t>
      </w:r>
      <w:r w:rsidR="00965ACB">
        <w:rPr>
          <w:color w:val="000000" w:themeColor="text1"/>
        </w:rPr>
        <w:fldChar w:fldCharType="begin"/>
      </w:r>
      <w:r w:rsidR="00965ACB">
        <w:rPr>
          <w:color w:val="000000" w:themeColor="text1"/>
        </w:rPr>
        <w:instrText xml:space="preserve"> ADDIN ZOTERO_ITEM CSL_CITATION {"citationID":"9RSYrWSn","properties":{"formattedCitation":"\\super 8\\nosupersub{}","plainCitation":"8","noteIndex":0},"citationItems":[{"id":1694,"uris":["http://zotero.org/users/7648996/items/XVGLC2QP"],"itemData":{"id":1694,"type":"article-journal","abstract":"The purpose of the present study was to revise the Barratt Impulsiveness Scale Version 10 (BIS-10), identify the factor structure of the items among normals, and compare their scores on the revised form (BIS-11) with psychiatric inpatients and prison inmates. The scale was administered to 412 college undergraduates, 248 psychiatric inpatients, and 73 male prison inmates. Exploratory principal components analysis of the items identified six primary factors and three second-order factors. The three second-order factors were labeled Attentional Impulsiveness, Motor Impulsiveness, and Nonplanning Impulsiveness. Two of the three second-order factors identiffed in the BIS-11 were consistent with those proposed: by Barratt (1985), but no cognitive impulsiveness component was identified per se. The results of the present study suggest that the total score of the BIS-11 is an internally consistent measure of impulsiveness and has potential clinical utility for measuring impulsiveness among selected patient and inmate populations.","container-title":"Journal of Clinical Psychology","DOI":"10.1002/1097-4679(199511)51:6&lt;768::AID-JCLP2270510607&gt;3.0.CO;2-1","ISSN":"00219762","issue":"6","note":"publisher: John Wiley &amp; Sons, Inc.","page":"768-774","source":"EBSCOhost","title":"Factor structure of the Barratt Impulsiveness Scale","volume":"51","author":[{"family":"Patton","given":"Jim H."},{"family":"Stanford","given":"Matthew S."},{"family":"Barratt","given":"Ernest S."}],"issued":{"date-parts":[["1995",11]]}}}],"schema":"https://github.com/citation-style-language/schema/raw/master/csl-citation.json"} </w:instrText>
      </w:r>
      <w:r w:rsidR="00965ACB">
        <w:rPr>
          <w:color w:val="000000" w:themeColor="text1"/>
        </w:rPr>
        <w:fldChar w:fldCharType="separate"/>
      </w:r>
      <w:r w:rsidR="00965ACB" w:rsidRPr="00965ACB">
        <w:rPr>
          <w:color w:val="000000"/>
          <w:vertAlign w:val="superscript"/>
        </w:rPr>
        <w:t>8</w:t>
      </w:r>
      <w:r w:rsidR="00965ACB">
        <w:rPr>
          <w:color w:val="000000" w:themeColor="text1"/>
        </w:rPr>
        <w:fldChar w:fldCharType="end"/>
      </w:r>
      <w:bookmarkEnd w:id="9"/>
      <w:r w:rsidR="00965ACB">
        <w:rPr>
          <w:color w:val="000000" w:themeColor="text1"/>
        </w:rPr>
        <w:t>)</w:t>
      </w:r>
      <w:r w:rsidRPr="003E0F83">
        <w:rPr>
          <w:color w:val="000000" w:themeColor="text1"/>
        </w:rPr>
        <w:t xml:space="preserve">. These questionnaires served as a cover story to promote the reliability of the personality-trait adjectives presented in the following self-referential encoding task (SRET, see details below). </w:t>
      </w:r>
    </w:p>
    <w:p w14:paraId="40410708" w14:textId="57F66173" w:rsidR="00E73EA6" w:rsidRPr="003E0F83" w:rsidRDefault="008D6061">
      <w:pPr>
        <w:spacing w:after="0" w:line="360" w:lineRule="auto"/>
        <w:ind w:firstLine="720"/>
        <w:rPr>
          <w:color w:val="000000" w:themeColor="text1"/>
        </w:rPr>
      </w:pPr>
      <w:r w:rsidRPr="003E0F83">
        <w:rPr>
          <w:b/>
          <w:color w:val="000000" w:themeColor="text1"/>
        </w:rPr>
        <w:t xml:space="preserve">Phase 2: Self-Referential Encoding Task (SRET; </w:t>
      </w:r>
      <w:r w:rsidR="00536388">
        <w:rPr>
          <w:b/>
          <w:color w:val="000000" w:themeColor="text1"/>
        </w:rPr>
        <w:t>Figure</w:t>
      </w:r>
      <w:r w:rsidRPr="003E0F83">
        <w:rPr>
          <w:b/>
          <w:color w:val="000000" w:themeColor="text1"/>
        </w:rPr>
        <w:t>. S1).</w:t>
      </w:r>
      <w:r w:rsidRPr="003E0F83">
        <w:rPr>
          <w:color w:val="000000" w:themeColor="text1"/>
        </w:rPr>
        <w:t xml:space="preserve"> In the SRET, participants read a series of trait words presented on the monitor, which they were told were based on the personality assessments they completed in Phase 1. Participants were further instructed to (1) judge whether a particular trait word described their personality or not within 2.5 seconds (responses that took longer than 3.5 seconds were excluded in the following data analysis), and (2) evaluate the extent to which the trait word accurately described their personality on a scale from 1 (slightly) to 25 (extremely). </w:t>
      </w:r>
    </w:p>
    <w:p w14:paraId="19B79666"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Each trial began with the sentence ‘I think this word is applicable to me’ presented in the center of the screen for 1 second. After 1.2–1.4 seconds, participants were presented with one of the 120 adjectives at random for 0.2 seconds, followed by a blank screen lasting 0.8 seconds. Next, the same trait word was played audibly from a loudspeaker to the participant for a duration of around 600 milliseconds. After, participants were asked to move the mouse cursor continuously to select whether they thought the trait word applied to them within 2.5 seconds. We counterbalanced the spatial location of ‘Yes’ and ‘No’ (upper left/upper right or upper </w:t>
      </w:r>
      <w:r w:rsidRPr="003E0F83">
        <w:rPr>
          <w:color w:val="000000" w:themeColor="text1"/>
        </w:rPr>
        <w:lastRenderedPageBreak/>
        <w:t xml:space="preserve">right/upper left). Following a ‘Yes’ response, participants had to rate the extent to which they believed the trait word applied to them on a scale ranging from 1 (slightly accurate) to 25 (extremely accurate). Following a ‘No’ response, participants had to rate the extent to which they believed the trait word did not apply to them on a scale ranging from -1 (slightly inaccurate) to -25 (extremely inaccurate). </w:t>
      </w:r>
    </w:p>
    <w:p w14:paraId="33118E63" w14:textId="4039B4D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In Experiment 2, we modified the task as follows: (1) words were presented visually and audibly at the same time; (2) numerical values were removed, and the range was changed to -50 to -1 (if ‘No’) or 1 to 50 (if ‘Yes’). See </w:t>
      </w:r>
      <w:r w:rsidR="00536388">
        <w:rPr>
          <w:color w:val="000000" w:themeColor="text1"/>
        </w:rPr>
        <w:t>Figure</w:t>
      </w:r>
      <w:r w:rsidRPr="003E0F83">
        <w:rPr>
          <w:color w:val="000000" w:themeColor="text1"/>
        </w:rPr>
        <w:t>. S1 for the schematic representation of the modified SRET for Experiments 1 and 2.</w:t>
      </w:r>
    </w:p>
    <w:p w14:paraId="4ED00E5E" w14:textId="125C6DA9" w:rsidR="003C3D57" w:rsidRDefault="008D6061">
      <w:pPr>
        <w:pStyle w:val="Caption"/>
        <w:keepNext/>
        <w:spacing w:line="360" w:lineRule="auto"/>
        <w:rPr>
          <w:rFonts w:ascii="Times New Roman" w:hAnsi="Times New Roman" w:cs="Times New Roman"/>
          <w:bCs w:val="0"/>
          <w:color w:val="000000" w:themeColor="text1"/>
          <w:lang w:val="en-US"/>
        </w:rPr>
      </w:pPr>
      <w:bookmarkStart w:id="10" w:name="_Toc99398238"/>
      <w:r w:rsidRPr="003E0F83">
        <w:rPr>
          <w:rFonts w:ascii="Times New Roman" w:hAnsi="Times New Roman" w:cs="Times New Roman"/>
          <w:bCs w:val="0"/>
          <w:smallCaps w:val="0"/>
          <w:color w:val="000000" w:themeColor="text1"/>
          <w:spacing w:val="0"/>
          <w:sz w:val="24"/>
          <w:szCs w:val="24"/>
          <w:lang w:val="en-GB"/>
        </w:rPr>
        <w:t>Fig</w:t>
      </w:r>
      <w:r w:rsidR="000B61D5">
        <w:rPr>
          <w:rFonts w:ascii="Times New Roman" w:hAnsi="Times New Roman" w:cs="Times New Roman"/>
          <w:bCs w:val="0"/>
          <w:smallCaps w:val="0"/>
          <w:color w:val="000000" w:themeColor="text1"/>
          <w:spacing w:val="0"/>
          <w:sz w:val="24"/>
          <w:szCs w:val="24"/>
          <w:lang w:val="en-GB"/>
        </w:rPr>
        <w:t xml:space="preserve">ure </w:t>
      </w:r>
      <w:r w:rsidRPr="003E0F83">
        <w:rPr>
          <w:rFonts w:ascii="Times New Roman" w:hAnsi="Times New Roman" w:cs="Times New Roman"/>
          <w:bCs w:val="0"/>
          <w:smallCaps w:val="0"/>
          <w:color w:val="000000" w:themeColor="text1"/>
          <w:spacing w:val="0"/>
          <w:sz w:val="24"/>
          <w:szCs w:val="24"/>
          <w:lang w:val="en-GB"/>
        </w:rPr>
        <w:t>S</w:t>
      </w:r>
      <w:r w:rsidRPr="003E0F83">
        <w:rPr>
          <w:rFonts w:ascii="Times New Roman" w:hAnsi="Times New Roman" w:cs="Times New Roman"/>
          <w:bCs w:val="0"/>
          <w:smallCaps w:val="0"/>
          <w:color w:val="000000" w:themeColor="text1"/>
          <w:spacing w:val="0"/>
          <w:sz w:val="24"/>
          <w:szCs w:val="24"/>
          <w:lang w:val="en-GB"/>
        </w:rPr>
        <w:fldChar w:fldCharType="begin"/>
      </w:r>
      <w:r w:rsidRPr="003E0F83">
        <w:rPr>
          <w:rFonts w:ascii="Times New Roman" w:hAnsi="Times New Roman" w:cs="Times New Roman"/>
          <w:bCs w:val="0"/>
          <w:smallCaps w:val="0"/>
          <w:color w:val="000000" w:themeColor="text1"/>
          <w:spacing w:val="0"/>
          <w:sz w:val="24"/>
          <w:szCs w:val="24"/>
          <w:lang w:val="en-GB"/>
        </w:rPr>
        <w:instrText xml:space="preserve"> SEQ Figure_5. \* ARABIC </w:instrText>
      </w:r>
      <w:r w:rsidRPr="003E0F83">
        <w:rPr>
          <w:rFonts w:ascii="Times New Roman" w:hAnsi="Times New Roman" w:cs="Times New Roman"/>
          <w:bCs w:val="0"/>
          <w:smallCaps w:val="0"/>
          <w:color w:val="000000" w:themeColor="text1"/>
          <w:spacing w:val="0"/>
          <w:sz w:val="24"/>
          <w:szCs w:val="24"/>
          <w:lang w:val="en-GB"/>
        </w:rPr>
        <w:fldChar w:fldCharType="separate"/>
      </w:r>
      <w:r w:rsidRPr="003E0F83">
        <w:rPr>
          <w:rFonts w:ascii="Times New Roman" w:hAnsi="Times New Roman" w:cs="Times New Roman"/>
          <w:bCs w:val="0"/>
          <w:smallCaps w:val="0"/>
          <w:color w:val="000000" w:themeColor="text1"/>
          <w:spacing w:val="0"/>
          <w:sz w:val="24"/>
          <w:szCs w:val="24"/>
          <w:lang w:val="en-GB"/>
        </w:rPr>
        <w:t>1</w:t>
      </w:r>
      <w:r w:rsidRPr="003E0F83">
        <w:rPr>
          <w:rFonts w:ascii="Times New Roman" w:hAnsi="Times New Roman" w:cs="Times New Roman"/>
          <w:bCs w:val="0"/>
          <w:smallCaps w:val="0"/>
          <w:color w:val="000000" w:themeColor="text1"/>
          <w:spacing w:val="0"/>
          <w:sz w:val="24"/>
          <w:szCs w:val="24"/>
          <w:lang w:val="en-GB"/>
        </w:rPr>
        <w:fldChar w:fldCharType="end"/>
      </w:r>
      <w:r w:rsidRPr="003E0F83">
        <w:rPr>
          <w:rFonts w:ascii="Times New Roman" w:hAnsi="Times New Roman" w:cs="Times New Roman"/>
          <w:bCs w:val="0"/>
          <w:color w:val="000000" w:themeColor="text1"/>
          <w:lang w:val="en-US"/>
        </w:rPr>
        <w:t xml:space="preserve"> </w:t>
      </w:r>
    </w:p>
    <w:p w14:paraId="439042CF" w14:textId="35C48286" w:rsidR="00E73EA6" w:rsidRPr="000B61D5" w:rsidRDefault="008D6061">
      <w:pPr>
        <w:pStyle w:val="Caption"/>
        <w:keepNext/>
        <w:spacing w:line="360" w:lineRule="auto"/>
        <w:rPr>
          <w:rFonts w:ascii="Times New Roman" w:hAnsi="Times New Roman" w:cs="Times New Roman"/>
          <w:b w:val="0"/>
          <w:i/>
          <w:iCs/>
          <w:color w:val="000000" w:themeColor="text1"/>
          <w:lang w:val="en-US"/>
        </w:rPr>
      </w:pPr>
      <w:r w:rsidRPr="000B61D5">
        <w:rPr>
          <w:rFonts w:ascii="Times New Roman" w:hAnsi="Times New Roman" w:cs="Times New Roman"/>
          <w:b w:val="0"/>
          <w:i/>
          <w:iCs/>
          <w:smallCaps w:val="0"/>
          <w:color w:val="000000" w:themeColor="text1"/>
          <w:spacing w:val="0"/>
          <w:sz w:val="24"/>
          <w:szCs w:val="24"/>
          <w:lang w:val="en-GB"/>
        </w:rPr>
        <w:t>Schematic Representation of the Modified Trial Design of the Self-Referential Encoding Task Used in (a) Experiment 1 and (b) Experiment 2.</w:t>
      </w:r>
      <w:bookmarkEnd w:id="10"/>
    </w:p>
    <w:p w14:paraId="105FC6AF" w14:textId="77777777" w:rsidR="00E73EA6" w:rsidRPr="003E0F83" w:rsidRDefault="5B96908E">
      <w:pPr>
        <w:tabs>
          <w:tab w:val="left" w:pos="1440"/>
          <w:tab w:val="left" w:pos="2160"/>
          <w:tab w:val="left" w:pos="2880"/>
        </w:tabs>
        <w:spacing w:after="0" w:line="360" w:lineRule="auto"/>
        <w:jc w:val="center"/>
        <w:rPr>
          <w:strike/>
          <w:color w:val="000000" w:themeColor="text1"/>
          <w:lang w:val="zh-CN"/>
        </w:rPr>
      </w:pPr>
      <w:r w:rsidRPr="003E0F83">
        <w:rPr>
          <w:noProof/>
          <w:color w:val="000000" w:themeColor="text1"/>
        </w:rPr>
        <w:drawing>
          <wp:inline distT="0" distB="0" distL="0" distR="0" wp14:anchorId="71A239AB" wp14:editId="0C8FD66E">
            <wp:extent cx="4528820" cy="2851785"/>
            <wp:effectExtent l="0" t="0" r="5080" b="571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pic:nvPicPr>
                  <pic:blipFill>
                    <a:blip r:embed="rId8">
                      <a:extLst>
                        <a:ext uri="{28A0092B-C50C-407E-A947-70E740481C1C}">
                          <a14:useLocalDpi xmlns:a14="http://schemas.microsoft.com/office/drawing/2010/main" val="0"/>
                        </a:ext>
                      </a:extLst>
                    </a:blip>
                    <a:srcRect l="2755" r="10757" b="3243"/>
                    <a:stretch>
                      <a:fillRect/>
                    </a:stretch>
                  </pic:blipFill>
                  <pic:spPr>
                    <a:xfrm>
                      <a:off x="0" y="0"/>
                      <a:ext cx="4528820" cy="2851785"/>
                    </a:xfrm>
                    <a:prstGeom prst="rect">
                      <a:avLst/>
                    </a:prstGeom>
                  </pic:spPr>
                </pic:pic>
              </a:graphicData>
            </a:graphic>
          </wp:inline>
        </w:drawing>
      </w:r>
    </w:p>
    <w:p w14:paraId="4555E5FD" w14:textId="40AEC0B6" w:rsidR="00E73EA6" w:rsidRPr="003E0F83" w:rsidRDefault="008D6061">
      <w:pPr>
        <w:spacing w:after="0" w:line="360" w:lineRule="auto"/>
        <w:ind w:firstLine="720"/>
        <w:rPr>
          <w:color w:val="000000" w:themeColor="text1"/>
        </w:rPr>
      </w:pPr>
      <w:r w:rsidRPr="003E0F83">
        <w:rPr>
          <w:b/>
          <w:color w:val="000000" w:themeColor="text1"/>
        </w:rPr>
        <w:t>Phase 3: Pre-CAT Baseline Recall Task.</w:t>
      </w:r>
      <w:r w:rsidRPr="003E0F83">
        <w:rPr>
          <w:color w:val="000000" w:themeColor="text1"/>
        </w:rPr>
        <w:t xml:space="preserve"> In the third phase, participants finished a free-recall task within 3 minutes. Unlike previous recall tasks where participants were asked to write down as many trait words as possible, here, participants were asked to recall the trait words they were presented with and endorsed during the previous SRET. Therefore, performance during this version of the recall task reflected self-evaluative memories. Instead of writing each word on a sheet of paper, they were instructed to type one trait word at a time on a computer. </w:t>
      </w:r>
    </w:p>
    <w:p w14:paraId="0B650084" w14:textId="7CECC63B" w:rsidR="00E73EA6" w:rsidRPr="003E0F83" w:rsidRDefault="008D6061">
      <w:pPr>
        <w:spacing w:after="0" w:line="360" w:lineRule="auto"/>
        <w:ind w:firstLine="720"/>
        <w:rPr>
          <w:color w:val="000000" w:themeColor="text1"/>
        </w:rPr>
      </w:pPr>
      <w:r w:rsidRPr="003E0F83">
        <w:rPr>
          <w:b/>
          <w:color w:val="000000" w:themeColor="text1"/>
        </w:rPr>
        <w:lastRenderedPageBreak/>
        <w:t>Phase 4: Cue-Approach Training (CAT) Task (</w:t>
      </w:r>
      <w:r w:rsidR="00536388">
        <w:rPr>
          <w:b/>
          <w:color w:val="000000" w:themeColor="text1"/>
        </w:rPr>
        <w:t>Figure</w:t>
      </w:r>
      <w:r w:rsidRPr="003E0F83">
        <w:rPr>
          <w:b/>
          <w:color w:val="000000" w:themeColor="text1"/>
        </w:rPr>
        <w:t>. S2).</w:t>
      </w:r>
      <w:r w:rsidRPr="003E0F83">
        <w:rPr>
          <w:color w:val="000000" w:themeColor="text1"/>
        </w:rPr>
        <w:t xml:space="preserve"> Immediately after the recall task, participants completed the cue-approach training (CAT) task, originally developed by Schonberg et al</w:t>
      </w:r>
      <w:r w:rsidR="00965ACB">
        <w:rPr>
          <w:color w:val="000000" w:themeColor="text1"/>
        </w:rPr>
        <w:fldChar w:fldCharType="begin"/>
      </w:r>
      <w:r w:rsidR="00965ACB">
        <w:rPr>
          <w:color w:val="000000" w:themeColor="text1"/>
        </w:rPr>
        <w:instrText xml:space="preserve"> ADDIN ZOTERO_ITEM CSL_CITATION {"citationID":"PgTCMuFG","properties":{"formattedCitation":"\\super 9\\nosupersub{}","plainCitation":"9","noteIndex":0},"citationItems":[{"id":608,"uris":["http://zotero.org/users/7648996/items/GE79J5M6"],"itemData":{"id":608,"type":"article-journal","abstract":"The subjective values of stimuli can be changed through reward-based learning, but here the authors show that the value of food items can be modulated by the concurrent presentation of an irrelevant auditory cue to which subjects must make a motor response. The effects of this pairing lasted at least 2 months, and neuroimaging revealed increased preference-related activity in ventromedial prefrontal cortex.","container-title":"Nature Neuroscience","DOI":"10.1038/nn.3673","ISSN":"1546-1726","issue":"4","journalAbbreviation":"Nat Neurosci","language":"en","note":"Bandiera_abtest: a\nCg_type: Nature Research Journals\nnumber: 4\nPrimary_atype: Research\npublisher: Nature Publishing Group\nSubject_term: Attention;Decision\nSubject_term_id: attention;decision","page":"625-630","source":"www-nature-com.eproxy.lib.hku.hk","title":"Changing value through cued approach: an automatic mechanism of behavior change","title-short":"Changing value through cued approach","volume":"17","author":[{"family":"Schonberg","given":"Tom"},{"family":"Bakkour","given":"Akram"},{"family":"Hover","given":"Ashleigh M."},{"family":"Mumford","given":"Jeanette A."},{"family":"Nagar","given":"Lakshya"},{"family":"Perez","given":"Jacob"},{"family":"Poldrack","given":"Russell A."}],"issued":{"date-parts":[["2014",4]]}}}],"schema":"https://github.com/citation-style-language/schema/raw/master/csl-citation.json"} </w:instrText>
      </w:r>
      <w:r w:rsidR="00965ACB">
        <w:rPr>
          <w:color w:val="000000" w:themeColor="text1"/>
        </w:rPr>
        <w:fldChar w:fldCharType="separate"/>
      </w:r>
      <w:r w:rsidR="00965ACB" w:rsidRPr="00965ACB">
        <w:rPr>
          <w:color w:val="000000"/>
          <w:vertAlign w:val="superscript"/>
        </w:rPr>
        <w:t>9</w:t>
      </w:r>
      <w:r w:rsidR="00965ACB">
        <w:rPr>
          <w:color w:val="000000" w:themeColor="text1"/>
        </w:rPr>
        <w:fldChar w:fldCharType="end"/>
      </w:r>
      <w:r w:rsidR="00965ACB">
        <w:rPr>
          <w:color w:val="000000" w:themeColor="text1"/>
        </w:rPr>
        <w:t xml:space="preserve"> </w:t>
      </w:r>
      <w:r w:rsidRPr="003E0F83">
        <w:rPr>
          <w:color w:val="000000" w:themeColor="text1"/>
        </w:rPr>
        <w:t xml:space="preserve">using snack food stimuli. </w:t>
      </w:r>
      <w:bookmarkStart w:id="11" w:name="_Hlk103520771"/>
      <w:r w:rsidRPr="003E0F83">
        <w:rPr>
          <w:color w:val="000000" w:themeColor="text1"/>
        </w:rPr>
        <w:t xml:space="preserve">In this task, we ranked all positive traits from 1 (least accurate) to 60 (most accurate) based on the methods of Schonberg et al. (2014) and the SRET endorsement ratings from Phase 2. </w:t>
      </w:r>
      <w:bookmarkEnd w:id="11"/>
      <w:r w:rsidRPr="003E0F83">
        <w:rPr>
          <w:color w:val="000000" w:themeColor="text1"/>
        </w:rPr>
        <w:t xml:space="preserve">Given that the selection and presentation of trait words differed slightly between the two experiments, we described Experiments 1 and 2 separately below. </w:t>
      </w:r>
    </w:p>
    <w:p w14:paraId="3CD1871E" w14:textId="4DFFBC55" w:rsidR="00E73EA6" w:rsidRPr="003E0F83" w:rsidRDefault="008D6061">
      <w:pPr>
        <w:spacing w:after="0" w:line="360" w:lineRule="auto"/>
        <w:ind w:firstLine="720"/>
        <w:rPr>
          <w:color w:val="000000" w:themeColor="text1"/>
        </w:rPr>
      </w:pPr>
      <w:r w:rsidRPr="003E0F83">
        <w:rPr>
          <w:b/>
          <w:i/>
          <w:color w:val="000000" w:themeColor="text1"/>
        </w:rPr>
        <w:t>Experiment 1</w:t>
      </w:r>
      <w:r w:rsidRPr="003E0F83">
        <w:rPr>
          <w:color w:val="000000" w:themeColor="text1"/>
        </w:rPr>
        <w:t>. A total of 20 words (the 7</w:t>
      </w:r>
      <w:r w:rsidRPr="003E0F83">
        <w:rPr>
          <w:color w:val="000000" w:themeColor="text1"/>
          <w:vertAlign w:val="superscript"/>
        </w:rPr>
        <w:t>th</w:t>
      </w:r>
      <w:r w:rsidRPr="003E0F83">
        <w:rPr>
          <w:color w:val="000000" w:themeColor="text1"/>
        </w:rPr>
        <w:t xml:space="preserve"> to 26</w:t>
      </w:r>
      <w:r w:rsidRPr="003E0F83">
        <w:rPr>
          <w:color w:val="000000" w:themeColor="text1"/>
          <w:vertAlign w:val="superscript"/>
        </w:rPr>
        <w:t>th</w:t>
      </w:r>
      <w:r w:rsidRPr="003E0F83">
        <w:rPr>
          <w:color w:val="000000" w:themeColor="text1"/>
        </w:rPr>
        <w:t>) were selected from the low-value group and 20 words (the 35</w:t>
      </w:r>
      <w:r w:rsidRPr="003E0F83">
        <w:rPr>
          <w:color w:val="000000" w:themeColor="text1"/>
          <w:vertAlign w:val="superscript"/>
        </w:rPr>
        <w:t>th</w:t>
      </w:r>
      <w:r w:rsidRPr="003E0F83">
        <w:rPr>
          <w:color w:val="000000" w:themeColor="text1"/>
        </w:rPr>
        <w:t xml:space="preserve"> to 54</w:t>
      </w:r>
      <w:r w:rsidRPr="003E0F83">
        <w:rPr>
          <w:color w:val="000000" w:themeColor="text1"/>
          <w:vertAlign w:val="superscript"/>
        </w:rPr>
        <w:t>th</w:t>
      </w:r>
      <w:r w:rsidRPr="003E0F83">
        <w:rPr>
          <w:color w:val="000000" w:themeColor="text1"/>
        </w:rPr>
        <w:t xml:space="preserve">) from the high-value group to be used in the probe task. The specific Go and </w:t>
      </w:r>
      <w:proofErr w:type="spellStart"/>
      <w:r w:rsidRPr="003E0F83">
        <w:rPr>
          <w:color w:val="000000" w:themeColor="text1"/>
        </w:rPr>
        <w:t>NoGo</w:t>
      </w:r>
      <w:proofErr w:type="spellEnd"/>
      <w:r w:rsidRPr="003E0F83">
        <w:rPr>
          <w:color w:val="000000" w:themeColor="text1"/>
        </w:rPr>
        <w:t xml:space="preserve"> words were assigned based on the sorted rating order (see </w:t>
      </w:r>
      <w:r w:rsidR="00536388">
        <w:rPr>
          <w:color w:val="000000" w:themeColor="text1"/>
        </w:rPr>
        <w:t>Figure</w:t>
      </w:r>
      <w:r w:rsidRPr="003E0F83">
        <w:rPr>
          <w:color w:val="000000" w:themeColor="text1"/>
        </w:rPr>
        <w:t xml:space="preserve">. </w:t>
      </w:r>
      <w:r w:rsidR="00965ACB">
        <w:rPr>
          <w:color w:val="000000" w:themeColor="text1"/>
        </w:rPr>
        <w:t>S</w:t>
      </w:r>
      <w:r w:rsidRPr="003E0F83">
        <w:rPr>
          <w:color w:val="000000" w:themeColor="text1"/>
        </w:rPr>
        <w:t>3 for details of the stimuli used in the CAT and probe task). The CAT contained six training blocks, with each block separated by a 2-minute break. All 60 positive traits were presented randomly for each participant and each block during the CAT. Participants were shown a warning message during the break if their response accuracy from the previous block fell below 20% (i.e., missing 80% of the Go trials). To encourage their attention, participants were told that they would be rewarded for high-accuracy button presses at the end of the experiment. Each trait word was visually and verbally presented to participants during the CAT to match the SRET. To avoid the potential influence of verbal traits on auditory Go cues, we used a visual Go cue that has also been shown to be effective in CAT</w:t>
      </w:r>
      <w:r w:rsidR="00965ACB">
        <w:rPr>
          <w:color w:val="000000" w:themeColor="text1"/>
        </w:rPr>
        <w:fldChar w:fldCharType="begin"/>
      </w:r>
      <w:r w:rsidR="00965ACB">
        <w:rPr>
          <w:color w:val="000000" w:themeColor="text1"/>
        </w:rPr>
        <w:instrText xml:space="preserve"> ADDIN ZOTERO_ITEM CSL_CITATION {"citationID":"3bI0ZlB2","properties":{"formattedCitation":"\\super 1\\nosupersub{}","plainCitation":"1","noteIndex":0},"citationItems":[{"id":128,"uris":["http://zotero.org/users/7648996/items/UQHV8ZR5"],"itemData":{"id":128,"type":"article-journal","abstract":"Recent findings show that preferences for food items can be modified without external reinforcements using the cue-approach task. In the task, the mere association of food item images with a neutral auditory cue and a speeded button press, resulted in enhanced preferences for the associated stimuli. In a series of 10 independent samples with a total of 255 participants, we show for the first time that using this non-reinforced method we can enhance preferences for faces, fractals and affective images, as well as snack foods, using auditory, visual and even aversive cues. This change was highly durable in follow-up sessions performed one to six months after training. Preferences were successfully enhanced for all conditions, except for negative valence items. These findings promote our understanding of non-reinforced change, suggest a boundary condition for the effect and lay the foundation for development of novel applications.","container-title":"Scientific Reports","DOI":"10.1038/s41598-018-21774-3","ISSN":"2045-2322","issue":"1","journalAbbreviation":"Sci Rep","language":"en","license":"2018 The Author(s)","note":"number: 1\npublisher: Nature Publishing Group","page":"3614","source":"www.nature.com","title":"The Cue-Approach Task as a General Mechanism for Long-Term Non-Reinforced Behavioral Change","volume":"8","author":[{"family":"Salomon","given":"Tom"},{"family":"Botvinik-Nezer","given":"Rotem"},{"family":"Gutentag","given":"Tony"},{"family":"Gera","given":"Rani"},{"family":"Iwanir","given":"Roni"},{"family":"Tamir","given":"Maya"},{"family":"Schonberg","given":"Tom"}],"issued":{"date-parts":[["2018",2,26]]}}}],"schema":"https://github.com/citation-style-language/schema/raw/master/csl-citation.json"} </w:instrText>
      </w:r>
      <w:r w:rsidR="00965ACB">
        <w:rPr>
          <w:color w:val="000000" w:themeColor="text1"/>
        </w:rPr>
        <w:fldChar w:fldCharType="separate"/>
      </w:r>
      <w:r w:rsidR="00965ACB" w:rsidRPr="00965ACB">
        <w:rPr>
          <w:color w:val="000000"/>
          <w:vertAlign w:val="superscript"/>
        </w:rPr>
        <w:t>1</w:t>
      </w:r>
      <w:r w:rsidR="00965ACB">
        <w:rPr>
          <w:color w:val="000000" w:themeColor="text1"/>
        </w:rPr>
        <w:fldChar w:fldCharType="end"/>
      </w:r>
      <w:r w:rsidR="00965ACB">
        <w:rPr>
          <w:color w:val="000000" w:themeColor="text1"/>
        </w:rPr>
        <w:t>.</w:t>
      </w:r>
    </w:p>
    <w:p w14:paraId="4D396875" w14:textId="0DA7F188" w:rsidR="00E73EA6" w:rsidRPr="003E0F83" w:rsidRDefault="008D6061">
      <w:pPr>
        <w:spacing w:after="0" w:line="360" w:lineRule="auto"/>
        <w:ind w:firstLine="720"/>
        <w:rPr>
          <w:color w:val="000000" w:themeColor="text1"/>
        </w:rPr>
      </w:pPr>
      <w:r w:rsidRPr="003E0F83">
        <w:rPr>
          <w:color w:val="000000" w:themeColor="text1"/>
        </w:rPr>
        <w:t xml:space="preserve">In the CAT, 20 words (10 from a high-value group and 10 from a low-value group) were associated with a Go cue that required participants to press a button as quickly as possible before the visual Go cue disappeared. The SOA (the delay between the onset of the visual trait word and the visual Go cue) was set at an average of 1.75 seconds. If participants pressed the button in time, the go signal delay (GSD) was increased by 17 milliseconds. On the contrary, if they failed to press the button in time, the GSD was reduced by 50 milliseconds, making it easier to press the key in time. See </w:t>
      </w:r>
      <w:r w:rsidR="00536388">
        <w:rPr>
          <w:color w:val="000000" w:themeColor="text1"/>
        </w:rPr>
        <w:t>Figure</w:t>
      </w:r>
      <w:r w:rsidRPr="003E0F83">
        <w:rPr>
          <w:color w:val="000000" w:themeColor="text1"/>
        </w:rPr>
        <w:t>. S2a for the schematic representation of the modified CAT.</w:t>
      </w:r>
    </w:p>
    <w:p w14:paraId="2E693330" w14:textId="0590FB3C" w:rsidR="00E73EA6" w:rsidRPr="003E0F83" w:rsidRDefault="008D6061">
      <w:pPr>
        <w:tabs>
          <w:tab w:val="left" w:pos="1440"/>
          <w:tab w:val="left" w:pos="2160"/>
          <w:tab w:val="left" w:pos="2880"/>
        </w:tabs>
        <w:spacing w:after="0" w:line="360" w:lineRule="auto"/>
        <w:ind w:firstLine="709"/>
        <w:rPr>
          <w:color w:val="000000" w:themeColor="text1"/>
        </w:rPr>
      </w:pPr>
      <w:r w:rsidRPr="003E0F83">
        <w:rPr>
          <w:b/>
          <w:i/>
          <w:color w:val="000000" w:themeColor="text1"/>
        </w:rPr>
        <w:t>Experiment 2.</w:t>
      </w:r>
      <w:r w:rsidRPr="003E0F83">
        <w:rPr>
          <w:color w:val="000000" w:themeColor="text1"/>
        </w:rPr>
        <w:tab/>
        <w:t xml:space="preserve">Based on the previous design (Schonberg et al., 2014) and Experiment 1, we first created a sorted-item list based on initial ratings from 1 (lowest value) to 60 (highest value). In contrast to the training selection protocol in Experiment 1, we selected half of the words as Go and the other half as </w:t>
      </w:r>
      <w:proofErr w:type="spellStart"/>
      <w:r w:rsidRPr="003E0F83">
        <w:rPr>
          <w:color w:val="000000" w:themeColor="text1"/>
        </w:rPr>
        <w:t>NoGo</w:t>
      </w:r>
      <w:proofErr w:type="spellEnd"/>
      <w:r w:rsidRPr="003E0F83">
        <w:rPr>
          <w:color w:val="000000" w:themeColor="text1"/>
        </w:rPr>
        <w:t xml:space="preserve"> to increase the number of comparison pairs. The specific Go and </w:t>
      </w:r>
      <w:proofErr w:type="spellStart"/>
      <w:r w:rsidRPr="003E0F83">
        <w:rPr>
          <w:color w:val="000000" w:themeColor="text1"/>
        </w:rPr>
        <w:t>NoGo</w:t>
      </w:r>
      <w:proofErr w:type="spellEnd"/>
      <w:r w:rsidRPr="003E0F83">
        <w:rPr>
          <w:color w:val="000000" w:themeColor="text1"/>
        </w:rPr>
        <w:t xml:space="preserve"> words were assigned based on the sorted rating order (see details below of the </w:t>
      </w:r>
      <w:r w:rsidRPr="003E0F83">
        <w:rPr>
          <w:color w:val="000000" w:themeColor="text1"/>
        </w:rPr>
        <w:lastRenderedPageBreak/>
        <w:t xml:space="preserve">stimuli used in the CAT and probe </w:t>
      </w:r>
      <w:proofErr w:type="gramStart"/>
      <w:r w:rsidRPr="003E0F83">
        <w:rPr>
          <w:color w:val="000000" w:themeColor="text1"/>
        </w:rPr>
        <w:t>task;</w:t>
      </w:r>
      <w:proofErr w:type="gramEnd"/>
      <w:r w:rsidRPr="003E0F83">
        <w:rPr>
          <w:color w:val="000000" w:themeColor="text1"/>
        </w:rPr>
        <w:t xml:space="preserve"> Fig</w:t>
      </w:r>
      <w:r w:rsidR="00536388">
        <w:rPr>
          <w:color w:val="000000" w:themeColor="text1"/>
        </w:rPr>
        <w:t>ure</w:t>
      </w:r>
      <w:r w:rsidRPr="003E0F83">
        <w:rPr>
          <w:color w:val="000000" w:themeColor="text1"/>
        </w:rPr>
        <w:t xml:space="preserve">. </w:t>
      </w:r>
      <w:r w:rsidR="00536388">
        <w:rPr>
          <w:color w:val="000000" w:themeColor="text1"/>
        </w:rPr>
        <w:t>S</w:t>
      </w:r>
      <w:r w:rsidRPr="003E0F83">
        <w:rPr>
          <w:color w:val="000000" w:themeColor="text1"/>
        </w:rPr>
        <w:t>4). All 60 positive traits were presented randomly for each participant and each block during the CAT. To avoid a ceiling effect during the recall test, we opted for five blocks of training, with blocks separated by a 1-minute break and participants being able to skip after a 30-second break. In contrast to Experiment 1, no feedback was given to participants on the percentage of successful button presses. Participants were randomly assigned to either the active- or passive-CAT group.</w:t>
      </w:r>
    </w:p>
    <w:p w14:paraId="14DD7462" w14:textId="555786A3" w:rsidR="00E73EA6" w:rsidRPr="003E0F83" w:rsidRDefault="008D6061">
      <w:pPr>
        <w:spacing w:after="0" w:line="360" w:lineRule="auto"/>
        <w:ind w:firstLine="720"/>
        <w:rPr>
          <w:color w:val="000000" w:themeColor="text1"/>
        </w:rPr>
      </w:pPr>
      <w:r w:rsidRPr="003E0F83">
        <w:rPr>
          <w:b/>
          <w:i/>
          <w:color w:val="000000" w:themeColor="text1"/>
        </w:rPr>
        <w:t>Active-CAT Group.</w:t>
      </w:r>
      <w:bookmarkStart w:id="12" w:name="_Hlk103520812"/>
      <w:r w:rsidRPr="003E0F83">
        <w:rPr>
          <w:b/>
          <w:i/>
          <w:color w:val="000000" w:themeColor="text1"/>
        </w:rPr>
        <w:t xml:space="preserve"> </w:t>
      </w:r>
      <w:r w:rsidRPr="003E0F83">
        <w:rPr>
          <w:color w:val="000000" w:themeColor="text1"/>
        </w:rPr>
        <w:t xml:space="preserve">In the active-CAT group, 30 words (across the entire list of words) were associated with a visual Go cue that required participants to press a button as quickly as possible before the current trial’s offset. The trait words were presented visually for 1.2 seconds, starting with spoken words (&lt; 0.8 seconds) followed by Go cues. We used an adaptive response window to keep participants attentive to Go cues. Specifically, the first Go cues were presented with GSD (the delay between trait-word onset and Go-cue onset) ~ 0.9 seconds. If the participants successfully pressed a button before the offset of the trial, the GSD was increased by 17 milliseconds to increase task difficulty. If they failed to make a button press before the offset of the trial, the GSD was reduced by 50 milliseconds to reduce the task’s difficulty. </w:t>
      </w:r>
      <w:bookmarkEnd w:id="12"/>
      <w:r w:rsidRPr="003E0F83">
        <w:rPr>
          <w:color w:val="000000" w:themeColor="text1"/>
        </w:rPr>
        <w:t xml:space="preserve">See </w:t>
      </w:r>
      <w:r w:rsidR="00536388">
        <w:rPr>
          <w:color w:val="000000" w:themeColor="text1"/>
        </w:rPr>
        <w:t>Figure</w:t>
      </w:r>
      <w:r w:rsidRPr="003E0F83">
        <w:rPr>
          <w:color w:val="000000" w:themeColor="text1"/>
        </w:rPr>
        <w:t>. S2b for the schematic representation of the modified CAT.</w:t>
      </w:r>
    </w:p>
    <w:p w14:paraId="636B3275" w14:textId="06BAD672"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13" w:name="_Toc99398239"/>
      <w:r w:rsidRPr="003E0F83">
        <w:rPr>
          <w:rFonts w:ascii="Times New Roman" w:hAnsi="Times New Roman" w:cs="Times New Roman"/>
          <w:bCs w:val="0"/>
          <w:smallCaps w:val="0"/>
          <w:color w:val="000000" w:themeColor="text1"/>
          <w:spacing w:val="0"/>
          <w:sz w:val="24"/>
          <w:szCs w:val="24"/>
          <w:lang w:val="en-GB"/>
        </w:rPr>
        <w:t>Fig</w:t>
      </w:r>
      <w:r w:rsidR="000B61D5">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w:t>
      </w:r>
      <w:r w:rsidRPr="003E0F83">
        <w:rPr>
          <w:rFonts w:ascii="Times New Roman" w:hAnsi="Times New Roman" w:cs="Times New Roman"/>
          <w:bCs w:val="0"/>
          <w:smallCaps w:val="0"/>
          <w:color w:val="000000" w:themeColor="text1"/>
          <w:spacing w:val="0"/>
          <w:sz w:val="24"/>
          <w:szCs w:val="24"/>
          <w:lang w:val="en-GB"/>
        </w:rPr>
        <w:fldChar w:fldCharType="begin"/>
      </w:r>
      <w:r w:rsidRPr="003E0F83">
        <w:rPr>
          <w:rFonts w:ascii="Times New Roman" w:hAnsi="Times New Roman" w:cs="Times New Roman"/>
          <w:bCs w:val="0"/>
          <w:smallCaps w:val="0"/>
          <w:color w:val="000000" w:themeColor="text1"/>
          <w:spacing w:val="0"/>
          <w:sz w:val="24"/>
          <w:szCs w:val="24"/>
          <w:lang w:val="en-GB"/>
        </w:rPr>
        <w:instrText xml:space="preserve"> SEQ Figure_5. \* ARABIC </w:instrText>
      </w:r>
      <w:r w:rsidRPr="003E0F83">
        <w:rPr>
          <w:rFonts w:ascii="Times New Roman" w:hAnsi="Times New Roman" w:cs="Times New Roman"/>
          <w:bCs w:val="0"/>
          <w:smallCaps w:val="0"/>
          <w:color w:val="000000" w:themeColor="text1"/>
          <w:spacing w:val="0"/>
          <w:sz w:val="24"/>
          <w:szCs w:val="24"/>
          <w:lang w:val="en-GB"/>
        </w:rPr>
        <w:fldChar w:fldCharType="separate"/>
      </w:r>
      <w:r w:rsidRPr="003E0F83">
        <w:rPr>
          <w:rFonts w:ascii="Times New Roman" w:hAnsi="Times New Roman" w:cs="Times New Roman"/>
          <w:bCs w:val="0"/>
          <w:smallCaps w:val="0"/>
          <w:color w:val="000000" w:themeColor="text1"/>
          <w:spacing w:val="0"/>
          <w:sz w:val="24"/>
          <w:szCs w:val="24"/>
          <w:lang w:val="en-GB"/>
        </w:rPr>
        <w:t>2</w:t>
      </w:r>
      <w:r w:rsidRPr="003E0F83">
        <w:rPr>
          <w:rFonts w:ascii="Times New Roman" w:hAnsi="Times New Roman" w:cs="Times New Roman"/>
          <w:bCs w:val="0"/>
          <w:smallCaps w:val="0"/>
          <w:color w:val="000000" w:themeColor="text1"/>
          <w:spacing w:val="0"/>
          <w:sz w:val="24"/>
          <w:szCs w:val="24"/>
          <w:lang w:val="en-GB"/>
        </w:rPr>
        <w:fldChar w:fldCharType="end"/>
      </w:r>
      <w:r w:rsidRPr="003E0F83">
        <w:rPr>
          <w:rFonts w:ascii="Times New Roman" w:hAnsi="Times New Roman" w:cs="Times New Roman"/>
          <w:bCs w:val="0"/>
          <w:smallCaps w:val="0"/>
          <w:color w:val="000000" w:themeColor="text1"/>
          <w:spacing w:val="0"/>
          <w:sz w:val="24"/>
          <w:szCs w:val="24"/>
          <w:lang w:val="en-GB"/>
        </w:rPr>
        <w:t xml:space="preserve"> </w:t>
      </w:r>
    </w:p>
    <w:p w14:paraId="0EC69312" w14:textId="1EC41520" w:rsidR="00E73EA6" w:rsidRPr="000B61D5" w:rsidRDefault="008D6061">
      <w:pPr>
        <w:pStyle w:val="Caption"/>
        <w:keepNext/>
        <w:spacing w:line="360" w:lineRule="auto"/>
        <w:rPr>
          <w:rFonts w:ascii="Times New Roman" w:hAnsi="Times New Roman" w:cs="Times New Roman"/>
          <w:b w:val="0"/>
          <w:i/>
          <w:iCs/>
          <w:color w:val="000000" w:themeColor="text1"/>
          <w:lang w:val="en-US"/>
        </w:rPr>
      </w:pPr>
      <w:r w:rsidRPr="000B61D5">
        <w:rPr>
          <w:rFonts w:ascii="Times New Roman" w:hAnsi="Times New Roman" w:cs="Times New Roman"/>
          <w:b w:val="0"/>
          <w:i/>
          <w:iCs/>
          <w:smallCaps w:val="0"/>
          <w:color w:val="000000" w:themeColor="text1"/>
          <w:spacing w:val="0"/>
          <w:sz w:val="24"/>
          <w:szCs w:val="24"/>
          <w:lang w:val="en-GB"/>
        </w:rPr>
        <w:t>Schematic Representation of the CAT Trial Design used in (a) Experiment 1 and (b) Experiment 2.</w:t>
      </w:r>
      <w:bookmarkEnd w:id="13"/>
    </w:p>
    <w:p w14:paraId="7304C73E" w14:textId="77777777" w:rsidR="00E73EA6" w:rsidRPr="003E0F83" w:rsidRDefault="5B96908E">
      <w:pPr>
        <w:tabs>
          <w:tab w:val="left" w:pos="1440"/>
          <w:tab w:val="left" w:pos="2160"/>
          <w:tab w:val="left" w:pos="2880"/>
        </w:tabs>
        <w:spacing w:after="0" w:line="360" w:lineRule="auto"/>
        <w:jc w:val="center"/>
        <w:rPr>
          <w:color w:val="000000" w:themeColor="text1"/>
        </w:rPr>
      </w:pPr>
      <w:r w:rsidRPr="003E0F83">
        <w:rPr>
          <w:noProof/>
          <w:color w:val="000000" w:themeColor="text1"/>
        </w:rPr>
        <w:drawing>
          <wp:inline distT="0" distB="0" distL="0" distR="0" wp14:anchorId="370D4635" wp14:editId="7C3AFEA9">
            <wp:extent cx="3320415" cy="2411095"/>
            <wp:effectExtent l="0" t="0" r="0" b="8255"/>
            <wp:docPr id="41" name="image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9.jpg"/>
                    <pic:cNvPicPr/>
                  </pic:nvPicPr>
                  <pic:blipFill>
                    <a:blip r:embed="rId9">
                      <a:extLst>
                        <a:ext uri="{28A0092B-C50C-407E-A947-70E740481C1C}">
                          <a14:useLocalDpi xmlns:a14="http://schemas.microsoft.com/office/drawing/2010/main" val="0"/>
                        </a:ext>
                      </a:extLst>
                    </a:blip>
                    <a:srcRect l="5160" t="4631" r="30750" b="12614"/>
                    <a:stretch>
                      <a:fillRect/>
                    </a:stretch>
                  </pic:blipFill>
                  <pic:spPr>
                    <a:xfrm>
                      <a:off x="0" y="0"/>
                      <a:ext cx="3320415" cy="2411095"/>
                    </a:xfrm>
                    <a:prstGeom prst="rect">
                      <a:avLst/>
                    </a:prstGeom>
                  </pic:spPr>
                </pic:pic>
              </a:graphicData>
            </a:graphic>
          </wp:inline>
        </w:drawing>
      </w:r>
    </w:p>
    <w:p w14:paraId="195C8E16" w14:textId="77777777" w:rsidR="00E73EA6" w:rsidRPr="003E0F83" w:rsidRDefault="008D6061">
      <w:pPr>
        <w:tabs>
          <w:tab w:val="left" w:pos="1440"/>
          <w:tab w:val="left" w:pos="2160"/>
          <w:tab w:val="left" w:pos="2880"/>
        </w:tabs>
        <w:spacing w:after="0" w:line="360" w:lineRule="auto"/>
        <w:rPr>
          <w:b/>
          <w:color w:val="000000" w:themeColor="text1"/>
        </w:rPr>
      </w:pPr>
      <w:r w:rsidRPr="003E0F83">
        <w:rPr>
          <w:i/>
          <w:color w:val="000000" w:themeColor="text1"/>
        </w:rPr>
        <w:t>Note.</w:t>
      </w:r>
      <w:r w:rsidRPr="003E0F83">
        <w:rPr>
          <w:color w:val="000000" w:themeColor="text1"/>
        </w:rPr>
        <w:t xml:space="preserve"> To ensure that participants in the active-CAT group paid the same visual attention to each personality adjective in Experiment 2 audible (spoken) trait words were played (lasting for a </w:t>
      </w:r>
      <w:r w:rsidRPr="003E0F83">
        <w:rPr>
          <w:color w:val="000000" w:themeColor="text1"/>
        </w:rPr>
        <w:lastRenderedPageBreak/>
        <w:t>duration of up to 0.8 seconds) alongside visual (text) trait words, shown for a duration of 1.2 seconds. Go cues were presented as a semi-transparent white circle over the trait word after ~ 0.9 seconds of the trait onset until the end of the trial. To avoid an overlap between the spoken trait word and Go cue, the Go cue was presented 0.8 seconds after the onset of the spoken trait word (the maximum duration required to play spoken trait words).</w:t>
      </w:r>
    </w:p>
    <w:p w14:paraId="0EC39F83" w14:textId="77777777" w:rsidR="00E73EA6" w:rsidRPr="003E0F83" w:rsidRDefault="008D6061">
      <w:pPr>
        <w:spacing w:after="0" w:line="360" w:lineRule="auto"/>
        <w:ind w:firstLine="720"/>
        <w:rPr>
          <w:color w:val="000000" w:themeColor="text1"/>
        </w:rPr>
      </w:pPr>
      <w:r w:rsidRPr="003E0F83">
        <w:rPr>
          <w:b/>
          <w:i/>
          <w:color w:val="000000" w:themeColor="text1"/>
        </w:rPr>
        <w:t xml:space="preserve">Passive-CAT Group. </w:t>
      </w:r>
      <w:r w:rsidRPr="003E0F83">
        <w:rPr>
          <w:color w:val="000000" w:themeColor="text1"/>
        </w:rPr>
        <w:t xml:space="preserve">The only difference between the active- and passive-CAT group is that participants in the passive-CAT group were only instructed to look at the words presented on the screen and were not required to press a button when the white cue was displayed. To ensure that the participants remained engaged throughout the task, we randomly added six catch trials to the beginning of each block, during which participants were presented with a button-press image and directed to click the button within 1.2 seconds (the same duration as the presentation of the visual word) to continue the task. </w:t>
      </w:r>
    </w:p>
    <w:p w14:paraId="01CB1CF1" w14:textId="1CE34811" w:rsidR="00E73EA6" w:rsidRPr="003E0F83" w:rsidRDefault="008D6061">
      <w:pPr>
        <w:spacing w:after="0" w:line="360" w:lineRule="auto"/>
        <w:ind w:firstLine="720"/>
        <w:rPr>
          <w:color w:val="000000" w:themeColor="text1"/>
        </w:rPr>
      </w:pPr>
      <w:r w:rsidRPr="003E0F83">
        <w:rPr>
          <w:b/>
          <w:i/>
          <w:color w:val="000000" w:themeColor="text1"/>
        </w:rPr>
        <w:t xml:space="preserve">Details of the Stimuli used in the CAT and Probe Tasks in Experiment 1. </w:t>
      </w:r>
      <w:r w:rsidRPr="003E0F83">
        <w:rPr>
          <w:color w:val="000000" w:themeColor="text1"/>
        </w:rPr>
        <w:t xml:space="preserve">See </w:t>
      </w:r>
      <w:r w:rsidR="00536388">
        <w:rPr>
          <w:color w:val="000000" w:themeColor="text1"/>
        </w:rPr>
        <w:t>Figure</w:t>
      </w:r>
      <w:r w:rsidRPr="003E0F83">
        <w:rPr>
          <w:color w:val="000000" w:themeColor="text1"/>
        </w:rPr>
        <w:t xml:space="preserve">. S3 below for the selection and grouping procedures used for positive personality traits during the CAT and probe task. </w:t>
      </w:r>
    </w:p>
    <w:p w14:paraId="6821ED70" w14:textId="67996CD6" w:rsidR="00E73EA6" w:rsidRPr="003E0F83" w:rsidRDefault="008D6061">
      <w:pPr>
        <w:spacing w:after="0" w:line="360" w:lineRule="auto"/>
        <w:ind w:firstLine="720"/>
        <w:rPr>
          <w:color w:val="000000" w:themeColor="text1"/>
        </w:rPr>
      </w:pPr>
      <w:r w:rsidRPr="003E0F83">
        <w:rPr>
          <w:color w:val="000000" w:themeColor="text1"/>
        </w:rPr>
        <w:t xml:space="preserve">To select Go and </w:t>
      </w:r>
      <w:proofErr w:type="spellStart"/>
      <w:r w:rsidRPr="003E0F83">
        <w:rPr>
          <w:color w:val="000000" w:themeColor="text1"/>
        </w:rPr>
        <w:t>NoGo</w:t>
      </w:r>
      <w:proofErr w:type="spellEnd"/>
      <w:r w:rsidRPr="003E0F83">
        <w:rPr>
          <w:color w:val="000000" w:themeColor="text1"/>
        </w:rPr>
        <w:t xml:space="preserve"> words with matching ratings for the low- and high-value category, we first sorted all ratings from low to high value, then selected the 7</w:t>
      </w:r>
      <w:r w:rsidRPr="003E0F83">
        <w:rPr>
          <w:color w:val="000000" w:themeColor="text1"/>
          <w:vertAlign w:val="superscript"/>
        </w:rPr>
        <w:t>th</w:t>
      </w:r>
      <w:r w:rsidRPr="003E0F83">
        <w:rPr>
          <w:color w:val="000000" w:themeColor="text1"/>
        </w:rPr>
        <w:t xml:space="preserve"> to 26</w:t>
      </w:r>
      <w:r w:rsidRPr="003E0F83">
        <w:rPr>
          <w:color w:val="000000" w:themeColor="text1"/>
          <w:vertAlign w:val="superscript"/>
        </w:rPr>
        <w:t>th</w:t>
      </w:r>
      <w:r w:rsidRPr="003E0F83">
        <w:rPr>
          <w:color w:val="000000" w:themeColor="text1"/>
        </w:rPr>
        <w:t xml:space="preserve"> low-value Go/</w:t>
      </w:r>
      <w:proofErr w:type="spellStart"/>
      <w:r w:rsidRPr="003E0F83">
        <w:rPr>
          <w:color w:val="000000" w:themeColor="text1"/>
        </w:rPr>
        <w:t>NoGo</w:t>
      </w:r>
      <w:proofErr w:type="spellEnd"/>
      <w:r w:rsidRPr="003E0F83">
        <w:rPr>
          <w:color w:val="000000" w:themeColor="text1"/>
        </w:rPr>
        <w:t xml:space="preserve"> words and the 35</w:t>
      </w:r>
      <w:r w:rsidRPr="003E0F83">
        <w:rPr>
          <w:color w:val="000000" w:themeColor="text1"/>
          <w:vertAlign w:val="superscript"/>
        </w:rPr>
        <w:t>th</w:t>
      </w:r>
      <w:r w:rsidRPr="003E0F83">
        <w:rPr>
          <w:color w:val="000000" w:themeColor="text1"/>
        </w:rPr>
        <w:t xml:space="preserve"> to 54</w:t>
      </w:r>
      <w:r w:rsidRPr="003E0F83">
        <w:rPr>
          <w:color w:val="000000" w:themeColor="text1"/>
          <w:vertAlign w:val="superscript"/>
        </w:rPr>
        <w:t>th</w:t>
      </w:r>
      <w:r w:rsidRPr="003E0F83">
        <w:rPr>
          <w:color w:val="000000" w:themeColor="text1"/>
        </w:rPr>
        <w:t xml:space="preserve"> high-value Go/</w:t>
      </w:r>
      <w:proofErr w:type="spellStart"/>
      <w:r w:rsidRPr="003E0F83">
        <w:rPr>
          <w:color w:val="000000" w:themeColor="text1"/>
        </w:rPr>
        <w:t>NoGo</w:t>
      </w:r>
      <w:proofErr w:type="spellEnd"/>
      <w:r w:rsidRPr="003E0F83">
        <w:rPr>
          <w:color w:val="000000" w:themeColor="text1"/>
        </w:rPr>
        <w:t xml:space="preserve"> words (see </w:t>
      </w:r>
      <w:r w:rsidR="00536388">
        <w:rPr>
          <w:color w:val="000000" w:themeColor="text1"/>
        </w:rPr>
        <w:t>Figure</w:t>
      </w:r>
      <w:r w:rsidRPr="003E0F83">
        <w:rPr>
          <w:color w:val="000000" w:themeColor="text1"/>
        </w:rPr>
        <w:t xml:space="preserve">. S3a below). We deliberately discarded the first and last six sorted words to reduce the possibility of regression on the mean effect during the post- and delay-SRET endorsement rating. </w:t>
      </w:r>
    </w:p>
    <w:p w14:paraId="789EE21D" w14:textId="573D3D24"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To pair matching Go and </w:t>
      </w:r>
      <w:proofErr w:type="spellStart"/>
      <w:r w:rsidRPr="003E0F83">
        <w:rPr>
          <w:color w:val="000000" w:themeColor="text1"/>
        </w:rPr>
        <w:t>NoGo</w:t>
      </w:r>
      <w:proofErr w:type="spellEnd"/>
      <w:r w:rsidRPr="003E0F83">
        <w:rPr>
          <w:color w:val="000000" w:themeColor="text1"/>
        </w:rPr>
        <w:t xml:space="preserve"> words, we paired every two Go and </w:t>
      </w:r>
      <w:proofErr w:type="spellStart"/>
      <w:r w:rsidRPr="003E0F83">
        <w:rPr>
          <w:color w:val="000000" w:themeColor="text1"/>
        </w:rPr>
        <w:t>NoGo</w:t>
      </w:r>
      <w:proofErr w:type="spellEnd"/>
      <w:r w:rsidRPr="003E0F83">
        <w:rPr>
          <w:color w:val="000000" w:themeColor="text1"/>
        </w:rPr>
        <w:t xml:space="preserve"> words for low- and high-value categories, separately and respectively, generating 4 × 5 pairs per value category, and 40 pairs in total (</w:t>
      </w:r>
      <w:r w:rsidR="00536388">
        <w:rPr>
          <w:color w:val="000000" w:themeColor="text1"/>
        </w:rPr>
        <w:t>Figure</w:t>
      </w:r>
      <w:r w:rsidRPr="003E0F83">
        <w:rPr>
          <w:color w:val="000000" w:themeColor="text1"/>
        </w:rPr>
        <w:t>. S3b).</w:t>
      </w:r>
    </w:p>
    <w:p w14:paraId="0255701E" w14:textId="77777777" w:rsidR="00E73EA6" w:rsidRPr="003E0F83" w:rsidRDefault="00E73EA6">
      <w:pPr>
        <w:tabs>
          <w:tab w:val="left" w:pos="1440"/>
          <w:tab w:val="left" w:pos="2160"/>
          <w:tab w:val="left" w:pos="2880"/>
        </w:tabs>
        <w:spacing w:after="0" w:line="360" w:lineRule="auto"/>
        <w:jc w:val="center"/>
        <w:rPr>
          <w:color w:val="000000" w:themeColor="text1"/>
        </w:rPr>
      </w:pPr>
    </w:p>
    <w:p w14:paraId="7A6D4A7F" w14:textId="67321F26"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14" w:name="_Toc99398240"/>
      <w:r w:rsidRPr="003E0F83">
        <w:rPr>
          <w:rFonts w:ascii="Times New Roman" w:hAnsi="Times New Roman" w:cs="Times New Roman"/>
          <w:bCs w:val="0"/>
          <w:smallCaps w:val="0"/>
          <w:color w:val="000000" w:themeColor="text1"/>
          <w:spacing w:val="0"/>
          <w:sz w:val="24"/>
          <w:szCs w:val="24"/>
          <w:lang w:val="en-GB"/>
        </w:rPr>
        <w:lastRenderedPageBreak/>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w:t>
      </w:r>
      <w:r w:rsidRPr="003E0F83">
        <w:rPr>
          <w:rFonts w:ascii="Times New Roman" w:hAnsi="Times New Roman" w:cs="Times New Roman"/>
          <w:bCs w:val="0"/>
          <w:smallCaps w:val="0"/>
          <w:color w:val="000000" w:themeColor="text1"/>
          <w:spacing w:val="0"/>
          <w:sz w:val="24"/>
          <w:szCs w:val="24"/>
          <w:lang w:val="en-GB"/>
        </w:rPr>
        <w:fldChar w:fldCharType="begin"/>
      </w:r>
      <w:r w:rsidRPr="003E0F83">
        <w:rPr>
          <w:rFonts w:ascii="Times New Roman" w:hAnsi="Times New Roman" w:cs="Times New Roman"/>
          <w:bCs w:val="0"/>
          <w:smallCaps w:val="0"/>
          <w:color w:val="000000" w:themeColor="text1"/>
          <w:spacing w:val="0"/>
          <w:sz w:val="24"/>
          <w:szCs w:val="24"/>
          <w:lang w:val="en-GB"/>
        </w:rPr>
        <w:instrText xml:space="preserve"> SEQ Figure_5. \* ARABIC </w:instrText>
      </w:r>
      <w:r w:rsidRPr="003E0F83">
        <w:rPr>
          <w:rFonts w:ascii="Times New Roman" w:hAnsi="Times New Roman" w:cs="Times New Roman"/>
          <w:bCs w:val="0"/>
          <w:smallCaps w:val="0"/>
          <w:color w:val="000000" w:themeColor="text1"/>
          <w:spacing w:val="0"/>
          <w:sz w:val="24"/>
          <w:szCs w:val="24"/>
          <w:lang w:val="en-GB"/>
        </w:rPr>
        <w:fldChar w:fldCharType="separate"/>
      </w:r>
      <w:r w:rsidRPr="003E0F83">
        <w:rPr>
          <w:rFonts w:ascii="Times New Roman" w:hAnsi="Times New Roman" w:cs="Times New Roman"/>
          <w:bCs w:val="0"/>
          <w:smallCaps w:val="0"/>
          <w:color w:val="000000" w:themeColor="text1"/>
          <w:spacing w:val="0"/>
          <w:sz w:val="24"/>
          <w:szCs w:val="24"/>
          <w:lang w:val="en-GB"/>
        </w:rPr>
        <w:t>3</w:t>
      </w:r>
      <w:r w:rsidRPr="003E0F83">
        <w:rPr>
          <w:rFonts w:ascii="Times New Roman" w:hAnsi="Times New Roman" w:cs="Times New Roman"/>
          <w:bCs w:val="0"/>
          <w:smallCaps w:val="0"/>
          <w:color w:val="000000" w:themeColor="text1"/>
          <w:spacing w:val="0"/>
          <w:sz w:val="24"/>
          <w:szCs w:val="24"/>
          <w:lang w:val="en-GB"/>
        </w:rPr>
        <w:fldChar w:fldCharType="end"/>
      </w:r>
      <w:r w:rsidRPr="003E0F83">
        <w:rPr>
          <w:rFonts w:ascii="Times New Roman" w:hAnsi="Times New Roman" w:cs="Times New Roman"/>
          <w:bCs w:val="0"/>
          <w:smallCaps w:val="0"/>
          <w:color w:val="000000" w:themeColor="text1"/>
          <w:spacing w:val="0"/>
          <w:sz w:val="24"/>
          <w:szCs w:val="24"/>
          <w:lang w:val="en-GB"/>
        </w:rPr>
        <w:t xml:space="preserve"> </w:t>
      </w:r>
    </w:p>
    <w:p w14:paraId="22BAF2DC" w14:textId="227B976F" w:rsidR="00E73EA6" w:rsidRPr="00704136" w:rsidRDefault="008D6061">
      <w:pPr>
        <w:pStyle w:val="Caption"/>
        <w:keepNext/>
        <w:spacing w:line="360" w:lineRule="auto"/>
        <w:rPr>
          <w:rFonts w:ascii="Times New Roman" w:hAnsi="Times New Roman" w:cs="Times New Roman"/>
          <w:b w:val="0"/>
          <w:smallCaps w:val="0"/>
          <w:color w:val="000000" w:themeColor="text1"/>
          <w:spacing w:val="0"/>
          <w:sz w:val="24"/>
          <w:szCs w:val="24"/>
          <w:lang w:val="en-GB"/>
        </w:rPr>
      </w:pPr>
      <w:r w:rsidRPr="00704136">
        <w:rPr>
          <w:rFonts w:ascii="Times New Roman" w:hAnsi="Times New Roman" w:cs="Times New Roman"/>
          <w:b w:val="0"/>
          <w:i/>
          <w:iCs/>
          <w:smallCaps w:val="0"/>
          <w:color w:val="000000" w:themeColor="text1"/>
          <w:spacing w:val="0"/>
          <w:sz w:val="24"/>
          <w:szCs w:val="24"/>
          <w:lang w:val="en-GB"/>
        </w:rPr>
        <w:t>Sorting and Pair-Matching Procedure in Experiment 1</w:t>
      </w:r>
      <w:r w:rsidRPr="00704136">
        <w:rPr>
          <w:rFonts w:ascii="Times New Roman" w:hAnsi="Times New Roman" w:cs="Times New Roman"/>
          <w:b w:val="0"/>
          <w:smallCaps w:val="0"/>
          <w:color w:val="000000" w:themeColor="text1"/>
          <w:spacing w:val="0"/>
          <w:sz w:val="24"/>
          <w:szCs w:val="24"/>
          <w:lang w:val="en-GB"/>
        </w:rPr>
        <w:t>.</w:t>
      </w:r>
      <w:bookmarkEnd w:id="14"/>
    </w:p>
    <w:p w14:paraId="7903B218" w14:textId="77777777" w:rsidR="00E73EA6" w:rsidRPr="003E0F83" w:rsidRDefault="5B96908E">
      <w:pPr>
        <w:tabs>
          <w:tab w:val="left" w:pos="1440"/>
          <w:tab w:val="left" w:pos="2160"/>
          <w:tab w:val="left" w:pos="2880"/>
        </w:tabs>
        <w:spacing w:after="0" w:line="360" w:lineRule="auto"/>
        <w:jc w:val="center"/>
        <w:rPr>
          <w:color w:val="000000" w:themeColor="text1"/>
        </w:rPr>
      </w:pPr>
      <w:r w:rsidRPr="003E0F83">
        <w:rPr>
          <w:noProof/>
          <w:color w:val="000000" w:themeColor="text1"/>
        </w:rPr>
        <w:drawing>
          <wp:inline distT="0" distB="0" distL="0" distR="0" wp14:anchorId="48139CCE" wp14:editId="19FFE710">
            <wp:extent cx="3543300" cy="318579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0">
                      <a:extLst>
                        <a:ext uri="{28A0092B-C50C-407E-A947-70E740481C1C}">
                          <a14:useLocalDpi xmlns:a14="http://schemas.microsoft.com/office/drawing/2010/main" val="0"/>
                        </a:ext>
                      </a:extLst>
                    </a:blip>
                    <a:srcRect l="8080" t="9982" r="50085" b="23097"/>
                    <a:stretch>
                      <a:fillRect/>
                    </a:stretch>
                  </pic:blipFill>
                  <pic:spPr>
                    <a:xfrm>
                      <a:off x="0" y="0"/>
                      <a:ext cx="3543300" cy="3185795"/>
                    </a:xfrm>
                    <a:prstGeom prst="rect">
                      <a:avLst/>
                    </a:prstGeom>
                  </pic:spPr>
                </pic:pic>
              </a:graphicData>
            </a:graphic>
          </wp:inline>
        </w:drawing>
      </w:r>
    </w:p>
    <w:p w14:paraId="1DD44133" w14:textId="61EE0854" w:rsidR="00E73EA6" w:rsidRPr="003E0F83" w:rsidRDefault="008D6061">
      <w:pPr>
        <w:spacing w:after="0" w:line="360" w:lineRule="auto"/>
        <w:ind w:firstLine="720"/>
        <w:rPr>
          <w:color w:val="000000" w:themeColor="text1"/>
        </w:rPr>
      </w:pPr>
      <w:r w:rsidRPr="003E0F83">
        <w:rPr>
          <w:b/>
          <w:i/>
          <w:color w:val="000000" w:themeColor="text1"/>
        </w:rPr>
        <w:t>Details of the Stimuli used in the CAT and Probe Tasks in Experiment 2</w:t>
      </w:r>
      <w:r w:rsidRPr="003E0F83">
        <w:rPr>
          <w:color w:val="000000" w:themeColor="text1"/>
        </w:rPr>
        <w:t xml:space="preserve">. See </w:t>
      </w:r>
      <w:r w:rsidR="00536388">
        <w:rPr>
          <w:color w:val="000000" w:themeColor="text1"/>
        </w:rPr>
        <w:t>Figure</w:t>
      </w:r>
      <w:r w:rsidRPr="003E0F83">
        <w:rPr>
          <w:color w:val="000000" w:themeColor="text1"/>
        </w:rPr>
        <w:t xml:space="preserve">. S4 for the selection and grouping procedure for positive traits during the training and probe task. </w:t>
      </w:r>
    </w:p>
    <w:p w14:paraId="72D60C61"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To select Go and </w:t>
      </w:r>
      <w:proofErr w:type="spellStart"/>
      <w:r w:rsidRPr="003E0F83">
        <w:rPr>
          <w:color w:val="000000" w:themeColor="text1"/>
        </w:rPr>
        <w:t>NoGo</w:t>
      </w:r>
      <w:proofErr w:type="spellEnd"/>
      <w:r w:rsidRPr="003E0F83">
        <w:rPr>
          <w:color w:val="000000" w:themeColor="text1"/>
        </w:rPr>
        <w:t xml:space="preserve"> words with matching ratings during the probe task, we first sorted all ratings from SRET from 1 (lowest value) to 60 (highest value), then we grouped Go/</w:t>
      </w:r>
      <w:proofErr w:type="spellStart"/>
      <w:r w:rsidRPr="003E0F83">
        <w:rPr>
          <w:color w:val="000000" w:themeColor="text1"/>
        </w:rPr>
        <w:t>NoGo</w:t>
      </w:r>
      <w:proofErr w:type="spellEnd"/>
      <w:r w:rsidRPr="003E0F83">
        <w:rPr>
          <w:color w:val="000000" w:themeColor="text1"/>
        </w:rPr>
        <w:t xml:space="preserve"> words as follows:</w:t>
      </w:r>
    </w:p>
    <w:p w14:paraId="18A5D0B0" w14:textId="55ACBFB9" w:rsidR="00E73EA6" w:rsidRPr="003E0F83" w:rsidRDefault="008D6061">
      <w:pPr>
        <w:numPr>
          <w:ilvl w:val="0"/>
          <w:numId w:val="1"/>
        </w:numPr>
        <w:spacing w:after="0" w:line="360" w:lineRule="auto"/>
        <w:ind w:left="720" w:hanging="360"/>
        <w:rPr>
          <w:color w:val="000000" w:themeColor="text1"/>
        </w:rPr>
      </w:pPr>
      <w:r w:rsidRPr="003E0F83">
        <w:rPr>
          <w:color w:val="000000" w:themeColor="text1"/>
        </w:rPr>
        <w:t xml:space="preserve">To pair matching Go and </w:t>
      </w:r>
      <w:proofErr w:type="spellStart"/>
      <w:r w:rsidRPr="003E0F83">
        <w:rPr>
          <w:color w:val="000000" w:themeColor="text1"/>
        </w:rPr>
        <w:t>NoGo</w:t>
      </w:r>
      <w:proofErr w:type="spellEnd"/>
      <w:r w:rsidRPr="003E0F83">
        <w:rPr>
          <w:color w:val="000000" w:themeColor="text1"/>
        </w:rPr>
        <w:t xml:space="preserve"> words, we paired one Go and one </w:t>
      </w:r>
      <w:proofErr w:type="spellStart"/>
      <w:r w:rsidRPr="003E0F83">
        <w:rPr>
          <w:color w:val="000000" w:themeColor="text1"/>
        </w:rPr>
        <w:t>NoGo</w:t>
      </w:r>
      <w:proofErr w:type="spellEnd"/>
      <w:r w:rsidRPr="003E0F83">
        <w:rPr>
          <w:color w:val="000000" w:themeColor="text1"/>
        </w:rPr>
        <w:t xml:space="preserve"> word of the same rank, generating a total of 30 pairs (see </w:t>
      </w:r>
      <w:r w:rsidR="00536388">
        <w:rPr>
          <w:color w:val="000000" w:themeColor="text1"/>
        </w:rPr>
        <w:t>Figure</w:t>
      </w:r>
      <w:r w:rsidRPr="003E0F83">
        <w:rPr>
          <w:color w:val="000000" w:themeColor="text1"/>
        </w:rPr>
        <w:t xml:space="preserve">. S4a); this pairing strategy aimed to yield similar initial endorsement ratings between Go and </w:t>
      </w:r>
      <w:proofErr w:type="spellStart"/>
      <w:r w:rsidRPr="003E0F83">
        <w:rPr>
          <w:color w:val="000000" w:themeColor="text1"/>
        </w:rPr>
        <w:t>NoGo</w:t>
      </w:r>
      <w:proofErr w:type="spellEnd"/>
      <w:r w:rsidRPr="003E0F83">
        <w:rPr>
          <w:color w:val="000000" w:themeColor="text1"/>
        </w:rPr>
        <w:t xml:space="preserve"> words.</w:t>
      </w:r>
    </w:p>
    <w:p w14:paraId="2C43B5B3" w14:textId="61C29DC0" w:rsidR="00E73EA6" w:rsidRPr="003E0F83" w:rsidRDefault="008D6061">
      <w:pPr>
        <w:numPr>
          <w:ilvl w:val="0"/>
          <w:numId w:val="1"/>
        </w:numPr>
        <w:spacing w:after="0" w:line="360" w:lineRule="auto"/>
        <w:ind w:left="720" w:hanging="360"/>
        <w:rPr>
          <w:color w:val="000000" w:themeColor="text1"/>
        </w:rPr>
      </w:pPr>
      <w:r w:rsidRPr="003E0F83">
        <w:rPr>
          <w:color w:val="000000" w:themeColor="text1"/>
        </w:rPr>
        <w:t xml:space="preserve">To evaluate the training effect for Go words with a low value, we paired a low-value Go word from ranks 5 to 24 with a high-value </w:t>
      </w:r>
      <w:proofErr w:type="spellStart"/>
      <w:r w:rsidRPr="003E0F83">
        <w:rPr>
          <w:color w:val="000000" w:themeColor="text1"/>
        </w:rPr>
        <w:t>NoGo</w:t>
      </w:r>
      <w:proofErr w:type="spellEnd"/>
      <w:r w:rsidRPr="003E0F83">
        <w:rPr>
          <w:color w:val="000000" w:themeColor="text1"/>
        </w:rPr>
        <w:t xml:space="preserve"> word from ranks 37 to 56 (</w:t>
      </w:r>
      <w:r w:rsidR="00536388">
        <w:rPr>
          <w:color w:val="000000" w:themeColor="text1"/>
        </w:rPr>
        <w:t>Figure</w:t>
      </w:r>
      <w:r w:rsidRPr="003E0F83">
        <w:rPr>
          <w:color w:val="000000" w:themeColor="text1"/>
        </w:rPr>
        <w:t xml:space="preserve">. S4b), and a low-value </w:t>
      </w:r>
      <w:proofErr w:type="spellStart"/>
      <w:r w:rsidRPr="003E0F83">
        <w:rPr>
          <w:color w:val="000000" w:themeColor="text1"/>
        </w:rPr>
        <w:t>NoGo</w:t>
      </w:r>
      <w:proofErr w:type="spellEnd"/>
      <w:r w:rsidRPr="003E0F83">
        <w:rPr>
          <w:color w:val="000000" w:themeColor="text1"/>
        </w:rPr>
        <w:t xml:space="preserve"> word from ranks 5 to 24 with a high-value </w:t>
      </w:r>
      <w:proofErr w:type="spellStart"/>
      <w:r w:rsidRPr="003E0F83">
        <w:rPr>
          <w:color w:val="000000" w:themeColor="text1"/>
        </w:rPr>
        <w:t>NoGo</w:t>
      </w:r>
      <w:proofErr w:type="spellEnd"/>
      <w:r w:rsidRPr="003E0F83">
        <w:rPr>
          <w:color w:val="000000" w:themeColor="text1"/>
        </w:rPr>
        <w:t xml:space="preserve"> word from ranks 37 to 56 (</w:t>
      </w:r>
      <w:r w:rsidR="00536388">
        <w:rPr>
          <w:color w:val="000000" w:themeColor="text1"/>
        </w:rPr>
        <w:t>Figure</w:t>
      </w:r>
      <w:r w:rsidRPr="003E0F83">
        <w:rPr>
          <w:color w:val="000000" w:themeColor="text1"/>
        </w:rPr>
        <w:t>. S4c). We also paired a low-value Go word with a high-value Go word (</w:t>
      </w:r>
      <w:r w:rsidR="00536388">
        <w:rPr>
          <w:color w:val="000000" w:themeColor="text1"/>
        </w:rPr>
        <w:t>Figure</w:t>
      </w:r>
      <w:r w:rsidRPr="003E0F83">
        <w:rPr>
          <w:color w:val="000000" w:themeColor="text1"/>
        </w:rPr>
        <w:t xml:space="preserve">. S4d) and a low-value </w:t>
      </w:r>
      <w:proofErr w:type="spellStart"/>
      <w:r w:rsidRPr="003E0F83">
        <w:rPr>
          <w:color w:val="000000" w:themeColor="text1"/>
        </w:rPr>
        <w:t>NoGo</w:t>
      </w:r>
      <w:proofErr w:type="spellEnd"/>
      <w:r w:rsidRPr="003E0F83">
        <w:rPr>
          <w:color w:val="000000" w:themeColor="text1"/>
        </w:rPr>
        <w:t xml:space="preserve"> word with a high-value Go word (</w:t>
      </w:r>
      <w:r w:rsidR="00536388">
        <w:rPr>
          <w:color w:val="000000" w:themeColor="text1"/>
        </w:rPr>
        <w:t>Figure</w:t>
      </w:r>
      <w:r w:rsidRPr="003E0F83">
        <w:rPr>
          <w:color w:val="000000" w:themeColor="text1"/>
        </w:rPr>
        <w:t xml:space="preserve">. </w:t>
      </w:r>
      <w:r w:rsidR="00536388">
        <w:rPr>
          <w:color w:val="000000" w:themeColor="text1"/>
        </w:rPr>
        <w:t>S</w:t>
      </w:r>
      <w:r w:rsidRPr="003E0F83">
        <w:rPr>
          <w:color w:val="000000" w:themeColor="text1"/>
        </w:rPr>
        <w:t xml:space="preserve">5e), but these two pair-types served as controls to rule out mere exposure effects and were therefore not </w:t>
      </w:r>
      <w:proofErr w:type="spellStart"/>
      <w:r w:rsidRPr="003E0F83">
        <w:rPr>
          <w:color w:val="000000" w:themeColor="text1"/>
        </w:rPr>
        <w:t>analyzed</w:t>
      </w:r>
      <w:proofErr w:type="spellEnd"/>
      <w:r w:rsidRPr="003E0F83">
        <w:rPr>
          <w:color w:val="000000" w:themeColor="text1"/>
        </w:rPr>
        <w:t xml:space="preserve">. The critical comparison was the choice proportion of low-value words (Go versus </w:t>
      </w:r>
      <w:proofErr w:type="spellStart"/>
      <w:r w:rsidRPr="003E0F83">
        <w:rPr>
          <w:color w:val="000000" w:themeColor="text1"/>
        </w:rPr>
        <w:t>NoGo</w:t>
      </w:r>
      <w:proofErr w:type="spellEnd"/>
      <w:r w:rsidRPr="003E0F83">
        <w:rPr>
          <w:color w:val="000000" w:themeColor="text1"/>
        </w:rPr>
        <w:t xml:space="preserve">) when both were paired with high-value </w:t>
      </w:r>
      <w:proofErr w:type="spellStart"/>
      <w:r w:rsidRPr="003E0F83">
        <w:rPr>
          <w:color w:val="000000" w:themeColor="text1"/>
        </w:rPr>
        <w:t>NoGo</w:t>
      </w:r>
      <w:proofErr w:type="spellEnd"/>
      <w:r w:rsidRPr="003E0F83">
        <w:rPr>
          <w:color w:val="000000" w:themeColor="text1"/>
        </w:rPr>
        <w:t xml:space="preserve"> words.</w:t>
      </w:r>
    </w:p>
    <w:p w14:paraId="3CE21767" w14:textId="4D924E78"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15" w:name="_Toc99398241"/>
      <w:r w:rsidRPr="003E0F83">
        <w:rPr>
          <w:rFonts w:ascii="Times New Roman" w:hAnsi="Times New Roman" w:cs="Times New Roman"/>
          <w:bCs w:val="0"/>
          <w:smallCaps w:val="0"/>
          <w:color w:val="000000" w:themeColor="text1"/>
          <w:spacing w:val="0"/>
          <w:sz w:val="24"/>
          <w:szCs w:val="24"/>
          <w:lang w:val="en-GB"/>
        </w:rPr>
        <w:lastRenderedPageBreak/>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w:t>
      </w:r>
      <w:r w:rsidRPr="003E0F83">
        <w:rPr>
          <w:rFonts w:ascii="Times New Roman" w:hAnsi="Times New Roman" w:cs="Times New Roman"/>
          <w:bCs w:val="0"/>
          <w:smallCaps w:val="0"/>
          <w:color w:val="000000" w:themeColor="text1"/>
          <w:spacing w:val="0"/>
          <w:sz w:val="24"/>
          <w:szCs w:val="24"/>
          <w:lang w:val="en-GB"/>
        </w:rPr>
        <w:fldChar w:fldCharType="begin"/>
      </w:r>
      <w:r w:rsidRPr="003E0F83">
        <w:rPr>
          <w:rFonts w:ascii="Times New Roman" w:hAnsi="Times New Roman" w:cs="Times New Roman"/>
          <w:bCs w:val="0"/>
          <w:smallCaps w:val="0"/>
          <w:color w:val="000000" w:themeColor="text1"/>
          <w:spacing w:val="0"/>
          <w:sz w:val="24"/>
          <w:szCs w:val="24"/>
          <w:lang w:val="en-GB"/>
        </w:rPr>
        <w:instrText xml:space="preserve"> SEQ Figure_5. \* ARABIC </w:instrText>
      </w:r>
      <w:r w:rsidRPr="003E0F83">
        <w:rPr>
          <w:rFonts w:ascii="Times New Roman" w:hAnsi="Times New Roman" w:cs="Times New Roman"/>
          <w:bCs w:val="0"/>
          <w:smallCaps w:val="0"/>
          <w:color w:val="000000" w:themeColor="text1"/>
          <w:spacing w:val="0"/>
          <w:sz w:val="24"/>
          <w:szCs w:val="24"/>
          <w:lang w:val="en-GB"/>
        </w:rPr>
        <w:fldChar w:fldCharType="separate"/>
      </w:r>
      <w:r w:rsidRPr="003E0F83">
        <w:rPr>
          <w:rFonts w:ascii="Times New Roman" w:hAnsi="Times New Roman" w:cs="Times New Roman"/>
          <w:bCs w:val="0"/>
          <w:smallCaps w:val="0"/>
          <w:color w:val="000000" w:themeColor="text1"/>
          <w:spacing w:val="0"/>
          <w:sz w:val="24"/>
          <w:szCs w:val="24"/>
          <w:lang w:val="en-GB"/>
        </w:rPr>
        <w:t>4</w:t>
      </w:r>
      <w:r w:rsidRPr="003E0F83">
        <w:rPr>
          <w:rFonts w:ascii="Times New Roman" w:hAnsi="Times New Roman" w:cs="Times New Roman"/>
          <w:bCs w:val="0"/>
          <w:smallCaps w:val="0"/>
          <w:color w:val="000000" w:themeColor="text1"/>
          <w:spacing w:val="0"/>
          <w:sz w:val="24"/>
          <w:szCs w:val="24"/>
          <w:lang w:val="en-GB"/>
        </w:rPr>
        <w:fldChar w:fldCharType="end"/>
      </w:r>
      <w:r w:rsidRPr="003E0F83">
        <w:rPr>
          <w:rFonts w:ascii="Times New Roman" w:hAnsi="Times New Roman" w:cs="Times New Roman"/>
          <w:bCs w:val="0"/>
          <w:smallCaps w:val="0"/>
          <w:color w:val="000000" w:themeColor="text1"/>
          <w:spacing w:val="0"/>
          <w:sz w:val="24"/>
          <w:szCs w:val="24"/>
          <w:lang w:val="en-GB"/>
        </w:rPr>
        <w:t xml:space="preserve"> </w:t>
      </w:r>
    </w:p>
    <w:p w14:paraId="3C9E4BA0" w14:textId="4DCFEDC9" w:rsidR="00E73EA6" w:rsidRPr="00704136" w:rsidRDefault="008D6061">
      <w:pPr>
        <w:pStyle w:val="Caption"/>
        <w:keepNext/>
        <w:spacing w:line="360" w:lineRule="auto"/>
        <w:rPr>
          <w:rFonts w:ascii="Times New Roman" w:hAnsi="Times New Roman" w:cs="Times New Roman"/>
          <w:b w:val="0"/>
          <w:i/>
          <w:iCs/>
          <w:smallCaps w:val="0"/>
          <w:color w:val="000000" w:themeColor="text1"/>
          <w:spacing w:val="0"/>
          <w:sz w:val="24"/>
          <w:szCs w:val="24"/>
          <w:lang w:val="en-GB"/>
        </w:rPr>
      </w:pPr>
      <w:r w:rsidRPr="00704136">
        <w:rPr>
          <w:rFonts w:ascii="Times New Roman" w:hAnsi="Times New Roman" w:cs="Times New Roman"/>
          <w:b w:val="0"/>
          <w:i/>
          <w:iCs/>
          <w:smallCaps w:val="0"/>
          <w:color w:val="000000" w:themeColor="text1"/>
          <w:spacing w:val="0"/>
          <w:sz w:val="24"/>
          <w:szCs w:val="24"/>
          <w:lang w:val="en-GB"/>
        </w:rPr>
        <w:t>Sorting and Pair-Matching Procedure in Experiment 2.</w:t>
      </w:r>
      <w:bookmarkEnd w:id="15"/>
    </w:p>
    <w:p w14:paraId="1FC80A6D" w14:textId="77777777" w:rsidR="00E73EA6" w:rsidRPr="003E0F83" w:rsidRDefault="5B96908E">
      <w:pPr>
        <w:tabs>
          <w:tab w:val="left" w:pos="1440"/>
          <w:tab w:val="left" w:pos="2160"/>
          <w:tab w:val="left" w:pos="2880"/>
        </w:tabs>
        <w:spacing w:after="0" w:line="360" w:lineRule="auto"/>
        <w:jc w:val="center"/>
        <w:rPr>
          <w:color w:val="000000" w:themeColor="text1"/>
        </w:rPr>
      </w:pPr>
      <w:r w:rsidRPr="003E0F83">
        <w:rPr>
          <w:noProof/>
          <w:color w:val="000000" w:themeColor="text1"/>
        </w:rPr>
        <w:drawing>
          <wp:inline distT="0" distB="0" distL="0" distR="0" wp14:anchorId="6BFE5D1F" wp14:editId="1791CBB8">
            <wp:extent cx="3009265" cy="3357880"/>
            <wp:effectExtent l="0" t="0" r="635" b="0"/>
            <wp:docPr id="1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png"/>
                    <pic:cNvPicPr/>
                  </pic:nvPicPr>
                  <pic:blipFill>
                    <a:blip r:embed="rId11" cstate="print">
                      <a:extLst>
                        <a:ext uri="{28A0092B-C50C-407E-A947-70E740481C1C}">
                          <a14:useLocalDpi xmlns:a14="http://schemas.microsoft.com/office/drawing/2010/main" val="0"/>
                        </a:ext>
                      </a:extLst>
                    </a:blip>
                    <a:srcRect r="49597"/>
                    <a:stretch>
                      <a:fillRect/>
                    </a:stretch>
                  </pic:blipFill>
                  <pic:spPr>
                    <a:xfrm>
                      <a:off x="0" y="0"/>
                      <a:ext cx="3009265" cy="3357880"/>
                    </a:xfrm>
                    <a:prstGeom prst="rect">
                      <a:avLst/>
                    </a:prstGeom>
                  </pic:spPr>
                </pic:pic>
              </a:graphicData>
            </a:graphic>
          </wp:inline>
        </w:drawing>
      </w:r>
    </w:p>
    <w:p w14:paraId="5844AE25" w14:textId="77777777" w:rsidR="00E73EA6" w:rsidRPr="003E0F83" w:rsidRDefault="008D6061">
      <w:pPr>
        <w:spacing w:after="0" w:line="360" w:lineRule="auto"/>
        <w:rPr>
          <w:color w:val="000000" w:themeColor="text1"/>
        </w:rPr>
      </w:pPr>
      <w:r w:rsidRPr="003E0F83">
        <w:rPr>
          <w:b/>
          <w:color w:val="000000" w:themeColor="text1"/>
        </w:rPr>
        <w:tab/>
        <w:t>Phase 5: Working-Memory Task.</w:t>
      </w:r>
      <w:r w:rsidRPr="003E0F83">
        <w:rPr>
          <w:color w:val="000000" w:themeColor="text1"/>
        </w:rPr>
        <w:t xml:space="preserve"> Participants completed a working-memory task for about 5 minutes (1-back in Experiment 1 served as a distraction task with low cognitive load; 2-back in Experiment 2 served as a distraction task with medium cognitive load). </w:t>
      </w:r>
    </w:p>
    <w:p w14:paraId="5DD9A445" w14:textId="77777777" w:rsidR="00E73EA6" w:rsidRPr="003E0F83" w:rsidRDefault="008D6061">
      <w:pPr>
        <w:spacing w:after="0" w:line="360" w:lineRule="auto"/>
        <w:ind w:firstLine="720"/>
        <w:rPr>
          <w:color w:val="000000" w:themeColor="text1"/>
        </w:rPr>
      </w:pPr>
      <w:r w:rsidRPr="003E0F83">
        <w:rPr>
          <w:b/>
          <w:color w:val="000000" w:themeColor="text1"/>
        </w:rPr>
        <w:t>Phase 6: Post-CAT Recall Task.</w:t>
      </w:r>
      <w:r w:rsidRPr="003E0F83">
        <w:rPr>
          <w:color w:val="000000" w:themeColor="text1"/>
        </w:rPr>
        <w:t xml:space="preserve"> Participants were instructed to complete a free-recall task (identical to the Phase 3 free-recall task) within 3 minutes. Participants were asked to recall the traits they were with presented and endorsed from the earlier SRET, typing one trait word at a time.</w:t>
      </w:r>
    </w:p>
    <w:p w14:paraId="017FDB50" w14:textId="2E0FC72C" w:rsidR="00E73EA6" w:rsidRPr="003E0F83" w:rsidRDefault="008D6061">
      <w:pPr>
        <w:spacing w:after="0" w:line="360" w:lineRule="auto"/>
        <w:ind w:firstLine="720"/>
        <w:rPr>
          <w:color w:val="000000" w:themeColor="text1"/>
        </w:rPr>
      </w:pPr>
      <w:r w:rsidRPr="003E0F83">
        <w:rPr>
          <w:b/>
          <w:color w:val="000000" w:themeColor="text1"/>
        </w:rPr>
        <w:t>Phase 7: Probe (</w:t>
      </w:r>
      <w:r w:rsidR="00536388">
        <w:rPr>
          <w:b/>
          <w:color w:val="000000" w:themeColor="text1"/>
        </w:rPr>
        <w:t>Figure</w:t>
      </w:r>
      <w:r w:rsidRPr="003E0F83">
        <w:rPr>
          <w:b/>
          <w:color w:val="000000" w:themeColor="text1"/>
        </w:rPr>
        <w:t>. S5).</w:t>
      </w:r>
      <w:r w:rsidRPr="003E0F83">
        <w:rPr>
          <w:color w:val="000000" w:themeColor="text1"/>
        </w:rPr>
        <w:t xml:space="preserve"> Next, participants proceeded to the probe task. Due to differences between paired words used in the two experiments, the details of each experiment have been presented separately below.</w:t>
      </w:r>
    </w:p>
    <w:p w14:paraId="210D4349" w14:textId="2844D305" w:rsidR="00E73EA6" w:rsidRPr="003E0F83" w:rsidRDefault="008D6061">
      <w:pPr>
        <w:spacing w:after="0" w:line="360" w:lineRule="auto"/>
        <w:ind w:firstLine="720"/>
        <w:rPr>
          <w:color w:val="000000" w:themeColor="text1"/>
        </w:rPr>
      </w:pPr>
      <w:r w:rsidRPr="003E0F83">
        <w:rPr>
          <w:b/>
          <w:i/>
          <w:color w:val="000000" w:themeColor="text1"/>
        </w:rPr>
        <w:t>Experiment 1.</w:t>
      </w:r>
      <w:r w:rsidRPr="003E0F83">
        <w:rPr>
          <w:color w:val="000000" w:themeColor="text1"/>
        </w:rPr>
        <w:t xml:space="preserve"> Participants were presented with 40 pairs of trait words (see previous details of the stimuli used in the CAT and probe tasks in Experiment 1, </w:t>
      </w:r>
      <w:r w:rsidR="00536388">
        <w:rPr>
          <w:color w:val="000000" w:themeColor="text1"/>
        </w:rPr>
        <w:t>Figure</w:t>
      </w:r>
      <w:r w:rsidRPr="003E0F83">
        <w:rPr>
          <w:color w:val="000000" w:themeColor="text1"/>
        </w:rPr>
        <w:t xml:space="preserve">. </w:t>
      </w:r>
      <w:r w:rsidR="00536388">
        <w:rPr>
          <w:color w:val="000000" w:themeColor="text1"/>
        </w:rPr>
        <w:t>S</w:t>
      </w:r>
      <w:r w:rsidRPr="003E0F83">
        <w:rPr>
          <w:color w:val="000000" w:themeColor="text1"/>
        </w:rPr>
        <w:t xml:space="preserve">3). Each pair of trait words consisted of one Go and one </w:t>
      </w:r>
      <w:proofErr w:type="spellStart"/>
      <w:r w:rsidRPr="003E0F83">
        <w:rPr>
          <w:color w:val="000000" w:themeColor="text1"/>
        </w:rPr>
        <w:t>NoGo</w:t>
      </w:r>
      <w:proofErr w:type="spellEnd"/>
      <w:r w:rsidRPr="003E0F83">
        <w:rPr>
          <w:color w:val="000000" w:themeColor="text1"/>
        </w:rPr>
        <w:t xml:space="preserve"> item from the same rating group. Participants were instructed to choose one of the two trait words that better captured their personality. The Go and </w:t>
      </w:r>
      <w:proofErr w:type="spellStart"/>
      <w:r w:rsidRPr="003E0F83">
        <w:rPr>
          <w:color w:val="000000" w:themeColor="text1"/>
        </w:rPr>
        <w:t>NoGo</w:t>
      </w:r>
      <w:proofErr w:type="spellEnd"/>
      <w:r w:rsidRPr="003E0F83">
        <w:rPr>
          <w:color w:val="000000" w:themeColor="text1"/>
        </w:rPr>
        <w:t xml:space="preserve"> words’ positions were randomly assigned to the upper-left or upper-right sides of </w:t>
      </w:r>
      <w:r w:rsidRPr="003E0F83">
        <w:rPr>
          <w:color w:val="000000" w:themeColor="text1"/>
        </w:rPr>
        <w:lastRenderedPageBreak/>
        <w:t>the monitor in both the immediate and one-week delay probe task. We also included four pairs of catch trials – one from words with the highest initial ratings (the 57</w:t>
      </w:r>
      <w:r w:rsidRPr="003E0F83">
        <w:rPr>
          <w:color w:val="000000" w:themeColor="text1"/>
          <w:vertAlign w:val="superscript"/>
        </w:rPr>
        <w:t>th</w:t>
      </w:r>
      <w:r w:rsidRPr="003E0F83">
        <w:rPr>
          <w:color w:val="000000" w:themeColor="text1"/>
        </w:rPr>
        <w:t xml:space="preserve"> to 60</w:t>
      </w:r>
      <w:r w:rsidRPr="003E0F83">
        <w:rPr>
          <w:color w:val="000000" w:themeColor="text1"/>
          <w:vertAlign w:val="superscript"/>
        </w:rPr>
        <w:t>th</w:t>
      </w:r>
      <w:r w:rsidRPr="003E0F83">
        <w:rPr>
          <w:color w:val="000000" w:themeColor="text1"/>
        </w:rPr>
        <w:t>) and the other from words with the lowest initial ratings (the 1</w:t>
      </w:r>
      <w:r w:rsidRPr="003E0F83">
        <w:rPr>
          <w:color w:val="000000" w:themeColor="text1"/>
          <w:vertAlign w:val="superscript"/>
        </w:rPr>
        <w:t>st</w:t>
      </w:r>
      <w:r w:rsidRPr="003E0F83">
        <w:rPr>
          <w:color w:val="000000" w:themeColor="text1"/>
        </w:rPr>
        <w:t xml:space="preserve"> to 4</w:t>
      </w:r>
      <w:r w:rsidRPr="003E0F83">
        <w:rPr>
          <w:color w:val="000000" w:themeColor="text1"/>
          <w:vertAlign w:val="superscript"/>
        </w:rPr>
        <w:t>th</w:t>
      </w:r>
      <w:r w:rsidRPr="003E0F83">
        <w:rPr>
          <w:color w:val="000000" w:themeColor="text1"/>
        </w:rPr>
        <w:t xml:space="preserve">). We expected participants in these catch trials to consistently choose the higher-rated words. The inclusion of catch trials ensured that participants understood and followed the task instructions. </w:t>
      </w:r>
    </w:p>
    <w:p w14:paraId="14DB1C58" w14:textId="7004B86A" w:rsidR="00E73EA6" w:rsidRPr="003E0F83" w:rsidRDefault="008D6061">
      <w:pPr>
        <w:tabs>
          <w:tab w:val="left" w:pos="1440"/>
          <w:tab w:val="left" w:pos="2160"/>
          <w:tab w:val="left" w:pos="2880"/>
        </w:tabs>
        <w:spacing w:after="0" w:line="360" w:lineRule="auto"/>
        <w:ind w:firstLine="720"/>
        <w:rPr>
          <w:color w:val="000000" w:themeColor="text1"/>
        </w:rPr>
      </w:pPr>
      <w:bookmarkStart w:id="16" w:name="_Hlk103521234"/>
      <w:r w:rsidRPr="003E0F83">
        <w:rPr>
          <w:color w:val="000000" w:themeColor="text1"/>
        </w:rPr>
        <w:t>Specifically, a focus point appeared in the center of the screen for 1 second at the beginning of each trial. Following this, participants were presented with two trait words simultaneously (one on the upper-left side of the screen and one on the upper-right) and were instructed to move their mouse from the bottom of the screen towards the trait word that better described them as quickly as possible within 2.5 seconds. Their selected trait word was then framed by a red square, lasting on the screen for 0.5 seconds. If their response times exceeded 2.5 seconds, participants also received a prompt message during the feedback stage to remind them to respond as soon as possible.</w:t>
      </w:r>
      <w:bookmarkEnd w:id="16"/>
      <w:r w:rsidRPr="003E0F83">
        <w:rPr>
          <w:color w:val="000000" w:themeColor="text1"/>
        </w:rPr>
        <w:t xml:space="preserve"> The schematic representation of the probe task is shown in </w:t>
      </w:r>
      <w:r w:rsidR="00536388">
        <w:rPr>
          <w:color w:val="000000" w:themeColor="text1"/>
        </w:rPr>
        <w:t>Figure</w:t>
      </w:r>
      <w:r w:rsidRPr="003E0F83">
        <w:rPr>
          <w:color w:val="000000" w:themeColor="text1"/>
        </w:rPr>
        <w:t>. S5a.</w:t>
      </w:r>
    </w:p>
    <w:p w14:paraId="34DB0C43" w14:textId="75ECA7CB" w:rsidR="00E73EA6" w:rsidRPr="003E0F83" w:rsidRDefault="008D6061">
      <w:pPr>
        <w:spacing w:after="0" w:line="360" w:lineRule="auto"/>
        <w:ind w:firstLine="720"/>
        <w:rPr>
          <w:color w:val="000000" w:themeColor="text1"/>
        </w:rPr>
      </w:pPr>
      <w:r w:rsidRPr="003E0F83">
        <w:rPr>
          <w:b/>
          <w:i/>
          <w:color w:val="000000" w:themeColor="text1"/>
        </w:rPr>
        <w:t>Experiment 2</w:t>
      </w:r>
      <w:r w:rsidRPr="003E0F83">
        <w:rPr>
          <w:b/>
          <w:color w:val="000000" w:themeColor="text1"/>
        </w:rPr>
        <w:t>.</w:t>
      </w:r>
      <w:r w:rsidRPr="003E0F83">
        <w:rPr>
          <w:color w:val="000000" w:themeColor="text1"/>
        </w:rPr>
        <w:t xml:space="preserve"> In Experiment 2, participants were presented with 30 unique personality-trait pairs from the same rating category, with one Go and one </w:t>
      </w:r>
      <w:proofErr w:type="spellStart"/>
      <w:r w:rsidRPr="003E0F83">
        <w:rPr>
          <w:color w:val="000000" w:themeColor="text1"/>
        </w:rPr>
        <w:t>NoGo</w:t>
      </w:r>
      <w:proofErr w:type="spellEnd"/>
      <w:r w:rsidRPr="003E0F83">
        <w:rPr>
          <w:color w:val="000000" w:themeColor="text1"/>
        </w:rPr>
        <w:t xml:space="preserve"> item in each – 10 pairs with one trait word from the low-value Go category and the other from the high-value </w:t>
      </w:r>
      <w:proofErr w:type="spellStart"/>
      <w:r w:rsidRPr="003E0F83">
        <w:rPr>
          <w:color w:val="000000" w:themeColor="text1"/>
        </w:rPr>
        <w:t>NoGo</w:t>
      </w:r>
      <w:proofErr w:type="spellEnd"/>
      <w:r w:rsidRPr="003E0F83">
        <w:rPr>
          <w:color w:val="000000" w:themeColor="text1"/>
        </w:rPr>
        <w:t xml:space="preserve"> category, and 10 pairs with one trait word from the low-value </w:t>
      </w:r>
      <w:proofErr w:type="spellStart"/>
      <w:r w:rsidRPr="003E0F83">
        <w:rPr>
          <w:color w:val="000000" w:themeColor="text1"/>
        </w:rPr>
        <w:t>NoGo</w:t>
      </w:r>
      <w:proofErr w:type="spellEnd"/>
      <w:r w:rsidRPr="003E0F83">
        <w:rPr>
          <w:color w:val="000000" w:themeColor="text1"/>
        </w:rPr>
        <w:t xml:space="preserve"> category and the other from the high-value </w:t>
      </w:r>
      <w:proofErr w:type="spellStart"/>
      <w:r w:rsidRPr="003E0F83">
        <w:rPr>
          <w:color w:val="000000" w:themeColor="text1"/>
        </w:rPr>
        <w:t>NoGo</w:t>
      </w:r>
      <w:proofErr w:type="spellEnd"/>
      <w:r w:rsidRPr="003E0F83">
        <w:rPr>
          <w:color w:val="000000" w:themeColor="text1"/>
        </w:rPr>
        <w:t xml:space="preserve"> category. The settings for the catch trials were the same as in Experiment 1. Words assigned to Go and </w:t>
      </w:r>
      <w:proofErr w:type="spellStart"/>
      <w:r w:rsidRPr="003E0F83">
        <w:rPr>
          <w:color w:val="000000" w:themeColor="text1"/>
        </w:rPr>
        <w:t>NoGo</w:t>
      </w:r>
      <w:proofErr w:type="spellEnd"/>
      <w:r w:rsidRPr="003E0F83">
        <w:rPr>
          <w:color w:val="000000" w:themeColor="text1"/>
        </w:rPr>
        <w:t xml:space="preserve"> conditions were counterbalanced between participants (see previous details of the stimuli used in CAT and probe tasks in Experiment 2, </w:t>
      </w:r>
      <w:r w:rsidR="00536388">
        <w:rPr>
          <w:color w:val="000000" w:themeColor="text1"/>
        </w:rPr>
        <w:t>Figure</w:t>
      </w:r>
      <w:r w:rsidRPr="003E0F83">
        <w:rPr>
          <w:color w:val="000000" w:themeColor="text1"/>
        </w:rPr>
        <w:t xml:space="preserve">. S4). </w:t>
      </w:r>
    </w:p>
    <w:p w14:paraId="52722F95" w14:textId="4FCB8CAD"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The specific procedure was </w:t>
      </w:r>
      <w:proofErr w:type="gramStart"/>
      <w:r w:rsidRPr="003E0F83">
        <w:rPr>
          <w:color w:val="000000" w:themeColor="text1"/>
        </w:rPr>
        <w:t>similar to</w:t>
      </w:r>
      <w:proofErr w:type="gramEnd"/>
      <w:r w:rsidRPr="003E0F83">
        <w:rPr>
          <w:color w:val="000000" w:themeColor="text1"/>
        </w:rPr>
        <w:t xml:space="preserve"> Experiment 1, except </w:t>
      </w:r>
      <w:bookmarkStart w:id="17" w:name="_Hlk103521266"/>
      <w:r w:rsidRPr="003E0F83">
        <w:rPr>
          <w:color w:val="000000" w:themeColor="text1"/>
        </w:rPr>
        <w:t xml:space="preserve">participants were given up to 4 seconds to make a choice (the exclusion criterion is set as 5 seconds for the two experiments, given the possible delay of motor responses caused by having to move the mouse). After selection, participants confirmed their choice by clicking a push-button that appeared under their chosen word, lasting on the screen for 0.5 seconds. If they took longer than 4 seconds to respond, they received a prompt in the confirmation phase to remind them to respond as quickly as possible. The schematic representation of the probe task can be found in </w:t>
      </w:r>
      <w:r w:rsidR="00536388">
        <w:rPr>
          <w:color w:val="000000" w:themeColor="text1"/>
        </w:rPr>
        <w:t>Figure</w:t>
      </w:r>
      <w:r w:rsidRPr="003E0F83">
        <w:rPr>
          <w:color w:val="000000" w:themeColor="text1"/>
        </w:rPr>
        <w:t xml:space="preserve">. S5b. To balance the positions of Go and </w:t>
      </w:r>
      <w:proofErr w:type="spellStart"/>
      <w:r w:rsidRPr="003E0F83">
        <w:rPr>
          <w:color w:val="000000" w:themeColor="text1"/>
        </w:rPr>
        <w:t>NoGo</w:t>
      </w:r>
      <w:proofErr w:type="spellEnd"/>
      <w:r w:rsidRPr="003E0F83">
        <w:rPr>
          <w:color w:val="000000" w:themeColor="text1"/>
        </w:rPr>
        <w:t xml:space="preserve"> words, we carried out a total of two blocks. The positions of the Go/</w:t>
      </w:r>
      <w:proofErr w:type="spellStart"/>
      <w:r w:rsidRPr="003E0F83">
        <w:rPr>
          <w:color w:val="000000" w:themeColor="text1"/>
        </w:rPr>
        <w:t>NoGo</w:t>
      </w:r>
      <w:proofErr w:type="spellEnd"/>
      <w:r w:rsidRPr="003E0F83">
        <w:rPr>
          <w:color w:val="000000" w:themeColor="text1"/>
        </w:rPr>
        <w:t xml:space="preserve"> words per pair were randomly assigned to the upper-left/right or upper-right/left sides </w:t>
      </w:r>
      <w:r w:rsidRPr="003E0F83">
        <w:rPr>
          <w:color w:val="000000" w:themeColor="text1"/>
        </w:rPr>
        <w:lastRenderedPageBreak/>
        <w:t>of the monitor in the first block. In the second block, each pair’s left/right positions were swapped accordingly.</w:t>
      </w:r>
    </w:p>
    <w:p w14:paraId="0A029A85" w14:textId="312454EC"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18" w:name="_Toc99398242"/>
      <w:bookmarkEnd w:id="17"/>
      <w:r w:rsidRPr="003E0F83">
        <w:rPr>
          <w:rFonts w:ascii="Times New Roman" w:hAnsi="Times New Roman" w:cs="Times New Roman"/>
          <w:bCs w:val="0"/>
          <w:smallCaps w:val="0"/>
          <w:color w:val="000000" w:themeColor="text1"/>
          <w:spacing w:val="0"/>
          <w:sz w:val="24"/>
          <w:szCs w:val="24"/>
          <w:lang w:val="en-GB"/>
        </w:rPr>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w:t>
      </w:r>
      <w:r w:rsidRPr="003E0F83">
        <w:rPr>
          <w:rFonts w:ascii="Times New Roman" w:hAnsi="Times New Roman" w:cs="Times New Roman"/>
          <w:bCs w:val="0"/>
          <w:smallCaps w:val="0"/>
          <w:color w:val="000000" w:themeColor="text1"/>
          <w:spacing w:val="0"/>
          <w:sz w:val="24"/>
          <w:szCs w:val="24"/>
          <w:lang w:val="en-GB"/>
        </w:rPr>
        <w:fldChar w:fldCharType="begin"/>
      </w:r>
      <w:r w:rsidRPr="003E0F83">
        <w:rPr>
          <w:rFonts w:ascii="Times New Roman" w:hAnsi="Times New Roman" w:cs="Times New Roman"/>
          <w:bCs w:val="0"/>
          <w:smallCaps w:val="0"/>
          <w:color w:val="000000" w:themeColor="text1"/>
          <w:spacing w:val="0"/>
          <w:sz w:val="24"/>
          <w:szCs w:val="24"/>
          <w:lang w:val="en-GB"/>
        </w:rPr>
        <w:instrText xml:space="preserve"> SEQ Figure_5. \* ARABIC </w:instrText>
      </w:r>
      <w:r w:rsidRPr="003E0F83">
        <w:rPr>
          <w:rFonts w:ascii="Times New Roman" w:hAnsi="Times New Roman" w:cs="Times New Roman"/>
          <w:bCs w:val="0"/>
          <w:smallCaps w:val="0"/>
          <w:color w:val="000000" w:themeColor="text1"/>
          <w:spacing w:val="0"/>
          <w:sz w:val="24"/>
          <w:szCs w:val="24"/>
          <w:lang w:val="en-GB"/>
        </w:rPr>
        <w:fldChar w:fldCharType="separate"/>
      </w:r>
      <w:r w:rsidRPr="003E0F83">
        <w:rPr>
          <w:rFonts w:ascii="Times New Roman" w:hAnsi="Times New Roman" w:cs="Times New Roman"/>
          <w:bCs w:val="0"/>
          <w:smallCaps w:val="0"/>
          <w:color w:val="000000" w:themeColor="text1"/>
          <w:spacing w:val="0"/>
          <w:sz w:val="24"/>
          <w:szCs w:val="24"/>
          <w:lang w:val="en-GB"/>
        </w:rPr>
        <w:t>5</w:t>
      </w:r>
      <w:r w:rsidRPr="003E0F83">
        <w:rPr>
          <w:rFonts w:ascii="Times New Roman" w:hAnsi="Times New Roman" w:cs="Times New Roman"/>
          <w:bCs w:val="0"/>
          <w:smallCaps w:val="0"/>
          <w:color w:val="000000" w:themeColor="text1"/>
          <w:spacing w:val="0"/>
          <w:sz w:val="24"/>
          <w:szCs w:val="24"/>
          <w:lang w:val="en-GB"/>
        </w:rPr>
        <w:fldChar w:fldCharType="end"/>
      </w:r>
      <w:r w:rsidRPr="003E0F83">
        <w:rPr>
          <w:rFonts w:ascii="Times New Roman" w:hAnsi="Times New Roman" w:cs="Times New Roman"/>
          <w:bCs w:val="0"/>
          <w:smallCaps w:val="0"/>
          <w:color w:val="000000" w:themeColor="text1"/>
          <w:spacing w:val="0"/>
          <w:sz w:val="24"/>
          <w:szCs w:val="24"/>
          <w:lang w:val="en-GB"/>
        </w:rPr>
        <w:t xml:space="preserve"> </w:t>
      </w:r>
    </w:p>
    <w:p w14:paraId="01984308" w14:textId="48A8AD06" w:rsidR="00E73EA6" w:rsidRPr="00704136" w:rsidRDefault="008D6061">
      <w:pPr>
        <w:pStyle w:val="Caption"/>
        <w:keepNext/>
        <w:spacing w:line="360" w:lineRule="auto"/>
        <w:rPr>
          <w:rFonts w:ascii="Times New Roman" w:hAnsi="Times New Roman" w:cs="Times New Roman"/>
          <w:b w:val="0"/>
          <w:i/>
          <w:iCs/>
          <w:smallCaps w:val="0"/>
          <w:color w:val="000000" w:themeColor="text1"/>
          <w:spacing w:val="0"/>
          <w:sz w:val="24"/>
          <w:szCs w:val="24"/>
          <w:lang w:val="en-GB"/>
        </w:rPr>
      </w:pPr>
      <w:r w:rsidRPr="00704136">
        <w:rPr>
          <w:rFonts w:ascii="Times New Roman" w:hAnsi="Times New Roman" w:cs="Times New Roman"/>
          <w:b w:val="0"/>
          <w:i/>
          <w:iCs/>
          <w:smallCaps w:val="0"/>
          <w:color w:val="000000" w:themeColor="text1"/>
          <w:spacing w:val="0"/>
          <w:sz w:val="24"/>
          <w:szCs w:val="24"/>
          <w:lang w:val="en-GB"/>
        </w:rPr>
        <w:t>Schematic representation of the probe task’s trial design in (a) Experiment 1 and (b) Experiment 2.</w:t>
      </w:r>
      <w:bookmarkEnd w:id="18"/>
    </w:p>
    <w:p w14:paraId="4950483F" w14:textId="77777777" w:rsidR="00E73EA6" w:rsidRPr="003E0F83" w:rsidRDefault="00E73EA6">
      <w:pPr>
        <w:tabs>
          <w:tab w:val="left" w:pos="1440"/>
          <w:tab w:val="left" w:pos="2160"/>
          <w:tab w:val="left" w:pos="2880"/>
        </w:tabs>
        <w:spacing w:after="0" w:line="360" w:lineRule="auto"/>
        <w:jc w:val="center"/>
        <w:rPr>
          <w:color w:val="000000" w:themeColor="text1"/>
        </w:rPr>
      </w:pPr>
    </w:p>
    <w:p w14:paraId="27F07786" w14:textId="77777777" w:rsidR="00E73EA6" w:rsidRPr="003E0F83" w:rsidRDefault="5B96908E">
      <w:pPr>
        <w:tabs>
          <w:tab w:val="left" w:pos="1440"/>
          <w:tab w:val="left" w:pos="2160"/>
          <w:tab w:val="left" w:pos="2880"/>
        </w:tabs>
        <w:spacing w:after="0" w:line="360" w:lineRule="auto"/>
        <w:jc w:val="center"/>
        <w:rPr>
          <w:strike/>
          <w:color w:val="000000" w:themeColor="text1"/>
        </w:rPr>
      </w:pPr>
      <w:r w:rsidRPr="003E0F83">
        <w:rPr>
          <w:noProof/>
          <w:color w:val="000000" w:themeColor="text1"/>
        </w:rPr>
        <w:drawing>
          <wp:inline distT="0" distB="0" distL="0" distR="0" wp14:anchorId="063AAA6E" wp14:editId="3B5477E7">
            <wp:extent cx="4110355" cy="2851785"/>
            <wp:effectExtent l="0" t="0" r="4445" b="5715"/>
            <wp:docPr id="34" name="image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7.jpg"/>
                    <pic:cNvPicPr/>
                  </pic:nvPicPr>
                  <pic:blipFill>
                    <a:blip r:embed="rId12">
                      <a:extLst>
                        <a:ext uri="{28A0092B-C50C-407E-A947-70E740481C1C}">
                          <a14:useLocalDpi xmlns:a14="http://schemas.microsoft.com/office/drawing/2010/main" val="0"/>
                        </a:ext>
                      </a:extLst>
                    </a:blip>
                    <a:srcRect l="5783" t="7023" r="44052" b="31037"/>
                    <a:stretch>
                      <a:fillRect/>
                    </a:stretch>
                  </pic:blipFill>
                  <pic:spPr>
                    <a:xfrm>
                      <a:off x="0" y="0"/>
                      <a:ext cx="4110355" cy="2851785"/>
                    </a:xfrm>
                    <a:prstGeom prst="rect">
                      <a:avLst/>
                    </a:prstGeom>
                  </pic:spPr>
                </pic:pic>
              </a:graphicData>
            </a:graphic>
          </wp:inline>
        </w:drawing>
      </w:r>
    </w:p>
    <w:p w14:paraId="4F261E6E" w14:textId="0004F7A5" w:rsidR="00E73EA6" w:rsidRPr="003E0F83" w:rsidRDefault="008D6061">
      <w:pPr>
        <w:spacing w:after="0" w:line="360" w:lineRule="auto"/>
        <w:ind w:firstLine="720"/>
        <w:rPr>
          <w:color w:val="000000" w:themeColor="text1"/>
        </w:rPr>
      </w:pPr>
      <w:r w:rsidRPr="003E0F83">
        <w:rPr>
          <w:b/>
          <w:color w:val="000000" w:themeColor="text1"/>
        </w:rPr>
        <w:t>Phase 8: Post-CAT SRET-Endorsement Task (</w:t>
      </w:r>
      <w:r w:rsidR="00536388">
        <w:rPr>
          <w:b/>
          <w:color w:val="000000" w:themeColor="text1"/>
        </w:rPr>
        <w:t>Figure</w:t>
      </w:r>
      <w:r w:rsidRPr="003E0F83">
        <w:rPr>
          <w:b/>
          <w:color w:val="000000" w:themeColor="text1"/>
        </w:rPr>
        <w:t xml:space="preserve">. </w:t>
      </w:r>
      <w:r w:rsidR="00536388">
        <w:rPr>
          <w:b/>
          <w:color w:val="000000" w:themeColor="text1"/>
        </w:rPr>
        <w:t>S</w:t>
      </w:r>
      <w:r w:rsidRPr="003E0F83">
        <w:rPr>
          <w:b/>
          <w:color w:val="000000" w:themeColor="text1"/>
        </w:rPr>
        <w:t>6).</w:t>
      </w:r>
      <w:r w:rsidRPr="003E0F83">
        <w:rPr>
          <w:color w:val="000000" w:themeColor="text1"/>
        </w:rPr>
        <w:t xml:space="preserve"> In Experiment 1, participants performed the same SRET task as in phase 2 (i.e., including both the ‘Yes’</w:t>
      </w:r>
      <w:proofErr w:type="gramStart"/>
      <w:r w:rsidRPr="003E0F83">
        <w:rPr>
          <w:color w:val="000000" w:themeColor="text1"/>
        </w:rPr>
        <w:t>/‘</w:t>
      </w:r>
      <w:proofErr w:type="gramEnd"/>
      <w:r w:rsidRPr="003E0F83">
        <w:rPr>
          <w:color w:val="000000" w:themeColor="text1"/>
        </w:rPr>
        <w:t>No’ binary-endorsement and continuous-rating response) (</w:t>
      </w:r>
      <w:r w:rsidR="00536388">
        <w:rPr>
          <w:color w:val="000000" w:themeColor="text1"/>
        </w:rPr>
        <w:t>Figure</w:t>
      </w:r>
      <w:r w:rsidRPr="003E0F83">
        <w:rPr>
          <w:color w:val="000000" w:themeColor="text1"/>
        </w:rPr>
        <w:t xml:space="preserve">. </w:t>
      </w:r>
      <w:r w:rsidR="00536388">
        <w:rPr>
          <w:color w:val="000000" w:themeColor="text1"/>
        </w:rPr>
        <w:t>S</w:t>
      </w:r>
      <w:r w:rsidRPr="003E0F83">
        <w:rPr>
          <w:color w:val="000000" w:themeColor="text1"/>
        </w:rPr>
        <w:t>1A). In Experiment 2, participants only made a ‘Yes’</w:t>
      </w:r>
      <w:proofErr w:type="gramStart"/>
      <w:r w:rsidRPr="003E0F83">
        <w:rPr>
          <w:color w:val="000000" w:themeColor="text1"/>
        </w:rPr>
        <w:t>/‘</w:t>
      </w:r>
      <w:proofErr w:type="gramEnd"/>
      <w:r w:rsidRPr="003E0F83">
        <w:rPr>
          <w:color w:val="000000" w:themeColor="text1"/>
        </w:rPr>
        <w:t>No’ binary-endorsement response.</w:t>
      </w:r>
    </w:p>
    <w:p w14:paraId="7E12A89C" w14:textId="450343F8"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19" w:name="_Toc99398243"/>
      <w:r w:rsidRPr="003E0F83">
        <w:rPr>
          <w:rFonts w:ascii="Times New Roman" w:hAnsi="Times New Roman" w:cs="Times New Roman"/>
          <w:bCs w:val="0"/>
          <w:smallCaps w:val="0"/>
          <w:color w:val="000000" w:themeColor="text1"/>
          <w:spacing w:val="0"/>
          <w:sz w:val="24"/>
          <w:szCs w:val="24"/>
          <w:lang w:val="en-GB"/>
        </w:rPr>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w:t>
      </w:r>
      <w:r w:rsidRPr="003E0F83">
        <w:rPr>
          <w:rFonts w:ascii="Times New Roman" w:hAnsi="Times New Roman" w:cs="Times New Roman"/>
          <w:bCs w:val="0"/>
          <w:smallCaps w:val="0"/>
          <w:color w:val="000000" w:themeColor="text1"/>
          <w:spacing w:val="0"/>
          <w:sz w:val="24"/>
          <w:szCs w:val="24"/>
          <w:lang w:val="en-GB"/>
        </w:rPr>
        <w:fldChar w:fldCharType="begin"/>
      </w:r>
      <w:r w:rsidRPr="003E0F83">
        <w:rPr>
          <w:rFonts w:ascii="Times New Roman" w:hAnsi="Times New Roman" w:cs="Times New Roman"/>
          <w:bCs w:val="0"/>
          <w:smallCaps w:val="0"/>
          <w:color w:val="000000" w:themeColor="text1"/>
          <w:spacing w:val="0"/>
          <w:sz w:val="24"/>
          <w:szCs w:val="24"/>
          <w:lang w:val="en-GB"/>
        </w:rPr>
        <w:instrText xml:space="preserve"> SEQ Figure_5. \* ARABIC </w:instrText>
      </w:r>
      <w:r w:rsidRPr="003E0F83">
        <w:rPr>
          <w:rFonts w:ascii="Times New Roman" w:hAnsi="Times New Roman" w:cs="Times New Roman"/>
          <w:bCs w:val="0"/>
          <w:smallCaps w:val="0"/>
          <w:color w:val="000000" w:themeColor="text1"/>
          <w:spacing w:val="0"/>
          <w:sz w:val="24"/>
          <w:szCs w:val="24"/>
          <w:lang w:val="en-GB"/>
        </w:rPr>
        <w:fldChar w:fldCharType="separate"/>
      </w:r>
      <w:r w:rsidRPr="003E0F83">
        <w:rPr>
          <w:rFonts w:ascii="Times New Roman" w:hAnsi="Times New Roman" w:cs="Times New Roman"/>
          <w:bCs w:val="0"/>
          <w:smallCaps w:val="0"/>
          <w:color w:val="000000" w:themeColor="text1"/>
          <w:spacing w:val="0"/>
          <w:sz w:val="24"/>
          <w:szCs w:val="24"/>
          <w:lang w:val="en-GB"/>
        </w:rPr>
        <w:t>6</w:t>
      </w:r>
      <w:r w:rsidRPr="003E0F83">
        <w:rPr>
          <w:rFonts w:ascii="Times New Roman" w:hAnsi="Times New Roman" w:cs="Times New Roman"/>
          <w:bCs w:val="0"/>
          <w:smallCaps w:val="0"/>
          <w:color w:val="000000" w:themeColor="text1"/>
          <w:spacing w:val="0"/>
          <w:sz w:val="24"/>
          <w:szCs w:val="24"/>
          <w:lang w:val="en-GB"/>
        </w:rPr>
        <w:fldChar w:fldCharType="end"/>
      </w:r>
      <w:r w:rsidRPr="003E0F83">
        <w:rPr>
          <w:rFonts w:ascii="Times New Roman" w:hAnsi="Times New Roman" w:cs="Times New Roman"/>
          <w:bCs w:val="0"/>
          <w:smallCaps w:val="0"/>
          <w:color w:val="000000" w:themeColor="text1"/>
          <w:spacing w:val="0"/>
          <w:sz w:val="24"/>
          <w:szCs w:val="24"/>
          <w:lang w:val="en-GB"/>
        </w:rPr>
        <w:t xml:space="preserve"> </w:t>
      </w:r>
    </w:p>
    <w:p w14:paraId="046A3822" w14:textId="20EEA3E7" w:rsidR="00E73EA6" w:rsidRPr="00704136" w:rsidRDefault="008D6061">
      <w:pPr>
        <w:pStyle w:val="Caption"/>
        <w:keepNext/>
        <w:spacing w:line="360" w:lineRule="auto"/>
        <w:rPr>
          <w:rFonts w:ascii="Times New Roman" w:hAnsi="Times New Roman" w:cs="Times New Roman"/>
          <w:b w:val="0"/>
          <w:i/>
          <w:iCs/>
          <w:smallCaps w:val="0"/>
          <w:color w:val="000000" w:themeColor="text1"/>
          <w:spacing w:val="0"/>
          <w:sz w:val="24"/>
          <w:szCs w:val="24"/>
          <w:lang w:val="en-GB"/>
        </w:rPr>
      </w:pPr>
      <w:r w:rsidRPr="00704136">
        <w:rPr>
          <w:rFonts w:ascii="Times New Roman" w:hAnsi="Times New Roman" w:cs="Times New Roman"/>
          <w:b w:val="0"/>
          <w:i/>
          <w:iCs/>
          <w:smallCaps w:val="0"/>
          <w:color w:val="000000" w:themeColor="text1"/>
          <w:spacing w:val="0"/>
          <w:sz w:val="24"/>
          <w:szCs w:val="24"/>
          <w:lang w:val="en-GB"/>
        </w:rPr>
        <w:t>Schematic Representation of the SRET Trial Design in Experiment 2.</w:t>
      </w:r>
      <w:bookmarkEnd w:id="19"/>
    </w:p>
    <w:p w14:paraId="79F81F7A" w14:textId="77777777" w:rsidR="00E73EA6" w:rsidRPr="003E0F83" w:rsidRDefault="008D6061">
      <w:pPr>
        <w:tabs>
          <w:tab w:val="left" w:pos="1440"/>
          <w:tab w:val="left" w:pos="2160"/>
          <w:tab w:val="left" w:pos="2880"/>
        </w:tabs>
        <w:spacing w:after="0" w:line="360" w:lineRule="auto"/>
        <w:jc w:val="center"/>
        <w:rPr>
          <w:b/>
          <w:color w:val="000000" w:themeColor="text1"/>
        </w:rPr>
      </w:pPr>
      <w:r w:rsidRPr="003E0F83">
        <w:rPr>
          <w:noProof/>
          <w:color w:val="000000" w:themeColor="text1"/>
        </w:rPr>
        <w:drawing>
          <wp:inline distT="0" distB="0" distL="114300" distR="114300" wp14:anchorId="553A30BA" wp14:editId="346C30AE">
            <wp:extent cx="3977005" cy="1422400"/>
            <wp:effectExtent l="0" t="0" r="4445" b="0"/>
            <wp:docPr id="22" name="image20.png"/>
            <wp:cNvGraphicFramePr/>
            <a:graphic xmlns:a="http://schemas.openxmlformats.org/drawingml/2006/main">
              <a:graphicData uri="http://schemas.openxmlformats.org/drawingml/2006/picture">
                <pic:pic xmlns:pic="http://schemas.openxmlformats.org/drawingml/2006/picture">
                  <pic:nvPicPr>
                    <pic:cNvPr id="22" name="image20.png"/>
                    <pic:cNvPicPr preferRelativeResize="0"/>
                  </pic:nvPicPr>
                  <pic:blipFill>
                    <a:blip r:embed="rId13"/>
                    <a:srcRect/>
                    <a:stretch>
                      <a:fillRect/>
                    </a:stretch>
                  </pic:blipFill>
                  <pic:spPr>
                    <a:xfrm>
                      <a:off x="0" y="0"/>
                      <a:ext cx="3995507" cy="1429209"/>
                    </a:xfrm>
                    <a:prstGeom prst="rect">
                      <a:avLst/>
                    </a:prstGeom>
                  </pic:spPr>
                </pic:pic>
              </a:graphicData>
            </a:graphic>
          </wp:inline>
        </w:drawing>
      </w:r>
    </w:p>
    <w:p w14:paraId="3EDC9530" w14:textId="30685A9B" w:rsidR="00E73EA6" w:rsidRPr="003E0F83" w:rsidRDefault="008D6061">
      <w:pPr>
        <w:spacing w:after="0" w:line="360" w:lineRule="auto"/>
        <w:ind w:firstLine="720"/>
        <w:rPr>
          <w:color w:val="000000" w:themeColor="text1"/>
        </w:rPr>
      </w:pPr>
      <w:r w:rsidRPr="003E0F83">
        <w:rPr>
          <w:b/>
          <w:color w:val="000000" w:themeColor="text1"/>
        </w:rPr>
        <w:lastRenderedPageBreak/>
        <w:t>Phase 9: One-Week Delay Recall, Probe, and SRET-Endorsement Task.</w:t>
      </w:r>
      <w:r w:rsidRPr="003E0F83">
        <w:rPr>
          <w:color w:val="000000" w:themeColor="text1"/>
        </w:rPr>
        <w:t xml:space="preserve"> A week after the first lab visit, participants returned to the lab and completed an SSS to measure their level of alertness. They </w:t>
      </w:r>
      <w:proofErr w:type="gramStart"/>
      <w:r w:rsidRPr="003E0F83">
        <w:rPr>
          <w:color w:val="000000" w:themeColor="text1"/>
        </w:rPr>
        <w:t>were then were</w:t>
      </w:r>
      <w:proofErr w:type="gramEnd"/>
      <w:r w:rsidRPr="003E0F83">
        <w:rPr>
          <w:color w:val="000000" w:themeColor="text1"/>
        </w:rPr>
        <w:t xml:space="preserve"> asked to complete the following tasks in sequence: (1) a recall task; (2) a probe task; (3) an SRET (participants in Experiment 1 also completed the continuous-endorsement rating along with the binary response, same as Phase 2, </w:t>
      </w:r>
      <w:r w:rsidR="00536388">
        <w:rPr>
          <w:color w:val="000000" w:themeColor="text1"/>
        </w:rPr>
        <w:t>Figure</w:t>
      </w:r>
      <w:r w:rsidRPr="003E0F83">
        <w:rPr>
          <w:color w:val="000000" w:themeColor="text1"/>
        </w:rPr>
        <w:t>. S1a; participants in Experiment only made ‘Yes’</w:t>
      </w:r>
      <w:proofErr w:type="gramStart"/>
      <w:r w:rsidRPr="003E0F83">
        <w:rPr>
          <w:color w:val="000000" w:themeColor="text1"/>
        </w:rPr>
        <w:t>/‘</w:t>
      </w:r>
      <w:proofErr w:type="gramEnd"/>
      <w:r w:rsidRPr="003E0F83">
        <w:rPr>
          <w:color w:val="000000" w:themeColor="text1"/>
        </w:rPr>
        <w:t xml:space="preserve">No’ endorsement responses, </w:t>
      </w:r>
      <w:r w:rsidR="00536388">
        <w:rPr>
          <w:color w:val="000000" w:themeColor="text1"/>
        </w:rPr>
        <w:t>Figure</w:t>
      </w:r>
      <w:r w:rsidRPr="003E0F83">
        <w:rPr>
          <w:color w:val="000000" w:themeColor="text1"/>
        </w:rPr>
        <w:t xml:space="preserve">. S6). Each participant was presented with the same pairs as in the immediate post-CAT probe task but in a new random order for the probe task. Finally, participants in Experiment 1 were asked to complete two questionnaires including the RSES and the ISI; in Experiment 2, except for the two above-mentioned questionnaires, participants were also asked to fill in the abbreviated four-item positive and five-item negative Positive and Negative Affect Schedule (PANAS, </w:t>
      </w:r>
      <w:r w:rsidRPr="003E0F83">
        <w:rPr>
          <w:color w:val="000000" w:themeColor="text1"/>
        </w:rPr>
        <w:fldChar w:fldCharType="begin"/>
      </w:r>
      <w:r w:rsidRPr="003E0F83">
        <w:rPr>
          <w:color w:val="000000" w:themeColor="text1"/>
        </w:rPr>
        <w:instrText xml:space="preserve"> ADDIN ZOTERO_ITEM CSL_CITATION {"citationID":"szkZpHJG","properties":{"custom":"Hittner et al., 2020)","formattedCitation":"Hittner et al., 2020)","plainCitation":"Hittner et al., 2020)","noteIndex":0},"citationItems":[{"id":1710,"uris":["http://zotero.org/users/7648996/items/PWBLISKZ"],"itemData":{"id":1710,"type":"article-journal","abstract":"Memory decline is a concern for aging populations across the globe. Positive affect plays an important role in healthy aging, but its link with memory decline has remained unclear. In the present study, we examined associations between positive affect (i.e., feeling enthusiastic, attentive, proud, active) and memory (i.e., immediate and delayed recall), drawing from a 9-year longitudinal study of a national sample of 991 middle-age and older U.S. adults. Results revealed that positive affect was associated with less memory decline across 9 years when analyses controlled for age, gender, education, depression, negative affect, and extraversion. Findings generalized across another measure that assessed additional facets of positive affect, across different (but not all) facets of positive affect and memory, and across age, gender, and education; findings did not emerge for negative affect. Reverse longitudinal associations between memory and positive affect were not significant. Possible pathways linking positive affect and memory functioning are discussed.","container-title":"Psychological Science","DOI":"10.1177/0956797620953883","ISSN":"0956-7976","issue":"11","journalAbbreviation":"Psychol Sci","language":"en","note":"publisher: SAGE Publications Inc","page":"1386-1395","source":"SAGE Journals","title":"Positive Affect Is Associated With Less Memory Decline: Evidence From a 9-Year Longitudinal Study","title-short":"Positive Affect Is Associated With Less Memory Decline","volume":"31","author":[{"family":"Hittner","given":"Emily F."},{"family":"Stephens","given":"Jacquelyn E."},{"family":"Turiano","given":"Nicholas A."},{"family":"Gerstorf","given":"Denis"},{"family":"Lachman","given":"Margie E."},{"family":"Haase","given":"Claudia M."}],"issued":{"date-parts":[["2020",11,1]]}}}],"schema":"https://github.com/citation-style-language/schema/raw/master/csl-citation.json"} </w:instrText>
      </w:r>
      <w:r w:rsidRPr="003E0F83">
        <w:rPr>
          <w:color w:val="000000" w:themeColor="text1"/>
        </w:rPr>
        <w:fldChar w:fldCharType="separate"/>
      </w:r>
      <w:r w:rsidRPr="003E0F83">
        <w:rPr>
          <w:color w:val="000000" w:themeColor="text1"/>
        </w:rPr>
        <w:t>Hittner et al., 2020)</w:t>
      </w:r>
      <w:r w:rsidRPr="003E0F83">
        <w:rPr>
          <w:color w:val="000000" w:themeColor="text1"/>
        </w:rPr>
        <w:fldChar w:fldCharType="end"/>
      </w:r>
      <w:r w:rsidRPr="003E0F83">
        <w:rPr>
          <w:color w:val="000000" w:themeColor="text1"/>
        </w:rPr>
        <w:t xml:space="preserve"> to assess their positive and negative effects in the past seven days, and the STAI questionnaires to assess their level of anxiety.</w:t>
      </w:r>
    </w:p>
    <w:p w14:paraId="2F5434AB" w14:textId="77777777" w:rsidR="00E73EA6" w:rsidRPr="003E0F83" w:rsidRDefault="008D6061">
      <w:pPr>
        <w:pStyle w:val="Heading4"/>
        <w:spacing w:before="240" w:after="0"/>
        <w:rPr>
          <w:color w:val="000000" w:themeColor="text1"/>
        </w:rPr>
      </w:pPr>
      <w:bookmarkStart w:id="20" w:name="_Toc99399777"/>
      <w:r w:rsidRPr="003E0F83">
        <w:rPr>
          <w:color w:val="000000" w:themeColor="text1"/>
        </w:rPr>
        <w:t>Data Analysis</w:t>
      </w:r>
      <w:bookmarkEnd w:id="20"/>
    </w:p>
    <w:p w14:paraId="4C7562FB" w14:textId="09DAC3DA" w:rsidR="00E73EA6" w:rsidRPr="003E0F83" w:rsidRDefault="008D6061">
      <w:pPr>
        <w:keepNext/>
        <w:tabs>
          <w:tab w:val="left" w:pos="1440"/>
          <w:tab w:val="left" w:pos="2160"/>
          <w:tab w:val="left" w:pos="2880"/>
        </w:tabs>
        <w:spacing w:after="0" w:line="360" w:lineRule="auto"/>
        <w:rPr>
          <w:color w:val="000000" w:themeColor="text1"/>
        </w:rPr>
      </w:pPr>
      <w:r w:rsidRPr="003E0F83">
        <w:rPr>
          <w:color w:val="000000" w:themeColor="text1"/>
        </w:rPr>
        <w:t>We focused on three tasks to test the effect of CAT on self-referential evaluative memories: an SRET, a recall task, and a probe task. All statistical analyses and visualizations were conducted in R (Version 4.1.3</w:t>
      </w:r>
      <w:r w:rsidR="00965ACB">
        <w:rPr>
          <w:color w:val="000000" w:themeColor="text1"/>
        </w:rPr>
        <w:fldChar w:fldCharType="begin"/>
      </w:r>
      <w:r w:rsidR="00965ACB">
        <w:rPr>
          <w:color w:val="000000" w:themeColor="text1"/>
        </w:rPr>
        <w:instrText xml:space="preserve"> ADDIN ZOTERO_ITEM CSL_CITATION {"citationID":"Bbl1WR62","properties":{"formattedCitation":"\\super 11\\nosupersub{}","plainCitation":"11","noteIndex":0},"citationItems":[{"id":1678,"uris":["http://zotero.org/users/7648996/items/RX3MVF8Q"],"itemData":{"id":1678,"type":"software","source":"R-Packages","title":"R: a language and environment for statistical computing. R Foundation for Statistical Computing","URL":"https://www.r-project.org/index.html","version":"4.1.3","author":[{"family":"R Core Team (2020)","given":""}]}}],"schema":"https://github.com/citation-style-language/schema/raw/master/csl-citation.json"} </w:instrText>
      </w:r>
      <w:r w:rsidR="00965ACB">
        <w:rPr>
          <w:color w:val="000000" w:themeColor="text1"/>
        </w:rPr>
        <w:fldChar w:fldCharType="separate"/>
      </w:r>
      <w:r w:rsidR="00965ACB" w:rsidRPr="00965ACB">
        <w:rPr>
          <w:color w:val="000000"/>
          <w:vertAlign w:val="superscript"/>
        </w:rPr>
        <w:t>11</w:t>
      </w:r>
      <w:r w:rsidR="00965ACB">
        <w:rPr>
          <w:color w:val="000000" w:themeColor="text1"/>
        </w:rPr>
        <w:fldChar w:fldCharType="end"/>
      </w:r>
      <w:r w:rsidR="00965ACB">
        <w:rPr>
          <w:color w:val="000000" w:themeColor="text1"/>
        </w:rPr>
        <w:t>)</w:t>
      </w:r>
      <w:r w:rsidRPr="003E0F83">
        <w:rPr>
          <w:color w:val="000000" w:themeColor="text1"/>
        </w:rPr>
        <w:t xml:space="preserve"> With the following packages: </w:t>
      </w:r>
      <w:proofErr w:type="spellStart"/>
      <w:r w:rsidRPr="003E0F83">
        <w:rPr>
          <w:color w:val="000000" w:themeColor="text1"/>
        </w:rPr>
        <w:t>tidyr</w:t>
      </w:r>
      <w:proofErr w:type="spellEnd"/>
      <w:r w:rsidRPr="003E0F83">
        <w:rPr>
          <w:color w:val="000000" w:themeColor="text1"/>
        </w:rPr>
        <w:t xml:space="preserve">, </w:t>
      </w:r>
      <w:proofErr w:type="spellStart"/>
      <w:r w:rsidRPr="003E0F83">
        <w:rPr>
          <w:color w:val="000000" w:themeColor="text1"/>
        </w:rPr>
        <w:t>dplyr</w:t>
      </w:r>
      <w:proofErr w:type="spellEnd"/>
      <w:r w:rsidRPr="003E0F83">
        <w:rPr>
          <w:color w:val="000000" w:themeColor="text1"/>
        </w:rPr>
        <w:t xml:space="preserve">, ggplot2, lme4, </w:t>
      </w:r>
      <w:proofErr w:type="spellStart"/>
      <w:r w:rsidRPr="003E0F83">
        <w:rPr>
          <w:color w:val="000000" w:themeColor="text1"/>
        </w:rPr>
        <w:t>lmerTest</w:t>
      </w:r>
      <w:proofErr w:type="spellEnd"/>
      <w:r w:rsidRPr="003E0F83">
        <w:rPr>
          <w:color w:val="000000" w:themeColor="text1"/>
        </w:rPr>
        <w:t xml:space="preserve">, and effects. We used analysis of variance (ANOVA) on participant-level aggregated data and (generalized) linear mixed-effect models ((G)LMM) on trial-level data. GLMM was tested with the ANOVA function to obtain the Wald Chi-Squared test results. LMM was tested using the Type III Analysis of Variance Table by Satterthwaite’s method to obtain the F-tests results. Post hoc comparisons were corrected using the FDR method. Unless otherwise stated, all tests were two-sided, with Alpha level set at .05. </w:t>
      </w:r>
    </w:p>
    <w:p w14:paraId="4E630F60" w14:textId="1D2B82C6"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Given that gender differences in autobiographical memory have been repeatedly observed </w:t>
      </w:r>
      <w:r w:rsidR="00965ACB">
        <w:rPr>
          <w:color w:val="000000" w:themeColor="text1"/>
        </w:rPr>
        <w:fldChar w:fldCharType="begin"/>
      </w:r>
      <w:r w:rsidR="00965ACB">
        <w:rPr>
          <w:color w:val="000000" w:themeColor="text1"/>
        </w:rPr>
        <w:instrText xml:space="preserve"> ADDIN ZOTERO_ITEM CSL_CITATION {"citationID":"DM9n6Huz","properties":{"formattedCitation":"\\super 12\\nosupersub{}","plainCitation":"12","noteIndex":0},"citationItems":[{"id":592,"uris":["http://zotero.org/users/7648996/items/T4UQX76A"],"itemData":{"id":592,"type":"article-journal","abstract":"Gender differences have surfaced in inconsistent ways in autobiographical memory studies. When apparent, researchers ﬁnd gender differences such that women report more vivid memory experiences than men and women include more details about emotions, about other people, and about the meaningfulness of their memories. Speciﬁcally, females include more emotion, more elaboration, and a greater sense of connectedness to others in their narratives, and we consider the possible connection between these tendencies and women’s advantage on a number of autobiographical and episodic memory tasks. However, not all studies of autobiographical memory ﬁnd gender differences. We propose that gender differences in autobiographical memory development and interpersonal socialization contribute to the differences found, and that gender differences can be attributed, at least in part, to the inﬂuence of conversations with parents when autobiographical memory skills are developing. An examination of studies in which gender differences are not found suggests that speciﬁc instructions, context, gender salience, and the type of autobiographical memory measure used can mitigate gender differences. We conclude by outlining future directions for research, including longitudinal studies and experiments designed to systematically examine gender in autobiographical memory for its own sake.","container-title":"Developmental Review","DOI":"10.1016/j.dr.2013.07.004","ISSN":"02732297","issue":"3","journalAbbreviation":"Developmental Review","language":"en","page":"239-272","source":"DOI.org (Crossref)","title":"Gender differences in autobiographical memory: Developmental and methodological considerations","title-short":"Gender differences in autobiographical memory","volume":"33","author":[{"family":"Grysman","given":"Azriel"},{"family":"Hudson","given":"Judith A."}],"issued":{"date-parts":[["2013",9]]}}}],"schema":"https://github.com/citation-style-language/schema/raw/master/csl-citation.json"} </w:instrText>
      </w:r>
      <w:r w:rsidR="00965ACB">
        <w:rPr>
          <w:color w:val="000000" w:themeColor="text1"/>
        </w:rPr>
        <w:fldChar w:fldCharType="separate"/>
      </w:r>
      <w:r w:rsidR="00965ACB" w:rsidRPr="00965ACB">
        <w:rPr>
          <w:color w:val="000000"/>
          <w:vertAlign w:val="superscript"/>
        </w:rPr>
        <w:t>12</w:t>
      </w:r>
      <w:r w:rsidR="00965ACB">
        <w:rPr>
          <w:color w:val="000000" w:themeColor="text1"/>
        </w:rPr>
        <w:fldChar w:fldCharType="end"/>
      </w:r>
      <w:r w:rsidR="00965ACB">
        <w:rPr>
          <w:color w:val="000000" w:themeColor="text1"/>
        </w:rPr>
        <w:t xml:space="preserve"> </w:t>
      </w:r>
      <w:r w:rsidRPr="003E0F83">
        <w:rPr>
          <w:color w:val="000000" w:themeColor="text1"/>
        </w:rPr>
        <w:t>and CAT effectiveness was most evident in the probe task, we tested whether male and female participants showed any differential effects of CAT on choice preferences in Experiment 2.</w:t>
      </w:r>
    </w:p>
    <w:p w14:paraId="4951A7B2" w14:textId="77777777" w:rsidR="00E73EA6" w:rsidRPr="003E0F83" w:rsidRDefault="008D6061">
      <w:pPr>
        <w:pStyle w:val="Heading5"/>
        <w:spacing w:before="360" w:after="0"/>
        <w:rPr>
          <w:color w:val="000000" w:themeColor="text1"/>
        </w:rPr>
      </w:pPr>
      <w:r w:rsidRPr="003E0F83">
        <w:rPr>
          <w:color w:val="000000" w:themeColor="text1"/>
        </w:rPr>
        <w:t>Self-Evaluative Memories in Recall Task</w:t>
      </w:r>
    </w:p>
    <w:p w14:paraId="5C9B3EFD" w14:textId="77777777" w:rsidR="00E73EA6" w:rsidRPr="003E0F83" w:rsidRDefault="008D6061">
      <w:pPr>
        <w:tabs>
          <w:tab w:val="left" w:pos="1440"/>
          <w:tab w:val="left" w:pos="2160"/>
          <w:tab w:val="left" w:pos="2880"/>
        </w:tabs>
        <w:spacing w:after="0" w:line="360" w:lineRule="auto"/>
        <w:rPr>
          <w:color w:val="000000" w:themeColor="text1"/>
        </w:rPr>
      </w:pPr>
      <w:r w:rsidRPr="003E0F83">
        <w:rPr>
          <w:color w:val="000000" w:themeColor="text1"/>
        </w:rPr>
        <w:t xml:space="preserve">We first tested participants’ valence-dependent memory biases (i.e., whether they are more likely to recall positive than negative self-evaluative memories). We performed a 3x2 within-subject </w:t>
      </w:r>
      <w:r w:rsidRPr="003E0F83">
        <w:rPr>
          <w:color w:val="000000" w:themeColor="text1"/>
        </w:rPr>
        <w:lastRenderedPageBreak/>
        <w:t xml:space="preserve">ANOVA (pre-CAT versus post-CAT and delay; positive versus negative) on the percentage of recalled words as dependent variables. </w:t>
      </w:r>
    </w:p>
    <w:p w14:paraId="4ACC5C42" w14:textId="3A34F49D"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To test whether we can replicate the negative association between BDI and positive-recall bias, we ran a Pearson correlation test using BDI scores and baseline positive-recall bias (i.e., </w:t>
      </w:r>
      <w:r w:rsidR="00AC4591" w:rsidRPr="00AC4591">
        <w:rPr>
          <w:color w:val="000000" w:themeColor="text1"/>
        </w:rPr>
        <w:t xml:space="preserve">the </w:t>
      </w:r>
      <w:r w:rsidR="00AC4591">
        <w:rPr>
          <w:color w:val="000000" w:themeColor="text1"/>
        </w:rPr>
        <w:t xml:space="preserve">difference between the </w:t>
      </w:r>
      <w:r w:rsidR="00AC4591" w:rsidRPr="00AC4591">
        <w:rPr>
          <w:color w:val="000000" w:themeColor="text1"/>
        </w:rPr>
        <w:t>number of positive/negative traits words that were recalled and endorsed divided by number of trait words endorsed</w:t>
      </w:r>
      <w:r w:rsidRPr="003E0F83">
        <w:rPr>
          <w:color w:val="000000" w:themeColor="text1"/>
        </w:rPr>
        <w:t>).</w:t>
      </w:r>
    </w:p>
    <w:p w14:paraId="1CFC1C7B" w14:textId="73F3B7E9"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 We then performed (G)LMMs to explore the associations between CAT and initial endorsement levels during the SRET task on memory recall. Specifically, </w:t>
      </w:r>
      <w:proofErr w:type="gramStart"/>
      <w:r w:rsidRPr="003E0F83">
        <w:rPr>
          <w:color w:val="000000" w:themeColor="text1"/>
        </w:rPr>
        <w:t>in order to</w:t>
      </w:r>
      <w:proofErr w:type="gramEnd"/>
      <w:r w:rsidRPr="003E0F83">
        <w:rPr>
          <w:color w:val="000000" w:themeColor="text1"/>
        </w:rPr>
        <w:t xml:space="preserve"> thoroughly examine recall of self-evaluative memories, we identified three outcome variables: (1) binary response (i.e., recalled versus not recalled);</w:t>
      </w:r>
      <w:r w:rsidR="00AC4591">
        <w:rPr>
          <w:color w:val="000000" w:themeColor="text1"/>
        </w:rPr>
        <w:t xml:space="preserve"> and</w:t>
      </w:r>
      <w:r w:rsidRPr="003E0F83">
        <w:rPr>
          <w:color w:val="000000" w:themeColor="text1"/>
        </w:rPr>
        <w:t xml:space="preserve"> (2) recall order (i.e., ranging from 1 to 60, the smaller number, the earlier recalled). </w:t>
      </w:r>
    </w:p>
    <w:p w14:paraId="0EDD5F9F" w14:textId="6D5A3906"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Since there were multiple recall times throughout the experiment (pre-CAT, post-</w:t>
      </w:r>
      <w:proofErr w:type="gramStart"/>
      <w:r w:rsidRPr="003E0F83">
        <w:rPr>
          <w:color w:val="000000" w:themeColor="text1"/>
        </w:rPr>
        <w:t>CAT</w:t>
      </w:r>
      <w:proofErr w:type="gramEnd"/>
      <w:r w:rsidRPr="003E0F83">
        <w:rPr>
          <w:color w:val="000000" w:themeColor="text1"/>
        </w:rPr>
        <w:t xml:space="preserve"> and delay) and preceding recall may influence subsequent memory performance, we took preceding recall performance into account in the GLMMs. Specifically, when </w:t>
      </w:r>
      <w:proofErr w:type="spellStart"/>
      <w:r w:rsidRPr="003E0F83">
        <w:rPr>
          <w:color w:val="000000" w:themeColor="text1"/>
        </w:rPr>
        <w:t>analyzing</w:t>
      </w:r>
      <w:proofErr w:type="spellEnd"/>
      <w:r w:rsidRPr="003E0F83">
        <w:rPr>
          <w:color w:val="000000" w:themeColor="text1"/>
        </w:rPr>
        <w:t xml:space="preserve"> immediate post-CAT recall, we added the baseline recall as a fixed effect; when </w:t>
      </w:r>
      <w:proofErr w:type="spellStart"/>
      <w:r w:rsidRPr="003E0F83">
        <w:rPr>
          <w:color w:val="000000" w:themeColor="text1"/>
        </w:rPr>
        <w:t>analyzing</w:t>
      </w:r>
      <w:proofErr w:type="spellEnd"/>
      <w:r w:rsidRPr="003E0F83">
        <w:rPr>
          <w:color w:val="000000" w:themeColor="text1"/>
        </w:rPr>
        <w:t xml:space="preserve"> delay recall, we grouped all words into three word-type conditions: a weak condition if participants could not recall any word in both baseline and post-CAT tests; a</w:t>
      </w:r>
      <w:r w:rsidR="00AF7252" w:rsidRPr="003E0F83">
        <w:rPr>
          <w:color w:val="000000" w:themeColor="text1"/>
        </w:rPr>
        <w:t>n</w:t>
      </w:r>
      <w:r w:rsidRPr="003E0F83">
        <w:rPr>
          <w:color w:val="000000" w:themeColor="text1"/>
        </w:rPr>
        <w:t xml:space="preserve"> intermediate condition if participants could recall at least one word in only one of the baseline or post-CAT tests; and a strong condition if participants could recall at least one word in both tests. Next, we performed the following six (G)LMMs across immediate and delay-CAT for the following three outcome variables:</w:t>
      </w:r>
    </w:p>
    <w:p w14:paraId="5DAA0E6F"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(1) We ran a GLMM with the binary recalled performance as the outcome variable using a binomial model. The GLMM for the immediate post-CAT recall task was defined as: </w:t>
      </w:r>
    </w:p>
    <w:p w14:paraId="5FF89097"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Yes/No outcome ~ 1 </w:t>
      </w:r>
      <w:proofErr w:type="gramStart"/>
      <w:r w:rsidRPr="003E0F83">
        <w:rPr>
          <w:color w:val="000000" w:themeColor="text1"/>
        </w:rPr>
        <w:t>+  CAT</w:t>
      </w:r>
      <w:proofErr w:type="gramEnd"/>
      <w:r w:rsidRPr="003E0F83">
        <w:rPr>
          <w:color w:val="000000" w:themeColor="text1"/>
        </w:rPr>
        <w:t xml:space="preserve"> condition × Baseline recall + (1+CAT|Subject ID) + (1|Trait ID). </w:t>
      </w:r>
    </w:p>
    <w:p w14:paraId="5DCFC9A5"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The GLMM for the delay-CAT recall task was defined as: </w:t>
      </w:r>
    </w:p>
    <w:p w14:paraId="0777A226"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Yes/No outcome ~ 1 + CAT condition × Word type + (1+CAT |Subject ID) + (1|Trait ID). </w:t>
      </w:r>
    </w:p>
    <w:p w14:paraId="1394522A"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(2) We ran an LMM with recalled order as the outcome variable. The LMM for the immediate recall tasks were defined as: </w:t>
      </w:r>
    </w:p>
    <w:p w14:paraId="3C20DE3D"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lastRenderedPageBreak/>
        <w:t xml:space="preserve">Recall order ~ 1 + CAT condition × Baseline recall + (1+CAT |Subject ID) + (1|Trait ID). </w:t>
      </w:r>
    </w:p>
    <w:p w14:paraId="53FAA0DA"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The LMM for the delay-CAT recall task was defined as: </w:t>
      </w:r>
    </w:p>
    <w:p w14:paraId="50F9AB1A"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Recall order ~ 1 + CAT Condition × Word type + (1+CAT |Subject ID) + (1|Trait ID). </w:t>
      </w:r>
    </w:p>
    <w:p w14:paraId="072865B5"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Note that we only included participants that had all three word-type conditions (i.e., weak, intermediate, and strong). Due to the limited number of trait words per CAT condition per participant, we removed the by participant random effect if the model encountered a singular fitting issue.</w:t>
      </w:r>
    </w:p>
    <w:p w14:paraId="33D28C66" w14:textId="77777777" w:rsidR="00E73EA6" w:rsidRPr="003E0F83" w:rsidRDefault="008D6061">
      <w:pPr>
        <w:pStyle w:val="Heading5"/>
        <w:spacing w:before="360" w:after="0"/>
        <w:rPr>
          <w:color w:val="000000" w:themeColor="text1"/>
        </w:rPr>
      </w:pPr>
      <w:r w:rsidRPr="003E0F83">
        <w:rPr>
          <w:color w:val="000000" w:themeColor="text1"/>
        </w:rPr>
        <w:t>Binary Choice Preference in Probe Task</w:t>
      </w:r>
    </w:p>
    <w:p w14:paraId="2F60EF03" w14:textId="7F9E2F0A"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Previous research suggests that the probe task consistently captures the CAT effect, particularly for high-value items </w:t>
      </w:r>
      <w:r w:rsidRPr="003E0F83">
        <w:rPr>
          <w:color w:val="000000" w:themeColor="text1"/>
        </w:rPr>
        <w:fldChar w:fldCharType="begin"/>
      </w:r>
      <w:r w:rsidR="00965ACB">
        <w:rPr>
          <w:color w:val="000000" w:themeColor="text1"/>
        </w:rPr>
        <w:instrText xml:space="preserve"> ADDIN ZOTERO_ITEM CSL_CITATION {"citationID":"4A4xjT15","properties":{"formattedCitation":"\\super 9\\nosupersub{}","plainCitation":"9","noteIndex":0},"citationItems":[{"id":608,"uris":["http://zotero.org/users/7648996/items/GE79J5M6"],"itemData":{"id":608,"type":"article-journal","abstract":"The subjective values of stimuli can be changed through reward-based learning, but here the authors show that the value of food items can be modulated by the concurrent presentation of an irrelevant auditory cue to which subjects must make a motor response. The effects of this pairing lasted at least 2 months, and neuroimaging revealed increased preference-related activity in ventromedial prefrontal cortex.","container-title":"Nature Neuroscience","DOI":"10.1038/nn.3673","ISSN":"1546-1726","issue":"4","journalAbbreviation":"Nat Neurosci","language":"en","note":"Bandiera_abtest: a\nCg_type: Nature Research Journals\nnumber: 4\nPrimary_atype: Research\npublisher: Nature Publishing Group\nSubject_term: Attention;Decision\nSubject_term_id: attention;decision","page":"625-630","source":"www-nature-com.eproxy.lib.hku.hk","title":"Changing value through cued approach: an automatic mechanism of behavior change","title-short":"Changing value through cued approach","volume":"17","author":[{"family":"Schonberg","given":"Tom"},{"family":"Bakkour","given":"Akram"},{"family":"Hover","given":"Ashleigh M."},{"family":"Mumford","given":"Jeanette A."},{"family":"Nagar","given":"Lakshya"},{"family":"Perez","given":"Jacob"},{"family":"Poldrack","given":"Russell A."}],"issued":{"date-parts":[["2014",4]]}}}],"schema":"https://github.com/citation-style-language/schema/raw/master/csl-citation.json"} </w:instrText>
      </w:r>
      <w:r w:rsidRPr="003E0F83">
        <w:rPr>
          <w:color w:val="000000" w:themeColor="text1"/>
        </w:rPr>
        <w:fldChar w:fldCharType="separate"/>
      </w:r>
      <w:r w:rsidR="00965ACB" w:rsidRPr="00965ACB">
        <w:rPr>
          <w:color w:val="000000"/>
          <w:vertAlign w:val="superscript"/>
        </w:rPr>
        <w:t>9</w:t>
      </w:r>
      <w:r w:rsidRPr="003E0F83">
        <w:rPr>
          <w:color w:val="000000" w:themeColor="text1"/>
        </w:rPr>
        <w:fldChar w:fldCharType="end"/>
      </w:r>
      <w:r w:rsidRPr="003E0F83">
        <w:rPr>
          <w:color w:val="000000" w:themeColor="text1"/>
        </w:rPr>
        <w:t>. Accordingly, we divided trait words into high- and low-value subsets and tested the odds of Go word choices against chance level (log odds = 0; odds ratio = 1) using GLMM in each subset. In Experiment 2, we ran an additional GLMM with group (active versus passive training) as another fixed effect. Specifically:</w:t>
      </w:r>
    </w:p>
    <w:p w14:paraId="34BE0448"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(1) To evaluate the CAT effect on self-evaluation preference change, we ran a GLMM with the choice outcome as the dependent variable, with by participants as the random effect </w:t>
      </w:r>
    </w:p>
    <w:p w14:paraId="78B70EDA"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The simplest GLMM was defined as: Choice ~ 1 + (1|Subject ID).</w:t>
      </w:r>
    </w:p>
    <w:p w14:paraId="21C1B317"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(2) Next, to explore the difference of probe across low- versus high-rating words, we used choice outcome as the dependent variable, the high versus low-rated Go-</w:t>
      </w:r>
      <w:proofErr w:type="spellStart"/>
      <w:r w:rsidRPr="003E0F83">
        <w:rPr>
          <w:color w:val="000000" w:themeColor="text1"/>
        </w:rPr>
        <w:t>NoGo</w:t>
      </w:r>
      <w:proofErr w:type="spellEnd"/>
      <w:r w:rsidRPr="003E0F83">
        <w:rPr>
          <w:color w:val="000000" w:themeColor="text1"/>
        </w:rPr>
        <w:t xml:space="preserve"> (GNG) pairs as a fixed effect, and by participants as the random effect. </w:t>
      </w:r>
    </w:p>
    <w:p w14:paraId="1F00306E"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This line of GLMMs were defined as: Choice ~ 1 + High/Low+ (1|SubjectID).</w:t>
      </w:r>
    </w:p>
    <w:p w14:paraId="654EB2D7"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(3) Finally, to test the group differences in Experiment 2, we also ran the GLMM with the group (i.e., active versus passive) as a fixed effect. </w:t>
      </w:r>
    </w:p>
    <w:p w14:paraId="172FDBDE"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This GLMM was defined as: Choice ~ 1 + Group + (1|SubjectID).</w:t>
      </w:r>
    </w:p>
    <w:p w14:paraId="22128D7F"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The details of the results were presented in supplement materials. Note that we applied a one-sided test for the simplest GLMMs but a two-sided test for the other comparisons.</w:t>
      </w:r>
    </w:p>
    <w:p w14:paraId="3CCAFD4E" w14:textId="77777777" w:rsidR="00E73EA6" w:rsidRPr="003E0F83" w:rsidRDefault="008D6061">
      <w:pPr>
        <w:pStyle w:val="Heading5"/>
        <w:spacing w:before="360" w:after="0"/>
        <w:rPr>
          <w:color w:val="000000" w:themeColor="text1"/>
        </w:rPr>
      </w:pPr>
      <w:r w:rsidRPr="003E0F83">
        <w:rPr>
          <w:color w:val="000000" w:themeColor="text1"/>
        </w:rPr>
        <w:t>Self-Evaluations in SRET</w:t>
      </w:r>
    </w:p>
    <w:p w14:paraId="52646DB4" w14:textId="77777777" w:rsidR="00E73EA6" w:rsidRPr="003E0F83" w:rsidRDefault="008D6061">
      <w:pPr>
        <w:tabs>
          <w:tab w:val="left" w:pos="1440"/>
          <w:tab w:val="left" w:pos="2160"/>
          <w:tab w:val="left" w:pos="2880"/>
        </w:tabs>
        <w:spacing w:after="0" w:line="360" w:lineRule="auto"/>
        <w:rPr>
          <w:color w:val="000000" w:themeColor="text1"/>
        </w:rPr>
      </w:pPr>
      <w:r w:rsidRPr="003E0F83">
        <w:rPr>
          <w:color w:val="000000" w:themeColor="text1"/>
        </w:rPr>
        <w:t xml:space="preserve">To </w:t>
      </w:r>
      <w:proofErr w:type="spellStart"/>
      <w:r w:rsidRPr="003E0F83">
        <w:rPr>
          <w:color w:val="000000" w:themeColor="text1"/>
        </w:rPr>
        <w:t>analyze</w:t>
      </w:r>
      <w:proofErr w:type="spellEnd"/>
      <w:r w:rsidRPr="003E0F83">
        <w:rPr>
          <w:color w:val="000000" w:themeColor="text1"/>
        </w:rPr>
        <w:t xml:space="preserve"> the binary endorsement choice change, we first ran a GLMM with choice (i.e., endorsement or not) as the dependent variable, by participants and trait ID as the random effects, </w:t>
      </w:r>
      <w:r w:rsidRPr="003E0F83">
        <w:rPr>
          <w:color w:val="000000" w:themeColor="text1"/>
        </w:rPr>
        <w:lastRenderedPageBreak/>
        <w:t xml:space="preserve">and test session and valence as the fixed effects. The basic GLMM testing main effect of valence, session, and their interaction was defined as: </w:t>
      </w:r>
    </w:p>
    <w:p w14:paraId="71D18075"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Choice ~ 1 + Session × Valence + (1+ Valence |Subject ID) + (1|Trait ID).</w:t>
      </w:r>
    </w:p>
    <w:p w14:paraId="0D3A0231"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 To test the group differences in Experiment 2, we also ran the GLMM with group (i.e., active versus passive) as a fixed effect.</w:t>
      </w:r>
    </w:p>
    <w:p w14:paraId="0572C4AE"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Choice ~ 1 + Session × Valence × Group + (1+ Valence |Subject ID) + (1|Trait ID)</w:t>
      </w:r>
    </w:p>
    <w:p w14:paraId="1EF00780"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Next, to exclusively test the CAT effect on the endorsement of positive words, we ran another LMM using the CAT condition and session as predictors, again by participants and trait ID as the random effects and ran the following two models. The first GLMM used both CAT and the value of the word as a fixed effect. Because previous CAT studies suggest that this training paradigm works better for high-value words, this would test interaction effects. The model is defined as: </w:t>
      </w:r>
    </w:p>
    <w:p w14:paraId="795C8D7E"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Choice ~ 1 + CAT × Session × Value type + (1+ Valence |Trait ID) + (1|Subject ID)</w:t>
      </w:r>
    </w:p>
    <w:p w14:paraId="6EAD0C5D"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Finally, to test the reaction times of yes responses towards positive personality adjectives, we then ran another LMM with logged RT as the outcome variable, session, CAT, and initial rating as the fixed effect to test the effect. The model was defined as: </w:t>
      </w:r>
    </w:p>
    <w:p w14:paraId="7FC033B5" w14:textId="77777777" w:rsidR="00E73EA6" w:rsidRPr="003E0F83" w:rsidRDefault="008D6061">
      <w:pPr>
        <w:spacing w:after="0" w:line="360" w:lineRule="auto"/>
        <w:rPr>
          <w:color w:val="000000" w:themeColor="text1"/>
        </w:rPr>
      </w:pPr>
      <w:r w:rsidRPr="003E0F83">
        <w:rPr>
          <w:color w:val="000000" w:themeColor="text1"/>
        </w:rPr>
        <w:t>Log RT ~ 1 + CAT × Initial rating + (1+CAT|Subject ID).</w:t>
      </w:r>
    </w:p>
    <w:p w14:paraId="2D91DAE4" w14:textId="35C11730" w:rsidR="00E73EA6" w:rsidRPr="003E0F83" w:rsidRDefault="008D6061" w:rsidP="0016588F">
      <w:pPr>
        <w:tabs>
          <w:tab w:val="left" w:pos="1440"/>
          <w:tab w:val="left" w:pos="2160"/>
          <w:tab w:val="left" w:pos="2880"/>
        </w:tabs>
        <w:spacing w:after="0" w:line="360" w:lineRule="auto"/>
        <w:ind w:firstLine="720"/>
        <w:rPr>
          <w:color w:val="000000" w:themeColor="text1"/>
        </w:rPr>
      </w:pPr>
      <w:r w:rsidRPr="003E0F83">
        <w:rPr>
          <w:color w:val="000000" w:themeColor="text1"/>
        </w:rPr>
        <w:t>Note that we removed the random slope for participant and/or random effect for trait IDs in the (G)LMMs if necessary to avoid singular fitting problem. Unless otherwise stated, all tests were two-sided, with Alpha level set at .05.</w:t>
      </w:r>
    </w:p>
    <w:p w14:paraId="4F87279B" w14:textId="77777777" w:rsidR="00E73EA6" w:rsidRPr="003E0F83" w:rsidRDefault="008D6061">
      <w:pPr>
        <w:pStyle w:val="Heading3"/>
        <w:spacing w:before="360" w:after="0"/>
        <w:rPr>
          <w:color w:val="000000" w:themeColor="text1"/>
        </w:rPr>
      </w:pPr>
      <w:bookmarkStart w:id="21" w:name="_Toc99399778"/>
      <w:r w:rsidRPr="003E0F83">
        <w:rPr>
          <w:color w:val="000000" w:themeColor="text1"/>
        </w:rPr>
        <w:t>Results</w:t>
      </w:r>
      <w:bookmarkEnd w:id="21"/>
    </w:p>
    <w:p w14:paraId="0F0749CA" w14:textId="77777777" w:rsidR="00E73EA6" w:rsidRPr="003E0F83" w:rsidRDefault="008D6061">
      <w:pPr>
        <w:spacing w:after="0" w:line="360" w:lineRule="auto"/>
        <w:rPr>
          <w:color w:val="000000" w:themeColor="text1"/>
        </w:rPr>
      </w:pPr>
      <w:r w:rsidRPr="003E0F83">
        <w:rPr>
          <w:color w:val="000000" w:themeColor="text1"/>
        </w:rPr>
        <w:t>Scores for each of the questionnaires are presented in Table S1.</w:t>
      </w:r>
    </w:p>
    <w:p w14:paraId="25A6941D" w14:textId="77777777" w:rsidR="00E73EA6" w:rsidRPr="003E0F83" w:rsidRDefault="008D6061">
      <w:pPr>
        <w:pStyle w:val="Caption"/>
        <w:keepNext/>
        <w:spacing w:line="360" w:lineRule="auto"/>
        <w:rPr>
          <w:rFonts w:ascii="Times New Roman" w:hAnsi="Times New Roman" w:cs="Times New Roman"/>
          <w:color w:val="000000" w:themeColor="text1"/>
          <w:lang w:val="en-US"/>
        </w:rPr>
      </w:pPr>
      <w:bookmarkStart w:id="22" w:name="_Toc99436469"/>
      <w:r w:rsidRPr="003E0F83">
        <w:rPr>
          <w:rFonts w:ascii="Times New Roman" w:eastAsia="Times New Roman" w:hAnsi="Times New Roman" w:cs="Times New Roman"/>
          <w:bCs w:val="0"/>
          <w:smallCaps w:val="0"/>
          <w:color w:val="000000" w:themeColor="text1"/>
          <w:spacing w:val="0"/>
          <w:sz w:val="24"/>
          <w:szCs w:val="24"/>
          <w:lang w:val="en-GB"/>
        </w:rPr>
        <w:t xml:space="preserve">Table S1. </w:t>
      </w:r>
      <w:r w:rsidRPr="003E0F83">
        <w:rPr>
          <w:rFonts w:ascii="Times New Roman" w:hAnsi="Times New Roman" w:cs="Times New Roman"/>
          <w:b w:val="0"/>
          <w:bCs w:val="0"/>
          <w:i/>
          <w:iCs/>
          <w:smallCaps w:val="0"/>
          <w:color w:val="000000" w:themeColor="text1"/>
          <w:spacing w:val="0"/>
          <w:sz w:val="24"/>
          <w:szCs w:val="24"/>
          <w:lang w:val="en-GB"/>
        </w:rPr>
        <w:t>Descriptive statistics of questionnaire scores.</w:t>
      </w:r>
      <w:bookmarkEnd w:id="22"/>
    </w:p>
    <w:tbl>
      <w:tblPr>
        <w:tblW w:w="9356" w:type="dxa"/>
        <w:tblInd w:w="-709" w:type="dxa"/>
        <w:tblBorders>
          <w:top w:val="single" w:sz="4" w:space="0" w:color="auto"/>
          <w:bottom w:val="single" w:sz="4" w:space="0" w:color="auto"/>
        </w:tblBorders>
        <w:tblLayout w:type="fixed"/>
        <w:tblLook w:val="04A0" w:firstRow="1" w:lastRow="0" w:firstColumn="1" w:lastColumn="0" w:noHBand="0" w:noVBand="1"/>
      </w:tblPr>
      <w:tblGrid>
        <w:gridCol w:w="2930"/>
        <w:gridCol w:w="1058"/>
        <w:gridCol w:w="1058"/>
        <w:gridCol w:w="1058"/>
        <w:gridCol w:w="1058"/>
        <w:gridCol w:w="1058"/>
        <w:gridCol w:w="1136"/>
      </w:tblGrid>
      <w:tr w:rsidR="00246530" w:rsidRPr="003E0F83" w14:paraId="32166C06" w14:textId="77777777">
        <w:trPr>
          <w:trHeight w:val="360"/>
        </w:trPr>
        <w:tc>
          <w:tcPr>
            <w:tcW w:w="2930" w:type="dxa"/>
            <w:tcBorders>
              <w:top w:val="single" w:sz="12" w:space="0" w:color="auto"/>
            </w:tcBorders>
            <w:vAlign w:val="center"/>
          </w:tcPr>
          <w:p w14:paraId="028CEC30" w14:textId="77777777" w:rsidR="00E73EA6" w:rsidRPr="003E0F83" w:rsidRDefault="008D6061">
            <w:pPr>
              <w:spacing w:after="0" w:line="360" w:lineRule="auto"/>
              <w:ind w:left="2160" w:hangingChars="900" w:hanging="2160"/>
              <w:jc w:val="center"/>
              <w:rPr>
                <w:bCs/>
                <w:color w:val="000000" w:themeColor="text1"/>
              </w:rPr>
            </w:pPr>
            <w:r w:rsidRPr="003E0F83">
              <w:rPr>
                <w:bCs/>
                <w:color w:val="000000" w:themeColor="text1"/>
              </w:rPr>
              <w:t>Questionnaires</w:t>
            </w:r>
          </w:p>
        </w:tc>
        <w:tc>
          <w:tcPr>
            <w:tcW w:w="2116" w:type="dxa"/>
            <w:gridSpan w:val="2"/>
            <w:tcBorders>
              <w:top w:val="single" w:sz="12" w:space="0" w:color="auto"/>
            </w:tcBorders>
            <w:vAlign w:val="center"/>
          </w:tcPr>
          <w:p w14:paraId="734DA422" w14:textId="77777777" w:rsidR="00E73EA6" w:rsidRPr="003E0F83" w:rsidRDefault="008D6061">
            <w:pPr>
              <w:spacing w:after="0" w:line="360" w:lineRule="auto"/>
              <w:ind w:left="2160" w:hangingChars="900" w:hanging="2160"/>
              <w:jc w:val="center"/>
              <w:rPr>
                <w:bCs/>
                <w:color w:val="000000" w:themeColor="text1"/>
              </w:rPr>
            </w:pPr>
            <w:r w:rsidRPr="003E0F83">
              <w:rPr>
                <w:bCs/>
                <w:color w:val="000000" w:themeColor="text1"/>
              </w:rPr>
              <w:t>Exp 1</w:t>
            </w:r>
          </w:p>
          <w:p w14:paraId="049E9D20" w14:textId="77777777" w:rsidR="00E73EA6" w:rsidRPr="003E0F83" w:rsidRDefault="008D6061">
            <w:pPr>
              <w:spacing w:after="0" w:line="360" w:lineRule="auto"/>
              <w:ind w:left="2160" w:hangingChars="900" w:hanging="2160"/>
              <w:jc w:val="center"/>
              <w:rPr>
                <w:bCs/>
                <w:color w:val="000000" w:themeColor="text1"/>
              </w:rPr>
            </w:pPr>
            <w:r w:rsidRPr="003E0F83">
              <w:rPr>
                <w:bCs/>
                <w:color w:val="000000" w:themeColor="text1"/>
              </w:rPr>
              <w:t>Mean S.D.</w:t>
            </w:r>
          </w:p>
        </w:tc>
        <w:tc>
          <w:tcPr>
            <w:tcW w:w="2116" w:type="dxa"/>
            <w:gridSpan w:val="2"/>
            <w:tcBorders>
              <w:top w:val="single" w:sz="12" w:space="0" w:color="auto"/>
            </w:tcBorders>
            <w:vAlign w:val="center"/>
          </w:tcPr>
          <w:p w14:paraId="53FE86E7" w14:textId="77777777" w:rsidR="00E73EA6" w:rsidRPr="003E0F83" w:rsidRDefault="008D6061">
            <w:pPr>
              <w:spacing w:after="0" w:line="360" w:lineRule="auto"/>
              <w:ind w:left="2160" w:hangingChars="900" w:hanging="2160"/>
              <w:jc w:val="center"/>
              <w:rPr>
                <w:bCs/>
                <w:color w:val="000000" w:themeColor="text1"/>
              </w:rPr>
            </w:pPr>
            <w:r w:rsidRPr="003E0F83">
              <w:rPr>
                <w:bCs/>
                <w:color w:val="000000" w:themeColor="text1"/>
              </w:rPr>
              <w:t>Exp 2-Active CAT</w:t>
            </w:r>
          </w:p>
          <w:p w14:paraId="668A212F" w14:textId="77777777" w:rsidR="00E73EA6" w:rsidRPr="003E0F83" w:rsidRDefault="008D6061">
            <w:pPr>
              <w:spacing w:after="0" w:line="360" w:lineRule="auto"/>
              <w:ind w:left="2160" w:hangingChars="900" w:hanging="2160"/>
              <w:jc w:val="center"/>
              <w:rPr>
                <w:bCs/>
                <w:color w:val="000000" w:themeColor="text1"/>
              </w:rPr>
            </w:pPr>
            <w:r w:rsidRPr="003E0F83">
              <w:rPr>
                <w:bCs/>
                <w:color w:val="000000" w:themeColor="text1"/>
              </w:rPr>
              <w:t>Mean S.D.</w:t>
            </w:r>
          </w:p>
        </w:tc>
        <w:tc>
          <w:tcPr>
            <w:tcW w:w="2194" w:type="dxa"/>
            <w:gridSpan w:val="2"/>
            <w:tcBorders>
              <w:top w:val="single" w:sz="12" w:space="0" w:color="auto"/>
            </w:tcBorders>
            <w:vAlign w:val="center"/>
          </w:tcPr>
          <w:p w14:paraId="5C27FD09" w14:textId="77777777" w:rsidR="00E73EA6" w:rsidRPr="003E0F83" w:rsidRDefault="008D6061">
            <w:pPr>
              <w:spacing w:after="0" w:line="360" w:lineRule="auto"/>
              <w:ind w:left="2160" w:hangingChars="900" w:hanging="2160"/>
              <w:jc w:val="center"/>
              <w:rPr>
                <w:bCs/>
                <w:color w:val="000000" w:themeColor="text1"/>
              </w:rPr>
            </w:pPr>
            <w:r w:rsidRPr="003E0F83">
              <w:rPr>
                <w:bCs/>
                <w:color w:val="000000" w:themeColor="text1"/>
              </w:rPr>
              <w:t>Exp 2-Passive CAT</w:t>
            </w:r>
          </w:p>
          <w:p w14:paraId="052330DE" w14:textId="77777777" w:rsidR="00E73EA6" w:rsidRPr="003E0F83" w:rsidRDefault="008D6061">
            <w:pPr>
              <w:spacing w:after="0" w:line="360" w:lineRule="auto"/>
              <w:ind w:left="2160" w:hangingChars="900" w:hanging="2160"/>
              <w:jc w:val="center"/>
              <w:rPr>
                <w:bCs/>
                <w:color w:val="000000" w:themeColor="text1"/>
              </w:rPr>
            </w:pPr>
            <w:r w:rsidRPr="003E0F83">
              <w:rPr>
                <w:bCs/>
                <w:color w:val="000000" w:themeColor="text1"/>
              </w:rPr>
              <w:t>Mean S.D.</w:t>
            </w:r>
          </w:p>
        </w:tc>
      </w:tr>
      <w:tr w:rsidR="00246530" w:rsidRPr="003E0F83" w14:paraId="3888C1D2" w14:textId="77777777">
        <w:trPr>
          <w:trHeight w:val="315"/>
        </w:trPr>
        <w:tc>
          <w:tcPr>
            <w:tcW w:w="2930" w:type="dxa"/>
            <w:tcBorders>
              <w:top w:val="single" w:sz="4" w:space="0" w:color="auto"/>
            </w:tcBorders>
            <w:shd w:val="clear" w:color="auto" w:fill="auto"/>
            <w:noWrap/>
            <w:vAlign w:val="center"/>
          </w:tcPr>
          <w:p w14:paraId="213ADE93" w14:textId="77777777" w:rsidR="00E73EA6" w:rsidRPr="003E0F83" w:rsidRDefault="008D6061">
            <w:pPr>
              <w:spacing w:after="0" w:line="360" w:lineRule="auto"/>
              <w:rPr>
                <w:color w:val="000000" w:themeColor="text1"/>
              </w:rPr>
            </w:pPr>
            <w:r w:rsidRPr="003E0F83">
              <w:rPr>
                <w:color w:val="000000" w:themeColor="text1"/>
              </w:rPr>
              <w:t>Rosenberg Self-Esteem Scale (RSES</w:t>
            </w:r>
            <w:r w:rsidRPr="003E0F83">
              <w:rPr>
                <w:rFonts w:eastAsia="DengXian"/>
                <w:color w:val="000000" w:themeColor="text1"/>
                <w:sz w:val="22"/>
                <w:szCs w:val="22"/>
              </w:rPr>
              <w:t>, pre-CAT)</w:t>
            </w:r>
          </w:p>
        </w:tc>
        <w:tc>
          <w:tcPr>
            <w:tcW w:w="1058" w:type="dxa"/>
            <w:tcBorders>
              <w:top w:val="single" w:sz="4" w:space="0" w:color="auto"/>
            </w:tcBorders>
            <w:vAlign w:val="center"/>
          </w:tcPr>
          <w:p w14:paraId="6A797050"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17.29</w:t>
            </w:r>
          </w:p>
        </w:tc>
        <w:tc>
          <w:tcPr>
            <w:tcW w:w="1058" w:type="dxa"/>
            <w:tcBorders>
              <w:top w:val="single" w:sz="4" w:space="0" w:color="auto"/>
            </w:tcBorders>
            <w:vAlign w:val="center"/>
          </w:tcPr>
          <w:p w14:paraId="4FD68EC5"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2.46</w:t>
            </w:r>
          </w:p>
        </w:tc>
        <w:tc>
          <w:tcPr>
            <w:tcW w:w="1058" w:type="dxa"/>
            <w:tcBorders>
              <w:top w:val="single" w:sz="4" w:space="0" w:color="auto"/>
            </w:tcBorders>
            <w:vAlign w:val="center"/>
          </w:tcPr>
          <w:p w14:paraId="752FF002"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16.85</w:t>
            </w:r>
          </w:p>
        </w:tc>
        <w:tc>
          <w:tcPr>
            <w:tcW w:w="1058" w:type="dxa"/>
            <w:tcBorders>
              <w:top w:val="single" w:sz="4" w:space="0" w:color="auto"/>
            </w:tcBorders>
            <w:vAlign w:val="center"/>
          </w:tcPr>
          <w:p w14:paraId="4B1771C4"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2.08</w:t>
            </w:r>
          </w:p>
        </w:tc>
        <w:tc>
          <w:tcPr>
            <w:tcW w:w="1058" w:type="dxa"/>
            <w:tcBorders>
              <w:top w:val="single" w:sz="4" w:space="0" w:color="auto"/>
            </w:tcBorders>
            <w:vAlign w:val="center"/>
          </w:tcPr>
          <w:p w14:paraId="5D743B8D"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15.85</w:t>
            </w:r>
          </w:p>
        </w:tc>
        <w:tc>
          <w:tcPr>
            <w:tcW w:w="1136" w:type="dxa"/>
            <w:tcBorders>
              <w:top w:val="single" w:sz="4" w:space="0" w:color="auto"/>
            </w:tcBorders>
            <w:vAlign w:val="center"/>
          </w:tcPr>
          <w:p w14:paraId="4F1D77C6"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2.19</w:t>
            </w:r>
          </w:p>
        </w:tc>
      </w:tr>
      <w:tr w:rsidR="00246530" w:rsidRPr="003E0F83" w14:paraId="5BAA0C65" w14:textId="77777777">
        <w:trPr>
          <w:trHeight w:val="315"/>
        </w:trPr>
        <w:tc>
          <w:tcPr>
            <w:tcW w:w="2930" w:type="dxa"/>
            <w:shd w:val="clear" w:color="auto" w:fill="auto"/>
            <w:noWrap/>
            <w:vAlign w:val="center"/>
          </w:tcPr>
          <w:p w14:paraId="7180556D" w14:textId="77777777" w:rsidR="00E73EA6" w:rsidRPr="003E0F83" w:rsidRDefault="008D6061">
            <w:pPr>
              <w:spacing w:after="0" w:line="360" w:lineRule="auto"/>
              <w:rPr>
                <w:color w:val="000000" w:themeColor="text1"/>
              </w:rPr>
            </w:pPr>
            <w:r w:rsidRPr="003E0F83">
              <w:rPr>
                <w:color w:val="000000" w:themeColor="text1"/>
              </w:rPr>
              <w:t>Rosenberg Self-Esteem Scale (RSES</w:t>
            </w:r>
            <w:r w:rsidRPr="003E0F83">
              <w:rPr>
                <w:rFonts w:eastAsia="DengXian"/>
                <w:color w:val="000000" w:themeColor="text1"/>
                <w:sz w:val="22"/>
                <w:szCs w:val="22"/>
              </w:rPr>
              <w:t>, post-CAT)</w:t>
            </w:r>
          </w:p>
        </w:tc>
        <w:tc>
          <w:tcPr>
            <w:tcW w:w="1058" w:type="dxa"/>
            <w:vAlign w:val="center"/>
          </w:tcPr>
          <w:p w14:paraId="635A2304"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17.73</w:t>
            </w:r>
          </w:p>
        </w:tc>
        <w:tc>
          <w:tcPr>
            <w:tcW w:w="1058" w:type="dxa"/>
            <w:vAlign w:val="center"/>
          </w:tcPr>
          <w:p w14:paraId="13FE4A5D"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2.45</w:t>
            </w:r>
          </w:p>
        </w:tc>
        <w:tc>
          <w:tcPr>
            <w:tcW w:w="1058" w:type="dxa"/>
            <w:vAlign w:val="center"/>
          </w:tcPr>
          <w:p w14:paraId="1D779992"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16.77</w:t>
            </w:r>
          </w:p>
        </w:tc>
        <w:tc>
          <w:tcPr>
            <w:tcW w:w="1058" w:type="dxa"/>
            <w:vAlign w:val="center"/>
          </w:tcPr>
          <w:p w14:paraId="104B29F8"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2.06</w:t>
            </w:r>
          </w:p>
        </w:tc>
        <w:tc>
          <w:tcPr>
            <w:tcW w:w="1058" w:type="dxa"/>
            <w:vAlign w:val="center"/>
          </w:tcPr>
          <w:p w14:paraId="2E95BDDA"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16.08</w:t>
            </w:r>
          </w:p>
        </w:tc>
        <w:tc>
          <w:tcPr>
            <w:tcW w:w="1136" w:type="dxa"/>
            <w:vAlign w:val="center"/>
          </w:tcPr>
          <w:p w14:paraId="41A114DC"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2.11</w:t>
            </w:r>
          </w:p>
        </w:tc>
      </w:tr>
      <w:tr w:rsidR="00246530" w:rsidRPr="003E0F83" w14:paraId="656667BC" w14:textId="77777777">
        <w:trPr>
          <w:trHeight w:val="315"/>
        </w:trPr>
        <w:tc>
          <w:tcPr>
            <w:tcW w:w="2930" w:type="dxa"/>
            <w:shd w:val="clear" w:color="auto" w:fill="auto"/>
            <w:noWrap/>
            <w:vAlign w:val="center"/>
          </w:tcPr>
          <w:p w14:paraId="25AA5BAE" w14:textId="77777777" w:rsidR="00E73EA6" w:rsidRPr="003E0F83" w:rsidRDefault="008D6061">
            <w:pPr>
              <w:spacing w:after="0" w:line="360" w:lineRule="auto"/>
              <w:rPr>
                <w:color w:val="000000" w:themeColor="text1"/>
              </w:rPr>
            </w:pPr>
            <w:r w:rsidRPr="003E0F83">
              <w:rPr>
                <w:color w:val="000000" w:themeColor="text1"/>
              </w:rPr>
              <w:lastRenderedPageBreak/>
              <w:t>Depression symptoms, BDI-II</w:t>
            </w:r>
          </w:p>
        </w:tc>
        <w:tc>
          <w:tcPr>
            <w:tcW w:w="1058" w:type="dxa"/>
            <w:vAlign w:val="center"/>
          </w:tcPr>
          <w:p w14:paraId="138BE5A6"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7.47</w:t>
            </w:r>
          </w:p>
        </w:tc>
        <w:tc>
          <w:tcPr>
            <w:tcW w:w="1058" w:type="dxa"/>
            <w:vAlign w:val="center"/>
          </w:tcPr>
          <w:p w14:paraId="78F5D70F"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7.39</w:t>
            </w:r>
          </w:p>
        </w:tc>
        <w:tc>
          <w:tcPr>
            <w:tcW w:w="1058" w:type="dxa"/>
            <w:vAlign w:val="center"/>
          </w:tcPr>
          <w:p w14:paraId="0A485EC7"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7.17</w:t>
            </w:r>
          </w:p>
        </w:tc>
        <w:tc>
          <w:tcPr>
            <w:tcW w:w="1058" w:type="dxa"/>
            <w:vAlign w:val="center"/>
          </w:tcPr>
          <w:p w14:paraId="1568A361"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6.15</w:t>
            </w:r>
          </w:p>
        </w:tc>
        <w:tc>
          <w:tcPr>
            <w:tcW w:w="1058" w:type="dxa"/>
            <w:vAlign w:val="center"/>
          </w:tcPr>
          <w:p w14:paraId="6A5084B8"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7.14</w:t>
            </w:r>
          </w:p>
        </w:tc>
        <w:tc>
          <w:tcPr>
            <w:tcW w:w="1136" w:type="dxa"/>
            <w:vAlign w:val="center"/>
          </w:tcPr>
          <w:p w14:paraId="2E0087CC"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6.48</w:t>
            </w:r>
          </w:p>
        </w:tc>
      </w:tr>
      <w:tr w:rsidR="00246530" w:rsidRPr="003E0F83" w14:paraId="1F629E71" w14:textId="77777777">
        <w:trPr>
          <w:trHeight w:val="315"/>
        </w:trPr>
        <w:tc>
          <w:tcPr>
            <w:tcW w:w="2930" w:type="dxa"/>
            <w:shd w:val="clear" w:color="auto" w:fill="auto"/>
            <w:noWrap/>
            <w:vAlign w:val="center"/>
          </w:tcPr>
          <w:p w14:paraId="24A69434" w14:textId="77777777" w:rsidR="00E73EA6" w:rsidRPr="003E0F83" w:rsidRDefault="008D6061">
            <w:pPr>
              <w:spacing w:after="0" w:line="360" w:lineRule="auto"/>
              <w:rPr>
                <w:color w:val="000000" w:themeColor="text1"/>
              </w:rPr>
            </w:pPr>
            <w:r w:rsidRPr="003E0F83">
              <w:rPr>
                <w:rFonts w:eastAsia="DengXian"/>
                <w:color w:val="000000" w:themeColor="text1"/>
                <w:sz w:val="22"/>
                <w:szCs w:val="22"/>
              </w:rPr>
              <w:t>Barratt Impulsiveness Scale (BIS)</w:t>
            </w:r>
          </w:p>
        </w:tc>
        <w:tc>
          <w:tcPr>
            <w:tcW w:w="1058" w:type="dxa"/>
            <w:vAlign w:val="center"/>
          </w:tcPr>
          <w:p w14:paraId="259060DD"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64.32</w:t>
            </w:r>
          </w:p>
        </w:tc>
        <w:tc>
          <w:tcPr>
            <w:tcW w:w="1058" w:type="dxa"/>
            <w:vAlign w:val="center"/>
          </w:tcPr>
          <w:p w14:paraId="2EE0CD30"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7.33</w:t>
            </w:r>
          </w:p>
        </w:tc>
        <w:tc>
          <w:tcPr>
            <w:tcW w:w="1058" w:type="dxa"/>
            <w:vAlign w:val="center"/>
          </w:tcPr>
          <w:p w14:paraId="012C682F"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57.34</w:t>
            </w:r>
          </w:p>
        </w:tc>
        <w:tc>
          <w:tcPr>
            <w:tcW w:w="1058" w:type="dxa"/>
            <w:vAlign w:val="center"/>
          </w:tcPr>
          <w:p w14:paraId="1FA579F7"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7.72</w:t>
            </w:r>
          </w:p>
        </w:tc>
        <w:tc>
          <w:tcPr>
            <w:tcW w:w="1058" w:type="dxa"/>
            <w:vAlign w:val="center"/>
          </w:tcPr>
          <w:p w14:paraId="2A44B6A0"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55.42</w:t>
            </w:r>
          </w:p>
        </w:tc>
        <w:tc>
          <w:tcPr>
            <w:tcW w:w="1136" w:type="dxa"/>
            <w:vAlign w:val="center"/>
          </w:tcPr>
          <w:p w14:paraId="291ED874"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8.61</w:t>
            </w:r>
          </w:p>
        </w:tc>
      </w:tr>
      <w:tr w:rsidR="00246530" w:rsidRPr="003E0F83" w14:paraId="4C42824D" w14:textId="77777777">
        <w:trPr>
          <w:trHeight w:val="315"/>
        </w:trPr>
        <w:tc>
          <w:tcPr>
            <w:tcW w:w="2930" w:type="dxa"/>
            <w:tcBorders>
              <w:bottom w:val="nil"/>
            </w:tcBorders>
            <w:shd w:val="clear" w:color="auto" w:fill="auto"/>
            <w:noWrap/>
            <w:vAlign w:val="center"/>
          </w:tcPr>
          <w:p w14:paraId="25650B0A" w14:textId="77777777" w:rsidR="00E73EA6" w:rsidRPr="003E0F83" w:rsidRDefault="008D6061">
            <w:pPr>
              <w:spacing w:after="0" w:line="360" w:lineRule="auto"/>
              <w:rPr>
                <w:color w:val="000000" w:themeColor="text1"/>
              </w:rPr>
            </w:pPr>
            <w:r w:rsidRPr="003E0F83">
              <w:rPr>
                <w:rFonts w:eastAsia="DengXian"/>
                <w:color w:val="000000" w:themeColor="text1"/>
                <w:sz w:val="22"/>
                <w:szCs w:val="22"/>
              </w:rPr>
              <w:t>Narcissistic Personality Inventory (NPI)</w:t>
            </w:r>
          </w:p>
        </w:tc>
        <w:tc>
          <w:tcPr>
            <w:tcW w:w="1058" w:type="dxa"/>
            <w:tcBorders>
              <w:bottom w:val="nil"/>
            </w:tcBorders>
            <w:vAlign w:val="center"/>
          </w:tcPr>
          <w:p w14:paraId="30654062"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23.20</w:t>
            </w:r>
          </w:p>
        </w:tc>
        <w:tc>
          <w:tcPr>
            <w:tcW w:w="1058" w:type="dxa"/>
            <w:tcBorders>
              <w:bottom w:val="nil"/>
            </w:tcBorders>
            <w:vAlign w:val="center"/>
          </w:tcPr>
          <w:p w14:paraId="3763C535"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1.82</w:t>
            </w:r>
          </w:p>
        </w:tc>
        <w:tc>
          <w:tcPr>
            <w:tcW w:w="1058" w:type="dxa"/>
            <w:tcBorders>
              <w:bottom w:val="nil"/>
            </w:tcBorders>
            <w:vAlign w:val="center"/>
          </w:tcPr>
          <w:p w14:paraId="09915D08"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24.11</w:t>
            </w:r>
          </w:p>
        </w:tc>
        <w:tc>
          <w:tcPr>
            <w:tcW w:w="1058" w:type="dxa"/>
            <w:tcBorders>
              <w:bottom w:val="nil"/>
            </w:tcBorders>
            <w:vAlign w:val="center"/>
          </w:tcPr>
          <w:p w14:paraId="28AAC4BD"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1.45</w:t>
            </w:r>
          </w:p>
        </w:tc>
        <w:tc>
          <w:tcPr>
            <w:tcW w:w="1058" w:type="dxa"/>
            <w:tcBorders>
              <w:bottom w:val="nil"/>
            </w:tcBorders>
            <w:vAlign w:val="center"/>
          </w:tcPr>
          <w:p w14:paraId="3A4A4F6B"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24.25</w:t>
            </w:r>
          </w:p>
        </w:tc>
        <w:tc>
          <w:tcPr>
            <w:tcW w:w="1136" w:type="dxa"/>
            <w:tcBorders>
              <w:bottom w:val="nil"/>
            </w:tcBorders>
            <w:vAlign w:val="center"/>
          </w:tcPr>
          <w:p w14:paraId="4FD57DA8"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1.48</w:t>
            </w:r>
          </w:p>
        </w:tc>
      </w:tr>
      <w:tr w:rsidR="00246530" w:rsidRPr="003E0F83" w14:paraId="4105F9CF" w14:textId="77777777">
        <w:trPr>
          <w:trHeight w:val="315"/>
        </w:trPr>
        <w:tc>
          <w:tcPr>
            <w:tcW w:w="2930" w:type="dxa"/>
            <w:tcBorders>
              <w:top w:val="nil"/>
              <w:bottom w:val="nil"/>
            </w:tcBorders>
            <w:shd w:val="clear" w:color="auto" w:fill="auto"/>
            <w:noWrap/>
            <w:vAlign w:val="center"/>
          </w:tcPr>
          <w:p w14:paraId="2E8DAFDF" w14:textId="77777777" w:rsidR="00E73EA6" w:rsidRPr="003E0F83" w:rsidRDefault="008D6061">
            <w:pPr>
              <w:spacing w:after="0" w:line="360" w:lineRule="auto"/>
              <w:rPr>
                <w:color w:val="000000" w:themeColor="text1"/>
              </w:rPr>
            </w:pPr>
            <w:r w:rsidRPr="003E0F83">
              <w:rPr>
                <w:color w:val="000000" w:themeColor="text1"/>
              </w:rPr>
              <w:t>Trait anxiety, STAI</w:t>
            </w:r>
          </w:p>
        </w:tc>
        <w:tc>
          <w:tcPr>
            <w:tcW w:w="1058" w:type="dxa"/>
            <w:tcBorders>
              <w:top w:val="nil"/>
              <w:bottom w:val="nil"/>
            </w:tcBorders>
            <w:vAlign w:val="center"/>
          </w:tcPr>
          <w:p w14:paraId="0CA0C712"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42.85</w:t>
            </w:r>
          </w:p>
        </w:tc>
        <w:tc>
          <w:tcPr>
            <w:tcW w:w="1058" w:type="dxa"/>
            <w:tcBorders>
              <w:top w:val="nil"/>
              <w:bottom w:val="nil"/>
            </w:tcBorders>
            <w:vAlign w:val="center"/>
          </w:tcPr>
          <w:p w14:paraId="0F01B4D7"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9.19</w:t>
            </w:r>
          </w:p>
        </w:tc>
        <w:tc>
          <w:tcPr>
            <w:tcW w:w="1058" w:type="dxa"/>
            <w:tcBorders>
              <w:top w:val="nil"/>
              <w:bottom w:val="nil"/>
            </w:tcBorders>
            <w:vAlign w:val="center"/>
          </w:tcPr>
          <w:p w14:paraId="4F835187"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41.25</w:t>
            </w:r>
          </w:p>
        </w:tc>
        <w:tc>
          <w:tcPr>
            <w:tcW w:w="1058" w:type="dxa"/>
            <w:tcBorders>
              <w:top w:val="nil"/>
              <w:bottom w:val="nil"/>
            </w:tcBorders>
            <w:vAlign w:val="center"/>
          </w:tcPr>
          <w:p w14:paraId="7BDB956F"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7.09</w:t>
            </w:r>
          </w:p>
        </w:tc>
        <w:tc>
          <w:tcPr>
            <w:tcW w:w="1058" w:type="dxa"/>
            <w:tcBorders>
              <w:top w:val="nil"/>
              <w:bottom w:val="nil"/>
            </w:tcBorders>
            <w:vAlign w:val="center"/>
          </w:tcPr>
          <w:p w14:paraId="3200CB05"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39.57</w:t>
            </w:r>
          </w:p>
        </w:tc>
        <w:tc>
          <w:tcPr>
            <w:tcW w:w="1136" w:type="dxa"/>
            <w:tcBorders>
              <w:top w:val="nil"/>
              <w:bottom w:val="nil"/>
            </w:tcBorders>
            <w:vAlign w:val="center"/>
          </w:tcPr>
          <w:p w14:paraId="637956DB"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8.27</w:t>
            </w:r>
          </w:p>
        </w:tc>
      </w:tr>
      <w:tr w:rsidR="00246530" w:rsidRPr="003E0F83" w14:paraId="259F334D" w14:textId="77777777">
        <w:trPr>
          <w:trHeight w:val="315"/>
        </w:trPr>
        <w:tc>
          <w:tcPr>
            <w:tcW w:w="2930" w:type="dxa"/>
            <w:tcBorders>
              <w:top w:val="nil"/>
              <w:bottom w:val="nil"/>
            </w:tcBorders>
            <w:shd w:val="clear" w:color="auto" w:fill="auto"/>
            <w:noWrap/>
            <w:vAlign w:val="center"/>
          </w:tcPr>
          <w:p w14:paraId="1D4D4368" w14:textId="77777777" w:rsidR="00E73EA6" w:rsidRPr="003E0F83" w:rsidRDefault="008D6061">
            <w:pPr>
              <w:spacing w:after="0" w:line="360" w:lineRule="auto"/>
              <w:rPr>
                <w:color w:val="000000" w:themeColor="text1"/>
              </w:rPr>
            </w:pPr>
            <w:r w:rsidRPr="003E0F83">
              <w:rPr>
                <w:color w:val="000000" w:themeColor="text1"/>
              </w:rPr>
              <w:t>Trait anxiety, STAI</w:t>
            </w:r>
          </w:p>
        </w:tc>
        <w:tc>
          <w:tcPr>
            <w:tcW w:w="1058" w:type="dxa"/>
            <w:tcBorders>
              <w:top w:val="nil"/>
              <w:bottom w:val="nil"/>
            </w:tcBorders>
            <w:vAlign w:val="center"/>
          </w:tcPr>
          <w:p w14:paraId="381FB204"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NA</w:t>
            </w:r>
          </w:p>
        </w:tc>
        <w:tc>
          <w:tcPr>
            <w:tcW w:w="1058" w:type="dxa"/>
            <w:tcBorders>
              <w:top w:val="nil"/>
              <w:bottom w:val="nil"/>
            </w:tcBorders>
            <w:vAlign w:val="center"/>
          </w:tcPr>
          <w:p w14:paraId="32FD1700"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NA</w:t>
            </w:r>
          </w:p>
        </w:tc>
        <w:tc>
          <w:tcPr>
            <w:tcW w:w="1058" w:type="dxa"/>
            <w:tcBorders>
              <w:top w:val="nil"/>
              <w:bottom w:val="nil"/>
            </w:tcBorders>
            <w:vAlign w:val="center"/>
          </w:tcPr>
          <w:p w14:paraId="326822C8"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39.94</w:t>
            </w:r>
          </w:p>
        </w:tc>
        <w:tc>
          <w:tcPr>
            <w:tcW w:w="1058" w:type="dxa"/>
            <w:tcBorders>
              <w:top w:val="nil"/>
              <w:bottom w:val="nil"/>
            </w:tcBorders>
            <w:vAlign w:val="center"/>
          </w:tcPr>
          <w:p w14:paraId="600B2CF1"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7.62</w:t>
            </w:r>
          </w:p>
        </w:tc>
        <w:tc>
          <w:tcPr>
            <w:tcW w:w="1058" w:type="dxa"/>
            <w:tcBorders>
              <w:top w:val="nil"/>
              <w:bottom w:val="nil"/>
            </w:tcBorders>
            <w:vAlign w:val="center"/>
          </w:tcPr>
          <w:p w14:paraId="27C81509"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37.94</w:t>
            </w:r>
          </w:p>
        </w:tc>
        <w:tc>
          <w:tcPr>
            <w:tcW w:w="1136" w:type="dxa"/>
            <w:tcBorders>
              <w:top w:val="nil"/>
              <w:bottom w:val="nil"/>
            </w:tcBorders>
            <w:vAlign w:val="center"/>
          </w:tcPr>
          <w:p w14:paraId="41DBBAEF"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8.59</w:t>
            </w:r>
          </w:p>
        </w:tc>
      </w:tr>
      <w:tr w:rsidR="00246530" w:rsidRPr="003E0F83" w14:paraId="3A1D269C" w14:textId="77777777">
        <w:trPr>
          <w:trHeight w:val="315"/>
        </w:trPr>
        <w:tc>
          <w:tcPr>
            <w:tcW w:w="2930" w:type="dxa"/>
            <w:tcBorders>
              <w:top w:val="nil"/>
              <w:bottom w:val="nil"/>
            </w:tcBorders>
            <w:shd w:val="clear" w:color="auto" w:fill="auto"/>
            <w:noWrap/>
            <w:vAlign w:val="center"/>
          </w:tcPr>
          <w:p w14:paraId="677FC798" w14:textId="77777777" w:rsidR="00E73EA6" w:rsidRPr="003E0F83" w:rsidRDefault="008D6061">
            <w:pPr>
              <w:spacing w:after="0" w:line="360" w:lineRule="auto"/>
              <w:rPr>
                <w:rFonts w:eastAsia="DengXian"/>
                <w:color w:val="000000" w:themeColor="text1"/>
                <w:sz w:val="22"/>
                <w:szCs w:val="22"/>
              </w:rPr>
            </w:pPr>
            <w:r w:rsidRPr="003E0F83">
              <w:rPr>
                <w:color w:val="000000" w:themeColor="text1"/>
              </w:rPr>
              <w:t>State anxiety, STAI</w:t>
            </w:r>
          </w:p>
        </w:tc>
        <w:tc>
          <w:tcPr>
            <w:tcW w:w="1058" w:type="dxa"/>
            <w:tcBorders>
              <w:top w:val="nil"/>
              <w:bottom w:val="nil"/>
            </w:tcBorders>
            <w:vAlign w:val="center"/>
          </w:tcPr>
          <w:p w14:paraId="2C18FC05"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37.64</w:t>
            </w:r>
          </w:p>
        </w:tc>
        <w:tc>
          <w:tcPr>
            <w:tcW w:w="1058" w:type="dxa"/>
            <w:tcBorders>
              <w:top w:val="nil"/>
              <w:bottom w:val="nil"/>
            </w:tcBorders>
            <w:vAlign w:val="center"/>
          </w:tcPr>
          <w:p w14:paraId="55891193"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10.10</w:t>
            </w:r>
          </w:p>
        </w:tc>
        <w:tc>
          <w:tcPr>
            <w:tcW w:w="1058" w:type="dxa"/>
            <w:tcBorders>
              <w:top w:val="nil"/>
              <w:bottom w:val="nil"/>
            </w:tcBorders>
            <w:vAlign w:val="center"/>
          </w:tcPr>
          <w:p w14:paraId="0674125E"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33.17</w:t>
            </w:r>
          </w:p>
        </w:tc>
        <w:tc>
          <w:tcPr>
            <w:tcW w:w="1058" w:type="dxa"/>
            <w:tcBorders>
              <w:top w:val="nil"/>
              <w:bottom w:val="nil"/>
            </w:tcBorders>
            <w:vAlign w:val="center"/>
          </w:tcPr>
          <w:p w14:paraId="2DF14B15"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7.37</w:t>
            </w:r>
          </w:p>
        </w:tc>
        <w:tc>
          <w:tcPr>
            <w:tcW w:w="1058" w:type="dxa"/>
            <w:tcBorders>
              <w:top w:val="nil"/>
              <w:bottom w:val="nil"/>
            </w:tcBorders>
            <w:vAlign w:val="center"/>
          </w:tcPr>
          <w:p w14:paraId="1CDA418B"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33.97</w:t>
            </w:r>
          </w:p>
        </w:tc>
        <w:tc>
          <w:tcPr>
            <w:tcW w:w="1136" w:type="dxa"/>
            <w:tcBorders>
              <w:top w:val="nil"/>
              <w:bottom w:val="nil"/>
            </w:tcBorders>
            <w:vAlign w:val="center"/>
          </w:tcPr>
          <w:p w14:paraId="7C112DF6"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5.13</w:t>
            </w:r>
          </w:p>
        </w:tc>
      </w:tr>
      <w:tr w:rsidR="00246530" w:rsidRPr="003E0F83" w14:paraId="180B6D3B" w14:textId="77777777">
        <w:trPr>
          <w:trHeight w:val="315"/>
        </w:trPr>
        <w:tc>
          <w:tcPr>
            <w:tcW w:w="2930" w:type="dxa"/>
            <w:tcBorders>
              <w:top w:val="nil"/>
              <w:bottom w:val="nil"/>
            </w:tcBorders>
            <w:shd w:val="clear" w:color="auto" w:fill="auto"/>
            <w:noWrap/>
            <w:vAlign w:val="center"/>
          </w:tcPr>
          <w:p w14:paraId="0B5F0C69" w14:textId="77777777" w:rsidR="00E73EA6" w:rsidRPr="003E0F83" w:rsidRDefault="008D6061">
            <w:pPr>
              <w:spacing w:after="0" w:line="360" w:lineRule="auto"/>
              <w:rPr>
                <w:rFonts w:eastAsia="DengXian"/>
                <w:color w:val="000000" w:themeColor="text1"/>
                <w:sz w:val="22"/>
                <w:szCs w:val="22"/>
              </w:rPr>
            </w:pPr>
            <w:r w:rsidRPr="003E0F83">
              <w:rPr>
                <w:color w:val="000000" w:themeColor="text1"/>
              </w:rPr>
              <w:t>State anxiety, STAI</w:t>
            </w:r>
          </w:p>
        </w:tc>
        <w:tc>
          <w:tcPr>
            <w:tcW w:w="1058" w:type="dxa"/>
            <w:tcBorders>
              <w:top w:val="nil"/>
              <w:bottom w:val="nil"/>
            </w:tcBorders>
            <w:vAlign w:val="center"/>
          </w:tcPr>
          <w:p w14:paraId="586BD489"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NA</w:t>
            </w:r>
          </w:p>
        </w:tc>
        <w:tc>
          <w:tcPr>
            <w:tcW w:w="1058" w:type="dxa"/>
            <w:tcBorders>
              <w:top w:val="nil"/>
              <w:bottom w:val="nil"/>
            </w:tcBorders>
            <w:vAlign w:val="center"/>
          </w:tcPr>
          <w:p w14:paraId="3BC5750B"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NA</w:t>
            </w:r>
          </w:p>
        </w:tc>
        <w:tc>
          <w:tcPr>
            <w:tcW w:w="1058" w:type="dxa"/>
            <w:tcBorders>
              <w:top w:val="nil"/>
              <w:bottom w:val="nil"/>
            </w:tcBorders>
            <w:vAlign w:val="center"/>
          </w:tcPr>
          <w:p w14:paraId="212808B4"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32.8</w:t>
            </w:r>
          </w:p>
        </w:tc>
        <w:tc>
          <w:tcPr>
            <w:tcW w:w="1058" w:type="dxa"/>
            <w:tcBorders>
              <w:top w:val="nil"/>
              <w:bottom w:val="nil"/>
            </w:tcBorders>
            <w:vAlign w:val="center"/>
          </w:tcPr>
          <w:p w14:paraId="17E2B5D6"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9.04</w:t>
            </w:r>
          </w:p>
        </w:tc>
        <w:tc>
          <w:tcPr>
            <w:tcW w:w="1058" w:type="dxa"/>
            <w:tcBorders>
              <w:top w:val="nil"/>
              <w:bottom w:val="nil"/>
            </w:tcBorders>
            <w:vAlign w:val="center"/>
          </w:tcPr>
          <w:p w14:paraId="6F66A16A"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32</w:t>
            </w:r>
          </w:p>
        </w:tc>
        <w:tc>
          <w:tcPr>
            <w:tcW w:w="1136" w:type="dxa"/>
            <w:tcBorders>
              <w:top w:val="nil"/>
              <w:bottom w:val="nil"/>
            </w:tcBorders>
            <w:vAlign w:val="center"/>
          </w:tcPr>
          <w:p w14:paraId="4F4B5512"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6.78</w:t>
            </w:r>
          </w:p>
        </w:tc>
      </w:tr>
      <w:tr w:rsidR="00246530" w:rsidRPr="003E0F83" w14:paraId="46867AC7" w14:textId="77777777">
        <w:trPr>
          <w:trHeight w:val="315"/>
        </w:trPr>
        <w:tc>
          <w:tcPr>
            <w:tcW w:w="2930" w:type="dxa"/>
            <w:tcBorders>
              <w:top w:val="nil"/>
              <w:bottom w:val="nil"/>
            </w:tcBorders>
            <w:shd w:val="clear" w:color="auto" w:fill="auto"/>
            <w:noWrap/>
            <w:vAlign w:val="center"/>
          </w:tcPr>
          <w:p w14:paraId="096A342C" w14:textId="77777777" w:rsidR="00E73EA6" w:rsidRPr="003E0F83" w:rsidRDefault="008D6061">
            <w:pPr>
              <w:spacing w:after="0" w:line="360" w:lineRule="auto"/>
              <w:rPr>
                <w:rFonts w:eastAsia="DengXian"/>
                <w:color w:val="000000" w:themeColor="text1"/>
                <w:sz w:val="22"/>
                <w:szCs w:val="22"/>
              </w:rPr>
            </w:pPr>
            <w:r w:rsidRPr="003E0F83">
              <w:rPr>
                <w:rFonts w:eastAsia="DengXian"/>
                <w:color w:val="000000" w:themeColor="text1"/>
                <w:sz w:val="22"/>
                <w:szCs w:val="22"/>
              </w:rPr>
              <w:t>Extraversion, BFI</w:t>
            </w:r>
          </w:p>
        </w:tc>
        <w:tc>
          <w:tcPr>
            <w:tcW w:w="1058" w:type="dxa"/>
            <w:tcBorders>
              <w:top w:val="nil"/>
              <w:bottom w:val="nil"/>
            </w:tcBorders>
            <w:vAlign w:val="center"/>
          </w:tcPr>
          <w:p w14:paraId="4A603741"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23.52</w:t>
            </w:r>
          </w:p>
        </w:tc>
        <w:tc>
          <w:tcPr>
            <w:tcW w:w="1058" w:type="dxa"/>
            <w:tcBorders>
              <w:top w:val="nil"/>
              <w:bottom w:val="nil"/>
            </w:tcBorders>
            <w:vAlign w:val="center"/>
          </w:tcPr>
          <w:p w14:paraId="68348616"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5.41</w:t>
            </w:r>
          </w:p>
        </w:tc>
        <w:tc>
          <w:tcPr>
            <w:tcW w:w="1058" w:type="dxa"/>
            <w:tcBorders>
              <w:top w:val="nil"/>
              <w:bottom w:val="nil"/>
            </w:tcBorders>
            <w:vAlign w:val="center"/>
          </w:tcPr>
          <w:p w14:paraId="4208F327"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23.45</w:t>
            </w:r>
          </w:p>
        </w:tc>
        <w:tc>
          <w:tcPr>
            <w:tcW w:w="1058" w:type="dxa"/>
            <w:tcBorders>
              <w:top w:val="nil"/>
              <w:bottom w:val="nil"/>
            </w:tcBorders>
            <w:vAlign w:val="center"/>
          </w:tcPr>
          <w:p w14:paraId="6C64EDFD"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4.21</w:t>
            </w:r>
          </w:p>
        </w:tc>
        <w:tc>
          <w:tcPr>
            <w:tcW w:w="1058" w:type="dxa"/>
            <w:tcBorders>
              <w:top w:val="nil"/>
              <w:bottom w:val="nil"/>
            </w:tcBorders>
            <w:vAlign w:val="center"/>
          </w:tcPr>
          <w:p w14:paraId="770B0668"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25.05</w:t>
            </w:r>
          </w:p>
        </w:tc>
        <w:tc>
          <w:tcPr>
            <w:tcW w:w="1136" w:type="dxa"/>
            <w:tcBorders>
              <w:top w:val="nil"/>
              <w:bottom w:val="nil"/>
            </w:tcBorders>
            <w:vAlign w:val="center"/>
          </w:tcPr>
          <w:p w14:paraId="7D01BB97"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5.63</w:t>
            </w:r>
          </w:p>
        </w:tc>
      </w:tr>
      <w:tr w:rsidR="00246530" w:rsidRPr="003E0F83" w14:paraId="03109B92" w14:textId="77777777">
        <w:trPr>
          <w:trHeight w:val="315"/>
        </w:trPr>
        <w:tc>
          <w:tcPr>
            <w:tcW w:w="2930" w:type="dxa"/>
            <w:tcBorders>
              <w:top w:val="nil"/>
              <w:bottom w:val="nil"/>
            </w:tcBorders>
            <w:shd w:val="clear" w:color="auto" w:fill="auto"/>
            <w:noWrap/>
            <w:vAlign w:val="center"/>
          </w:tcPr>
          <w:p w14:paraId="302105ED" w14:textId="77777777" w:rsidR="00E73EA6" w:rsidRPr="003E0F83" w:rsidRDefault="008D6061">
            <w:pPr>
              <w:spacing w:after="0" w:line="360" w:lineRule="auto"/>
              <w:rPr>
                <w:rFonts w:eastAsia="DengXian"/>
                <w:color w:val="000000" w:themeColor="text1"/>
                <w:sz w:val="22"/>
                <w:szCs w:val="22"/>
              </w:rPr>
            </w:pPr>
            <w:r w:rsidRPr="003E0F83">
              <w:rPr>
                <w:rFonts w:eastAsia="DengXian"/>
                <w:color w:val="000000" w:themeColor="text1"/>
                <w:sz w:val="22"/>
                <w:szCs w:val="22"/>
              </w:rPr>
              <w:t>Agreeableness, BFI</w:t>
            </w:r>
          </w:p>
        </w:tc>
        <w:tc>
          <w:tcPr>
            <w:tcW w:w="1058" w:type="dxa"/>
            <w:tcBorders>
              <w:top w:val="nil"/>
              <w:bottom w:val="nil"/>
            </w:tcBorders>
            <w:vAlign w:val="center"/>
          </w:tcPr>
          <w:p w14:paraId="7DED2292"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33.67</w:t>
            </w:r>
          </w:p>
        </w:tc>
        <w:tc>
          <w:tcPr>
            <w:tcW w:w="1058" w:type="dxa"/>
            <w:tcBorders>
              <w:top w:val="nil"/>
              <w:bottom w:val="nil"/>
            </w:tcBorders>
            <w:vAlign w:val="center"/>
          </w:tcPr>
          <w:p w14:paraId="0D543434"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4.29</w:t>
            </w:r>
          </w:p>
        </w:tc>
        <w:tc>
          <w:tcPr>
            <w:tcW w:w="1058" w:type="dxa"/>
            <w:tcBorders>
              <w:top w:val="nil"/>
              <w:bottom w:val="nil"/>
            </w:tcBorders>
            <w:vAlign w:val="center"/>
          </w:tcPr>
          <w:p w14:paraId="7263576D"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34.2</w:t>
            </w:r>
          </w:p>
        </w:tc>
        <w:tc>
          <w:tcPr>
            <w:tcW w:w="1058" w:type="dxa"/>
            <w:tcBorders>
              <w:top w:val="nil"/>
              <w:bottom w:val="nil"/>
            </w:tcBorders>
            <w:vAlign w:val="center"/>
          </w:tcPr>
          <w:p w14:paraId="681DD4B3"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5.06</w:t>
            </w:r>
          </w:p>
        </w:tc>
        <w:tc>
          <w:tcPr>
            <w:tcW w:w="1058" w:type="dxa"/>
            <w:tcBorders>
              <w:top w:val="nil"/>
              <w:bottom w:val="nil"/>
            </w:tcBorders>
            <w:vAlign w:val="center"/>
          </w:tcPr>
          <w:p w14:paraId="5B75CAA4"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33.42</w:t>
            </w:r>
          </w:p>
        </w:tc>
        <w:tc>
          <w:tcPr>
            <w:tcW w:w="1136" w:type="dxa"/>
            <w:tcBorders>
              <w:top w:val="nil"/>
              <w:bottom w:val="nil"/>
            </w:tcBorders>
            <w:vAlign w:val="center"/>
          </w:tcPr>
          <w:p w14:paraId="50EBD9D5"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5.07</w:t>
            </w:r>
          </w:p>
        </w:tc>
      </w:tr>
      <w:tr w:rsidR="00246530" w:rsidRPr="003E0F83" w14:paraId="3A83D02C" w14:textId="77777777">
        <w:trPr>
          <w:trHeight w:val="315"/>
        </w:trPr>
        <w:tc>
          <w:tcPr>
            <w:tcW w:w="2930" w:type="dxa"/>
            <w:tcBorders>
              <w:top w:val="nil"/>
              <w:bottom w:val="nil"/>
            </w:tcBorders>
            <w:shd w:val="clear" w:color="auto" w:fill="auto"/>
            <w:noWrap/>
            <w:vAlign w:val="center"/>
          </w:tcPr>
          <w:p w14:paraId="2F2CE5B0" w14:textId="77777777" w:rsidR="00E73EA6" w:rsidRPr="003E0F83" w:rsidRDefault="008D6061">
            <w:pPr>
              <w:spacing w:after="0" w:line="360" w:lineRule="auto"/>
              <w:rPr>
                <w:rFonts w:eastAsia="DengXian"/>
                <w:color w:val="000000" w:themeColor="text1"/>
                <w:sz w:val="22"/>
                <w:szCs w:val="22"/>
              </w:rPr>
            </w:pPr>
            <w:r w:rsidRPr="003E0F83">
              <w:rPr>
                <w:rFonts w:eastAsia="DengXian"/>
                <w:color w:val="000000" w:themeColor="text1"/>
                <w:sz w:val="22"/>
                <w:szCs w:val="22"/>
              </w:rPr>
              <w:t>Conscientiousness, BFI</w:t>
            </w:r>
          </w:p>
        </w:tc>
        <w:tc>
          <w:tcPr>
            <w:tcW w:w="1058" w:type="dxa"/>
            <w:tcBorders>
              <w:top w:val="nil"/>
              <w:bottom w:val="nil"/>
            </w:tcBorders>
            <w:vAlign w:val="center"/>
          </w:tcPr>
          <w:p w14:paraId="68746CE0"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30.14</w:t>
            </w:r>
          </w:p>
        </w:tc>
        <w:tc>
          <w:tcPr>
            <w:tcW w:w="1058" w:type="dxa"/>
            <w:tcBorders>
              <w:top w:val="nil"/>
              <w:bottom w:val="nil"/>
            </w:tcBorders>
            <w:vAlign w:val="center"/>
          </w:tcPr>
          <w:p w14:paraId="5581B958"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5.87</w:t>
            </w:r>
          </w:p>
        </w:tc>
        <w:tc>
          <w:tcPr>
            <w:tcW w:w="1058" w:type="dxa"/>
            <w:tcBorders>
              <w:top w:val="nil"/>
              <w:bottom w:val="nil"/>
            </w:tcBorders>
            <w:vAlign w:val="center"/>
          </w:tcPr>
          <w:p w14:paraId="6CB05B5A"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28.71</w:t>
            </w:r>
          </w:p>
        </w:tc>
        <w:tc>
          <w:tcPr>
            <w:tcW w:w="1058" w:type="dxa"/>
            <w:tcBorders>
              <w:top w:val="nil"/>
              <w:bottom w:val="nil"/>
            </w:tcBorders>
            <w:vAlign w:val="center"/>
          </w:tcPr>
          <w:p w14:paraId="44AD8B99"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4.99</w:t>
            </w:r>
          </w:p>
        </w:tc>
        <w:tc>
          <w:tcPr>
            <w:tcW w:w="1058" w:type="dxa"/>
            <w:tcBorders>
              <w:top w:val="nil"/>
              <w:bottom w:val="nil"/>
            </w:tcBorders>
            <w:vAlign w:val="center"/>
          </w:tcPr>
          <w:p w14:paraId="50D148D1"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30.17</w:t>
            </w:r>
          </w:p>
        </w:tc>
        <w:tc>
          <w:tcPr>
            <w:tcW w:w="1136" w:type="dxa"/>
            <w:tcBorders>
              <w:top w:val="nil"/>
              <w:bottom w:val="nil"/>
            </w:tcBorders>
            <w:vAlign w:val="center"/>
          </w:tcPr>
          <w:p w14:paraId="07E36AC6"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5.62</w:t>
            </w:r>
          </w:p>
        </w:tc>
      </w:tr>
      <w:tr w:rsidR="00246530" w:rsidRPr="003E0F83" w14:paraId="5B43144F" w14:textId="77777777">
        <w:trPr>
          <w:trHeight w:val="315"/>
        </w:trPr>
        <w:tc>
          <w:tcPr>
            <w:tcW w:w="2930" w:type="dxa"/>
            <w:tcBorders>
              <w:top w:val="nil"/>
              <w:bottom w:val="nil"/>
            </w:tcBorders>
            <w:shd w:val="clear" w:color="auto" w:fill="auto"/>
            <w:noWrap/>
            <w:vAlign w:val="center"/>
          </w:tcPr>
          <w:p w14:paraId="6DD60232" w14:textId="77777777" w:rsidR="00E73EA6" w:rsidRPr="003E0F83" w:rsidRDefault="008D6061">
            <w:pPr>
              <w:spacing w:after="0" w:line="360" w:lineRule="auto"/>
              <w:rPr>
                <w:rFonts w:eastAsia="DengXian"/>
                <w:color w:val="000000" w:themeColor="text1"/>
                <w:sz w:val="22"/>
                <w:szCs w:val="22"/>
              </w:rPr>
            </w:pPr>
            <w:r w:rsidRPr="003E0F83">
              <w:rPr>
                <w:rFonts w:eastAsia="DengXian"/>
                <w:color w:val="000000" w:themeColor="text1"/>
                <w:sz w:val="22"/>
                <w:szCs w:val="22"/>
              </w:rPr>
              <w:t>Neuroticism, BFI</w:t>
            </w:r>
          </w:p>
        </w:tc>
        <w:tc>
          <w:tcPr>
            <w:tcW w:w="1058" w:type="dxa"/>
            <w:tcBorders>
              <w:top w:val="nil"/>
              <w:bottom w:val="nil"/>
            </w:tcBorders>
            <w:vAlign w:val="center"/>
          </w:tcPr>
          <w:p w14:paraId="461F2CAD"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22.88</w:t>
            </w:r>
          </w:p>
        </w:tc>
        <w:tc>
          <w:tcPr>
            <w:tcW w:w="1058" w:type="dxa"/>
            <w:tcBorders>
              <w:top w:val="nil"/>
              <w:bottom w:val="nil"/>
            </w:tcBorders>
            <w:vAlign w:val="center"/>
          </w:tcPr>
          <w:p w14:paraId="3501D412"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6.79</w:t>
            </w:r>
          </w:p>
        </w:tc>
        <w:tc>
          <w:tcPr>
            <w:tcW w:w="1058" w:type="dxa"/>
            <w:tcBorders>
              <w:top w:val="nil"/>
              <w:bottom w:val="nil"/>
            </w:tcBorders>
            <w:vAlign w:val="center"/>
          </w:tcPr>
          <w:p w14:paraId="22318D9C"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22.91</w:t>
            </w:r>
          </w:p>
        </w:tc>
        <w:tc>
          <w:tcPr>
            <w:tcW w:w="1058" w:type="dxa"/>
            <w:tcBorders>
              <w:top w:val="nil"/>
              <w:bottom w:val="nil"/>
            </w:tcBorders>
            <w:vAlign w:val="center"/>
          </w:tcPr>
          <w:p w14:paraId="62124FB2"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5.33</w:t>
            </w:r>
          </w:p>
        </w:tc>
        <w:tc>
          <w:tcPr>
            <w:tcW w:w="1058" w:type="dxa"/>
            <w:tcBorders>
              <w:top w:val="nil"/>
              <w:bottom w:val="nil"/>
            </w:tcBorders>
            <w:vAlign w:val="center"/>
          </w:tcPr>
          <w:p w14:paraId="73883814"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21.51</w:t>
            </w:r>
          </w:p>
        </w:tc>
        <w:tc>
          <w:tcPr>
            <w:tcW w:w="1136" w:type="dxa"/>
            <w:tcBorders>
              <w:top w:val="nil"/>
              <w:bottom w:val="nil"/>
            </w:tcBorders>
            <w:vAlign w:val="center"/>
          </w:tcPr>
          <w:p w14:paraId="4BDC3DFE"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5.62</w:t>
            </w:r>
          </w:p>
        </w:tc>
      </w:tr>
      <w:tr w:rsidR="00246530" w:rsidRPr="003E0F83" w14:paraId="19407E4D" w14:textId="77777777">
        <w:trPr>
          <w:trHeight w:val="315"/>
        </w:trPr>
        <w:tc>
          <w:tcPr>
            <w:tcW w:w="2930" w:type="dxa"/>
            <w:tcBorders>
              <w:top w:val="nil"/>
              <w:bottom w:val="single" w:sz="12" w:space="0" w:color="auto"/>
            </w:tcBorders>
            <w:shd w:val="clear" w:color="auto" w:fill="auto"/>
            <w:noWrap/>
            <w:vAlign w:val="center"/>
          </w:tcPr>
          <w:p w14:paraId="376F0F23" w14:textId="77777777" w:rsidR="00E73EA6" w:rsidRPr="003E0F83" w:rsidRDefault="008D6061">
            <w:pPr>
              <w:spacing w:after="0" w:line="360" w:lineRule="auto"/>
              <w:rPr>
                <w:rFonts w:eastAsia="DengXian"/>
                <w:color w:val="000000" w:themeColor="text1"/>
                <w:sz w:val="22"/>
                <w:szCs w:val="22"/>
              </w:rPr>
            </w:pPr>
            <w:r w:rsidRPr="003E0F83">
              <w:rPr>
                <w:rFonts w:eastAsia="DengXian"/>
                <w:color w:val="000000" w:themeColor="text1"/>
                <w:sz w:val="22"/>
                <w:szCs w:val="22"/>
              </w:rPr>
              <w:t>Openness, BFI</w:t>
            </w:r>
          </w:p>
        </w:tc>
        <w:tc>
          <w:tcPr>
            <w:tcW w:w="1058" w:type="dxa"/>
            <w:tcBorders>
              <w:top w:val="nil"/>
              <w:bottom w:val="single" w:sz="12" w:space="0" w:color="auto"/>
            </w:tcBorders>
            <w:vAlign w:val="center"/>
          </w:tcPr>
          <w:p w14:paraId="3AA495E5"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33.70</w:t>
            </w:r>
          </w:p>
        </w:tc>
        <w:tc>
          <w:tcPr>
            <w:tcW w:w="1058" w:type="dxa"/>
            <w:tcBorders>
              <w:top w:val="nil"/>
              <w:bottom w:val="single" w:sz="12" w:space="0" w:color="auto"/>
            </w:tcBorders>
            <w:vAlign w:val="center"/>
          </w:tcPr>
          <w:p w14:paraId="57174669"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6.20</w:t>
            </w:r>
          </w:p>
        </w:tc>
        <w:tc>
          <w:tcPr>
            <w:tcW w:w="1058" w:type="dxa"/>
            <w:tcBorders>
              <w:top w:val="nil"/>
              <w:bottom w:val="single" w:sz="12" w:space="0" w:color="auto"/>
            </w:tcBorders>
            <w:vAlign w:val="center"/>
          </w:tcPr>
          <w:p w14:paraId="32F50A47"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34.28</w:t>
            </w:r>
          </w:p>
        </w:tc>
        <w:tc>
          <w:tcPr>
            <w:tcW w:w="1058" w:type="dxa"/>
            <w:tcBorders>
              <w:top w:val="nil"/>
              <w:bottom w:val="single" w:sz="12" w:space="0" w:color="auto"/>
            </w:tcBorders>
            <w:vAlign w:val="center"/>
          </w:tcPr>
          <w:p w14:paraId="7D98215A"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5.24</w:t>
            </w:r>
          </w:p>
        </w:tc>
        <w:tc>
          <w:tcPr>
            <w:tcW w:w="1058" w:type="dxa"/>
            <w:tcBorders>
              <w:top w:val="nil"/>
              <w:bottom w:val="single" w:sz="12" w:space="0" w:color="auto"/>
            </w:tcBorders>
            <w:vAlign w:val="center"/>
          </w:tcPr>
          <w:p w14:paraId="5044788C"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34.4</w:t>
            </w:r>
          </w:p>
        </w:tc>
        <w:tc>
          <w:tcPr>
            <w:tcW w:w="1136" w:type="dxa"/>
            <w:tcBorders>
              <w:top w:val="nil"/>
              <w:bottom w:val="single" w:sz="12" w:space="0" w:color="auto"/>
            </w:tcBorders>
            <w:vAlign w:val="center"/>
          </w:tcPr>
          <w:p w14:paraId="6DD180A0" w14:textId="77777777" w:rsidR="00E73EA6" w:rsidRPr="003E0F83" w:rsidRDefault="008D6061">
            <w:pPr>
              <w:spacing w:after="0" w:line="360" w:lineRule="auto"/>
              <w:jc w:val="center"/>
              <w:rPr>
                <w:rFonts w:eastAsia="DengXian"/>
                <w:color w:val="000000" w:themeColor="text1"/>
                <w:sz w:val="22"/>
                <w:szCs w:val="22"/>
              </w:rPr>
            </w:pPr>
            <w:r w:rsidRPr="003E0F83">
              <w:rPr>
                <w:rFonts w:eastAsia="DengXian"/>
                <w:color w:val="000000" w:themeColor="text1"/>
                <w:sz w:val="22"/>
                <w:szCs w:val="22"/>
              </w:rPr>
              <w:t>5.46</w:t>
            </w:r>
          </w:p>
        </w:tc>
      </w:tr>
    </w:tbl>
    <w:p w14:paraId="5A3A1355" w14:textId="77777777" w:rsidR="00E73EA6" w:rsidRPr="003E0F83" w:rsidRDefault="008D6061">
      <w:pPr>
        <w:pStyle w:val="FirstParagraph"/>
        <w:spacing w:before="0" w:after="0" w:line="360" w:lineRule="auto"/>
        <w:ind w:firstLine="0"/>
        <w:rPr>
          <w:rFonts w:cs="Times New Roman"/>
          <w:color w:val="000000" w:themeColor="text1"/>
        </w:rPr>
      </w:pPr>
      <w:r w:rsidRPr="003E0F83">
        <w:rPr>
          <w:rFonts w:cs="Times New Roman"/>
          <w:i/>
          <w:iCs/>
          <w:color w:val="000000" w:themeColor="text1"/>
        </w:rPr>
        <w:t>Note.</w:t>
      </w:r>
      <w:r w:rsidRPr="003E0F83">
        <w:rPr>
          <w:rFonts w:cs="Times New Roman"/>
          <w:color w:val="000000" w:themeColor="text1"/>
        </w:rPr>
        <w:t xml:space="preserve"> </w:t>
      </w:r>
      <w:r w:rsidRPr="003E0F83">
        <w:rPr>
          <w:rFonts w:cs="Times New Roman"/>
          <w:iCs/>
          <w:color w:val="000000" w:themeColor="text1"/>
        </w:rPr>
        <w:t>CAT</w:t>
      </w:r>
      <w:r w:rsidRPr="003E0F83">
        <w:rPr>
          <w:rFonts w:cs="Times New Roman"/>
          <w:color w:val="000000" w:themeColor="text1"/>
        </w:rPr>
        <w:t xml:space="preserve"> = Cue approach training. BFI = </w:t>
      </w:r>
      <w:r w:rsidRPr="003E0F83">
        <w:rPr>
          <w:rFonts w:eastAsiaTheme="minorEastAsia" w:cs="Times New Roman"/>
          <w:color w:val="000000" w:themeColor="text1"/>
          <w:lang w:eastAsia="zh-CN"/>
        </w:rPr>
        <w:t>Big Five Inventory.</w:t>
      </w:r>
      <w:r w:rsidRPr="003E0F83">
        <w:rPr>
          <w:rFonts w:cs="Times New Roman"/>
          <w:color w:val="000000" w:themeColor="text1"/>
        </w:rPr>
        <w:t xml:space="preserve"> </w:t>
      </w:r>
      <w:r w:rsidRPr="003E0F83">
        <w:rPr>
          <w:rFonts w:cs="Times New Roman"/>
          <w:color w:val="000000" w:themeColor="text1"/>
        </w:rPr>
        <w:fldChar w:fldCharType="begin"/>
      </w:r>
      <w:r w:rsidRPr="003E0F83">
        <w:rPr>
          <w:rFonts w:cs="Times New Roman"/>
          <w:color w:val="000000" w:themeColor="text1"/>
        </w:rPr>
        <w:instrText xml:space="preserve"> ADDIN </w:instrText>
      </w:r>
      <w:r w:rsidRPr="003E0F83">
        <w:rPr>
          <w:rFonts w:cs="Times New Roman"/>
          <w:color w:val="000000" w:themeColor="text1"/>
        </w:rPr>
        <w:fldChar w:fldCharType="end"/>
      </w:r>
    </w:p>
    <w:p w14:paraId="01048909" w14:textId="77777777" w:rsidR="00E73EA6" w:rsidRPr="003E0F83" w:rsidRDefault="008D6061">
      <w:pPr>
        <w:pStyle w:val="Heading4"/>
        <w:spacing w:before="240" w:after="0"/>
        <w:rPr>
          <w:color w:val="000000" w:themeColor="text1"/>
        </w:rPr>
      </w:pPr>
      <w:bookmarkStart w:id="23" w:name="_Toc99399779"/>
      <w:r w:rsidRPr="003E0F83">
        <w:rPr>
          <w:color w:val="000000" w:themeColor="text1"/>
        </w:rPr>
        <w:t>Effect of CAT on Self-Evaluative Memories</w:t>
      </w:r>
      <w:bookmarkEnd w:id="23"/>
    </w:p>
    <w:p w14:paraId="2609D9FD" w14:textId="0119B8ED" w:rsidR="00E73EA6" w:rsidRPr="003E0F83" w:rsidRDefault="008D6061">
      <w:pPr>
        <w:tabs>
          <w:tab w:val="left" w:pos="1440"/>
          <w:tab w:val="left" w:pos="2160"/>
          <w:tab w:val="left" w:pos="2880"/>
        </w:tabs>
        <w:spacing w:after="0" w:line="360" w:lineRule="auto"/>
        <w:rPr>
          <w:color w:val="000000" w:themeColor="text1"/>
        </w:rPr>
      </w:pPr>
      <w:r w:rsidRPr="003E0F83">
        <w:rPr>
          <w:color w:val="000000" w:themeColor="text1"/>
        </w:rPr>
        <w:t xml:space="preserve">In Experiment 1, we replicated the positive bias in self-evaluative memory: participants recalled more positive than negative words </w:t>
      </w:r>
      <w:r w:rsidRPr="003E0F83">
        <w:rPr>
          <w:i/>
          <w:color w:val="000000" w:themeColor="text1"/>
        </w:rPr>
        <w:t xml:space="preserve">F </w:t>
      </w:r>
      <w:r w:rsidRPr="003E0F83">
        <w:rPr>
          <w:color w:val="000000" w:themeColor="text1"/>
        </w:rPr>
        <w:t xml:space="preserve">(1, 33) = 116.41, </w:t>
      </w:r>
      <w:r w:rsidRPr="003E0F83">
        <w:rPr>
          <w:i/>
          <w:color w:val="000000" w:themeColor="text1"/>
        </w:rPr>
        <w:t>p</w:t>
      </w:r>
      <w:r w:rsidRPr="003E0F83">
        <w:rPr>
          <w:color w:val="000000" w:themeColor="text1"/>
        </w:rPr>
        <w:t xml:space="preserve"> &lt; 0.001, partial </w:t>
      </w:r>
      <w:r w:rsidRPr="003E0F83">
        <w:rPr>
          <w:i/>
          <w:color w:val="000000" w:themeColor="text1"/>
        </w:rPr>
        <w:t>η</w:t>
      </w:r>
      <w:r w:rsidRPr="003E0F83">
        <w:rPr>
          <w:color w:val="000000" w:themeColor="text1"/>
          <w:vertAlign w:val="superscript"/>
        </w:rPr>
        <w:t>2</w:t>
      </w:r>
      <w:r w:rsidRPr="003E0F83">
        <w:rPr>
          <w:color w:val="000000" w:themeColor="text1"/>
        </w:rPr>
        <w:t xml:space="preserve"> = 0.78, with this positive bias highest in the post-CAT test compared to the baseline or delay tests, </w:t>
      </w:r>
      <w:r w:rsidRPr="003E0F83">
        <w:rPr>
          <w:i/>
          <w:color w:val="000000" w:themeColor="text1"/>
        </w:rPr>
        <w:t xml:space="preserve">F </w:t>
      </w:r>
      <w:r w:rsidRPr="003E0F83">
        <w:rPr>
          <w:color w:val="000000" w:themeColor="text1"/>
        </w:rPr>
        <w:t xml:space="preserve">(2, 66) = 29.20, </w:t>
      </w:r>
      <w:r w:rsidRPr="003E0F83">
        <w:rPr>
          <w:i/>
          <w:color w:val="000000" w:themeColor="text1"/>
        </w:rPr>
        <w:t>p</w:t>
      </w:r>
      <w:r w:rsidRPr="003E0F83">
        <w:rPr>
          <w:color w:val="000000" w:themeColor="text1"/>
        </w:rPr>
        <w:t xml:space="preserve"> &lt; 0.001, partial </w:t>
      </w:r>
      <w:r w:rsidRPr="003E0F83">
        <w:rPr>
          <w:i/>
          <w:color w:val="000000" w:themeColor="text1"/>
        </w:rPr>
        <w:t>η</w:t>
      </w:r>
      <w:r w:rsidRPr="003E0F83">
        <w:rPr>
          <w:color w:val="000000" w:themeColor="text1"/>
          <w:vertAlign w:val="superscript"/>
        </w:rPr>
        <w:t>2</w:t>
      </w:r>
      <w:r w:rsidRPr="003E0F83">
        <w:rPr>
          <w:color w:val="000000" w:themeColor="text1"/>
        </w:rPr>
        <w:t xml:space="preserve"> = 0.47. Notably, the interaction effect between valence and session was also significant, </w:t>
      </w:r>
      <w:r w:rsidRPr="003E0F83">
        <w:rPr>
          <w:i/>
          <w:color w:val="000000" w:themeColor="text1"/>
        </w:rPr>
        <w:t xml:space="preserve">F </w:t>
      </w:r>
      <w:r w:rsidRPr="003E0F83">
        <w:rPr>
          <w:color w:val="000000" w:themeColor="text1"/>
        </w:rPr>
        <w:t>(2, 66) = 29.89,</w:t>
      </w:r>
      <w:r w:rsidRPr="003E0F83">
        <w:rPr>
          <w:i/>
          <w:color w:val="000000" w:themeColor="text1"/>
        </w:rPr>
        <w:t xml:space="preserve"> p</w:t>
      </w:r>
      <w:r w:rsidRPr="003E0F83">
        <w:rPr>
          <w:color w:val="000000" w:themeColor="text1"/>
        </w:rPr>
        <w:t xml:space="preserve"> &lt; 0.001, partial </w:t>
      </w:r>
      <w:r w:rsidRPr="003E0F83">
        <w:rPr>
          <w:i/>
          <w:color w:val="000000" w:themeColor="text1"/>
        </w:rPr>
        <w:t>η</w:t>
      </w:r>
      <w:r w:rsidRPr="003E0F83">
        <w:rPr>
          <w:color w:val="000000" w:themeColor="text1"/>
          <w:vertAlign w:val="superscript"/>
        </w:rPr>
        <w:t>2</w:t>
      </w:r>
      <w:r w:rsidRPr="003E0F83">
        <w:rPr>
          <w:color w:val="000000" w:themeColor="text1"/>
        </w:rPr>
        <w:t xml:space="preserve"> = 0.48: the percentage of negative words recalled did not change over time (</w:t>
      </w:r>
      <w:r w:rsidRPr="003E0F83">
        <w:rPr>
          <w:i/>
          <w:color w:val="000000" w:themeColor="text1"/>
        </w:rPr>
        <w:t>p</w:t>
      </w:r>
      <w:r w:rsidRPr="003E0F83">
        <w:rPr>
          <w:color w:val="000000" w:themeColor="text1"/>
        </w:rPr>
        <w:t xml:space="preserve"> = 0.74), while positive recalled words increased from baseline to immediate post-CAT test (</w:t>
      </w:r>
      <w:r w:rsidRPr="003E0F83">
        <w:rPr>
          <w:i/>
          <w:color w:val="000000" w:themeColor="text1"/>
        </w:rPr>
        <w:t xml:space="preserve">p </w:t>
      </w:r>
      <w:r w:rsidRPr="003E0F83">
        <w:rPr>
          <w:color w:val="000000" w:themeColor="text1"/>
        </w:rPr>
        <w:t>&lt; 0.001) but decreased again in the delay compared to baseline recall tests (</w:t>
      </w:r>
      <w:r w:rsidRPr="003E0F83">
        <w:rPr>
          <w:i/>
          <w:color w:val="000000" w:themeColor="text1"/>
        </w:rPr>
        <w:t>p</w:t>
      </w:r>
      <w:r w:rsidRPr="003E0F83">
        <w:rPr>
          <w:color w:val="000000" w:themeColor="text1"/>
        </w:rPr>
        <w:t xml:space="preserve"> &lt; 0.001, </w:t>
      </w:r>
      <w:r w:rsidR="00536388">
        <w:rPr>
          <w:color w:val="000000" w:themeColor="text1"/>
        </w:rPr>
        <w:t>Figure</w:t>
      </w:r>
      <w:r w:rsidRPr="003E0F83">
        <w:rPr>
          <w:color w:val="000000" w:themeColor="text1"/>
        </w:rPr>
        <w:t>. S7a).</w:t>
      </w:r>
    </w:p>
    <w:p w14:paraId="62FC8FD5" w14:textId="446D3C80"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In Experiment 2, replicating the positive-bias effect, participants recalled more positive than negative words following both the active- and passive-CAT on average, </w:t>
      </w:r>
      <w:r w:rsidRPr="003E0F83">
        <w:rPr>
          <w:i/>
          <w:color w:val="000000" w:themeColor="text1"/>
        </w:rPr>
        <w:t xml:space="preserve">F </w:t>
      </w:r>
      <w:r w:rsidRPr="003E0F83">
        <w:rPr>
          <w:color w:val="000000" w:themeColor="text1"/>
        </w:rPr>
        <w:t xml:space="preserve">(1, 68) = 198.58, </w:t>
      </w:r>
      <w:r w:rsidRPr="003E0F83">
        <w:rPr>
          <w:i/>
          <w:color w:val="000000" w:themeColor="text1"/>
        </w:rPr>
        <w:t>p</w:t>
      </w:r>
      <w:r w:rsidRPr="003E0F83">
        <w:rPr>
          <w:color w:val="000000" w:themeColor="text1"/>
        </w:rPr>
        <w:t xml:space="preserve"> &lt; 0.001, partial </w:t>
      </w:r>
      <w:r w:rsidRPr="003E0F83">
        <w:rPr>
          <w:i/>
          <w:color w:val="000000" w:themeColor="text1"/>
        </w:rPr>
        <w:t>η</w:t>
      </w:r>
      <w:r w:rsidRPr="003E0F83">
        <w:rPr>
          <w:color w:val="000000" w:themeColor="text1"/>
          <w:vertAlign w:val="superscript"/>
        </w:rPr>
        <w:t>2</w:t>
      </w:r>
      <w:r w:rsidRPr="003E0F83">
        <w:rPr>
          <w:color w:val="000000" w:themeColor="text1"/>
        </w:rPr>
        <w:t xml:space="preserve"> = 0.74. There was also a significant main effect of the session, </w:t>
      </w:r>
      <w:r w:rsidRPr="003E0F83">
        <w:rPr>
          <w:i/>
          <w:color w:val="000000" w:themeColor="text1"/>
        </w:rPr>
        <w:t xml:space="preserve">F </w:t>
      </w:r>
      <w:r w:rsidRPr="003E0F83">
        <w:rPr>
          <w:color w:val="000000" w:themeColor="text1"/>
        </w:rPr>
        <w:t xml:space="preserve">(2, 136) = 75.46, </w:t>
      </w:r>
      <w:r w:rsidRPr="003E0F83">
        <w:rPr>
          <w:i/>
          <w:color w:val="000000" w:themeColor="text1"/>
        </w:rPr>
        <w:t>p</w:t>
      </w:r>
      <w:r w:rsidRPr="003E0F83">
        <w:rPr>
          <w:color w:val="000000" w:themeColor="text1"/>
        </w:rPr>
        <w:t xml:space="preserve"> &lt; 0.001, partial </w:t>
      </w:r>
      <w:r w:rsidRPr="003E0F83">
        <w:rPr>
          <w:i/>
          <w:color w:val="000000" w:themeColor="text1"/>
        </w:rPr>
        <w:t>η</w:t>
      </w:r>
      <w:r w:rsidRPr="003E0F83">
        <w:rPr>
          <w:color w:val="000000" w:themeColor="text1"/>
          <w:vertAlign w:val="superscript"/>
        </w:rPr>
        <w:t>2</w:t>
      </w:r>
      <w:r w:rsidRPr="003E0F83">
        <w:rPr>
          <w:color w:val="000000" w:themeColor="text1"/>
        </w:rPr>
        <w:t xml:space="preserve"> = 0.53: participants recalled most words during the post-CAT session, followed by the baseline recall and delay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&lt; 0.001). The passive-CAT group recalled a greater number of recalled words than the active-CAT group, </w:t>
      </w:r>
      <w:r w:rsidRPr="003E0F83">
        <w:rPr>
          <w:i/>
          <w:color w:val="000000" w:themeColor="text1"/>
        </w:rPr>
        <w:t xml:space="preserve">F </w:t>
      </w:r>
      <w:r w:rsidRPr="003E0F83">
        <w:rPr>
          <w:color w:val="000000" w:themeColor="text1"/>
        </w:rPr>
        <w:t xml:space="preserve">(1, 68) = 6.94, </w:t>
      </w:r>
      <w:r w:rsidRPr="003E0F83">
        <w:rPr>
          <w:i/>
          <w:color w:val="000000" w:themeColor="text1"/>
        </w:rPr>
        <w:t>p</w:t>
      </w:r>
      <w:r w:rsidRPr="003E0F83">
        <w:rPr>
          <w:color w:val="000000" w:themeColor="text1"/>
        </w:rPr>
        <w:t xml:space="preserve"> = 0.03, partial</w:t>
      </w:r>
      <w:r w:rsidRPr="003E0F83">
        <w:rPr>
          <w:i/>
          <w:color w:val="000000" w:themeColor="text1"/>
        </w:rPr>
        <w:t xml:space="preserve"> </w:t>
      </w:r>
      <w:r w:rsidRPr="003E0F83">
        <w:rPr>
          <w:i/>
          <w:color w:val="000000" w:themeColor="text1"/>
        </w:rPr>
        <w:lastRenderedPageBreak/>
        <w:t>η</w:t>
      </w:r>
      <w:r w:rsidRPr="003E0F83">
        <w:rPr>
          <w:color w:val="000000" w:themeColor="text1"/>
          <w:vertAlign w:val="superscript"/>
        </w:rPr>
        <w:t>2</w:t>
      </w:r>
      <w:r w:rsidRPr="003E0F83">
        <w:rPr>
          <w:color w:val="000000" w:themeColor="text1"/>
        </w:rPr>
        <w:t xml:space="preserve"> = 0.09. There was also a significant interaction between valence and session,</w:t>
      </w:r>
      <w:r w:rsidRPr="003E0F83">
        <w:rPr>
          <w:i/>
          <w:color w:val="000000" w:themeColor="text1"/>
        </w:rPr>
        <w:t xml:space="preserve"> F</w:t>
      </w:r>
      <w:r w:rsidRPr="003E0F83">
        <w:rPr>
          <w:color w:val="000000" w:themeColor="text1"/>
        </w:rPr>
        <w:t xml:space="preserve"> (2, 136) = 73.46, </w:t>
      </w:r>
      <w:r w:rsidRPr="003E0F83">
        <w:rPr>
          <w:i/>
          <w:color w:val="000000" w:themeColor="text1"/>
        </w:rPr>
        <w:t>p</w:t>
      </w:r>
      <w:r w:rsidRPr="003E0F83">
        <w:rPr>
          <w:color w:val="000000" w:themeColor="text1"/>
        </w:rPr>
        <w:t xml:space="preserve"> &lt; 0.001, partial </w:t>
      </w:r>
      <w:r w:rsidRPr="003E0F83">
        <w:rPr>
          <w:i/>
          <w:color w:val="000000" w:themeColor="text1"/>
        </w:rPr>
        <w:t>η</w:t>
      </w:r>
      <w:r w:rsidRPr="003E0F83">
        <w:rPr>
          <w:color w:val="000000" w:themeColor="text1"/>
          <w:vertAlign w:val="superscript"/>
        </w:rPr>
        <w:t>2</w:t>
      </w:r>
      <w:r w:rsidRPr="003E0F83">
        <w:rPr>
          <w:color w:val="000000" w:themeColor="text1"/>
        </w:rPr>
        <w:t xml:space="preserve"> = 0.52, with the recalled percentage of negative words decreasing from baseline to post-CAT and delay, while recall percentage of positive words increased from baseline to post-CAT, and then decreased from post to delay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&lt; 0.001). No other significant interactions were found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0.36, </w:t>
      </w:r>
      <w:r w:rsidR="00536388">
        <w:rPr>
          <w:color w:val="000000" w:themeColor="text1"/>
        </w:rPr>
        <w:t>Figure</w:t>
      </w:r>
      <w:r w:rsidRPr="003E0F83">
        <w:rPr>
          <w:color w:val="000000" w:themeColor="text1"/>
        </w:rPr>
        <w:t xml:space="preserve">. S7c). </w:t>
      </w:r>
    </w:p>
    <w:p w14:paraId="0E26CA51"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Importantly, we found a significant three-way interaction between group, valence, and session, </w:t>
      </w:r>
      <w:r w:rsidRPr="003E0F83">
        <w:rPr>
          <w:i/>
          <w:color w:val="000000" w:themeColor="text1"/>
        </w:rPr>
        <w:t xml:space="preserve">F </w:t>
      </w:r>
      <w:r w:rsidRPr="003E0F83">
        <w:rPr>
          <w:color w:val="000000" w:themeColor="text1"/>
        </w:rPr>
        <w:t xml:space="preserve">(2, 136) = 14.74, </w:t>
      </w:r>
      <w:r w:rsidRPr="003E0F83">
        <w:rPr>
          <w:i/>
          <w:color w:val="000000" w:themeColor="text1"/>
        </w:rPr>
        <w:t>p</w:t>
      </w:r>
      <w:r w:rsidRPr="003E0F83">
        <w:rPr>
          <w:color w:val="000000" w:themeColor="text1"/>
        </w:rPr>
        <w:t xml:space="preserve"> &lt; 0.001, partial </w:t>
      </w:r>
      <w:r w:rsidRPr="003E0F83">
        <w:rPr>
          <w:i/>
          <w:color w:val="000000" w:themeColor="text1"/>
        </w:rPr>
        <w:t>η</w:t>
      </w:r>
      <w:r w:rsidRPr="003E0F83">
        <w:rPr>
          <w:color w:val="000000" w:themeColor="text1"/>
          <w:vertAlign w:val="superscript"/>
        </w:rPr>
        <w:t>2</w:t>
      </w:r>
      <w:r w:rsidRPr="003E0F83">
        <w:rPr>
          <w:color w:val="000000" w:themeColor="text1"/>
        </w:rPr>
        <w:t xml:space="preserve"> = 0.18. Post hoc comparisons showed recalled percentage was higher for the passive-CAT group than for the active-CAT group for negative words in the baseline (</w:t>
      </w:r>
      <w:r w:rsidRPr="003E0F83">
        <w:rPr>
          <w:i/>
          <w:color w:val="000000" w:themeColor="text1"/>
        </w:rPr>
        <w:t>p</w:t>
      </w:r>
      <w:r w:rsidRPr="003E0F83">
        <w:rPr>
          <w:color w:val="000000" w:themeColor="text1"/>
        </w:rPr>
        <w:t xml:space="preserve"> &lt; 0.001) </w:t>
      </w:r>
      <w:proofErr w:type="gramStart"/>
      <w:r w:rsidRPr="003E0F83">
        <w:rPr>
          <w:color w:val="000000" w:themeColor="text1"/>
        </w:rPr>
        <w:t>and also</w:t>
      </w:r>
      <w:proofErr w:type="gramEnd"/>
      <w:r w:rsidRPr="003E0F83">
        <w:rPr>
          <w:color w:val="000000" w:themeColor="text1"/>
        </w:rPr>
        <w:t xml:space="preserve"> in the delay (</w:t>
      </w:r>
      <w:r w:rsidRPr="003E0F83">
        <w:rPr>
          <w:i/>
          <w:color w:val="000000" w:themeColor="text1"/>
        </w:rPr>
        <w:t>p</w:t>
      </w:r>
      <w:r w:rsidRPr="003E0F83">
        <w:rPr>
          <w:color w:val="000000" w:themeColor="text1"/>
        </w:rPr>
        <w:t xml:space="preserve"> &lt; 0.001), but not in the post-CAT (</w:t>
      </w:r>
      <w:r w:rsidRPr="003E0F83">
        <w:rPr>
          <w:i/>
          <w:color w:val="000000" w:themeColor="text1"/>
        </w:rPr>
        <w:t>p</w:t>
      </w:r>
      <w:r w:rsidRPr="003E0F83">
        <w:rPr>
          <w:color w:val="000000" w:themeColor="text1"/>
        </w:rPr>
        <w:t xml:space="preserve"> = 0.17). However, participants in the passive-CAT group recalled more positive words than those in the active-CAT group in the post-CAT (</w:t>
      </w:r>
      <w:r w:rsidRPr="003E0F83">
        <w:rPr>
          <w:i/>
          <w:iCs/>
          <w:color w:val="000000" w:themeColor="text1"/>
        </w:rPr>
        <w:t>p</w:t>
      </w:r>
      <w:r w:rsidRPr="003E0F83">
        <w:rPr>
          <w:color w:val="000000" w:themeColor="text1"/>
        </w:rPr>
        <w:t xml:space="preserve"> = 0.03). No other significant interactions were found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0.92). </w:t>
      </w:r>
    </w:p>
    <w:p w14:paraId="012C3ED3"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When comparing the session by valence interactions within each group, we found that the active-CAT group had a lower recall percentage for negative words in the delay. In contrast, the passive-CAT group had an increased recall percentage for negative words in the delay (</w:t>
      </w:r>
      <w:r w:rsidRPr="003E0F83">
        <w:rPr>
          <w:i/>
          <w:color w:val="000000" w:themeColor="text1"/>
        </w:rPr>
        <w:t>p</w:t>
      </w:r>
      <w:r w:rsidRPr="003E0F83">
        <w:rPr>
          <w:color w:val="000000" w:themeColor="text1"/>
        </w:rPr>
        <w:t xml:space="preserve"> &lt; 0.001). Therefore, both active- and passive-CAT groups effectively increased self-evaluative positive memories immediately after the training. However, only the active-CAT group participants had significantly reduced negative self-evaluative memories over the long term.</w:t>
      </w:r>
    </w:p>
    <w:p w14:paraId="1972DD60" w14:textId="319D1200" w:rsidR="00E73EA6" w:rsidRPr="003E0F83" w:rsidRDefault="002C4DD4">
      <w:pPr>
        <w:tabs>
          <w:tab w:val="left" w:pos="1440"/>
          <w:tab w:val="left" w:pos="2160"/>
          <w:tab w:val="left" w:pos="2880"/>
        </w:tabs>
        <w:spacing w:after="0" w:line="360" w:lineRule="auto"/>
        <w:ind w:firstLine="720"/>
        <w:rPr>
          <w:color w:val="000000" w:themeColor="text1"/>
        </w:rPr>
      </w:pPr>
      <w:r>
        <w:rPr>
          <w:color w:val="000000" w:themeColor="text1"/>
        </w:rPr>
        <w:t>Lastly</w:t>
      </w:r>
      <w:r w:rsidR="008D6061" w:rsidRPr="003E0F83">
        <w:rPr>
          <w:color w:val="000000" w:themeColor="text1"/>
        </w:rPr>
        <w:t>, the</w:t>
      </w:r>
      <w:r>
        <w:rPr>
          <w:color w:val="000000" w:themeColor="text1"/>
        </w:rPr>
        <w:t xml:space="preserve">re was a negative correlation </w:t>
      </w:r>
      <w:r w:rsidR="008D6061" w:rsidRPr="003E0F83">
        <w:rPr>
          <w:color w:val="000000" w:themeColor="text1"/>
        </w:rPr>
        <w:t xml:space="preserve">between BDI and baseline positive-recall bias </w:t>
      </w:r>
      <w:r w:rsidRPr="003E0F83">
        <w:rPr>
          <w:color w:val="000000" w:themeColor="text1"/>
        </w:rPr>
        <w:t>in Experiment 1 (</w:t>
      </w:r>
      <w:r w:rsidRPr="003E0F83">
        <w:rPr>
          <w:i/>
          <w:color w:val="000000" w:themeColor="text1"/>
        </w:rPr>
        <w:t>r</w:t>
      </w:r>
      <w:r w:rsidRPr="003E0F83">
        <w:rPr>
          <w:color w:val="000000" w:themeColor="text1"/>
        </w:rPr>
        <w:t xml:space="preserve"> = -0.3, </w:t>
      </w:r>
      <w:r w:rsidRPr="002C4DD4">
        <w:rPr>
          <w:i/>
          <w:iCs/>
          <w:color w:val="000000" w:themeColor="text1"/>
        </w:rPr>
        <w:t>p</w:t>
      </w:r>
      <w:r>
        <w:rPr>
          <w:color w:val="000000" w:themeColor="text1"/>
        </w:rPr>
        <w:t xml:space="preserve"> = 0.087, </w:t>
      </w:r>
      <w:r w:rsidR="00536388">
        <w:rPr>
          <w:color w:val="000000" w:themeColor="text1"/>
        </w:rPr>
        <w:t>Figure</w:t>
      </w:r>
      <w:r w:rsidRPr="003E0F83">
        <w:rPr>
          <w:color w:val="000000" w:themeColor="text1"/>
        </w:rPr>
        <w:t>. S7b) and Experiment 2 (</w:t>
      </w:r>
      <w:r w:rsidRPr="003E0F83">
        <w:rPr>
          <w:i/>
          <w:color w:val="000000" w:themeColor="text1"/>
        </w:rPr>
        <w:t>r</w:t>
      </w:r>
      <w:r w:rsidRPr="003E0F83">
        <w:rPr>
          <w:color w:val="000000" w:themeColor="text1"/>
        </w:rPr>
        <w:t xml:space="preserve"> = -0.</w:t>
      </w:r>
      <w:r>
        <w:rPr>
          <w:color w:val="000000" w:themeColor="text1"/>
        </w:rPr>
        <w:t>35</w:t>
      </w:r>
      <w:r w:rsidRPr="003E0F83">
        <w:rPr>
          <w:color w:val="000000" w:themeColor="text1"/>
        </w:rPr>
        <w:t>,</w:t>
      </w:r>
      <w:r>
        <w:rPr>
          <w:color w:val="000000" w:themeColor="text1"/>
        </w:rPr>
        <w:t xml:space="preserve"> </w:t>
      </w:r>
      <w:r w:rsidRPr="002C4DD4">
        <w:rPr>
          <w:i/>
          <w:iCs/>
          <w:color w:val="000000" w:themeColor="text1"/>
        </w:rPr>
        <w:t>p</w:t>
      </w:r>
      <w:r>
        <w:rPr>
          <w:color w:val="000000" w:themeColor="text1"/>
        </w:rPr>
        <w:t xml:space="preserve"> = 0.003,</w:t>
      </w:r>
      <w:r w:rsidRPr="003E0F83">
        <w:rPr>
          <w:color w:val="000000" w:themeColor="text1"/>
        </w:rPr>
        <w:t xml:space="preserve"> </w:t>
      </w:r>
      <w:r w:rsidR="00536388">
        <w:rPr>
          <w:color w:val="000000" w:themeColor="text1"/>
        </w:rPr>
        <w:t>Figure</w:t>
      </w:r>
      <w:r w:rsidRPr="003E0F83">
        <w:rPr>
          <w:color w:val="000000" w:themeColor="text1"/>
        </w:rPr>
        <w:t>. S7d)</w:t>
      </w:r>
      <w:r>
        <w:rPr>
          <w:color w:val="000000" w:themeColor="text1"/>
        </w:rPr>
        <w:t>, indicating</w:t>
      </w:r>
      <w:r w:rsidR="008D6061" w:rsidRPr="003E0F83">
        <w:rPr>
          <w:color w:val="000000" w:themeColor="text1"/>
        </w:rPr>
        <w:t xml:space="preserve"> that a higher BDI score was associated with lower positive-recall bias, replicating previous findings.</w:t>
      </w:r>
    </w:p>
    <w:p w14:paraId="77B51228" w14:textId="060F67E1"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24" w:name="_Toc99398246"/>
      <w:r w:rsidRPr="003E0F83">
        <w:rPr>
          <w:rFonts w:ascii="Times New Roman" w:hAnsi="Times New Roman" w:cs="Times New Roman"/>
          <w:bCs w:val="0"/>
          <w:smallCaps w:val="0"/>
          <w:color w:val="000000" w:themeColor="text1"/>
          <w:spacing w:val="0"/>
          <w:sz w:val="24"/>
          <w:szCs w:val="24"/>
          <w:lang w:val="en-GB"/>
        </w:rPr>
        <w:lastRenderedPageBreak/>
        <w:t>Fig</w:t>
      </w:r>
      <w:r w:rsidR="000B61D5">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S7 </w:t>
      </w:r>
    </w:p>
    <w:p w14:paraId="66A3729B" w14:textId="2CDB64C1" w:rsidR="00E73EA6" w:rsidRPr="000B61D5" w:rsidRDefault="008D6061">
      <w:pPr>
        <w:pStyle w:val="Caption"/>
        <w:keepNext/>
        <w:spacing w:line="360" w:lineRule="auto"/>
        <w:rPr>
          <w:rFonts w:ascii="Times New Roman" w:hAnsi="Times New Roman" w:cs="Times New Roman"/>
          <w:b w:val="0"/>
          <w:i/>
          <w:iCs/>
          <w:smallCaps w:val="0"/>
          <w:color w:val="000000" w:themeColor="text1"/>
          <w:spacing w:val="0"/>
          <w:sz w:val="24"/>
          <w:szCs w:val="24"/>
          <w:lang w:val="en-GB"/>
        </w:rPr>
      </w:pPr>
      <w:r w:rsidRPr="000B61D5">
        <w:rPr>
          <w:rFonts w:ascii="Times New Roman" w:hAnsi="Times New Roman" w:cs="Times New Roman"/>
          <w:b w:val="0"/>
          <w:i/>
          <w:iCs/>
          <w:smallCaps w:val="0"/>
          <w:color w:val="000000" w:themeColor="text1"/>
          <w:spacing w:val="0"/>
          <w:sz w:val="24"/>
          <w:szCs w:val="24"/>
          <w:lang w:val="en-GB"/>
        </w:rPr>
        <w:t>Pearson Correlation Between BDI Score and Baseline Recall Bias.</w:t>
      </w:r>
      <w:bookmarkEnd w:id="24"/>
    </w:p>
    <w:p w14:paraId="27709BA2" w14:textId="77777777" w:rsidR="00E73EA6" w:rsidRPr="003E0F83" w:rsidRDefault="008D6061">
      <w:pPr>
        <w:tabs>
          <w:tab w:val="left" w:pos="1440"/>
          <w:tab w:val="left" w:pos="2160"/>
          <w:tab w:val="left" w:pos="2880"/>
        </w:tabs>
        <w:spacing w:after="0" w:line="360" w:lineRule="auto"/>
        <w:jc w:val="center"/>
        <w:rPr>
          <w:color w:val="000000" w:themeColor="text1"/>
        </w:rPr>
      </w:pPr>
      <w:r w:rsidRPr="003E0F83">
        <w:rPr>
          <w:noProof/>
          <w:color w:val="000000" w:themeColor="text1"/>
        </w:rPr>
        <w:drawing>
          <wp:inline distT="0" distB="0" distL="0" distR="0" wp14:anchorId="35944646" wp14:editId="52E6FBE3">
            <wp:extent cx="4744085" cy="339527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14" cstate="print">
                      <a:extLst>
                        <a:ext uri="{28A0092B-C50C-407E-A947-70E740481C1C}">
                          <a14:useLocalDpi xmlns:a14="http://schemas.microsoft.com/office/drawing/2010/main" val="0"/>
                        </a:ext>
                      </a:extLst>
                    </a:blip>
                    <a:srcRect l="12791" r="14219" b="7102"/>
                    <a:stretch/>
                  </pic:blipFill>
                  <pic:spPr bwMode="auto">
                    <a:xfrm>
                      <a:off x="0" y="0"/>
                      <a:ext cx="4745211" cy="3396079"/>
                    </a:xfrm>
                    <a:prstGeom prst="rect">
                      <a:avLst/>
                    </a:prstGeom>
                    <a:ln>
                      <a:noFill/>
                    </a:ln>
                    <a:extLst>
                      <a:ext uri="{53640926-AAD7-44D8-BBD7-CCE9431645EC}">
                        <a14:shadowObscured xmlns:a14="http://schemas.microsoft.com/office/drawing/2010/main"/>
                      </a:ext>
                    </a:extLst>
                  </pic:spPr>
                </pic:pic>
              </a:graphicData>
            </a:graphic>
          </wp:inline>
        </w:drawing>
      </w:r>
    </w:p>
    <w:p w14:paraId="260F66A0" w14:textId="462EEC8C" w:rsidR="00E73EA6" w:rsidRPr="003E0F83" w:rsidRDefault="008D6061">
      <w:pPr>
        <w:spacing w:after="0" w:line="360" w:lineRule="auto"/>
        <w:rPr>
          <w:color w:val="000000" w:themeColor="text1"/>
        </w:rPr>
      </w:pPr>
      <w:r w:rsidRPr="003E0F83">
        <w:rPr>
          <w:i/>
          <w:color w:val="000000" w:themeColor="text1"/>
        </w:rPr>
        <w:t>Note.</w:t>
      </w:r>
      <w:r w:rsidRPr="003E0F83">
        <w:rPr>
          <w:color w:val="000000" w:themeColor="text1"/>
        </w:rPr>
        <w:t xml:space="preserve"> Positive and Negative Recall Percentage Across Test Sessions in (a) Experiment 1 and (c) Experiment 2. Distributions are shown in combinations of boxplots (left, annotated with medians and quartile ranges) and smoothed kernel density estimates (right, annotated with error bars indicating standard error of the mean) (Allen et al., 2019). Baseline recall bias was calculated by the number of positive words recalled </w:t>
      </w:r>
      <w:r w:rsidR="00C64993" w:rsidRPr="003E0F83">
        <w:rPr>
          <w:color w:val="000000" w:themeColor="text1"/>
        </w:rPr>
        <w:t xml:space="preserve">and endorsed </w:t>
      </w:r>
      <w:r w:rsidRPr="003E0F83">
        <w:rPr>
          <w:color w:val="000000" w:themeColor="text1"/>
        </w:rPr>
        <w:t xml:space="preserve">divided by the </w:t>
      </w:r>
      <w:r w:rsidR="00C64993" w:rsidRPr="003E0F83">
        <w:rPr>
          <w:color w:val="000000" w:themeColor="text1"/>
        </w:rPr>
        <w:t>number of</w:t>
      </w:r>
      <w:r w:rsidRPr="003E0F83">
        <w:rPr>
          <w:color w:val="000000" w:themeColor="text1"/>
        </w:rPr>
        <w:t xml:space="preserve"> words </w:t>
      </w:r>
      <w:proofErr w:type="spellStart"/>
      <w:r w:rsidR="00C64993" w:rsidRPr="003E0F83">
        <w:rPr>
          <w:color w:val="000000" w:themeColor="text1"/>
        </w:rPr>
        <w:t>endoresed</w:t>
      </w:r>
      <w:proofErr w:type="spellEnd"/>
      <w:r w:rsidR="00C64993" w:rsidRPr="003E0F83">
        <w:rPr>
          <w:color w:val="000000" w:themeColor="text1"/>
        </w:rPr>
        <w:t xml:space="preserve"> </w:t>
      </w:r>
      <w:r w:rsidRPr="003E0F83">
        <w:rPr>
          <w:color w:val="000000" w:themeColor="text1"/>
        </w:rPr>
        <w:t>during Phase 3 recall. BDI scores were negatively correlated with baseline recall bias in (b) Experiment 1 (</w:t>
      </w:r>
      <w:r w:rsidRPr="003E0F83">
        <w:rPr>
          <w:i/>
          <w:color w:val="000000" w:themeColor="text1"/>
        </w:rPr>
        <w:t>n</w:t>
      </w:r>
      <w:r w:rsidRPr="003E0F83">
        <w:rPr>
          <w:color w:val="000000" w:themeColor="text1"/>
        </w:rPr>
        <w:t xml:space="preserve"> = 34) and (d) Experiment 2 (</w:t>
      </w:r>
      <w:r w:rsidRPr="003E0F83">
        <w:rPr>
          <w:i/>
          <w:color w:val="000000" w:themeColor="text1"/>
        </w:rPr>
        <w:t>n</w:t>
      </w:r>
      <w:r w:rsidRPr="003E0F83">
        <w:rPr>
          <w:color w:val="000000" w:themeColor="text1"/>
        </w:rPr>
        <w:t xml:space="preserve"> = 70). The shaded area represents the 95% confidence interval on the best-fitting regression line. </w:t>
      </w:r>
    </w:p>
    <w:p w14:paraId="37E0DA9F"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Next, when using (G)LMM, we only included participants who had all </w:t>
      </w:r>
      <w:proofErr w:type="gramStart"/>
      <w:r w:rsidRPr="003E0F83">
        <w:rPr>
          <w:color w:val="000000" w:themeColor="text1"/>
        </w:rPr>
        <w:t>three word</w:t>
      </w:r>
      <w:proofErr w:type="gramEnd"/>
      <w:r w:rsidRPr="003E0F83">
        <w:rPr>
          <w:color w:val="000000" w:themeColor="text1"/>
        </w:rPr>
        <w:t xml:space="preserve"> types for CAT and non-CAT conditions (i.e., weak, intermediate, strong). The final sample size was reduced to 31 for Experiment 1 and 30 for the active-CAT group, and 31 for the passive-CAT group in Experiment 2. Because of this reduced sample size, we emphasize that the following analyses should be interpreted with caution.</w:t>
      </w:r>
    </w:p>
    <w:p w14:paraId="482FDF13"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In the immediate test, the series of (G)LMMs achieved no significance for the CAT effect (Experiment 1) or any interactions between group and CAT (Experiment 2). After one week </w:t>
      </w:r>
      <w:r w:rsidRPr="003E0F83">
        <w:rPr>
          <w:color w:val="000000" w:themeColor="text1"/>
        </w:rPr>
        <w:lastRenderedPageBreak/>
        <w:t xml:space="preserve">delay, we found a marginal interaction between word type and CAT type on predicting recall order in Experiment 1, </w:t>
      </w:r>
      <w:r w:rsidRPr="003E0F83">
        <w:rPr>
          <w:i/>
          <w:color w:val="000000" w:themeColor="text1"/>
        </w:rPr>
        <w:t xml:space="preserve">F </w:t>
      </w:r>
      <w:r w:rsidRPr="003E0F83">
        <w:rPr>
          <w:color w:val="000000" w:themeColor="text1"/>
        </w:rPr>
        <w:t xml:space="preserve">(2, 1,725.00) = 2.92, </w:t>
      </w:r>
      <w:r w:rsidRPr="003E0F83">
        <w:rPr>
          <w:i/>
          <w:color w:val="000000" w:themeColor="text1"/>
        </w:rPr>
        <w:t>p</w:t>
      </w:r>
      <w:r w:rsidRPr="003E0F83">
        <w:rPr>
          <w:color w:val="000000" w:themeColor="text1"/>
        </w:rPr>
        <w:t xml:space="preserve"> = 0.054, with participants recalling intermediate type words in an earlier order for Go words during CAT than </w:t>
      </w:r>
      <w:proofErr w:type="spellStart"/>
      <w:r w:rsidRPr="003E0F83">
        <w:rPr>
          <w:color w:val="000000" w:themeColor="text1"/>
        </w:rPr>
        <w:t>NoGo</w:t>
      </w:r>
      <w:proofErr w:type="spellEnd"/>
      <w:r w:rsidRPr="003E0F83">
        <w:rPr>
          <w:color w:val="000000" w:themeColor="text1"/>
        </w:rPr>
        <w:t xml:space="preserve"> words,</w:t>
      </w:r>
      <w:r w:rsidRPr="003E0F83">
        <w:rPr>
          <w:i/>
          <w:color w:val="000000" w:themeColor="text1"/>
        </w:rPr>
        <w:t xml:space="preserve"> β</w:t>
      </w:r>
      <w:r w:rsidRPr="003E0F83">
        <w:rPr>
          <w:color w:val="000000" w:themeColor="text1"/>
        </w:rPr>
        <w:t xml:space="preserve"> = -0.24, </w:t>
      </w:r>
      <w:r w:rsidRPr="003E0F83">
        <w:rPr>
          <w:i/>
          <w:color w:val="000000" w:themeColor="text1"/>
        </w:rPr>
        <w:t>SE</w:t>
      </w:r>
      <w:r w:rsidRPr="003E0F83">
        <w:rPr>
          <w:color w:val="000000" w:themeColor="text1"/>
        </w:rPr>
        <w:t xml:space="preserve"> = 0.10, </w:t>
      </w:r>
      <w:r w:rsidRPr="003E0F83">
        <w:rPr>
          <w:i/>
          <w:color w:val="000000" w:themeColor="text1"/>
        </w:rPr>
        <w:t>p</w:t>
      </w:r>
      <w:r w:rsidRPr="003E0F83">
        <w:rPr>
          <w:color w:val="000000" w:themeColor="text1"/>
        </w:rPr>
        <w:t xml:space="preserve"> &lt; 0.01. No such effects were found for the groups in Experiment 2 or other types of comparisons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0.05).</w:t>
      </w:r>
    </w:p>
    <w:p w14:paraId="6F8DC985" w14:textId="2F4F04EB"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Although we did not find such delay effect in active group in Experiment 2, when combining the two active-CAT groups from Experiment 1 and Experiment 2, the LMM revealed a significant interaction between CAT and word type, </w:t>
      </w:r>
      <w:r w:rsidRPr="003E0F83">
        <w:rPr>
          <w:i/>
          <w:color w:val="000000" w:themeColor="text1"/>
        </w:rPr>
        <w:t xml:space="preserve">F </w:t>
      </w:r>
      <w:r w:rsidRPr="003E0F83">
        <w:rPr>
          <w:color w:val="000000" w:themeColor="text1"/>
        </w:rPr>
        <w:t xml:space="preserve">(2, 3508.2) = 4.16, </w:t>
      </w:r>
      <w:r w:rsidRPr="003E0F83">
        <w:rPr>
          <w:i/>
          <w:color w:val="000000" w:themeColor="text1"/>
        </w:rPr>
        <w:t>p</w:t>
      </w:r>
      <w:r w:rsidRPr="003E0F83">
        <w:rPr>
          <w:color w:val="000000" w:themeColor="text1"/>
        </w:rPr>
        <w:t xml:space="preserve"> = 0.0157, with Go words recalled earlier than </w:t>
      </w:r>
      <w:proofErr w:type="spellStart"/>
      <w:r w:rsidRPr="003E0F83">
        <w:rPr>
          <w:color w:val="000000" w:themeColor="text1"/>
        </w:rPr>
        <w:t>NoGo</w:t>
      </w:r>
      <w:proofErr w:type="spellEnd"/>
      <w:r w:rsidRPr="003E0F83">
        <w:rPr>
          <w:color w:val="000000" w:themeColor="text1"/>
        </w:rPr>
        <w:t xml:space="preserve"> words only for intermediate type words, </w:t>
      </w:r>
      <w:r w:rsidRPr="003E0F83">
        <w:rPr>
          <w:i/>
          <w:color w:val="000000" w:themeColor="text1"/>
        </w:rPr>
        <w:t>β</w:t>
      </w:r>
      <w:r w:rsidRPr="003E0F83">
        <w:rPr>
          <w:color w:val="000000" w:themeColor="text1"/>
        </w:rPr>
        <w:t xml:space="preserve"> = -0.21, </w:t>
      </w:r>
      <w:r w:rsidRPr="003E0F83">
        <w:rPr>
          <w:i/>
          <w:color w:val="000000" w:themeColor="text1"/>
        </w:rPr>
        <w:t>SE</w:t>
      </w:r>
      <w:r w:rsidRPr="003E0F83">
        <w:rPr>
          <w:color w:val="000000" w:themeColor="text1"/>
        </w:rPr>
        <w:t xml:space="preserve"> = 0.07, </w:t>
      </w:r>
      <w:r w:rsidRPr="003E0F83">
        <w:rPr>
          <w:i/>
          <w:color w:val="000000" w:themeColor="text1"/>
        </w:rPr>
        <w:t>p</w:t>
      </w:r>
      <w:r w:rsidRPr="003E0F83">
        <w:rPr>
          <w:color w:val="000000" w:themeColor="text1"/>
        </w:rPr>
        <w:t xml:space="preserve"> = 0.002 (</w:t>
      </w:r>
      <w:r w:rsidR="00536388">
        <w:rPr>
          <w:color w:val="000000" w:themeColor="text1"/>
        </w:rPr>
        <w:t>Figure</w:t>
      </w:r>
      <w:r w:rsidRPr="003E0F83">
        <w:rPr>
          <w:color w:val="000000" w:themeColor="text1"/>
        </w:rPr>
        <w:t>. S8). Therefore, the earlier recall order for CAT compared to no-CAT in the delay but not immediately after training was exclusively found in the active-CAT group only, suggesting that CAT improved the accessibility of self-referential evaluative memories after a long-term delay.</w:t>
      </w:r>
    </w:p>
    <w:p w14:paraId="5BA00CF9" w14:textId="3B07E0B3"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25" w:name="_Toc99398247"/>
      <w:r w:rsidRPr="003E0F83">
        <w:rPr>
          <w:rFonts w:ascii="Times New Roman" w:hAnsi="Times New Roman" w:cs="Times New Roman"/>
          <w:bCs w:val="0"/>
          <w:smallCaps w:val="0"/>
          <w:color w:val="000000" w:themeColor="text1"/>
          <w:spacing w:val="0"/>
          <w:sz w:val="24"/>
          <w:szCs w:val="24"/>
          <w:lang w:val="en-GB"/>
        </w:rPr>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S8 </w:t>
      </w:r>
    </w:p>
    <w:p w14:paraId="2D78E98E" w14:textId="788684C2" w:rsidR="00E73EA6" w:rsidRPr="00704136" w:rsidRDefault="008D6061">
      <w:pPr>
        <w:pStyle w:val="Caption"/>
        <w:keepNext/>
        <w:spacing w:line="360" w:lineRule="auto"/>
        <w:rPr>
          <w:rFonts w:ascii="Times New Roman" w:hAnsi="Times New Roman" w:cs="Times New Roman"/>
          <w:b w:val="0"/>
          <w:i/>
          <w:iCs/>
          <w:smallCaps w:val="0"/>
          <w:color w:val="000000" w:themeColor="text1"/>
          <w:spacing w:val="0"/>
          <w:sz w:val="24"/>
          <w:szCs w:val="24"/>
          <w:lang w:val="en-GB"/>
        </w:rPr>
      </w:pPr>
      <w:r w:rsidRPr="00704136">
        <w:rPr>
          <w:rFonts w:ascii="Times New Roman" w:hAnsi="Times New Roman" w:cs="Times New Roman"/>
          <w:b w:val="0"/>
          <w:i/>
          <w:iCs/>
          <w:smallCaps w:val="0"/>
          <w:color w:val="000000" w:themeColor="text1"/>
          <w:spacing w:val="0"/>
          <w:sz w:val="24"/>
          <w:szCs w:val="24"/>
          <w:lang w:val="en-GB"/>
        </w:rPr>
        <w:t>Delay Recall Order in the Active-CAT Group (Combined Samples from Experiment 1 and 2, n = 59).</w:t>
      </w:r>
      <w:bookmarkEnd w:id="25"/>
    </w:p>
    <w:p w14:paraId="12A4B857" w14:textId="77777777" w:rsidR="00E73EA6" w:rsidRPr="003E0F83" w:rsidRDefault="008D6061">
      <w:pPr>
        <w:tabs>
          <w:tab w:val="left" w:pos="1440"/>
          <w:tab w:val="left" w:pos="2160"/>
          <w:tab w:val="left" w:pos="2880"/>
        </w:tabs>
        <w:spacing w:after="0" w:line="360" w:lineRule="auto"/>
        <w:jc w:val="center"/>
        <w:rPr>
          <w:b/>
          <w:color w:val="000000" w:themeColor="text1"/>
        </w:rPr>
      </w:pPr>
      <w:r w:rsidRPr="003E0F83">
        <w:rPr>
          <w:b/>
          <w:noProof/>
          <w:color w:val="000000" w:themeColor="text1"/>
        </w:rPr>
        <w:drawing>
          <wp:inline distT="0" distB="0" distL="0" distR="0" wp14:anchorId="2A197652" wp14:editId="2DDCF737">
            <wp:extent cx="3041015" cy="2433320"/>
            <wp:effectExtent l="0" t="0" r="698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47384" cy="2438322"/>
                    </a:xfrm>
                    <a:prstGeom prst="rect">
                      <a:avLst/>
                    </a:prstGeom>
                  </pic:spPr>
                </pic:pic>
              </a:graphicData>
            </a:graphic>
          </wp:inline>
        </w:drawing>
      </w:r>
    </w:p>
    <w:p w14:paraId="5440AD95" w14:textId="77777777" w:rsidR="00E73EA6" w:rsidRPr="003E0F83" w:rsidRDefault="008D6061">
      <w:pPr>
        <w:tabs>
          <w:tab w:val="left" w:pos="1440"/>
          <w:tab w:val="left" w:pos="2160"/>
          <w:tab w:val="left" w:pos="2880"/>
        </w:tabs>
        <w:spacing w:after="0" w:line="360" w:lineRule="auto"/>
        <w:rPr>
          <w:color w:val="000000" w:themeColor="text1"/>
        </w:rPr>
      </w:pPr>
      <w:r w:rsidRPr="003E0F83">
        <w:rPr>
          <w:i/>
          <w:iCs/>
          <w:color w:val="000000" w:themeColor="text1"/>
        </w:rPr>
        <w:t>Note</w:t>
      </w:r>
      <w:r w:rsidRPr="003E0F83">
        <w:rPr>
          <w:color w:val="000000" w:themeColor="text1"/>
        </w:rPr>
        <w:t>. Error bars indicate 95% confidence intervals (Cis).</w:t>
      </w:r>
      <w:bookmarkStart w:id="26" w:name="_Toc99399780"/>
    </w:p>
    <w:p w14:paraId="50500E03" w14:textId="77777777" w:rsidR="00E73EA6" w:rsidRPr="003E0F83" w:rsidRDefault="00E73EA6">
      <w:pPr>
        <w:tabs>
          <w:tab w:val="left" w:pos="1440"/>
          <w:tab w:val="left" w:pos="2160"/>
          <w:tab w:val="left" w:pos="2880"/>
        </w:tabs>
        <w:spacing w:after="0" w:line="360" w:lineRule="auto"/>
        <w:rPr>
          <w:b/>
          <w:color w:val="000000" w:themeColor="text1"/>
        </w:rPr>
      </w:pPr>
    </w:p>
    <w:p w14:paraId="2A365D9C" w14:textId="77777777" w:rsidR="00E73EA6" w:rsidRPr="003E0F83" w:rsidRDefault="008D6061">
      <w:pPr>
        <w:pStyle w:val="Heading4"/>
        <w:spacing w:before="240" w:after="0"/>
        <w:rPr>
          <w:i/>
          <w:iCs/>
          <w:color w:val="000000" w:themeColor="text1"/>
        </w:rPr>
      </w:pPr>
      <w:r w:rsidRPr="003E0F83">
        <w:rPr>
          <w:i/>
          <w:iCs/>
          <w:color w:val="000000" w:themeColor="text1"/>
        </w:rPr>
        <w:lastRenderedPageBreak/>
        <w:t>Effect of CAT on Binary Choice Preferences for Self-Evaluations</w:t>
      </w:r>
      <w:bookmarkEnd w:id="26"/>
    </w:p>
    <w:p w14:paraId="02B1FF52" w14:textId="35224B44" w:rsidR="00E73EA6" w:rsidRPr="003E0F83" w:rsidRDefault="008D6061">
      <w:pPr>
        <w:tabs>
          <w:tab w:val="left" w:pos="1440"/>
          <w:tab w:val="left" w:pos="2160"/>
          <w:tab w:val="left" w:pos="2880"/>
        </w:tabs>
        <w:spacing w:after="0" w:line="360" w:lineRule="auto"/>
        <w:rPr>
          <w:color w:val="000000" w:themeColor="text1"/>
        </w:rPr>
      </w:pPr>
      <w:r w:rsidRPr="003E0F83">
        <w:rPr>
          <w:color w:val="000000" w:themeColor="text1"/>
        </w:rPr>
        <w:t xml:space="preserve">In Experiment 1, in the immediate post-CAT, cue-approach training with positive trait words did not induce any change of probe preferences for high-rating Go words over </w:t>
      </w:r>
      <w:proofErr w:type="spellStart"/>
      <w:r w:rsidRPr="003E0F83">
        <w:rPr>
          <w:color w:val="000000" w:themeColor="text1"/>
        </w:rPr>
        <w:t>NoGo</w:t>
      </w:r>
      <w:proofErr w:type="spellEnd"/>
      <w:r w:rsidRPr="003E0F83">
        <w:rPr>
          <w:color w:val="000000" w:themeColor="text1"/>
        </w:rPr>
        <w:t xml:space="preserve"> words (mean proportion = 50.4%, SE = 0.020, Z = 0.2</w:t>
      </w:r>
      <w:r w:rsidR="00046AA4">
        <w:rPr>
          <w:color w:val="000000" w:themeColor="text1"/>
        </w:rPr>
        <w:t>2</w:t>
      </w:r>
      <w:r w:rsidRPr="003E0F83">
        <w:rPr>
          <w:color w:val="000000" w:themeColor="text1"/>
        </w:rPr>
        <w:t xml:space="preserve">, </w:t>
      </w:r>
      <w:r w:rsidRPr="003E0F83">
        <w:rPr>
          <w:i/>
          <w:color w:val="000000" w:themeColor="text1"/>
        </w:rPr>
        <w:t>p</w:t>
      </w:r>
      <w:r w:rsidRPr="003E0F83">
        <w:rPr>
          <w:color w:val="000000" w:themeColor="text1"/>
        </w:rPr>
        <w:t xml:space="preserve"> = 0.413, one-sided test), or for low-rating Go words over </w:t>
      </w:r>
      <w:proofErr w:type="spellStart"/>
      <w:r w:rsidRPr="003E0F83">
        <w:rPr>
          <w:color w:val="000000" w:themeColor="text1"/>
        </w:rPr>
        <w:t>NoGo</w:t>
      </w:r>
      <w:proofErr w:type="spellEnd"/>
      <w:r w:rsidRPr="003E0F83">
        <w:rPr>
          <w:color w:val="000000" w:themeColor="text1"/>
        </w:rPr>
        <w:t xml:space="preserve"> words (mean proportion = 48.5%, SE = 0.020, Z = -0.73, </w:t>
      </w:r>
      <w:r w:rsidRPr="003E0F83">
        <w:rPr>
          <w:i/>
          <w:color w:val="000000" w:themeColor="text1"/>
        </w:rPr>
        <w:t>p</w:t>
      </w:r>
      <w:r w:rsidRPr="003E0F83">
        <w:rPr>
          <w:color w:val="000000" w:themeColor="text1"/>
        </w:rPr>
        <w:t xml:space="preserve"> = 0.232, one-sided test), or for high- versus low-rating pairs (Z = -0.7</w:t>
      </w:r>
      <w:r w:rsidR="00046AA4">
        <w:rPr>
          <w:color w:val="000000" w:themeColor="text1"/>
        </w:rPr>
        <w:t>1</w:t>
      </w:r>
      <w:r w:rsidRPr="003E0F83">
        <w:rPr>
          <w:color w:val="000000" w:themeColor="text1"/>
        </w:rPr>
        <w:t xml:space="preserve">, </w:t>
      </w:r>
      <w:r w:rsidRPr="003E0F83">
        <w:rPr>
          <w:i/>
          <w:color w:val="000000" w:themeColor="text1"/>
        </w:rPr>
        <w:t>p</w:t>
      </w:r>
      <w:r w:rsidRPr="003E0F83">
        <w:rPr>
          <w:color w:val="000000" w:themeColor="text1"/>
        </w:rPr>
        <w:t xml:space="preserve"> = 0.481, two-sided test). </w:t>
      </w:r>
    </w:p>
    <w:p w14:paraId="019C9182" w14:textId="11C7E00E"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In the one-week delay, participants showed increased preference for high-rating Go words over </w:t>
      </w:r>
      <w:proofErr w:type="spellStart"/>
      <w:r w:rsidRPr="003E0F83">
        <w:rPr>
          <w:color w:val="000000" w:themeColor="text1"/>
        </w:rPr>
        <w:t>NoGo</w:t>
      </w:r>
      <w:proofErr w:type="spellEnd"/>
      <w:r w:rsidRPr="003E0F83">
        <w:rPr>
          <w:color w:val="000000" w:themeColor="text1"/>
        </w:rPr>
        <w:t xml:space="preserve"> words (mean proportion = 54.6%, SE = 0.022, Z = 2.1</w:t>
      </w:r>
      <w:r w:rsidR="00046AA4">
        <w:rPr>
          <w:color w:val="000000" w:themeColor="text1"/>
        </w:rPr>
        <w:t>1</w:t>
      </w:r>
      <w:r w:rsidRPr="003E0F83">
        <w:rPr>
          <w:color w:val="000000" w:themeColor="text1"/>
        </w:rPr>
        <w:t xml:space="preserve">, </w:t>
      </w:r>
      <w:r w:rsidRPr="003E0F83">
        <w:rPr>
          <w:i/>
          <w:color w:val="000000" w:themeColor="text1"/>
        </w:rPr>
        <w:t>p</w:t>
      </w:r>
      <w:r w:rsidRPr="003E0F83">
        <w:rPr>
          <w:color w:val="000000" w:themeColor="text1"/>
        </w:rPr>
        <w:t xml:space="preserve"> = 0.018, one-sided test), but not for low-rating Go words over </w:t>
      </w:r>
      <w:proofErr w:type="spellStart"/>
      <w:r w:rsidRPr="003E0F83">
        <w:rPr>
          <w:color w:val="000000" w:themeColor="text1"/>
        </w:rPr>
        <w:t>NoGo</w:t>
      </w:r>
      <w:proofErr w:type="spellEnd"/>
      <w:r w:rsidRPr="003E0F83">
        <w:rPr>
          <w:color w:val="000000" w:themeColor="text1"/>
        </w:rPr>
        <w:t xml:space="preserve"> words (mean proportion = 48.7%, SE = 0.02, Z = -0.685, </w:t>
      </w:r>
      <w:r w:rsidRPr="003E0F83">
        <w:rPr>
          <w:i/>
          <w:color w:val="000000" w:themeColor="text1"/>
        </w:rPr>
        <w:t>p</w:t>
      </w:r>
      <w:r w:rsidRPr="003E0F83">
        <w:rPr>
          <w:color w:val="000000" w:themeColor="text1"/>
        </w:rPr>
        <w:t xml:space="preserve"> = 0.247, one-sided test). When comparing pairs with high- versus low-rating, we also found enhanced preferences for high-rating Go words over </w:t>
      </w:r>
      <w:proofErr w:type="spellStart"/>
      <w:r w:rsidRPr="003E0F83">
        <w:rPr>
          <w:color w:val="000000" w:themeColor="text1"/>
        </w:rPr>
        <w:t>NoGo</w:t>
      </w:r>
      <w:proofErr w:type="spellEnd"/>
      <w:r w:rsidRPr="003E0F83">
        <w:rPr>
          <w:color w:val="000000" w:themeColor="text1"/>
        </w:rPr>
        <w:t xml:space="preserve"> words (Z = -2.20, </w:t>
      </w:r>
      <w:r w:rsidRPr="003E0F83">
        <w:rPr>
          <w:i/>
          <w:color w:val="000000" w:themeColor="text1"/>
        </w:rPr>
        <w:t xml:space="preserve">p </w:t>
      </w:r>
      <w:r w:rsidRPr="003E0F83">
        <w:rPr>
          <w:color w:val="000000" w:themeColor="text1"/>
        </w:rPr>
        <w:t xml:space="preserve">= 0.028, two-sided test, </w:t>
      </w:r>
      <w:r w:rsidR="00536388">
        <w:rPr>
          <w:color w:val="000000" w:themeColor="text1"/>
        </w:rPr>
        <w:t>Figure</w:t>
      </w:r>
      <w:r w:rsidRPr="003E0F83">
        <w:rPr>
          <w:color w:val="000000" w:themeColor="text1"/>
        </w:rPr>
        <w:t xml:space="preserve">. S9a). </w:t>
      </w:r>
    </w:p>
    <w:p w14:paraId="6E86DBDA" w14:textId="1CC7C90D" w:rsidR="00E73EA6" w:rsidRPr="003E0F83" w:rsidRDefault="008D6061">
      <w:pPr>
        <w:spacing w:after="0" w:line="360" w:lineRule="auto"/>
        <w:ind w:firstLine="720"/>
        <w:rPr>
          <w:color w:val="000000" w:themeColor="text1"/>
        </w:rPr>
      </w:pPr>
      <w:r w:rsidRPr="003E0F83">
        <w:rPr>
          <w:color w:val="000000" w:themeColor="text1"/>
        </w:rPr>
        <w:t xml:space="preserve">In Experiment 2, in the immediate post-CAT, participants in the active-CAT group significantly preferred low-rating Go over </w:t>
      </w:r>
      <w:proofErr w:type="spellStart"/>
      <w:r w:rsidRPr="003E0F83">
        <w:rPr>
          <w:color w:val="000000" w:themeColor="text1"/>
        </w:rPr>
        <w:t>NoGo</w:t>
      </w:r>
      <w:proofErr w:type="spellEnd"/>
      <w:r w:rsidRPr="003E0F83">
        <w:rPr>
          <w:color w:val="000000" w:themeColor="text1"/>
        </w:rPr>
        <w:t xml:space="preserve"> words (mean proportion = 55.0%, SE = 0.020, Z = 2.51, </w:t>
      </w:r>
      <w:r w:rsidRPr="003E0F83">
        <w:rPr>
          <w:i/>
          <w:color w:val="000000" w:themeColor="text1"/>
        </w:rPr>
        <w:t>p</w:t>
      </w:r>
      <w:r w:rsidRPr="003E0F83">
        <w:rPr>
          <w:color w:val="000000" w:themeColor="text1"/>
        </w:rPr>
        <w:t xml:space="preserve"> = 0.006, one-sided test), but not for high-rating pairs (mean proportion = 52.1%, SE = 0.024, Z = 0.</w:t>
      </w:r>
      <w:r w:rsidR="00046AA4">
        <w:rPr>
          <w:color w:val="000000" w:themeColor="text1"/>
        </w:rPr>
        <w:t>90</w:t>
      </w:r>
      <w:r w:rsidRPr="003E0F83">
        <w:rPr>
          <w:color w:val="000000" w:themeColor="text1"/>
        </w:rPr>
        <w:t xml:space="preserve">, </w:t>
      </w:r>
      <w:r w:rsidRPr="003E0F83">
        <w:rPr>
          <w:i/>
          <w:color w:val="000000" w:themeColor="text1"/>
        </w:rPr>
        <w:t>p</w:t>
      </w:r>
      <w:r w:rsidRPr="003E0F83">
        <w:rPr>
          <w:color w:val="000000" w:themeColor="text1"/>
        </w:rPr>
        <w:t xml:space="preserve"> = 0.184, one-sided test), with no differential effect for high- versus low-rating pairs (Z = -1.0</w:t>
      </w:r>
      <w:r w:rsidR="00046AA4">
        <w:rPr>
          <w:color w:val="000000" w:themeColor="text1"/>
        </w:rPr>
        <w:t>8</w:t>
      </w:r>
      <w:r w:rsidRPr="003E0F83">
        <w:rPr>
          <w:color w:val="000000" w:themeColor="text1"/>
        </w:rPr>
        <w:t xml:space="preserve">, </w:t>
      </w:r>
      <w:r w:rsidRPr="003E0F83">
        <w:rPr>
          <w:i/>
          <w:color w:val="000000" w:themeColor="text1"/>
        </w:rPr>
        <w:t>p</w:t>
      </w:r>
      <w:r w:rsidRPr="003E0F83">
        <w:rPr>
          <w:color w:val="000000" w:themeColor="text1"/>
        </w:rPr>
        <w:t xml:space="preserve"> = 0.281, two-sided test). No significant effects were found in the passive-CAT group for these three tests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.2). Finally, there was no differential effect for active- versus passive-CAT group for high or low-rating GNG pairs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.2). </w:t>
      </w:r>
    </w:p>
    <w:p w14:paraId="46AD30CD" w14:textId="0F869F52"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Next, we separately tested CAT effects in female and male participants. First, in the immediate post-CAT, female participants in the active-CAT group (</w:t>
      </w:r>
      <w:r w:rsidRPr="003E0F83">
        <w:rPr>
          <w:i/>
          <w:color w:val="000000" w:themeColor="text1"/>
        </w:rPr>
        <w:t>n</w:t>
      </w:r>
      <w:r w:rsidRPr="003E0F83">
        <w:rPr>
          <w:color w:val="000000" w:themeColor="text1"/>
        </w:rPr>
        <w:t xml:space="preserve"> = 18) preferred high-rating Go words over </w:t>
      </w:r>
      <w:proofErr w:type="spellStart"/>
      <w:r w:rsidRPr="003E0F83">
        <w:rPr>
          <w:color w:val="000000" w:themeColor="text1"/>
        </w:rPr>
        <w:t>NoGo</w:t>
      </w:r>
      <w:proofErr w:type="spellEnd"/>
      <w:r w:rsidRPr="003E0F83">
        <w:rPr>
          <w:color w:val="000000" w:themeColor="text1"/>
        </w:rPr>
        <w:t xml:space="preserve"> words (mean proportion = 59.1%, SE = 0.033, Z = 2.76, </w:t>
      </w:r>
      <w:r w:rsidRPr="003E0F83">
        <w:rPr>
          <w:i/>
          <w:color w:val="000000" w:themeColor="text1"/>
        </w:rPr>
        <w:t>p</w:t>
      </w:r>
      <w:r w:rsidRPr="003E0F83">
        <w:rPr>
          <w:color w:val="000000" w:themeColor="text1"/>
        </w:rPr>
        <w:t xml:space="preserve"> = 0.003, one-sided test), and low-rating Go over </w:t>
      </w:r>
      <w:proofErr w:type="spellStart"/>
      <w:r w:rsidRPr="003E0F83">
        <w:rPr>
          <w:color w:val="000000" w:themeColor="text1"/>
        </w:rPr>
        <w:t>NoGo</w:t>
      </w:r>
      <w:proofErr w:type="spellEnd"/>
      <w:r w:rsidRPr="003E0F83">
        <w:rPr>
          <w:color w:val="000000" w:themeColor="text1"/>
        </w:rPr>
        <w:t xml:space="preserve"> words (mean proportion = 56.1%, SE = 0.031, Z = 2.03, </w:t>
      </w:r>
      <w:r w:rsidRPr="003E0F83">
        <w:rPr>
          <w:i/>
          <w:color w:val="000000" w:themeColor="text1"/>
        </w:rPr>
        <w:t>p</w:t>
      </w:r>
      <w:r w:rsidRPr="003E0F83">
        <w:rPr>
          <w:color w:val="000000" w:themeColor="text1"/>
        </w:rPr>
        <w:t xml:space="preserve"> = 0.021, one-sided test), with no differential effect between high- and low-rating word pairs (Z = 0.</w:t>
      </w:r>
      <w:r w:rsidR="00046AA4">
        <w:rPr>
          <w:color w:val="000000" w:themeColor="text1"/>
        </w:rPr>
        <w:t>80</w:t>
      </w:r>
      <w:r w:rsidRPr="003E0F83">
        <w:rPr>
          <w:color w:val="000000" w:themeColor="text1"/>
        </w:rPr>
        <w:t xml:space="preserve">, </w:t>
      </w:r>
      <w:r w:rsidRPr="003E0F83">
        <w:rPr>
          <w:i/>
          <w:color w:val="000000" w:themeColor="text1"/>
        </w:rPr>
        <w:t>p</w:t>
      </w:r>
      <w:r w:rsidRPr="003E0F83">
        <w:rPr>
          <w:color w:val="000000" w:themeColor="text1"/>
        </w:rPr>
        <w:t xml:space="preserve"> = 0.212, two-sided test, </w:t>
      </w:r>
      <w:r w:rsidR="00536388">
        <w:rPr>
          <w:color w:val="000000" w:themeColor="text1"/>
        </w:rPr>
        <w:t>Figure</w:t>
      </w:r>
      <w:r w:rsidRPr="003E0F83">
        <w:rPr>
          <w:color w:val="000000" w:themeColor="text1"/>
        </w:rPr>
        <w:t>. S9b). No significant differences were found for the female participants (</w:t>
      </w:r>
      <w:r w:rsidRPr="003E0F83">
        <w:rPr>
          <w:i/>
          <w:color w:val="000000" w:themeColor="text1"/>
        </w:rPr>
        <w:t>n</w:t>
      </w:r>
      <w:r w:rsidRPr="003E0F83">
        <w:rPr>
          <w:color w:val="000000" w:themeColor="text1"/>
        </w:rPr>
        <w:t xml:space="preserve"> = 17) in the passive-CAT group for these three tests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0.07). Importantly, when comparing probe preference between active- and passive-CAT groups, we also found that active CAT led to higher choice proportion for high-rating Go words than passive CAT (Z = -2.10, </w:t>
      </w:r>
      <w:r w:rsidRPr="003E0F83">
        <w:rPr>
          <w:i/>
          <w:color w:val="000000" w:themeColor="text1"/>
        </w:rPr>
        <w:t>p</w:t>
      </w:r>
      <w:r w:rsidRPr="003E0F83">
        <w:rPr>
          <w:color w:val="000000" w:themeColor="text1"/>
        </w:rPr>
        <w:t xml:space="preserve"> = 0.036, two-sided test), but not for low-rating pairs (Z = -1.75, </w:t>
      </w:r>
      <w:r w:rsidRPr="003E0F83">
        <w:rPr>
          <w:i/>
          <w:color w:val="000000" w:themeColor="text1"/>
        </w:rPr>
        <w:t>p</w:t>
      </w:r>
      <w:r w:rsidRPr="003E0F83">
        <w:rPr>
          <w:color w:val="000000" w:themeColor="text1"/>
        </w:rPr>
        <w:t xml:space="preserve"> = 0.080, two-sided test), suggesting that only active CAT was effective to induce choice preference </w:t>
      </w:r>
      <w:r w:rsidRPr="003E0F83">
        <w:rPr>
          <w:color w:val="000000" w:themeColor="text1"/>
        </w:rPr>
        <w:lastRenderedPageBreak/>
        <w:t xml:space="preserve">change. No significant effects were found for the above-mentioned comparisons in the one-week delay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0.09, </w:t>
      </w:r>
      <w:r w:rsidR="00536388">
        <w:rPr>
          <w:color w:val="000000" w:themeColor="text1"/>
        </w:rPr>
        <w:t>Figure</w:t>
      </w:r>
      <w:r w:rsidRPr="003E0F83">
        <w:rPr>
          <w:color w:val="000000" w:themeColor="text1"/>
        </w:rPr>
        <w:t>. S9d).</w:t>
      </w:r>
    </w:p>
    <w:p w14:paraId="7D3603CF" w14:textId="5D67470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Second, male participants in the active-CAT group (</w:t>
      </w:r>
      <w:r w:rsidRPr="003E0F83">
        <w:rPr>
          <w:i/>
          <w:color w:val="000000" w:themeColor="text1"/>
        </w:rPr>
        <w:t>n</w:t>
      </w:r>
      <w:r w:rsidRPr="003E0F83">
        <w:rPr>
          <w:color w:val="000000" w:themeColor="text1"/>
        </w:rPr>
        <w:t xml:space="preserve"> = 17) showed reduced preference for the high-rating Go over </w:t>
      </w:r>
      <w:proofErr w:type="spellStart"/>
      <w:r w:rsidRPr="003E0F83">
        <w:rPr>
          <w:color w:val="000000" w:themeColor="text1"/>
        </w:rPr>
        <w:t>NoGo</w:t>
      </w:r>
      <w:proofErr w:type="spellEnd"/>
      <w:r w:rsidRPr="003E0F83">
        <w:rPr>
          <w:color w:val="000000" w:themeColor="text1"/>
        </w:rPr>
        <w:t xml:space="preserve"> words in the immediate post-CAT (mean proportion = 44.8%, SE = 0.025, Z = -1.</w:t>
      </w:r>
      <w:r w:rsidR="00046AA4">
        <w:rPr>
          <w:color w:val="000000" w:themeColor="text1"/>
        </w:rPr>
        <w:t>90</w:t>
      </w:r>
      <w:r w:rsidRPr="003E0F83">
        <w:rPr>
          <w:color w:val="000000" w:themeColor="text1"/>
        </w:rPr>
        <w:t xml:space="preserve">, </w:t>
      </w:r>
      <w:r w:rsidRPr="003E0F83">
        <w:rPr>
          <w:i/>
          <w:color w:val="000000" w:themeColor="text1"/>
        </w:rPr>
        <w:t>p</w:t>
      </w:r>
      <w:r w:rsidRPr="003E0F83">
        <w:rPr>
          <w:color w:val="000000" w:themeColor="text1"/>
        </w:rPr>
        <w:t xml:space="preserve"> = 0.0288, one-sided test), but not the one-week delay (mean proportion = 49.1%, SE = 0.030, Z = -0.3</w:t>
      </w:r>
      <w:r w:rsidR="00046AA4">
        <w:rPr>
          <w:color w:val="000000" w:themeColor="text1"/>
        </w:rPr>
        <w:t>1</w:t>
      </w:r>
      <w:r w:rsidRPr="003E0F83">
        <w:rPr>
          <w:color w:val="000000" w:themeColor="text1"/>
        </w:rPr>
        <w:t xml:space="preserve">, </w:t>
      </w:r>
      <w:r w:rsidRPr="003E0F83">
        <w:rPr>
          <w:i/>
          <w:color w:val="000000" w:themeColor="text1"/>
        </w:rPr>
        <w:t>p</w:t>
      </w:r>
      <w:r w:rsidRPr="003E0F83">
        <w:rPr>
          <w:color w:val="000000" w:themeColor="text1"/>
        </w:rPr>
        <w:t xml:space="preserve"> = 0.380, one-sided test); whereas there was no significant preference change for the low-rating Go over </w:t>
      </w:r>
      <w:proofErr w:type="spellStart"/>
      <w:r w:rsidRPr="003E0F83">
        <w:rPr>
          <w:color w:val="000000" w:themeColor="text1"/>
        </w:rPr>
        <w:t>NoGo</w:t>
      </w:r>
      <w:proofErr w:type="spellEnd"/>
      <w:r w:rsidRPr="003E0F83">
        <w:rPr>
          <w:color w:val="000000" w:themeColor="text1"/>
        </w:rPr>
        <w:t xml:space="preserve"> words in the passive-CAT group (</w:t>
      </w:r>
      <w:r w:rsidRPr="003E0F83">
        <w:rPr>
          <w:i/>
          <w:color w:val="000000" w:themeColor="text1"/>
        </w:rPr>
        <w:t>n</w:t>
      </w:r>
      <w:r w:rsidRPr="003E0F83">
        <w:rPr>
          <w:color w:val="000000" w:themeColor="text1"/>
        </w:rPr>
        <w:t xml:space="preserve"> = 18) in immediate post-CAT (mean proportion = 53.8%, SE = 0.026, Z = 1.4</w:t>
      </w:r>
      <w:r w:rsidR="00046AA4">
        <w:rPr>
          <w:color w:val="000000" w:themeColor="text1"/>
        </w:rPr>
        <w:t>1</w:t>
      </w:r>
      <w:r w:rsidRPr="003E0F83">
        <w:rPr>
          <w:color w:val="000000" w:themeColor="text1"/>
        </w:rPr>
        <w:t xml:space="preserve">, </w:t>
      </w:r>
      <w:r w:rsidRPr="003E0F83">
        <w:rPr>
          <w:i/>
          <w:color w:val="000000" w:themeColor="text1"/>
        </w:rPr>
        <w:t xml:space="preserve">p </w:t>
      </w:r>
      <w:r w:rsidRPr="003E0F83">
        <w:rPr>
          <w:color w:val="000000" w:themeColor="text1"/>
        </w:rPr>
        <w:t>= 0.08, one-sided test) or one-week delay (mean proportion = 52.6%, SE = 0.025, Z = 0.9</w:t>
      </w:r>
      <w:r w:rsidR="00046AA4">
        <w:rPr>
          <w:color w:val="000000" w:themeColor="text1"/>
        </w:rPr>
        <w:t>8</w:t>
      </w:r>
      <w:r w:rsidRPr="003E0F83">
        <w:rPr>
          <w:color w:val="000000" w:themeColor="text1"/>
        </w:rPr>
        <w:t xml:space="preserve">, </w:t>
      </w:r>
      <w:r w:rsidRPr="003E0F83">
        <w:rPr>
          <w:i/>
          <w:color w:val="000000" w:themeColor="text1"/>
        </w:rPr>
        <w:t>p</w:t>
      </w:r>
      <w:r w:rsidRPr="003E0F83">
        <w:rPr>
          <w:color w:val="000000" w:themeColor="text1"/>
        </w:rPr>
        <w:t xml:space="preserve"> = 0.165, one-sided test, </w:t>
      </w:r>
      <w:r w:rsidR="00536388">
        <w:rPr>
          <w:color w:val="000000" w:themeColor="text1"/>
        </w:rPr>
        <w:t>Figure</w:t>
      </w:r>
      <w:r w:rsidRPr="003E0F83">
        <w:rPr>
          <w:color w:val="000000" w:themeColor="text1"/>
        </w:rPr>
        <w:t xml:space="preserve">. S9c). No differential effects between high- and low-rating word pairs were found for immediate or post-CAT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.2).</w:t>
      </w:r>
    </w:p>
    <w:p w14:paraId="7C57E02D" w14:textId="65E2B429"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27" w:name="_Toc99398249"/>
      <w:r w:rsidRPr="003E0F83">
        <w:rPr>
          <w:rFonts w:ascii="Times New Roman" w:hAnsi="Times New Roman" w:cs="Times New Roman"/>
          <w:bCs w:val="0"/>
          <w:smallCaps w:val="0"/>
          <w:color w:val="000000" w:themeColor="text1"/>
          <w:spacing w:val="0"/>
          <w:sz w:val="24"/>
          <w:szCs w:val="24"/>
          <w:lang w:val="en-GB"/>
        </w:rPr>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S9 </w:t>
      </w:r>
    </w:p>
    <w:p w14:paraId="1C3D0626" w14:textId="45268952" w:rsidR="00E73EA6" w:rsidRPr="00704136" w:rsidRDefault="008D6061">
      <w:pPr>
        <w:pStyle w:val="Caption"/>
        <w:keepNext/>
        <w:spacing w:line="360" w:lineRule="auto"/>
        <w:rPr>
          <w:rFonts w:ascii="Times New Roman" w:hAnsi="Times New Roman" w:cs="Times New Roman"/>
          <w:b w:val="0"/>
          <w:i/>
          <w:iCs/>
          <w:smallCaps w:val="0"/>
          <w:color w:val="000000" w:themeColor="text1"/>
          <w:spacing w:val="0"/>
          <w:sz w:val="24"/>
          <w:szCs w:val="24"/>
          <w:lang w:val="en-GB"/>
        </w:rPr>
      </w:pPr>
      <w:r w:rsidRPr="00704136">
        <w:rPr>
          <w:rFonts w:ascii="Times New Roman" w:hAnsi="Times New Roman" w:cs="Times New Roman"/>
          <w:b w:val="0"/>
          <w:i/>
          <w:iCs/>
          <w:smallCaps w:val="0"/>
          <w:color w:val="000000" w:themeColor="text1"/>
          <w:spacing w:val="0"/>
          <w:sz w:val="24"/>
          <w:szCs w:val="24"/>
          <w:lang w:val="en-GB"/>
        </w:rPr>
        <w:t>Probe Results</w:t>
      </w:r>
      <w:bookmarkEnd w:id="27"/>
    </w:p>
    <w:p w14:paraId="6C21B3A6" w14:textId="77777777" w:rsidR="00E73EA6" w:rsidRPr="003E0F83" w:rsidRDefault="00E73EA6">
      <w:pPr>
        <w:tabs>
          <w:tab w:val="left" w:pos="1440"/>
          <w:tab w:val="left" w:pos="2160"/>
          <w:tab w:val="left" w:pos="2880"/>
        </w:tabs>
        <w:spacing w:after="0" w:line="360" w:lineRule="auto"/>
        <w:jc w:val="center"/>
        <w:rPr>
          <w:color w:val="000000" w:themeColor="text1"/>
        </w:rPr>
      </w:pPr>
    </w:p>
    <w:p w14:paraId="63F5CAF5" w14:textId="77777777" w:rsidR="00E73EA6" w:rsidRPr="003E0F83" w:rsidRDefault="008D6061">
      <w:pPr>
        <w:tabs>
          <w:tab w:val="left" w:pos="1440"/>
          <w:tab w:val="left" w:pos="2160"/>
          <w:tab w:val="left" w:pos="2880"/>
        </w:tabs>
        <w:spacing w:after="0" w:line="360" w:lineRule="auto"/>
        <w:jc w:val="center"/>
        <w:rPr>
          <w:color w:val="000000" w:themeColor="text1"/>
        </w:rPr>
      </w:pPr>
      <w:r w:rsidRPr="003E0F83">
        <w:rPr>
          <w:noProof/>
          <w:color w:val="000000" w:themeColor="text1"/>
        </w:rPr>
        <w:drawing>
          <wp:inline distT="0" distB="0" distL="0" distR="0" wp14:anchorId="1104C124" wp14:editId="366F8221">
            <wp:extent cx="5006976" cy="3178175"/>
            <wp:effectExtent l="0" t="0" r="3175"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16">
                      <a:extLst>
                        <a:ext uri="{28A0092B-C50C-407E-A947-70E740481C1C}">
                          <a14:useLocalDpi xmlns:a14="http://schemas.microsoft.com/office/drawing/2010/main" val="0"/>
                        </a:ext>
                      </a:extLst>
                    </a:blip>
                    <a:srcRect l="4290" r="13691" b="7413"/>
                    <a:stretch>
                      <a:fillRect/>
                    </a:stretch>
                  </pic:blipFill>
                  <pic:spPr>
                    <a:xfrm>
                      <a:off x="0" y="0"/>
                      <a:ext cx="5006976" cy="3178175"/>
                    </a:xfrm>
                    <a:prstGeom prst="rect">
                      <a:avLst/>
                    </a:prstGeom>
                  </pic:spPr>
                </pic:pic>
              </a:graphicData>
            </a:graphic>
          </wp:inline>
        </w:drawing>
      </w:r>
    </w:p>
    <w:p w14:paraId="67780952" w14:textId="77777777" w:rsidR="00E73EA6" w:rsidRPr="003E0F83" w:rsidRDefault="008D6061">
      <w:pPr>
        <w:spacing w:after="0" w:line="360" w:lineRule="auto"/>
        <w:rPr>
          <w:color w:val="000000" w:themeColor="text1"/>
        </w:rPr>
      </w:pPr>
      <w:r w:rsidRPr="003E0F83">
        <w:rPr>
          <w:i/>
          <w:color w:val="000000" w:themeColor="text1"/>
        </w:rPr>
        <w:t>Note.</w:t>
      </w:r>
      <w:r w:rsidRPr="003E0F83">
        <w:rPr>
          <w:color w:val="000000" w:themeColor="text1"/>
        </w:rPr>
        <w:t xml:space="preserve"> </w:t>
      </w:r>
      <w:bookmarkStart w:id="28" w:name="_Toc99398248"/>
      <w:r w:rsidRPr="003E0F83">
        <w:rPr>
          <w:color w:val="000000" w:themeColor="text1"/>
        </w:rPr>
        <w:t>(a) Experiment 1.</w:t>
      </w:r>
      <w:bookmarkEnd w:id="28"/>
      <w:r w:rsidRPr="003E0F83">
        <w:rPr>
          <w:color w:val="000000" w:themeColor="text1"/>
        </w:rPr>
        <w:t xml:space="preserve"> (</w:t>
      </w:r>
      <w:proofErr w:type="spellStart"/>
      <w:proofErr w:type="gramStart"/>
      <w:r w:rsidRPr="003E0F83">
        <w:rPr>
          <w:color w:val="000000" w:themeColor="text1"/>
        </w:rPr>
        <w:t>b,c</w:t>
      </w:r>
      <w:proofErr w:type="gramEnd"/>
      <w:r w:rsidRPr="003E0F83">
        <w:rPr>
          <w:color w:val="000000" w:themeColor="text1"/>
        </w:rPr>
        <w:t>,d</w:t>
      </w:r>
      <w:proofErr w:type="spellEnd"/>
      <w:r w:rsidRPr="003E0F83">
        <w:rPr>
          <w:color w:val="000000" w:themeColor="text1"/>
        </w:rPr>
        <w:t xml:space="preserve">) Experiment 2. Distributions are shown in combinations of boxplots (left, annotated with medians and quartile ranges) and smoothed kernel density estimates (right, annotated with error bars indicating standard error of the mean) (Allen et al., 2019). The dashed line reflects a chance level of 50%. Asterisks above each bar represent </w:t>
      </w:r>
      <w:r w:rsidRPr="003E0F83">
        <w:rPr>
          <w:color w:val="000000" w:themeColor="text1"/>
        </w:rPr>
        <w:lastRenderedPageBreak/>
        <w:t>proportions higher than the chance level in a one-tailed generalized linear mixed-model analysis (log odds =0; odds ratio = 1). Asterisks above pairs of bars represent differential effects between high and low-rating groups in a two-tailed generalized linear mixed-model analysis.</w:t>
      </w:r>
      <w:r w:rsidRPr="003E0F83">
        <w:rPr>
          <w:color w:val="000000" w:themeColor="text1"/>
          <w:vertAlign w:val="superscript"/>
        </w:rPr>
        <w:t xml:space="preserve"> **</w:t>
      </w:r>
      <w:r w:rsidRPr="003E0F83">
        <w:rPr>
          <w:color w:val="000000" w:themeColor="text1"/>
        </w:rPr>
        <w:t xml:space="preserve"> </w:t>
      </w:r>
      <w:r w:rsidRPr="003E0F83">
        <w:rPr>
          <w:i/>
          <w:color w:val="000000" w:themeColor="text1"/>
        </w:rPr>
        <w:t>p</w:t>
      </w:r>
      <w:r w:rsidRPr="003E0F83">
        <w:rPr>
          <w:color w:val="000000" w:themeColor="text1"/>
        </w:rPr>
        <w:t xml:space="preserve"> &lt; 0.01, </w:t>
      </w:r>
      <w:r w:rsidRPr="003E0F83">
        <w:rPr>
          <w:color w:val="000000" w:themeColor="text1"/>
          <w:vertAlign w:val="superscript"/>
        </w:rPr>
        <w:t>*</w:t>
      </w:r>
      <w:r w:rsidRPr="003E0F83">
        <w:rPr>
          <w:color w:val="000000" w:themeColor="text1"/>
        </w:rPr>
        <w:t xml:space="preserve"> </w:t>
      </w:r>
      <w:r w:rsidRPr="003E0F83">
        <w:rPr>
          <w:i/>
          <w:color w:val="000000" w:themeColor="text1"/>
        </w:rPr>
        <w:t>p</w:t>
      </w:r>
      <w:r w:rsidRPr="003E0F83">
        <w:rPr>
          <w:color w:val="000000" w:themeColor="text1"/>
        </w:rPr>
        <w:t xml:space="preserve"> &lt; 0.05, </w:t>
      </w:r>
      <w:r w:rsidRPr="003E0F83">
        <w:rPr>
          <w:color w:val="000000" w:themeColor="text1"/>
          <w:vertAlign w:val="superscript"/>
        </w:rPr>
        <w:t>+</w:t>
      </w:r>
      <w:r w:rsidRPr="003E0F83">
        <w:rPr>
          <w:color w:val="000000" w:themeColor="text1"/>
        </w:rPr>
        <w:t xml:space="preserve"> </w:t>
      </w:r>
      <w:r w:rsidRPr="003E0F83">
        <w:rPr>
          <w:i/>
          <w:color w:val="000000" w:themeColor="text1"/>
        </w:rPr>
        <w:t>p</w:t>
      </w:r>
      <w:r w:rsidRPr="003E0F83">
        <w:rPr>
          <w:color w:val="000000" w:themeColor="text1"/>
        </w:rPr>
        <w:t xml:space="preserve"> &lt; 0.1.</w:t>
      </w:r>
    </w:p>
    <w:p w14:paraId="030A7359"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Finally, when pooling together probe trials from Experiment 1 and active-CAT groups from Experiment 2, participants only showed enhanced preference for the high-rating Go over </w:t>
      </w:r>
      <w:proofErr w:type="spellStart"/>
      <w:r w:rsidRPr="003E0F83">
        <w:rPr>
          <w:color w:val="000000" w:themeColor="text1"/>
        </w:rPr>
        <w:t>NoGo</w:t>
      </w:r>
      <w:proofErr w:type="spellEnd"/>
      <w:r w:rsidRPr="003E0F83">
        <w:rPr>
          <w:color w:val="000000" w:themeColor="text1"/>
        </w:rPr>
        <w:t xml:space="preserve"> words after one-week delay (mean proportion = 52.8%, SE = 0.016, Z = 1.776, </w:t>
      </w:r>
      <w:r w:rsidRPr="003E0F83">
        <w:rPr>
          <w:i/>
          <w:color w:val="000000" w:themeColor="text1"/>
        </w:rPr>
        <w:t>p</w:t>
      </w:r>
      <w:r w:rsidRPr="003E0F83">
        <w:rPr>
          <w:color w:val="000000" w:themeColor="text1"/>
        </w:rPr>
        <w:t xml:space="preserve"> = 0.038, one-sided test). No other effects were found for the overall combined samples (all </w:t>
      </w:r>
      <w:proofErr w:type="spellStart"/>
      <w:r w:rsidRPr="003E0F83">
        <w:rPr>
          <w:i/>
          <w:color w:val="000000" w:themeColor="text1"/>
        </w:rPr>
        <w:t>p</w:t>
      </w:r>
      <w:r w:rsidRPr="003E0F83">
        <w:rPr>
          <w:color w:val="000000" w:themeColor="text1"/>
        </w:rPr>
        <w:t>s</w:t>
      </w:r>
      <w:proofErr w:type="spellEnd"/>
      <w:r w:rsidRPr="003E0F83">
        <w:rPr>
          <w:color w:val="000000" w:themeColor="text1"/>
        </w:rPr>
        <w:t xml:space="preserve"> &gt; 0.09). When testing in female subset, participants significantly preferred Go over </w:t>
      </w:r>
      <w:proofErr w:type="spellStart"/>
      <w:r w:rsidRPr="003E0F83">
        <w:rPr>
          <w:color w:val="000000" w:themeColor="text1"/>
        </w:rPr>
        <w:t>NoGo</w:t>
      </w:r>
      <w:proofErr w:type="spellEnd"/>
      <w:r w:rsidRPr="003E0F83">
        <w:rPr>
          <w:color w:val="000000" w:themeColor="text1"/>
        </w:rPr>
        <w:t xml:space="preserve"> words in high-rating probe trials in the immediate post-CAT (mean proportion = 54.4%, SE = 0.018, Z = 2.396, </w:t>
      </w:r>
      <w:r w:rsidRPr="003E0F83">
        <w:rPr>
          <w:i/>
          <w:color w:val="000000" w:themeColor="text1"/>
        </w:rPr>
        <w:t>p</w:t>
      </w:r>
      <w:r w:rsidRPr="003E0F83">
        <w:rPr>
          <w:color w:val="000000" w:themeColor="text1"/>
        </w:rPr>
        <w:t xml:space="preserve"> = 0.008) and one-week delay (mean proportion = 54.3%, SE = 0.020, Z = 2.185, </w:t>
      </w:r>
      <w:r w:rsidRPr="003E0F83">
        <w:rPr>
          <w:i/>
          <w:color w:val="000000" w:themeColor="text1"/>
        </w:rPr>
        <w:t>p</w:t>
      </w:r>
      <w:r w:rsidRPr="003E0F83">
        <w:rPr>
          <w:color w:val="000000" w:themeColor="text1"/>
        </w:rPr>
        <w:t xml:space="preserve"> = 0.014). No significant preference change was observed in low-rating probe trials in the immediate post-CAT (mean proportion = 52.5%, SE = 0.018, Z = 1.373, </w:t>
      </w:r>
      <w:r w:rsidRPr="003E0F83">
        <w:rPr>
          <w:i/>
          <w:color w:val="000000" w:themeColor="text1"/>
        </w:rPr>
        <w:t>p</w:t>
      </w:r>
      <w:r w:rsidRPr="003E0F83">
        <w:rPr>
          <w:color w:val="000000" w:themeColor="text1"/>
        </w:rPr>
        <w:t xml:space="preserve"> = 0.085) or one-week delay (mean proportion = 50.4%, SE = 0.017, Z = 0.264, </w:t>
      </w:r>
      <w:r w:rsidRPr="003E0F83">
        <w:rPr>
          <w:i/>
          <w:color w:val="000000" w:themeColor="text1"/>
        </w:rPr>
        <w:t>p</w:t>
      </w:r>
      <w:r w:rsidRPr="003E0F83">
        <w:rPr>
          <w:color w:val="000000" w:themeColor="text1"/>
        </w:rPr>
        <w:t xml:space="preserve"> = 0.396). The proportion of Go word choices was significantly higher for high-rating words compared to low-rating words in the one-week delay (Z = 1.667, </w:t>
      </w:r>
      <w:r w:rsidRPr="003E0F83">
        <w:rPr>
          <w:i/>
          <w:color w:val="000000" w:themeColor="text1"/>
        </w:rPr>
        <w:t>p</w:t>
      </w:r>
      <w:r w:rsidRPr="003E0F83">
        <w:rPr>
          <w:color w:val="000000" w:themeColor="text1"/>
        </w:rPr>
        <w:t xml:space="preserve"> = 0.0478), but not in the immediate post-CAT (Z = 0.820, </w:t>
      </w:r>
      <w:r w:rsidRPr="003E0F83">
        <w:rPr>
          <w:i/>
          <w:color w:val="000000" w:themeColor="text1"/>
        </w:rPr>
        <w:t>p</w:t>
      </w:r>
      <w:r w:rsidRPr="003E0F83">
        <w:rPr>
          <w:color w:val="000000" w:themeColor="text1"/>
        </w:rPr>
        <w:t xml:space="preserve"> = 0.206), indicating a prolonged differential effect of CAT on preference for self-evaluation choice preference.</w:t>
      </w:r>
    </w:p>
    <w:p w14:paraId="42F7C7AB" w14:textId="77777777"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Therefore, CAT increased preferences for Go over </w:t>
      </w:r>
      <w:proofErr w:type="spellStart"/>
      <w:r w:rsidRPr="003E0F83">
        <w:rPr>
          <w:color w:val="000000" w:themeColor="text1"/>
        </w:rPr>
        <w:t>NoGo</w:t>
      </w:r>
      <w:proofErr w:type="spellEnd"/>
      <w:r w:rsidRPr="003E0F83">
        <w:rPr>
          <w:color w:val="000000" w:themeColor="text1"/>
        </w:rPr>
        <w:t xml:space="preserve"> positive trait words, and this effect was likely pronounced among female participants in high-rating pairs but not male participants. </w:t>
      </w:r>
    </w:p>
    <w:p w14:paraId="36B3B6A7" w14:textId="77777777" w:rsidR="00E73EA6" w:rsidRPr="003E0F83" w:rsidRDefault="008D6061">
      <w:pPr>
        <w:pStyle w:val="Heading4"/>
        <w:spacing w:before="240" w:after="0"/>
        <w:rPr>
          <w:i/>
          <w:iCs/>
          <w:color w:val="000000" w:themeColor="text1"/>
        </w:rPr>
      </w:pPr>
      <w:bookmarkStart w:id="29" w:name="_Toc99399781"/>
      <w:r w:rsidRPr="003E0F83">
        <w:rPr>
          <w:i/>
          <w:iCs/>
          <w:color w:val="000000" w:themeColor="text1"/>
        </w:rPr>
        <w:t>Effect of CAT on Self-Evaluations</w:t>
      </w:r>
      <w:bookmarkEnd w:id="29"/>
      <w:r w:rsidRPr="003E0F83">
        <w:rPr>
          <w:i/>
          <w:iCs/>
          <w:color w:val="000000" w:themeColor="text1"/>
        </w:rPr>
        <w:t xml:space="preserve"> </w:t>
      </w:r>
    </w:p>
    <w:p w14:paraId="2772F2BF" w14:textId="12B8D5A2" w:rsidR="00E73EA6" w:rsidRPr="003E0F83" w:rsidRDefault="008D6061">
      <w:pPr>
        <w:tabs>
          <w:tab w:val="left" w:pos="1440"/>
          <w:tab w:val="left" w:pos="2160"/>
          <w:tab w:val="left" w:pos="2880"/>
        </w:tabs>
        <w:spacing w:after="0" w:line="360" w:lineRule="auto"/>
        <w:rPr>
          <w:color w:val="000000" w:themeColor="text1"/>
        </w:rPr>
      </w:pPr>
      <w:r w:rsidRPr="003E0F83">
        <w:rPr>
          <w:color w:val="000000" w:themeColor="text1"/>
        </w:rPr>
        <w:t>For the binary endorsement choice change in Experiment 1, the GLMM showed consistent patterns as in previous research: participants endorsed more positive traits than negative traits, as evidenced by the main effect of valence, χ</w:t>
      </w:r>
      <w:r w:rsidRPr="003E0F83">
        <w:rPr>
          <w:color w:val="000000" w:themeColor="text1"/>
          <w:vertAlign w:val="superscript"/>
        </w:rPr>
        <w:t>2</w:t>
      </w:r>
      <w:r w:rsidRPr="003E0F83">
        <w:rPr>
          <w:color w:val="000000" w:themeColor="text1"/>
        </w:rPr>
        <w:t> (1) = 62.15,</w:t>
      </w:r>
      <w:r w:rsidRPr="003E0F83">
        <w:rPr>
          <w:i/>
          <w:color w:val="000000" w:themeColor="text1"/>
        </w:rPr>
        <w:t> p</w:t>
      </w:r>
      <w:r w:rsidRPr="003E0F83">
        <w:rPr>
          <w:color w:val="000000" w:themeColor="text1"/>
        </w:rPr>
        <w:t> &lt; 0.001. The session also had a main effect, χ</w:t>
      </w:r>
      <w:r w:rsidRPr="003E0F83">
        <w:rPr>
          <w:color w:val="000000" w:themeColor="text1"/>
          <w:vertAlign w:val="superscript"/>
        </w:rPr>
        <w:t>2</w:t>
      </w:r>
      <w:r w:rsidRPr="003E0F83">
        <w:rPr>
          <w:color w:val="000000" w:themeColor="text1"/>
        </w:rPr>
        <w:t xml:space="preserve"> (2) = 30.76, </w:t>
      </w:r>
      <w:r w:rsidRPr="003E0F83">
        <w:rPr>
          <w:i/>
          <w:color w:val="000000" w:themeColor="text1"/>
        </w:rPr>
        <w:t>p</w:t>
      </w:r>
      <w:r w:rsidRPr="003E0F83">
        <w:rPr>
          <w:color w:val="000000" w:themeColor="text1"/>
        </w:rPr>
        <w:t xml:space="preserve"> &lt; 0.001. Most importantly, there was an interaction between the test session and valence, χ</w:t>
      </w:r>
      <w:r w:rsidRPr="003E0F83">
        <w:rPr>
          <w:color w:val="000000" w:themeColor="text1"/>
          <w:vertAlign w:val="superscript"/>
        </w:rPr>
        <w:t>2</w:t>
      </w:r>
      <w:r w:rsidRPr="003E0F83">
        <w:rPr>
          <w:color w:val="000000" w:themeColor="text1"/>
        </w:rPr>
        <w:t> (2) = 57.87, </w:t>
      </w:r>
      <w:r w:rsidRPr="003E0F83">
        <w:rPr>
          <w:i/>
          <w:color w:val="000000" w:themeColor="text1"/>
        </w:rPr>
        <w:t>p </w:t>
      </w:r>
      <w:r w:rsidRPr="003E0F83">
        <w:rPr>
          <w:color w:val="000000" w:themeColor="text1"/>
        </w:rPr>
        <w:t xml:space="preserve">&lt; 0.001. Post-hoc comparisons showed that participants’ endorsement increased after CAT for positive words (pre versus post, </w:t>
      </w:r>
      <w:r w:rsidRPr="003E0F83">
        <w:rPr>
          <w:i/>
          <w:color w:val="000000" w:themeColor="text1"/>
        </w:rPr>
        <w:t>p</w:t>
      </w:r>
      <w:r w:rsidRPr="003E0F83">
        <w:rPr>
          <w:color w:val="000000" w:themeColor="text1"/>
        </w:rPr>
        <w:t xml:space="preserve"> &lt; 0.001) and was maintained afterwards (post versus delay, </w:t>
      </w:r>
      <w:r w:rsidRPr="003E0F83">
        <w:rPr>
          <w:i/>
          <w:color w:val="000000" w:themeColor="text1"/>
        </w:rPr>
        <w:t>p</w:t>
      </w:r>
      <w:r w:rsidRPr="003E0F83">
        <w:rPr>
          <w:color w:val="000000" w:themeColor="text1"/>
        </w:rPr>
        <w:t xml:space="preserve"> = .837), whereas endorsements decreased in the post-CAT task for negative words (pre versus post, </w:t>
      </w:r>
      <w:r w:rsidRPr="003E0F83">
        <w:rPr>
          <w:i/>
          <w:color w:val="000000" w:themeColor="text1"/>
        </w:rPr>
        <w:t>p</w:t>
      </w:r>
      <w:r w:rsidRPr="003E0F83">
        <w:rPr>
          <w:color w:val="000000" w:themeColor="text1"/>
        </w:rPr>
        <w:t xml:space="preserve"> &lt; 0.001) and was also maintained afterwards (post versus delay, </w:t>
      </w:r>
      <w:r w:rsidRPr="003E0F83">
        <w:rPr>
          <w:i/>
          <w:color w:val="000000" w:themeColor="text1"/>
        </w:rPr>
        <w:t>p</w:t>
      </w:r>
      <w:r w:rsidRPr="003E0F83">
        <w:rPr>
          <w:color w:val="000000" w:themeColor="text1"/>
        </w:rPr>
        <w:t xml:space="preserve"> =.814). In general, this suggests that CAT increased the endorsement of positive traits and decreased the endorsement of negative traits (</w:t>
      </w:r>
      <w:r w:rsidR="00536388">
        <w:rPr>
          <w:color w:val="000000" w:themeColor="text1"/>
        </w:rPr>
        <w:t>Figure</w:t>
      </w:r>
      <w:r w:rsidRPr="003E0F83">
        <w:rPr>
          <w:color w:val="000000" w:themeColor="text1"/>
        </w:rPr>
        <w:t xml:space="preserve">. S10a). </w:t>
      </w:r>
    </w:p>
    <w:p w14:paraId="7FD74733" w14:textId="07A87B54"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lastRenderedPageBreak/>
        <w:t>The GLMM with group as another fixed effect in Experiment 2 showed no significant three-way interaction between group, valence, and session, χ</w:t>
      </w:r>
      <w:r w:rsidRPr="003E0F83">
        <w:rPr>
          <w:color w:val="000000" w:themeColor="text1"/>
          <w:vertAlign w:val="superscript"/>
        </w:rPr>
        <w:t>2</w:t>
      </w:r>
      <w:r w:rsidRPr="003E0F83">
        <w:rPr>
          <w:color w:val="000000" w:themeColor="text1"/>
        </w:rPr>
        <w:t>(1) = 1.12, </w:t>
      </w:r>
      <w:r w:rsidRPr="003E0F83">
        <w:rPr>
          <w:i/>
          <w:color w:val="000000" w:themeColor="text1"/>
        </w:rPr>
        <w:t>p</w:t>
      </w:r>
      <w:r w:rsidRPr="003E0F83">
        <w:rPr>
          <w:color w:val="000000" w:themeColor="text1"/>
        </w:rPr>
        <w:t xml:space="preserve"> = .572. Following the classic pattern from previous research, we found a significant main valence effect, χ</w:t>
      </w:r>
      <w:r w:rsidRPr="003E0F83">
        <w:rPr>
          <w:color w:val="000000" w:themeColor="text1"/>
          <w:vertAlign w:val="superscript"/>
        </w:rPr>
        <w:t>2</w:t>
      </w:r>
      <w:r w:rsidRPr="003E0F83">
        <w:rPr>
          <w:color w:val="000000" w:themeColor="text1"/>
        </w:rPr>
        <w:t>(1) = 53.41, </w:t>
      </w:r>
      <w:r w:rsidRPr="003E0F83">
        <w:rPr>
          <w:i/>
          <w:color w:val="000000" w:themeColor="text1"/>
        </w:rPr>
        <w:t>p</w:t>
      </w:r>
      <w:r w:rsidRPr="003E0F83">
        <w:rPr>
          <w:color w:val="000000" w:themeColor="text1"/>
        </w:rPr>
        <w:t xml:space="preserve"> &lt; 0.001, indicating that participants endorsed more positive than negative traits when describing themselves, and a main effect of session, χ</w:t>
      </w:r>
      <w:r w:rsidRPr="003E0F83">
        <w:rPr>
          <w:color w:val="000000" w:themeColor="text1"/>
          <w:vertAlign w:val="superscript"/>
        </w:rPr>
        <w:t>2</w:t>
      </w:r>
      <w:r w:rsidRPr="003E0F83">
        <w:rPr>
          <w:color w:val="000000" w:themeColor="text1"/>
        </w:rPr>
        <w:t>(2) = 39.00, </w:t>
      </w:r>
      <w:r w:rsidRPr="003E0F83">
        <w:rPr>
          <w:i/>
          <w:color w:val="000000" w:themeColor="text1"/>
        </w:rPr>
        <w:t>p</w:t>
      </w:r>
      <w:r w:rsidRPr="003E0F83">
        <w:rPr>
          <w:color w:val="000000" w:themeColor="text1"/>
        </w:rPr>
        <w:t xml:space="preserve"> &lt; 0.001. There was also a significant interaction effect between session and valence, χ</w:t>
      </w:r>
      <w:r w:rsidRPr="003E0F83">
        <w:rPr>
          <w:color w:val="000000" w:themeColor="text1"/>
          <w:vertAlign w:val="superscript"/>
        </w:rPr>
        <w:t>2</w:t>
      </w:r>
      <w:r w:rsidRPr="003E0F83">
        <w:rPr>
          <w:color w:val="000000" w:themeColor="text1"/>
        </w:rPr>
        <w:t>(2) = 31.32, </w:t>
      </w:r>
      <w:r w:rsidRPr="003E0F83">
        <w:rPr>
          <w:i/>
          <w:color w:val="000000" w:themeColor="text1"/>
        </w:rPr>
        <w:t>p</w:t>
      </w:r>
      <w:r w:rsidRPr="003E0F83">
        <w:rPr>
          <w:color w:val="000000" w:themeColor="text1"/>
        </w:rPr>
        <w:t xml:space="preserve"> &lt; 0.001. For positive words, endorsements remained unchanged between the pre- and post-CAT (</w:t>
      </w:r>
      <w:r w:rsidRPr="003E0F83">
        <w:rPr>
          <w:i/>
          <w:color w:val="000000" w:themeColor="text1"/>
        </w:rPr>
        <w:t>p</w:t>
      </w:r>
      <w:r w:rsidRPr="003E0F83">
        <w:rPr>
          <w:color w:val="000000" w:themeColor="text1"/>
        </w:rPr>
        <w:t xml:space="preserve"> = .74), but significantly decreased in the delay (</w:t>
      </w:r>
      <w:r w:rsidRPr="003E0F83">
        <w:rPr>
          <w:i/>
          <w:color w:val="000000" w:themeColor="text1"/>
        </w:rPr>
        <w:t>p</w:t>
      </w:r>
      <w:r w:rsidRPr="003E0F83">
        <w:rPr>
          <w:color w:val="000000" w:themeColor="text1"/>
        </w:rPr>
        <w:t xml:space="preserve"> &lt; 0.001). On the other hand, endorsements for negative words decreased from pre to post and delay (all </w:t>
      </w:r>
      <w:proofErr w:type="spellStart"/>
      <w:r w:rsidRPr="003E0F83">
        <w:rPr>
          <w:i/>
          <w:color w:val="000000" w:themeColor="text1"/>
        </w:rPr>
        <w:t>ps</w:t>
      </w:r>
      <w:proofErr w:type="spellEnd"/>
      <w:r w:rsidRPr="003E0F83">
        <w:rPr>
          <w:color w:val="000000" w:themeColor="text1"/>
        </w:rPr>
        <w:t xml:space="preserve"> </w:t>
      </w:r>
      <w:proofErr w:type="gramStart"/>
      <w:r w:rsidRPr="003E0F83">
        <w:rPr>
          <w:color w:val="000000" w:themeColor="text1"/>
        </w:rPr>
        <w:t>&lt;  0.001</w:t>
      </w:r>
      <w:proofErr w:type="gramEnd"/>
      <w:r w:rsidRPr="003E0F83">
        <w:rPr>
          <w:color w:val="000000" w:themeColor="text1"/>
        </w:rPr>
        <w:t>). Thus, positive trait endorsements remained after either active- or passive-CAT, followed by a reduction in the one-week delay tests. For negative trait words, endorsements decreased gradually from baseline to post tests to delay tests and surprisingly decreased in the delay. Although we did not replicate the increased positive-trait endorsement effect in the second active-CAT group, the decreased positive-trait endorsement was driven by high-rating trait words, possibly reflecting a regression to the mean effect (</w:t>
      </w:r>
      <w:r w:rsidR="00536388">
        <w:rPr>
          <w:color w:val="000000" w:themeColor="text1"/>
        </w:rPr>
        <w:t>Figure</w:t>
      </w:r>
      <w:r w:rsidRPr="003E0F83">
        <w:rPr>
          <w:color w:val="000000" w:themeColor="text1"/>
        </w:rPr>
        <w:t>. S10b). No other significant effects were found, all p values &gt; 0.1.</w:t>
      </w:r>
    </w:p>
    <w:p w14:paraId="7D7CC006" w14:textId="0FE805DF"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30" w:name="_Toc99398251"/>
      <w:r w:rsidRPr="003E0F83">
        <w:rPr>
          <w:rFonts w:ascii="Times New Roman" w:hAnsi="Times New Roman" w:cs="Times New Roman"/>
          <w:bCs w:val="0"/>
          <w:smallCaps w:val="0"/>
          <w:color w:val="000000" w:themeColor="text1"/>
          <w:spacing w:val="0"/>
          <w:sz w:val="24"/>
          <w:szCs w:val="24"/>
          <w:lang w:val="en-GB"/>
        </w:rPr>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S10 </w:t>
      </w:r>
    </w:p>
    <w:p w14:paraId="00D36A1D" w14:textId="533607A7" w:rsidR="00E73EA6" w:rsidRPr="00704136" w:rsidRDefault="008D6061">
      <w:pPr>
        <w:pStyle w:val="Caption"/>
        <w:keepNext/>
        <w:spacing w:line="360" w:lineRule="auto"/>
        <w:rPr>
          <w:rFonts w:ascii="Times New Roman" w:hAnsi="Times New Roman" w:cs="Times New Roman"/>
          <w:b w:val="0"/>
          <w:i/>
          <w:iCs/>
          <w:smallCaps w:val="0"/>
          <w:color w:val="000000" w:themeColor="text1"/>
          <w:spacing w:val="0"/>
          <w:sz w:val="24"/>
          <w:szCs w:val="24"/>
          <w:lang w:val="en-GB"/>
        </w:rPr>
      </w:pPr>
      <w:r w:rsidRPr="00704136">
        <w:rPr>
          <w:rFonts w:ascii="Times New Roman" w:hAnsi="Times New Roman" w:cs="Times New Roman"/>
          <w:b w:val="0"/>
          <w:i/>
          <w:iCs/>
          <w:smallCaps w:val="0"/>
          <w:color w:val="000000" w:themeColor="text1"/>
          <w:spacing w:val="0"/>
          <w:sz w:val="24"/>
          <w:szCs w:val="24"/>
          <w:lang w:val="en-GB"/>
        </w:rPr>
        <w:t>Percentage of Endorsed Trait Words Across Test Sessions</w:t>
      </w:r>
      <w:bookmarkEnd w:id="30"/>
    </w:p>
    <w:p w14:paraId="499A944E" w14:textId="77777777" w:rsidR="00E73EA6" w:rsidRPr="003E0F83" w:rsidRDefault="008D6061">
      <w:pPr>
        <w:tabs>
          <w:tab w:val="left" w:pos="1440"/>
          <w:tab w:val="left" w:pos="2160"/>
          <w:tab w:val="left" w:pos="2880"/>
        </w:tabs>
        <w:spacing w:after="0" w:line="360" w:lineRule="auto"/>
        <w:jc w:val="center"/>
        <w:rPr>
          <w:color w:val="000000" w:themeColor="text1"/>
        </w:rPr>
      </w:pPr>
      <w:r w:rsidRPr="003E0F83">
        <w:rPr>
          <w:noProof/>
          <w:color w:val="000000" w:themeColor="text1"/>
        </w:rPr>
        <w:drawing>
          <wp:inline distT="0" distB="0" distL="0" distR="0" wp14:anchorId="7E077F8F" wp14:editId="095F7108">
            <wp:extent cx="5251450" cy="1833880"/>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7">
                      <a:extLst>
                        <a:ext uri="{28A0092B-C50C-407E-A947-70E740481C1C}">
                          <a14:useLocalDpi xmlns:a14="http://schemas.microsoft.com/office/drawing/2010/main" val="0"/>
                        </a:ext>
                      </a:extLst>
                    </a:blip>
                    <a:srcRect l="3709" t="14404" r="8370" b="31062"/>
                    <a:stretch>
                      <a:fillRect/>
                    </a:stretch>
                  </pic:blipFill>
                  <pic:spPr>
                    <a:xfrm>
                      <a:off x="0" y="0"/>
                      <a:ext cx="5251450" cy="1833880"/>
                    </a:xfrm>
                    <a:prstGeom prst="rect">
                      <a:avLst/>
                    </a:prstGeom>
                  </pic:spPr>
                </pic:pic>
              </a:graphicData>
            </a:graphic>
          </wp:inline>
        </w:drawing>
      </w:r>
      <w:bookmarkStart w:id="31" w:name="_Toc99398250"/>
      <w:r w:rsidR="5A7D3CDE" w:rsidRPr="003E0F83">
        <w:rPr>
          <w:i/>
          <w:iCs/>
          <w:color w:val="000000" w:themeColor="text1"/>
        </w:rPr>
        <w:t>.</w:t>
      </w:r>
      <w:bookmarkEnd w:id="31"/>
    </w:p>
    <w:p w14:paraId="4A384FE6" w14:textId="77777777" w:rsidR="00E73EA6" w:rsidRPr="003E0F83" w:rsidRDefault="008D6061">
      <w:pPr>
        <w:tabs>
          <w:tab w:val="left" w:pos="1440"/>
          <w:tab w:val="left" w:pos="2160"/>
          <w:tab w:val="left" w:pos="2880"/>
        </w:tabs>
        <w:spacing w:after="0" w:line="360" w:lineRule="auto"/>
        <w:rPr>
          <w:color w:val="000000" w:themeColor="text1"/>
        </w:rPr>
      </w:pPr>
      <w:r w:rsidRPr="003E0F83">
        <w:rPr>
          <w:i/>
          <w:color w:val="000000" w:themeColor="text1"/>
        </w:rPr>
        <w:t>Note.</w:t>
      </w:r>
      <w:r w:rsidRPr="003E0F83">
        <w:rPr>
          <w:color w:val="000000" w:themeColor="text1"/>
        </w:rPr>
        <w:t xml:space="preserve"> Distributions are shown in a combination of boxplots (left, annotated with medians and quartile ranges) and smoothed kernel density estimates (right, annotated with error bars, indicating standard error of the mean) (Allen et al., 2019). (a) Experiment 1. (b) Experiment 2</w:t>
      </w:r>
    </w:p>
    <w:p w14:paraId="6D5E0E82" w14:textId="26C65B0A" w:rsidR="00E73EA6" w:rsidRPr="003E0F83" w:rsidRDefault="008D6061">
      <w:pPr>
        <w:tabs>
          <w:tab w:val="left" w:pos="1440"/>
          <w:tab w:val="left" w:pos="2160"/>
          <w:tab w:val="left" w:pos="2880"/>
        </w:tabs>
        <w:spacing w:after="0" w:line="360" w:lineRule="auto"/>
        <w:ind w:firstLine="720"/>
        <w:rPr>
          <w:color w:val="000000" w:themeColor="text1"/>
        </w:rPr>
      </w:pPr>
      <w:r w:rsidRPr="003E0F83">
        <w:rPr>
          <w:color w:val="000000" w:themeColor="text1"/>
        </w:rPr>
        <w:t xml:space="preserve">When we focused only on positive words, we found neither a main effect of CAT, nor the interaction between CAT, the value of words, and the test session for Experiment 1 and Experiment 2 (active-CAT group). When </w:t>
      </w:r>
      <w:proofErr w:type="spellStart"/>
      <w:r w:rsidRPr="003E0F83">
        <w:rPr>
          <w:color w:val="000000" w:themeColor="text1"/>
        </w:rPr>
        <w:t>analyzing</w:t>
      </w:r>
      <w:proofErr w:type="spellEnd"/>
      <w:r w:rsidRPr="003E0F83">
        <w:rPr>
          <w:color w:val="000000" w:themeColor="text1"/>
        </w:rPr>
        <w:t xml:space="preserve"> reaction times for the endorsed trials, we </w:t>
      </w:r>
      <w:r w:rsidRPr="003E0F83">
        <w:rPr>
          <w:color w:val="000000" w:themeColor="text1"/>
        </w:rPr>
        <w:lastRenderedPageBreak/>
        <w:t xml:space="preserve">found no association between CAT type and the reaction times for two active groups, all </w:t>
      </w:r>
      <w:r w:rsidRPr="003E0F83">
        <w:rPr>
          <w:i/>
          <w:iCs/>
          <w:color w:val="000000" w:themeColor="text1"/>
        </w:rPr>
        <w:t>p</w:t>
      </w:r>
      <w:r w:rsidRPr="003E0F83">
        <w:rPr>
          <w:color w:val="000000" w:themeColor="text1"/>
        </w:rPr>
        <w:t xml:space="preserve"> values &gt; 0.1 (Fig</w:t>
      </w:r>
      <w:r w:rsidR="00536388">
        <w:rPr>
          <w:color w:val="000000" w:themeColor="text1"/>
        </w:rPr>
        <w:t>ure</w:t>
      </w:r>
      <w:r w:rsidRPr="003E0F83">
        <w:rPr>
          <w:color w:val="000000" w:themeColor="text1"/>
        </w:rPr>
        <w:t xml:space="preserve">. </w:t>
      </w:r>
      <w:r w:rsidR="004576E0">
        <w:rPr>
          <w:color w:val="000000" w:themeColor="text1"/>
        </w:rPr>
        <w:t>S</w:t>
      </w:r>
      <w:r w:rsidRPr="003E0F83">
        <w:rPr>
          <w:color w:val="000000" w:themeColor="text1"/>
        </w:rPr>
        <w:t>11A and Fig</w:t>
      </w:r>
      <w:r w:rsidR="00536388">
        <w:rPr>
          <w:color w:val="000000" w:themeColor="text1"/>
        </w:rPr>
        <w:t>ure</w:t>
      </w:r>
      <w:r w:rsidRPr="003E0F83">
        <w:rPr>
          <w:color w:val="000000" w:themeColor="text1"/>
        </w:rPr>
        <w:t xml:space="preserve">. </w:t>
      </w:r>
      <w:r w:rsidR="004576E0">
        <w:rPr>
          <w:color w:val="000000" w:themeColor="text1"/>
        </w:rPr>
        <w:t>S</w:t>
      </w:r>
      <w:r w:rsidRPr="003E0F83">
        <w:rPr>
          <w:color w:val="000000" w:themeColor="text1"/>
        </w:rPr>
        <w:t>11B).</w:t>
      </w:r>
    </w:p>
    <w:p w14:paraId="5DC2C902" w14:textId="7C99E927" w:rsidR="003C3D57" w:rsidRDefault="008D6061">
      <w:pPr>
        <w:pStyle w:val="Caption"/>
        <w:keepNext/>
        <w:spacing w:line="360" w:lineRule="auto"/>
        <w:rPr>
          <w:rFonts w:ascii="Times New Roman" w:hAnsi="Times New Roman" w:cs="Times New Roman"/>
          <w:bCs w:val="0"/>
          <w:smallCaps w:val="0"/>
          <w:color w:val="000000" w:themeColor="text1"/>
          <w:spacing w:val="0"/>
          <w:sz w:val="24"/>
          <w:szCs w:val="24"/>
          <w:lang w:val="en-GB"/>
        </w:rPr>
      </w:pPr>
      <w:bookmarkStart w:id="32" w:name="_Toc99398252"/>
      <w:r w:rsidRPr="003E0F83">
        <w:rPr>
          <w:rFonts w:ascii="Times New Roman" w:hAnsi="Times New Roman" w:cs="Times New Roman"/>
          <w:bCs w:val="0"/>
          <w:smallCaps w:val="0"/>
          <w:color w:val="000000" w:themeColor="text1"/>
          <w:spacing w:val="0"/>
          <w:sz w:val="24"/>
          <w:szCs w:val="24"/>
          <w:lang w:val="en-GB"/>
        </w:rPr>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S11 </w:t>
      </w:r>
    </w:p>
    <w:p w14:paraId="4C5F76E7" w14:textId="35DF9779" w:rsidR="00E73EA6" w:rsidRPr="00704136" w:rsidRDefault="008D6061">
      <w:pPr>
        <w:pStyle w:val="Caption"/>
        <w:keepNext/>
        <w:spacing w:line="360" w:lineRule="auto"/>
        <w:rPr>
          <w:rFonts w:ascii="Times New Roman" w:hAnsi="Times New Roman" w:cs="Times New Roman"/>
          <w:b w:val="0"/>
          <w:i/>
          <w:iCs/>
          <w:color w:val="000000" w:themeColor="text1"/>
          <w:lang w:val="en-US"/>
        </w:rPr>
      </w:pPr>
      <w:r w:rsidRPr="00704136">
        <w:rPr>
          <w:rFonts w:ascii="Times New Roman" w:hAnsi="Times New Roman" w:cs="Times New Roman"/>
          <w:b w:val="0"/>
          <w:i/>
          <w:iCs/>
          <w:smallCaps w:val="0"/>
          <w:color w:val="000000" w:themeColor="text1"/>
          <w:spacing w:val="0"/>
          <w:sz w:val="24"/>
          <w:szCs w:val="24"/>
          <w:lang w:val="en-GB"/>
        </w:rPr>
        <w:t>Interaction of Initial Rating, CAT Condition, and Reaction Times (via a Log Transform).</w:t>
      </w:r>
      <w:bookmarkEnd w:id="32"/>
    </w:p>
    <w:p w14:paraId="0561687E" w14:textId="77777777" w:rsidR="00E73EA6" w:rsidRPr="003E0F83" w:rsidRDefault="008D6061">
      <w:pPr>
        <w:tabs>
          <w:tab w:val="left" w:pos="1440"/>
          <w:tab w:val="left" w:pos="2160"/>
          <w:tab w:val="left" w:pos="2880"/>
        </w:tabs>
        <w:spacing w:after="0" w:line="360" w:lineRule="auto"/>
        <w:jc w:val="center"/>
        <w:rPr>
          <w:color w:val="000000" w:themeColor="text1"/>
          <w:lang w:val="zh-CN"/>
        </w:rPr>
      </w:pPr>
      <w:r w:rsidRPr="003E0F83">
        <w:rPr>
          <w:noProof/>
          <w:color w:val="000000" w:themeColor="text1"/>
        </w:rPr>
        <w:drawing>
          <wp:inline distT="0" distB="0" distL="0" distR="0" wp14:anchorId="4D133F01" wp14:editId="10FC2B78">
            <wp:extent cx="4386580" cy="33426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8">
                      <a:extLst>
                        <a:ext uri="{28A0092B-C50C-407E-A947-70E740481C1C}">
                          <a14:useLocalDpi xmlns:a14="http://schemas.microsoft.com/office/drawing/2010/main" val="0"/>
                        </a:ext>
                      </a:extLst>
                    </a:blip>
                    <a:srcRect l="9590" r="16615"/>
                    <a:stretch>
                      <a:fillRect/>
                    </a:stretch>
                  </pic:blipFill>
                  <pic:spPr>
                    <a:xfrm>
                      <a:off x="0" y="0"/>
                      <a:ext cx="4386580" cy="3342640"/>
                    </a:xfrm>
                    <a:prstGeom prst="rect">
                      <a:avLst/>
                    </a:prstGeom>
                  </pic:spPr>
                </pic:pic>
              </a:graphicData>
            </a:graphic>
          </wp:inline>
        </w:drawing>
      </w:r>
    </w:p>
    <w:p w14:paraId="04F264D2" w14:textId="77777777" w:rsidR="00E73EA6" w:rsidRPr="003E0F83" w:rsidRDefault="00E73EA6">
      <w:pPr>
        <w:tabs>
          <w:tab w:val="left" w:pos="1440"/>
          <w:tab w:val="left" w:pos="2160"/>
          <w:tab w:val="left" w:pos="2880"/>
        </w:tabs>
        <w:spacing w:after="0" w:line="360" w:lineRule="auto"/>
        <w:jc w:val="center"/>
        <w:rPr>
          <w:color w:val="000000" w:themeColor="text1"/>
          <w:lang w:val="zh-CN"/>
        </w:rPr>
      </w:pPr>
    </w:p>
    <w:p w14:paraId="621284DC" w14:textId="77777777" w:rsidR="00E73EA6" w:rsidRPr="003E0F83" w:rsidRDefault="008D6061">
      <w:pPr>
        <w:tabs>
          <w:tab w:val="left" w:pos="1440"/>
          <w:tab w:val="left" w:pos="2160"/>
          <w:tab w:val="left" w:pos="2880"/>
        </w:tabs>
        <w:spacing w:line="360" w:lineRule="auto"/>
        <w:rPr>
          <w:color w:val="000000" w:themeColor="text1"/>
        </w:rPr>
      </w:pPr>
      <w:r w:rsidRPr="003E0F83">
        <w:rPr>
          <w:i/>
          <w:color w:val="000000" w:themeColor="text1"/>
        </w:rPr>
        <w:t>Note</w:t>
      </w:r>
      <w:r w:rsidRPr="003E0F83">
        <w:rPr>
          <w:iCs/>
          <w:color w:val="000000" w:themeColor="text1"/>
        </w:rPr>
        <w:t>. (a) Experiment 1. Solid lines indicate linear regression fit to the trial-averaged data. The shaded area indicates two-sided parametric 95% CI.</w:t>
      </w:r>
      <w:bookmarkStart w:id="33" w:name="_Toc99398253"/>
      <w:r w:rsidRPr="003E0F83">
        <w:rPr>
          <w:bCs/>
          <w:iCs/>
          <w:color w:val="000000" w:themeColor="text1"/>
        </w:rPr>
        <w:t xml:space="preserve"> (b)  Ex</w:t>
      </w:r>
      <w:r w:rsidRPr="003E0F83">
        <w:rPr>
          <w:iCs/>
          <w:color w:val="000000" w:themeColor="text1"/>
        </w:rPr>
        <w:t>periment 2.</w:t>
      </w:r>
      <w:bookmarkEnd w:id="33"/>
      <w:r w:rsidRPr="003E0F83">
        <w:rPr>
          <w:iCs/>
          <w:color w:val="000000" w:themeColor="text1"/>
        </w:rPr>
        <w:t xml:space="preserve"> Soli</w:t>
      </w:r>
      <w:r w:rsidRPr="003E0F83">
        <w:rPr>
          <w:color w:val="000000" w:themeColor="text1"/>
        </w:rPr>
        <w:t>d lines indicate linear regression fit to the trial-averaged data. The shaded area indicates two-sided parametric 95% CI.</w:t>
      </w:r>
    </w:p>
    <w:p w14:paraId="6123C666" w14:textId="4B174620" w:rsidR="00E73EA6" w:rsidRPr="009D4E11" w:rsidRDefault="008D6061" w:rsidP="009D4E11">
      <w:pPr>
        <w:tabs>
          <w:tab w:val="left" w:pos="1440"/>
          <w:tab w:val="left" w:pos="2160"/>
          <w:tab w:val="left" w:pos="2880"/>
        </w:tabs>
        <w:spacing w:after="0" w:line="360" w:lineRule="auto"/>
        <w:ind w:firstLine="720"/>
        <w:rPr>
          <w:color w:val="000000" w:themeColor="text1"/>
        </w:rPr>
      </w:pPr>
      <w:bookmarkStart w:id="34" w:name="_7o10en37vuch" w:colFirst="0" w:colLast="0"/>
      <w:bookmarkEnd w:id="34"/>
      <w:r w:rsidRPr="003E0F83">
        <w:rPr>
          <w:color w:val="000000" w:themeColor="text1"/>
        </w:rPr>
        <w:br w:type="page"/>
      </w:r>
    </w:p>
    <w:p w14:paraId="0D56D6F8" w14:textId="2BAC3F7D" w:rsidR="003B4B7C" w:rsidRPr="003E0F83" w:rsidRDefault="003B4B7C" w:rsidP="003B4B7C">
      <w:pPr>
        <w:pStyle w:val="Caption"/>
        <w:keepNext/>
        <w:spacing w:line="360" w:lineRule="auto"/>
        <w:rPr>
          <w:rFonts w:ascii="Times New Roman" w:hAnsi="Times New Roman" w:cs="Times New Roman"/>
          <w:b w:val="0"/>
          <w:bCs w:val="0"/>
          <w:i/>
          <w:smallCaps w:val="0"/>
          <w:color w:val="000000" w:themeColor="text1"/>
          <w:spacing w:val="0"/>
          <w:sz w:val="24"/>
          <w:szCs w:val="24"/>
          <w:lang w:val="en-GB"/>
        </w:rPr>
      </w:pPr>
      <w:bookmarkStart w:id="35" w:name="_Toc99398255"/>
      <w:r w:rsidRPr="003E0F83">
        <w:rPr>
          <w:rFonts w:ascii="Times New Roman" w:hAnsi="Times New Roman" w:cs="Times New Roman"/>
          <w:bCs w:val="0"/>
          <w:smallCaps w:val="0"/>
          <w:color w:val="000000" w:themeColor="text1"/>
          <w:spacing w:val="0"/>
          <w:sz w:val="24"/>
          <w:szCs w:val="24"/>
          <w:lang w:val="en-GB"/>
        </w:rPr>
        <w:lastRenderedPageBreak/>
        <w:t>Fig</w:t>
      </w:r>
      <w:r w:rsidR="00704136">
        <w:rPr>
          <w:rFonts w:ascii="Times New Roman" w:hAnsi="Times New Roman" w:cs="Times New Roman"/>
          <w:bCs w:val="0"/>
          <w:smallCaps w:val="0"/>
          <w:color w:val="000000" w:themeColor="text1"/>
          <w:spacing w:val="0"/>
          <w:sz w:val="24"/>
          <w:szCs w:val="24"/>
          <w:lang w:val="en-GB"/>
        </w:rPr>
        <w:t>ure</w:t>
      </w:r>
      <w:r w:rsidRPr="003E0F83">
        <w:rPr>
          <w:rFonts w:ascii="Times New Roman" w:hAnsi="Times New Roman" w:cs="Times New Roman"/>
          <w:bCs w:val="0"/>
          <w:smallCaps w:val="0"/>
          <w:color w:val="000000" w:themeColor="text1"/>
          <w:spacing w:val="0"/>
          <w:sz w:val="24"/>
          <w:szCs w:val="24"/>
          <w:lang w:val="en-GB"/>
        </w:rPr>
        <w:t xml:space="preserve"> S12</w:t>
      </w:r>
      <w:r w:rsidRPr="003E0F83">
        <w:rPr>
          <w:rFonts w:ascii="Times New Roman" w:hAnsi="Times New Roman" w:cs="Times New Roman"/>
          <w:b w:val="0"/>
          <w:bCs w:val="0"/>
          <w:i/>
          <w:smallCaps w:val="0"/>
          <w:color w:val="000000" w:themeColor="text1"/>
          <w:spacing w:val="0"/>
          <w:sz w:val="24"/>
          <w:szCs w:val="24"/>
          <w:lang w:val="en-GB"/>
        </w:rPr>
        <w:t xml:space="preserve"> </w:t>
      </w:r>
    </w:p>
    <w:p w14:paraId="5781A092" w14:textId="7E97EAF2" w:rsidR="003B4B7C" w:rsidRPr="003E0F83" w:rsidRDefault="003B4B7C" w:rsidP="003B4B7C">
      <w:pPr>
        <w:pStyle w:val="Caption"/>
        <w:keepNext/>
        <w:spacing w:line="360" w:lineRule="auto"/>
        <w:rPr>
          <w:rFonts w:ascii="Times New Roman" w:hAnsi="Times New Roman" w:cs="Times New Roman"/>
          <w:b w:val="0"/>
          <w:bCs w:val="0"/>
          <w:i/>
          <w:smallCaps w:val="0"/>
          <w:color w:val="000000" w:themeColor="text1"/>
          <w:spacing w:val="0"/>
          <w:sz w:val="24"/>
          <w:szCs w:val="24"/>
          <w:lang w:val="en-GB"/>
        </w:rPr>
      </w:pPr>
      <w:r w:rsidRPr="003E0F83">
        <w:rPr>
          <w:rFonts w:ascii="Times New Roman" w:hAnsi="Times New Roman" w:cs="Times New Roman"/>
          <w:b w:val="0"/>
          <w:bCs w:val="0"/>
          <w:i/>
          <w:smallCaps w:val="0"/>
          <w:color w:val="000000" w:themeColor="text1"/>
          <w:spacing w:val="0"/>
          <w:sz w:val="24"/>
          <w:szCs w:val="24"/>
          <w:lang w:val="en-GB"/>
        </w:rPr>
        <w:t>Sorting and Pair-Matching Procedure</w:t>
      </w:r>
      <w:r>
        <w:rPr>
          <w:rFonts w:ascii="Times New Roman" w:hAnsi="Times New Roman" w:cs="Times New Roman"/>
          <w:b w:val="0"/>
          <w:bCs w:val="0"/>
          <w:i/>
          <w:smallCaps w:val="0"/>
          <w:color w:val="000000" w:themeColor="text1"/>
          <w:spacing w:val="0"/>
          <w:sz w:val="24"/>
          <w:szCs w:val="24"/>
          <w:lang w:val="en-GB"/>
        </w:rPr>
        <w:t xml:space="preserve"> in TMR experiment</w:t>
      </w:r>
      <w:r w:rsidRPr="003E0F83">
        <w:rPr>
          <w:rFonts w:ascii="Times New Roman" w:hAnsi="Times New Roman" w:cs="Times New Roman"/>
          <w:b w:val="0"/>
          <w:bCs w:val="0"/>
          <w:i/>
          <w:smallCaps w:val="0"/>
          <w:color w:val="000000" w:themeColor="text1"/>
          <w:spacing w:val="0"/>
          <w:sz w:val="24"/>
          <w:szCs w:val="24"/>
          <w:lang w:val="en-GB"/>
        </w:rPr>
        <w:t>.</w:t>
      </w:r>
      <w:bookmarkEnd w:id="35"/>
    </w:p>
    <w:p w14:paraId="22F9E115" w14:textId="77777777" w:rsidR="003B4B7C" w:rsidRPr="003E0F83" w:rsidRDefault="003B4B7C" w:rsidP="003B4B7C">
      <w:pPr>
        <w:tabs>
          <w:tab w:val="left" w:pos="1440"/>
          <w:tab w:val="left" w:pos="2160"/>
          <w:tab w:val="left" w:pos="2880"/>
        </w:tabs>
        <w:spacing w:after="0" w:line="360" w:lineRule="auto"/>
        <w:ind w:firstLine="720"/>
        <w:rPr>
          <w:i/>
          <w:iCs/>
          <w:color w:val="000000" w:themeColor="text1"/>
        </w:rPr>
      </w:pPr>
      <w:r w:rsidRPr="003E0F83">
        <w:rPr>
          <w:noProof/>
          <w:color w:val="000000" w:themeColor="text1"/>
        </w:rPr>
        <w:drawing>
          <wp:inline distT="0" distB="0" distL="0" distR="0" wp14:anchorId="01447CB9" wp14:editId="3B717F94">
            <wp:extent cx="4979672" cy="3827780"/>
            <wp:effectExtent l="0" t="0" r="0" b="127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9">
                      <a:extLst>
                        <a:ext uri="{28A0092B-C50C-407E-A947-70E740481C1C}">
                          <a14:useLocalDpi xmlns:a14="http://schemas.microsoft.com/office/drawing/2010/main" val="0"/>
                        </a:ext>
                      </a:extLst>
                    </a:blip>
                    <a:srcRect l="12545" r="19915" b="7692"/>
                    <a:stretch>
                      <a:fillRect/>
                    </a:stretch>
                  </pic:blipFill>
                  <pic:spPr>
                    <a:xfrm>
                      <a:off x="0" y="0"/>
                      <a:ext cx="4979672" cy="3827780"/>
                    </a:xfrm>
                    <a:prstGeom prst="rect">
                      <a:avLst/>
                    </a:prstGeom>
                  </pic:spPr>
                </pic:pic>
              </a:graphicData>
            </a:graphic>
          </wp:inline>
        </w:drawing>
      </w:r>
    </w:p>
    <w:p w14:paraId="51709E03" w14:textId="77777777" w:rsidR="00BA0D0C" w:rsidRDefault="003B4B7C" w:rsidP="003B4B7C">
      <w:pPr>
        <w:pStyle w:val="Caption"/>
        <w:keepNext/>
        <w:spacing w:line="360" w:lineRule="auto"/>
        <w:rPr>
          <w:rFonts w:ascii="Times New Roman" w:hAnsi="Times New Roman" w:cs="Times New Roman"/>
          <w:smallCaps w:val="0"/>
          <w:color w:val="000000" w:themeColor="text1"/>
          <w:spacing w:val="0"/>
          <w:sz w:val="24"/>
          <w:szCs w:val="24"/>
          <w:lang w:val="en-GB"/>
        </w:rPr>
      </w:pPr>
      <w:r w:rsidRPr="003E0F83">
        <w:rPr>
          <w:rFonts w:ascii="Times New Roman" w:hAnsi="Times New Roman" w:cs="Times New Roman"/>
          <w:smallCaps w:val="0"/>
          <w:color w:val="000000" w:themeColor="text1"/>
          <w:spacing w:val="0"/>
          <w:sz w:val="24"/>
          <w:szCs w:val="24"/>
          <w:lang w:val="en-GB"/>
        </w:rPr>
        <w:t xml:space="preserve">Table S2. </w:t>
      </w:r>
    </w:p>
    <w:p w14:paraId="673C98BA" w14:textId="1E94E70D" w:rsidR="003B4B7C" w:rsidRPr="003E0F83" w:rsidRDefault="003B4B7C" w:rsidP="003B4B7C">
      <w:pPr>
        <w:pStyle w:val="Caption"/>
        <w:keepNext/>
        <w:spacing w:line="360" w:lineRule="auto"/>
        <w:rPr>
          <w:rFonts w:ascii="Times New Roman" w:hAnsi="Times New Roman" w:cs="Times New Roman"/>
          <w:color w:val="000000" w:themeColor="text1"/>
          <w:lang w:val="en-US"/>
        </w:rPr>
      </w:pPr>
      <w:r w:rsidRPr="003E0F83">
        <w:rPr>
          <w:rFonts w:ascii="Times New Roman" w:hAnsi="Times New Roman" w:cs="Times New Roman"/>
          <w:b w:val="0"/>
          <w:bCs w:val="0"/>
          <w:i/>
          <w:iCs/>
          <w:smallCaps w:val="0"/>
          <w:color w:val="000000" w:themeColor="text1"/>
          <w:spacing w:val="0"/>
          <w:sz w:val="24"/>
          <w:szCs w:val="24"/>
          <w:lang w:val="en-GB"/>
        </w:rPr>
        <w:t>Descriptive statistics of questionnaire scores</w:t>
      </w:r>
      <w:r>
        <w:rPr>
          <w:rFonts w:ascii="Times New Roman" w:hAnsi="Times New Roman" w:cs="Times New Roman"/>
          <w:b w:val="0"/>
          <w:bCs w:val="0"/>
          <w:i/>
          <w:iCs/>
          <w:smallCaps w:val="0"/>
          <w:color w:val="000000" w:themeColor="text1"/>
          <w:spacing w:val="0"/>
          <w:sz w:val="24"/>
          <w:szCs w:val="24"/>
          <w:lang w:val="en-GB"/>
        </w:rPr>
        <w:t xml:space="preserve"> in TMR experiment</w:t>
      </w:r>
      <w:r w:rsidRPr="003E0F83">
        <w:rPr>
          <w:rFonts w:ascii="Times New Roman" w:hAnsi="Times New Roman" w:cs="Times New Roman"/>
          <w:b w:val="0"/>
          <w:bCs w:val="0"/>
          <w:i/>
          <w:iCs/>
          <w:smallCaps w:val="0"/>
          <w:color w:val="000000" w:themeColor="text1"/>
          <w:spacing w:val="0"/>
          <w:sz w:val="24"/>
          <w:szCs w:val="24"/>
          <w:lang w:val="en-GB"/>
        </w:rPr>
        <w:t>.</w:t>
      </w:r>
    </w:p>
    <w:tbl>
      <w:tblPr>
        <w:tblW w:w="5494" w:type="dxa"/>
        <w:tblBorders>
          <w:top w:val="single" w:sz="4" w:space="0" w:color="auto"/>
          <w:bottom w:val="single" w:sz="4" w:space="0" w:color="auto"/>
        </w:tblBorders>
        <w:tblLayout w:type="fixed"/>
        <w:tblLook w:val="04A0" w:firstRow="1" w:lastRow="0" w:firstColumn="1" w:lastColumn="0" w:noHBand="0" w:noVBand="1"/>
      </w:tblPr>
      <w:tblGrid>
        <w:gridCol w:w="3379"/>
        <w:gridCol w:w="1057"/>
        <w:gridCol w:w="1058"/>
      </w:tblGrid>
      <w:tr w:rsidR="003B4B7C" w:rsidRPr="003E0F83" w14:paraId="37FDD13F" w14:textId="77777777" w:rsidTr="0094675C">
        <w:trPr>
          <w:trHeight w:val="712"/>
        </w:trPr>
        <w:tc>
          <w:tcPr>
            <w:tcW w:w="5494" w:type="dxa"/>
            <w:gridSpan w:val="3"/>
            <w:vMerge w:val="restart"/>
            <w:tcBorders>
              <w:top w:val="single" w:sz="12" w:space="0" w:color="auto"/>
              <w:bottom w:val="nil"/>
            </w:tcBorders>
            <w:shd w:val="clear" w:color="auto" w:fill="auto"/>
            <w:noWrap/>
            <w:vAlign w:val="center"/>
          </w:tcPr>
          <w:p w14:paraId="1ABBF6F5" w14:textId="77777777" w:rsidR="003B4B7C" w:rsidRPr="003E0F83" w:rsidRDefault="003B4B7C" w:rsidP="0094675C">
            <w:pPr>
              <w:spacing w:after="0" w:line="360" w:lineRule="auto"/>
              <w:ind w:left="2160" w:hangingChars="900" w:hanging="2160"/>
              <w:rPr>
                <w:bCs/>
                <w:color w:val="000000" w:themeColor="text1"/>
              </w:rPr>
            </w:pPr>
            <w:r w:rsidRPr="003E0F83">
              <w:rPr>
                <w:bCs/>
                <w:color w:val="000000" w:themeColor="text1"/>
              </w:rPr>
              <w:t xml:space="preserve">      Questionnaire                                Mean         S.D.</w:t>
            </w:r>
          </w:p>
        </w:tc>
      </w:tr>
      <w:tr w:rsidR="003B4B7C" w:rsidRPr="003E0F83" w14:paraId="0A0D29A9" w14:textId="77777777" w:rsidTr="0094675C">
        <w:trPr>
          <w:trHeight w:val="712"/>
        </w:trPr>
        <w:tc>
          <w:tcPr>
            <w:tcW w:w="5494" w:type="dxa"/>
            <w:gridSpan w:val="3"/>
            <w:vMerge/>
            <w:tcBorders>
              <w:top w:val="nil"/>
              <w:bottom w:val="single" w:sz="4" w:space="0" w:color="auto"/>
            </w:tcBorders>
            <w:shd w:val="clear" w:color="auto" w:fill="auto"/>
            <w:noWrap/>
            <w:vAlign w:val="center"/>
          </w:tcPr>
          <w:p w14:paraId="1F51393A" w14:textId="77777777" w:rsidR="003B4B7C" w:rsidRPr="003E0F83" w:rsidRDefault="003B4B7C" w:rsidP="0094675C">
            <w:pPr>
              <w:spacing w:after="0" w:line="360" w:lineRule="auto"/>
              <w:jc w:val="center"/>
              <w:rPr>
                <w:b/>
                <w:bCs/>
                <w:color w:val="000000" w:themeColor="text1"/>
              </w:rPr>
            </w:pPr>
          </w:p>
        </w:tc>
      </w:tr>
      <w:tr w:rsidR="003B4B7C" w:rsidRPr="003E0F83" w14:paraId="42E25E54" w14:textId="77777777" w:rsidTr="0094675C">
        <w:trPr>
          <w:trHeight w:val="315"/>
        </w:trPr>
        <w:tc>
          <w:tcPr>
            <w:tcW w:w="3379" w:type="dxa"/>
            <w:shd w:val="clear" w:color="auto" w:fill="auto"/>
            <w:noWrap/>
            <w:vAlign w:val="center"/>
          </w:tcPr>
          <w:p w14:paraId="3603E5BA" w14:textId="77777777" w:rsidR="003B4B7C" w:rsidRPr="003E0F83" w:rsidRDefault="003B4B7C" w:rsidP="0094675C">
            <w:pPr>
              <w:spacing w:after="0" w:line="360" w:lineRule="auto"/>
              <w:rPr>
                <w:color w:val="000000" w:themeColor="text1"/>
              </w:rPr>
            </w:pPr>
            <w:r w:rsidRPr="003E0F83">
              <w:rPr>
                <w:color w:val="000000" w:themeColor="text1"/>
              </w:rPr>
              <w:t>Rosenberg Self-Esteem Scale (RSES</w:t>
            </w:r>
            <w:r w:rsidRPr="003E0F83">
              <w:rPr>
                <w:rFonts w:eastAsia="DengXian"/>
                <w:color w:val="000000" w:themeColor="text1"/>
                <w:sz w:val="22"/>
                <w:szCs w:val="22"/>
              </w:rPr>
              <w:t>, pre-CAT)</w:t>
            </w:r>
          </w:p>
        </w:tc>
        <w:tc>
          <w:tcPr>
            <w:tcW w:w="1057" w:type="dxa"/>
            <w:shd w:val="clear" w:color="auto" w:fill="auto"/>
            <w:noWrap/>
            <w:vAlign w:val="center"/>
          </w:tcPr>
          <w:p w14:paraId="4E90E64A"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15.743</w:t>
            </w:r>
          </w:p>
        </w:tc>
        <w:tc>
          <w:tcPr>
            <w:tcW w:w="1058" w:type="dxa"/>
            <w:shd w:val="clear" w:color="auto" w:fill="auto"/>
            <w:noWrap/>
            <w:vAlign w:val="center"/>
          </w:tcPr>
          <w:p w14:paraId="27DF76EE"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1.686</w:t>
            </w:r>
          </w:p>
        </w:tc>
      </w:tr>
      <w:tr w:rsidR="003B4B7C" w:rsidRPr="003E0F83" w14:paraId="1986FF82" w14:textId="77777777" w:rsidTr="0094675C">
        <w:trPr>
          <w:trHeight w:val="315"/>
        </w:trPr>
        <w:tc>
          <w:tcPr>
            <w:tcW w:w="3379" w:type="dxa"/>
            <w:shd w:val="clear" w:color="auto" w:fill="auto"/>
            <w:noWrap/>
            <w:vAlign w:val="center"/>
          </w:tcPr>
          <w:p w14:paraId="01499C81" w14:textId="77777777" w:rsidR="003B4B7C" w:rsidRPr="003E0F83" w:rsidRDefault="003B4B7C" w:rsidP="0094675C">
            <w:pPr>
              <w:spacing w:after="0" w:line="360" w:lineRule="auto"/>
              <w:rPr>
                <w:rFonts w:eastAsia="DengXian"/>
                <w:color w:val="000000" w:themeColor="text1"/>
                <w:sz w:val="22"/>
                <w:szCs w:val="22"/>
              </w:rPr>
            </w:pPr>
            <w:r w:rsidRPr="003E0F83">
              <w:rPr>
                <w:color w:val="000000" w:themeColor="text1"/>
              </w:rPr>
              <w:t>Rosenberg Self-Esteem Scale (RSES</w:t>
            </w:r>
            <w:r w:rsidRPr="003E0F83">
              <w:rPr>
                <w:rFonts w:eastAsia="DengXian"/>
                <w:color w:val="000000" w:themeColor="text1"/>
                <w:sz w:val="22"/>
                <w:szCs w:val="22"/>
              </w:rPr>
              <w:t>, post-CAT)</w:t>
            </w:r>
          </w:p>
        </w:tc>
        <w:tc>
          <w:tcPr>
            <w:tcW w:w="1057" w:type="dxa"/>
            <w:shd w:val="clear" w:color="auto" w:fill="auto"/>
            <w:noWrap/>
            <w:vAlign w:val="center"/>
          </w:tcPr>
          <w:p w14:paraId="0005A821"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15.629</w:t>
            </w:r>
          </w:p>
        </w:tc>
        <w:tc>
          <w:tcPr>
            <w:tcW w:w="1058" w:type="dxa"/>
            <w:shd w:val="clear" w:color="auto" w:fill="auto"/>
            <w:noWrap/>
            <w:vAlign w:val="center"/>
          </w:tcPr>
          <w:p w14:paraId="740FB45B"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2.224</w:t>
            </w:r>
          </w:p>
        </w:tc>
      </w:tr>
      <w:tr w:rsidR="003B4B7C" w:rsidRPr="003E0F83" w14:paraId="22B5CED9" w14:textId="77777777" w:rsidTr="0094675C">
        <w:trPr>
          <w:trHeight w:val="315"/>
        </w:trPr>
        <w:tc>
          <w:tcPr>
            <w:tcW w:w="3379" w:type="dxa"/>
            <w:shd w:val="clear" w:color="auto" w:fill="auto"/>
            <w:noWrap/>
            <w:vAlign w:val="center"/>
          </w:tcPr>
          <w:p w14:paraId="6B04CFC0" w14:textId="77777777" w:rsidR="003B4B7C" w:rsidRPr="003E0F83" w:rsidRDefault="003B4B7C" w:rsidP="0094675C">
            <w:pPr>
              <w:spacing w:after="0" w:line="360" w:lineRule="auto"/>
              <w:rPr>
                <w:color w:val="000000" w:themeColor="text1"/>
              </w:rPr>
            </w:pPr>
            <w:r w:rsidRPr="003E0F83">
              <w:rPr>
                <w:color w:val="000000" w:themeColor="text1"/>
              </w:rPr>
              <w:t>Depression symptoms, BDI-II</w:t>
            </w:r>
          </w:p>
        </w:tc>
        <w:tc>
          <w:tcPr>
            <w:tcW w:w="1057" w:type="dxa"/>
            <w:shd w:val="clear" w:color="auto" w:fill="auto"/>
            <w:noWrap/>
            <w:vAlign w:val="center"/>
          </w:tcPr>
          <w:p w14:paraId="32A2FB6D"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7.686</w:t>
            </w:r>
          </w:p>
        </w:tc>
        <w:tc>
          <w:tcPr>
            <w:tcW w:w="1058" w:type="dxa"/>
            <w:shd w:val="clear" w:color="auto" w:fill="auto"/>
            <w:noWrap/>
            <w:vAlign w:val="center"/>
          </w:tcPr>
          <w:p w14:paraId="3194560C"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6.356</w:t>
            </w:r>
          </w:p>
        </w:tc>
      </w:tr>
      <w:tr w:rsidR="003B4B7C" w:rsidRPr="003E0F83" w14:paraId="2C745D2C" w14:textId="77777777" w:rsidTr="0094675C">
        <w:trPr>
          <w:trHeight w:val="315"/>
        </w:trPr>
        <w:tc>
          <w:tcPr>
            <w:tcW w:w="3379" w:type="dxa"/>
            <w:shd w:val="clear" w:color="auto" w:fill="auto"/>
            <w:noWrap/>
            <w:vAlign w:val="center"/>
          </w:tcPr>
          <w:p w14:paraId="33CD0F0F" w14:textId="77777777" w:rsidR="003B4B7C" w:rsidRPr="003E0F83" w:rsidRDefault="003B4B7C" w:rsidP="0094675C">
            <w:pPr>
              <w:spacing w:after="0" w:line="360" w:lineRule="auto"/>
              <w:rPr>
                <w:color w:val="000000" w:themeColor="text1"/>
              </w:rPr>
            </w:pPr>
            <w:r w:rsidRPr="003E0F83">
              <w:rPr>
                <w:rFonts w:eastAsia="DengXian"/>
                <w:color w:val="000000" w:themeColor="text1"/>
                <w:sz w:val="22"/>
                <w:szCs w:val="22"/>
              </w:rPr>
              <w:t>Barratt Impulsiveness Scale (BIS)</w:t>
            </w:r>
          </w:p>
        </w:tc>
        <w:tc>
          <w:tcPr>
            <w:tcW w:w="1057" w:type="dxa"/>
            <w:shd w:val="clear" w:color="auto" w:fill="auto"/>
            <w:noWrap/>
            <w:vAlign w:val="center"/>
          </w:tcPr>
          <w:p w14:paraId="5CC77D14"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57.286</w:t>
            </w:r>
          </w:p>
        </w:tc>
        <w:tc>
          <w:tcPr>
            <w:tcW w:w="1058" w:type="dxa"/>
            <w:shd w:val="clear" w:color="auto" w:fill="auto"/>
            <w:noWrap/>
            <w:vAlign w:val="center"/>
          </w:tcPr>
          <w:p w14:paraId="6C163ECE"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8.234</w:t>
            </w:r>
          </w:p>
        </w:tc>
      </w:tr>
      <w:tr w:rsidR="003B4B7C" w:rsidRPr="003E0F83" w14:paraId="24E21C86" w14:textId="77777777" w:rsidTr="0094675C">
        <w:trPr>
          <w:trHeight w:val="315"/>
        </w:trPr>
        <w:tc>
          <w:tcPr>
            <w:tcW w:w="3379" w:type="dxa"/>
            <w:tcBorders>
              <w:bottom w:val="nil"/>
            </w:tcBorders>
            <w:shd w:val="clear" w:color="auto" w:fill="auto"/>
            <w:noWrap/>
            <w:vAlign w:val="center"/>
          </w:tcPr>
          <w:p w14:paraId="0727300A" w14:textId="77777777" w:rsidR="003B4B7C" w:rsidRPr="003E0F83" w:rsidRDefault="003B4B7C" w:rsidP="0094675C">
            <w:pPr>
              <w:spacing w:after="0" w:line="360" w:lineRule="auto"/>
              <w:rPr>
                <w:color w:val="000000" w:themeColor="text1"/>
              </w:rPr>
            </w:pPr>
            <w:r w:rsidRPr="003E0F83">
              <w:rPr>
                <w:rFonts w:eastAsia="DengXian"/>
                <w:color w:val="000000" w:themeColor="text1"/>
                <w:sz w:val="22"/>
                <w:szCs w:val="22"/>
              </w:rPr>
              <w:lastRenderedPageBreak/>
              <w:t>Narcissistic Personality Inventory (NPI)</w:t>
            </w:r>
          </w:p>
        </w:tc>
        <w:tc>
          <w:tcPr>
            <w:tcW w:w="1057" w:type="dxa"/>
            <w:tcBorders>
              <w:bottom w:val="nil"/>
            </w:tcBorders>
            <w:shd w:val="clear" w:color="auto" w:fill="auto"/>
            <w:noWrap/>
            <w:vAlign w:val="center"/>
          </w:tcPr>
          <w:p w14:paraId="056A94F3"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24.286</w:t>
            </w:r>
          </w:p>
        </w:tc>
        <w:tc>
          <w:tcPr>
            <w:tcW w:w="1058" w:type="dxa"/>
            <w:tcBorders>
              <w:bottom w:val="nil"/>
            </w:tcBorders>
            <w:shd w:val="clear" w:color="auto" w:fill="auto"/>
            <w:noWrap/>
            <w:vAlign w:val="center"/>
          </w:tcPr>
          <w:p w14:paraId="64E0F349"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1.545</w:t>
            </w:r>
          </w:p>
        </w:tc>
      </w:tr>
      <w:tr w:rsidR="003B4B7C" w:rsidRPr="003E0F83" w14:paraId="06FDD8CB" w14:textId="77777777" w:rsidTr="0094675C">
        <w:trPr>
          <w:trHeight w:val="315"/>
        </w:trPr>
        <w:tc>
          <w:tcPr>
            <w:tcW w:w="3379" w:type="dxa"/>
            <w:tcBorders>
              <w:top w:val="nil"/>
              <w:bottom w:val="nil"/>
            </w:tcBorders>
            <w:shd w:val="clear" w:color="auto" w:fill="auto"/>
            <w:noWrap/>
            <w:vAlign w:val="center"/>
          </w:tcPr>
          <w:p w14:paraId="116D14D4" w14:textId="77777777" w:rsidR="003B4B7C" w:rsidRPr="003E0F83" w:rsidRDefault="003B4B7C" w:rsidP="0094675C">
            <w:pPr>
              <w:spacing w:after="0" w:line="360" w:lineRule="auto"/>
              <w:rPr>
                <w:color w:val="000000" w:themeColor="text1"/>
              </w:rPr>
            </w:pPr>
            <w:r w:rsidRPr="003E0F83">
              <w:rPr>
                <w:color w:val="000000" w:themeColor="text1"/>
              </w:rPr>
              <w:t>Trait anxiety, STAI</w:t>
            </w:r>
          </w:p>
        </w:tc>
        <w:tc>
          <w:tcPr>
            <w:tcW w:w="1057" w:type="dxa"/>
            <w:tcBorders>
              <w:top w:val="nil"/>
              <w:bottom w:val="nil"/>
            </w:tcBorders>
            <w:shd w:val="clear" w:color="auto" w:fill="auto"/>
            <w:noWrap/>
            <w:vAlign w:val="center"/>
          </w:tcPr>
          <w:p w14:paraId="20C4BBD2"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40.314</w:t>
            </w:r>
          </w:p>
        </w:tc>
        <w:tc>
          <w:tcPr>
            <w:tcW w:w="1058" w:type="dxa"/>
            <w:tcBorders>
              <w:top w:val="nil"/>
              <w:bottom w:val="nil"/>
            </w:tcBorders>
            <w:shd w:val="clear" w:color="auto" w:fill="auto"/>
            <w:noWrap/>
            <w:vAlign w:val="center"/>
          </w:tcPr>
          <w:p w14:paraId="3666209C"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7.336</w:t>
            </w:r>
          </w:p>
        </w:tc>
      </w:tr>
      <w:tr w:rsidR="003B4B7C" w:rsidRPr="003E0F83" w14:paraId="39EB0F3C" w14:textId="77777777" w:rsidTr="0094675C">
        <w:trPr>
          <w:trHeight w:val="315"/>
        </w:trPr>
        <w:tc>
          <w:tcPr>
            <w:tcW w:w="3379" w:type="dxa"/>
            <w:tcBorders>
              <w:top w:val="nil"/>
              <w:bottom w:val="nil"/>
            </w:tcBorders>
            <w:shd w:val="clear" w:color="auto" w:fill="auto"/>
            <w:noWrap/>
            <w:vAlign w:val="center"/>
          </w:tcPr>
          <w:p w14:paraId="5372883C" w14:textId="77777777" w:rsidR="003B4B7C" w:rsidRPr="003E0F83" w:rsidRDefault="003B4B7C" w:rsidP="0094675C">
            <w:pPr>
              <w:spacing w:after="0" w:line="360" w:lineRule="auto"/>
              <w:rPr>
                <w:color w:val="000000" w:themeColor="text1"/>
              </w:rPr>
            </w:pPr>
            <w:r w:rsidRPr="003E0F83">
              <w:rPr>
                <w:color w:val="000000" w:themeColor="text1"/>
              </w:rPr>
              <w:t>Trait anxiety, STAI</w:t>
            </w:r>
          </w:p>
        </w:tc>
        <w:tc>
          <w:tcPr>
            <w:tcW w:w="1057" w:type="dxa"/>
            <w:tcBorders>
              <w:top w:val="nil"/>
              <w:bottom w:val="nil"/>
            </w:tcBorders>
            <w:shd w:val="clear" w:color="auto" w:fill="auto"/>
            <w:noWrap/>
            <w:vAlign w:val="center"/>
          </w:tcPr>
          <w:p w14:paraId="6BE1513E"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38.743</w:t>
            </w:r>
          </w:p>
        </w:tc>
        <w:tc>
          <w:tcPr>
            <w:tcW w:w="1058" w:type="dxa"/>
            <w:tcBorders>
              <w:top w:val="nil"/>
              <w:bottom w:val="nil"/>
            </w:tcBorders>
            <w:shd w:val="clear" w:color="auto" w:fill="auto"/>
            <w:noWrap/>
            <w:vAlign w:val="center"/>
          </w:tcPr>
          <w:p w14:paraId="3DF6A37F"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8.455</w:t>
            </w:r>
          </w:p>
        </w:tc>
      </w:tr>
      <w:tr w:rsidR="003B4B7C" w:rsidRPr="003E0F83" w14:paraId="2EE2EAD5" w14:textId="77777777" w:rsidTr="0094675C">
        <w:trPr>
          <w:trHeight w:val="315"/>
        </w:trPr>
        <w:tc>
          <w:tcPr>
            <w:tcW w:w="3379" w:type="dxa"/>
            <w:tcBorders>
              <w:top w:val="nil"/>
              <w:bottom w:val="nil"/>
            </w:tcBorders>
            <w:shd w:val="clear" w:color="auto" w:fill="auto"/>
            <w:noWrap/>
            <w:vAlign w:val="center"/>
          </w:tcPr>
          <w:p w14:paraId="09B4514F" w14:textId="77777777" w:rsidR="003B4B7C" w:rsidRPr="003E0F83" w:rsidRDefault="003B4B7C" w:rsidP="0094675C">
            <w:pPr>
              <w:spacing w:after="0" w:line="360" w:lineRule="auto"/>
              <w:rPr>
                <w:color w:val="000000" w:themeColor="text1"/>
              </w:rPr>
            </w:pPr>
            <w:r w:rsidRPr="003E0F83">
              <w:rPr>
                <w:color w:val="000000" w:themeColor="text1"/>
              </w:rPr>
              <w:t>State anxiety, STAI</w:t>
            </w:r>
          </w:p>
        </w:tc>
        <w:tc>
          <w:tcPr>
            <w:tcW w:w="1057" w:type="dxa"/>
            <w:tcBorders>
              <w:top w:val="nil"/>
              <w:bottom w:val="nil"/>
            </w:tcBorders>
            <w:shd w:val="clear" w:color="auto" w:fill="auto"/>
            <w:noWrap/>
            <w:vAlign w:val="center"/>
          </w:tcPr>
          <w:p w14:paraId="659FF560"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36.743</w:t>
            </w:r>
          </w:p>
        </w:tc>
        <w:tc>
          <w:tcPr>
            <w:tcW w:w="1058" w:type="dxa"/>
            <w:tcBorders>
              <w:top w:val="nil"/>
              <w:bottom w:val="nil"/>
            </w:tcBorders>
            <w:shd w:val="clear" w:color="auto" w:fill="auto"/>
            <w:noWrap/>
            <w:vAlign w:val="center"/>
          </w:tcPr>
          <w:p w14:paraId="44954E20" w14:textId="77777777" w:rsidR="003B4B7C" w:rsidRPr="003E0F83" w:rsidRDefault="003B4B7C" w:rsidP="0094675C">
            <w:pPr>
              <w:spacing w:after="0" w:line="360" w:lineRule="auto"/>
              <w:jc w:val="center"/>
              <w:rPr>
                <w:color w:val="000000" w:themeColor="text1"/>
              </w:rPr>
            </w:pPr>
            <w:r w:rsidRPr="003E0F83">
              <w:rPr>
                <w:rFonts w:eastAsia="DengXian"/>
                <w:color w:val="000000" w:themeColor="text1"/>
                <w:sz w:val="22"/>
                <w:szCs w:val="22"/>
              </w:rPr>
              <w:t>7.406</w:t>
            </w:r>
          </w:p>
        </w:tc>
      </w:tr>
      <w:tr w:rsidR="003B4B7C" w:rsidRPr="003E0F83" w14:paraId="4DB5B7EF" w14:textId="77777777" w:rsidTr="0094675C">
        <w:trPr>
          <w:trHeight w:val="315"/>
        </w:trPr>
        <w:tc>
          <w:tcPr>
            <w:tcW w:w="3379" w:type="dxa"/>
            <w:tcBorders>
              <w:top w:val="nil"/>
              <w:bottom w:val="nil"/>
            </w:tcBorders>
            <w:shd w:val="clear" w:color="auto" w:fill="auto"/>
            <w:noWrap/>
            <w:vAlign w:val="center"/>
          </w:tcPr>
          <w:p w14:paraId="5257B29D" w14:textId="77777777" w:rsidR="003B4B7C" w:rsidRPr="003E0F83" w:rsidRDefault="003B4B7C" w:rsidP="0094675C">
            <w:pPr>
              <w:spacing w:after="0" w:line="360" w:lineRule="auto"/>
              <w:rPr>
                <w:color w:val="000000" w:themeColor="text1"/>
              </w:rPr>
            </w:pPr>
            <w:r w:rsidRPr="003E0F83">
              <w:rPr>
                <w:color w:val="000000" w:themeColor="text1"/>
              </w:rPr>
              <w:t>State anxiety, STAI</w:t>
            </w:r>
          </w:p>
        </w:tc>
        <w:tc>
          <w:tcPr>
            <w:tcW w:w="1057" w:type="dxa"/>
            <w:tcBorders>
              <w:top w:val="nil"/>
              <w:bottom w:val="nil"/>
            </w:tcBorders>
            <w:shd w:val="clear" w:color="auto" w:fill="auto"/>
            <w:noWrap/>
            <w:vAlign w:val="center"/>
          </w:tcPr>
          <w:p w14:paraId="096C0495"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32.829</w:t>
            </w:r>
          </w:p>
        </w:tc>
        <w:tc>
          <w:tcPr>
            <w:tcW w:w="1058" w:type="dxa"/>
            <w:tcBorders>
              <w:top w:val="nil"/>
              <w:bottom w:val="nil"/>
            </w:tcBorders>
            <w:shd w:val="clear" w:color="auto" w:fill="auto"/>
            <w:noWrap/>
            <w:vAlign w:val="center"/>
          </w:tcPr>
          <w:p w14:paraId="0FF88FEA"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6.723</w:t>
            </w:r>
          </w:p>
        </w:tc>
      </w:tr>
      <w:tr w:rsidR="003B4B7C" w:rsidRPr="003E0F83" w14:paraId="23C70B26" w14:textId="77777777" w:rsidTr="0094675C">
        <w:trPr>
          <w:trHeight w:val="315"/>
        </w:trPr>
        <w:tc>
          <w:tcPr>
            <w:tcW w:w="3379" w:type="dxa"/>
            <w:tcBorders>
              <w:top w:val="nil"/>
              <w:bottom w:val="nil"/>
            </w:tcBorders>
            <w:shd w:val="clear" w:color="auto" w:fill="auto"/>
            <w:noWrap/>
            <w:vAlign w:val="center"/>
          </w:tcPr>
          <w:p w14:paraId="4F5E20F1" w14:textId="77777777" w:rsidR="003B4B7C" w:rsidRPr="003E0F83" w:rsidRDefault="003B4B7C" w:rsidP="0094675C">
            <w:pPr>
              <w:spacing w:after="0" w:line="360" w:lineRule="auto"/>
              <w:rPr>
                <w:color w:val="000000" w:themeColor="text1"/>
              </w:rPr>
            </w:pPr>
            <w:r w:rsidRPr="003E0F83">
              <w:rPr>
                <w:rFonts w:eastAsia="DengXian"/>
                <w:color w:val="000000" w:themeColor="text1"/>
                <w:sz w:val="22"/>
                <w:szCs w:val="22"/>
              </w:rPr>
              <w:t>Extraversion, BFI</w:t>
            </w:r>
          </w:p>
        </w:tc>
        <w:tc>
          <w:tcPr>
            <w:tcW w:w="1057" w:type="dxa"/>
            <w:tcBorders>
              <w:top w:val="nil"/>
              <w:bottom w:val="nil"/>
            </w:tcBorders>
            <w:shd w:val="clear" w:color="auto" w:fill="auto"/>
            <w:noWrap/>
            <w:vAlign w:val="center"/>
          </w:tcPr>
          <w:p w14:paraId="6922A493"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24.371</w:t>
            </w:r>
          </w:p>
        </w:tc>
        <w:tc>
          <w:tcPr>
            <w:tcW w:w="1058" w:type="dxa"/>
            <w:tcBorders>
              <w:top w:val="nil"/>
              <w:bottom w:val="nil"/>
            </w:tcBorders>
            <w:shd w:val="clear" w:color="auto" w:fill="auto"/>
            <w:noWrap/>
            <w:vAlign w:val="center"/>
          </w:tcPr>
          <w:p w14:paraId="7110923C"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5.331</w:t>
            </w:r>
          </w:p>
        </w:tc>
      </w:tr>
      <w:tr w:rsidR="003B4B7C" w:rsidRPr="003E0F83" w14:paraId="03B97C7A" w14:textId="77777777" w:rsidTr="0094675C">
        <w:trPr>
          <w:trHeight w:val="315"/>
        </w:trPr>
        <w:tc>
          <w:tcPr>
            <w:tcW w:w="3379" w:type="dxa"/>
            <w:tcBorders>
              <w:top w:val="nil"/>
              <w:bottom w:val="nil"/>
            </w:tcBorders>
            <w:shd w:val="clear" w:color="auto" w:fill="auto"/>
            <w:noWrap/>
            <w:vAlign w:val="center"/>
          </w:tcPr>
          <w:p w14:paraId="26037451" w14:textId="77777777" w:rsidR="003B4B7C" w:rsidRPr="003E0F83" w:rsidRDefault="003B4B7C" w:rsidP="0094675C">
            <w:pPr>
              <w:spacing w:after="0" w:line="360" w:lineRule="auto"/>
              <w:rPr>
                <w:color w:val="000000" w:themeColor="text1"/>
              </w:rPr>
            </w:pPr>
            <w:r w:rsidRPr="003E0F83">
              <w:rPr>
                <w:rFonts w:eastAsia="DengXian"/>
                <w:color w:val="000000" w:themeColor="text1"/>
                <w:sz w:val="22"/>
                <w:szCs w:val="22"/>
              </w:rPr>
              <w:t>Agreeableness, BFI</w:t>
            </w:r>
          </w:p>
        </w:tc>
        <w:tc>
          <w:tcPr>
            <w:tcW w:w="1057" w:type="dxa"/>
            <w:tcBorders>
              <w:top w:val="nil"/>
              <w:bottom w:val="nil"/>
            </w:tcBorders>
            <w:shd w:val="clear" w:color="auto" w:fill="auto"/>
            <w:noWrap/>
            <w:vAlign w:val="center"/>
          </w:tcPr>
          <w:p w14:paraId="6D921426"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33.886</w:t>
            </w:r>
          </w:p>
        </w:tc>
        <w:tc>
          <w:tcPr>
            <w:tcW w:w="1058" w:type="dxa"/>
            <w:tcBorders>
              <w:top w:val="nil"/>
              <w:bottom w:val="nil"/>
            </w:tcBorders>
            <w:shd w:val="clear" w:color="auto" w:fill="auto"/>
            <w:noWrap/>
            <w:vAlign w:val="center"/>
          </w:tcPr>
          <w:p w14:paraId="181BF602"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4.813</w:t>
            </w:r>
          </w:p>
        </w:tc>
      </w:tr>
      <w:tr w:rsidR="003B4B7C" w:rsidRPr="003E0F83" w14:paraId="75E7E42B" w14:textId="77777777" w:rsidTr="0094675C">
        <w:trPr>
          <w:trHeight w:val="315"/>
        </w:trPr>
        <w:tc>
          <w:tcPr>
            <w:tcW w:w="3379" w:type="dxa"/>
            <w:tcBorders>
              <w:top w:val="nil"/>
              <w:bottom w:val="nil"/>
            </w:tcBorders>
            <w:shd w:val="clear" w:color="auto" w:fill="auto"/>
            <w:noWrap/>
            <w:vAlign w:val="center"/>
          </w:tcPr>
          <w:p w14:paraId="7DE90E50" w14:textId="77777777" w:rsidR="003B4B7C" w:rsidRPr="003E0F83" w:rsidRDefault="003B4B7C" w:rsidP="0094675C">
            <w:pPr>
              <w:spacing w:after="0" w:line="360" w:lineRule="auto"/>
              <w:rPr>
                <w:color w:val="000000" w:themeColor="text1"/>
              </w:rPr>
            </w:pPr>
            <w:r w:rsidRPr="003E0F83">
              <w:rPr>
                <w:rFonts w:eastAsia="DengXian"/>
                <w:color w:val="000000" w:themeColor="text1"/>
                <w:sz w:val="22"/>
                <w:szCs w:val="22"/>
              </w:rPr>
              <w:t>Conscientiousness, BFI</w:t>
            </w:r>
          </w:p>
        </w:tc>
        <w:tc>
          <w:tcPr>
            <w:tcW w:w="1057" w:type="dxa"/>
            <w:tcBorders>
              <w:top w:val="nil"/>
              <w:bottom w:val="nil"/>
            </w:tcBorders>
            <w:shd w:val="clear" w:color="auto" w:fill="auto"/>
            <w:noWrap/>
            <w:vAlign w:val="center"/>
          </w:tcPr>
          <w:p w14:paraId="70D70387"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27.857</w:t>
            </w:r>
          </w:p>
        </w:tc>
        <w:tc>
          <w:tcPr>
            <w:tcW w:w="1058" w:type="dxa"/>
            <w:tcBorders>
              <w:top w:val="nil"/>
              <w:bottom w:val="nil"/>
            </w:tcBorders>
            <w:shd w:val="clear" w:color="auto" w:fill="auto"/>
            <w:noWrap/>
            <w:vAlign w:val="center"/>
          </w:tcPr>
          <w:p w14:paraId="03AF449D"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4.864</w:t>
            </w:r>
          </w:p>
        </w:tc>
      </w:tr>
      <w:tr w:rsidR="003B4B7C" w:rsidRPr="003E0F83" w14:paraId="7AD0A3B9" w14:textId="77777777" w:rsidTr="0094675C">
        <w:trPr>
          <w:trHeight w:val="315"/>
        </w:trPr>
        <w:tc>
          <w:tcPr>
            <w:tcW w:w="3379" w:type="dxa"/>
            <w:tcBorders>
              <w:top w:val="nil"/>
              <w:bottom w:val="nil"/>
            </w:tcBorders>
            <w:shd w:val="clear" w:color="auto" w:fill="auto"/>
            <w:noWrap/>
            <w:vAlign w:val="center"/>
          </w:tcPr>
          <w:p w14:paraId="5C293B1B" w14:textId="77777777" w:rsidR="003B4B7C" w:rsidRPr="003E0F83" w:rsidRDefault="003B4B7C" w:rsidP="0094675C">
            <w:pPr>
              <w:spacing w:after="0" w:line="360" w:lineRule="auto"/>
              <w:rPr>
                <w:color w:val="000000" w:themeColor="text1"/>
              </w:rPr>
            </w:pPr>
            <w:r w:rsidRPr="003E0F83">
              <w:rPr>
                <w:rFonts w:eastAsia="DengXian"/>
                <w:color w:val="000000" w:themeColor="text1"/>
                <w:sz w:val="22"/>
                <w:szCs w:val="22"/>
              </w:rPr>
              <w:t>Neuroticism, BFI</w:t>
            </w:r>
          </w:p>
        </w:tc>
        <w:tc>
          <w:tcPr>
            <w:tcW w:w="1057" w:type="dxa"/>
            <w:tcBorders>
              <w:top w:val="nil"/>
              <w:bottom w:val="nil"/>
            </w:tcBorders>
            <w:shd w:val="clear" w:color="auto" w:fill="auto"/>
            <w:noWrap/>
            <w:vAlign w:val="center"/>
          </w:tcPr>
          <w:p w14:paraId="34CD73D2"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22.6</w:t>
            </w:r>
          </w:p>
        </w:tc>
        <w:tc>
          <w:tcPr>
            <w:tcW w:w="1058" w:type="dxa"/>
            <w:tcBorders>
              <w:top w:val="nil"/>
              <w:bottom w:val="nil"/>
            </w:tcBorders>
            <w:shd w:val="clear" w:color="auto" w:fill="auto"/>
            <w:noWrap/>
            <w:vAlign w:val="center"/>
          </w:tcPr>
          <w:p w14:paraId="48E1002D"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5.077</w:t>
            </w:r>
          </w:p>
        </w:tc>
      </w:tr>
      <w:tr w:rsidR="003B4B7C" w:rsidRPr="003E0F83" w14:paraId="6C9D6CB5" w14:textId="77777777" w:rsidTr="0094675C">
        <w:trPr>
          <w:trHeight w:val="315"/>
        </w:trPr>
        <w:tc>
          <w:tcPr>
            <w:tcW w:w="3379" w:type="dxa"/>
            <w:tcBorders>
              <w:top w:val="nil"/>
              <w:bottom w:val="single" w:sz="12" w:space="0" w:color="auto"/>
            </w:tcBorders>
            <w:shd w:val="clear" w:color="auto" w:fill="auto"/>
            <w:noWrap/>
            <w:vAlign w:val="center"/>
          </w:tcPr>
          <w:p w14:paraId="3125E732" w14:textId="77777777" w:rsidR="003B4B7C" w:rsidRPr="003E0F83" w:rsidRDefault="003B4B7C" w:rsidP="0094675C">
            <w:pPr>
              <w:spacing w:after="0" w:line="360" w:lineRule="auto"/>
              <w:rPr>
                <w:rFonts w:eastAsia="DengXian"/>
                <w:color w:val="000000" w:themeColor="text1"/>
                <w:sz w:val="22"/>
                <w:szCs w:val="22"/>
              </w:rPr>
            </w:pPr>
            <w:r w:rsidRPr="003E0F83">
              <w:rPr>
                <w:rFonts w:eastAsia="DengXian"/>
                <w:color w:val="000000" w:themeColor="text1"/>
                <w:sz w:val="22"/>
                <w:szCs w:val="22"/>
              </w:rPr>
              <w:t>Openness, BFI</w:t>
            </w:r>
          </w:p>
        </w:tc>
        <w:tc>
          <w:tcPr>
            <w:tcW w:w="1057" w:type="dxa"/>
            <w:tcBorders>
              <w:top w:val="nil"/>
              <w:bottom w:val="single" w:sz="12" w:space="0" w:color="auto"/>
            </w:tcBorders>
            <w:shd w:val="clear" w:color="auto" w:fill="auto"/>
            <w:noWrap/>
            <w:vAlign w:val="center"/>
          </w:tcPr>
          <w:p w14:paraId="16232DBA"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36.171</w:t>
            </w:r>
          </w:p>
        </w:tc>
        <w:tc>
          <w:tcPr>
            <w:tcW w:w="1058" w:type="dxa"/>
            <w:tcBorders>
              <w:top w:val="nil"/>
              <w:bottom w:val="single" w:sz="12" w:space="0" w:color="auto"/>
            </w:tcBorders>
            <w:shd w:val="clear" w:color="auto" w:fill="auto"/>
            <w:noWrap/>
            <w:vAlign w:val="center"/>
          </w:tcPr>
          <w:p w14:paraId="5E9DF3C3" w14:textId="77777777" w:rsidR="003B4B7C" w:rsidRPr="003E0F83" w:rsidRDefault="003B4B7C" w:rsidP="0094675C">
            <w:pPr>
              <w:spacing w:after="0" w:line="360" w:lineRule="auto"/>
              <w:jc w:val="center"/>
              <w:rPr>
                <w:rFonts w:eastAsia="DengXian"/>
                <w:color w:val="000000" w:themeColor="text1"/>
                <w:sz w:val="22"/>
                <w:szCs w:val="22"/>
              </w:rPr>
            </w:pPr>
            <w:r w:rsidRPr="003E0F83">
              <w:rPr>
                <w:rFonts w:eastAsia="DengXian"/>
                <w:color w:val="000000" w:themeColor="text1"/>
                <w:sz w:val="22"/>
                <w:szCs w:val="22"/>
              </w:rPr>
              <w:t>5.377</w:t>
            </w:r>
          </w:p>
        </w:tc>
      </w:tr>
    </w:tbl>
    <w:p w14:paraId="6E605908" w14:textId="77777777" w:rsidR="003B4B7C" w:rsidRPr="003E0F83" w:rsidRDefault="003B4B7C" w:rsidP="003B4B7C">
      <w:pPr>
        <w:pStyle w:val="FirstParagraph"/>
        <w:spacing w:before="0" w:after="0" w:line="360" w:lineRule="auto"/>
        <w:ind w:firstLine="0"/>
        <w:rPr>
          <w:rFonts w:cs="Times New Roman"/>
          <w:color w:val="000000" w:themeColor="text1"/>
        </w:rPr>
      </w:pPr>
      <w:r w:rsidRPr="003E0F83">
        <w:rPr>
          <w:rFonts w:cs="Times New Roman"/>
          <w:i/>
          <w:iCs/>
          <w:color w:val="000000" w:themeColor="text1"/>
        </w:rPr>
        <w:t>Note.</w:t>
      </w:r>
      <w:r w:rsidRPr="003E0F83">
        <w:rPr>
          <w:rFonts w:cs="Times New Roman"/>
          <w:color w:val="000000" w:themeColor="text1"/>
        </w:rPr>
        <w:t xml:space="preserve"> </w:t>
      </w:r>
      <w:r w:rsidRPr="003E0F83">
        <w:rPr>
          <w:rFonts w:cs="Times New Roman"/>
          <w:iCs/>
          <w:color w:val="000000" w:themeColor="text1"/>
        </w:rPr>
        <w:t>CAT</w:t>
      </w:r>
      <w:r w:rsidRPr="003E0F83">
        <w:rPr>
          <w:rFonts w:cs="Times New Roman"/>
          <w:color w:val="000000" w:themeColor="text1"/>
        </w:rPr>
        <w:t xml:space="preserve"> = Cue approach training. BFI = </w:t>
      </w:r>
      <w:r w:rsidRPr="003E0F83">
        <w:rPr>
          <w:rFonts w:eastAsiaTheme="minorEastAsia" w:cs="Times New Roman"/>
          <w:color w:val="000000" w:themeColor="text1"/>
          <w:lang w:eastAsia="zh-CN"/>
        </w:rPr>
        <w:t>Big Five Inventory.</w:t>
      </w:r>
      <w:r w:rsidRPr="003E0F83">
        <w:rPr>
          <w:rFonts w:cs="Times New Roman"/>
          <w:color w:val="000000" w:themeColor="text1"/>
        </w:rPr>
        <w:t xml:space="preserve"> </w:t>
      </w:r>
    </w:p>
    <w:p w14:paraId="0B4C68A2" w14:textId="77777777" w:rsidR="003B4B7C" w:rsidRDefault="003B4B7C">
      <w:pPr>
        <w:spacing w:after="0" w:line="360" w:lineRule="auto"/>
        <w:jc w:val="center"/>
        <w:rPr>
          <w:b/>
          <w:bCs/>
          <w:color w:val="000000" w:themeColor="text1"/>
        </w:rPr>
      </w:pPr>
    </w:p>
    <w:p w14:paraId="347F1CA9" w14:textId="037A70F7" w:rsidR="00E73EA6" w:rsidRPr="003E0F83" w:rsidRDefault="008D6061">
      <w:pPr>
        <w:spacing w:after="0" w:line="360" w:lineRule="auto"/>
        <w:jc w:val="center"/>
        <w:rPr>
          <w:b/>
          <w:bCs/>
          <w:color w:val="000000" w:themeColor="text1"/>
        </w:rPr>
      </w:pPr>
      <w:r w:rsidRPr="003E0F83">
        <w:rPr>
          <w:b/>
          <w:bCs/>
          <w:color w:val="000000" w:themeColor="text1"/>
        </w:rPr>
        <w:t>A Complete List of Personality Adjectives</w:t>
      </w:r>
    </w:p>
    <w:tbl>
      <w:tblPr>
        <w:tblStyle w:val="TableGrid"/>
        <w:tblW w:w="8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9"/>
        <w:gridCol w:w="1194"/>
        <w:gridCol w:w="1680"/>
        <w:gridCol w:w="1088"/>
        <w:gridCol w:w="1265"/>
        <w:gridCol w:w="1650"/>
      </w:tblGrid>
      <w:tr w:rsidR="00246530" w:rsidRPr="003E0F83" w14:paraId="06B0481F" w14:textId="77777777">
        <w:tc>
          <w:tcPr>
            <w:tcW w:w="1429" w:type="dxa"/>
            <w:tcBorders>
              <w:top w:val="single" w:sz="12" w:space="0" w:color="auto"/>
            </w:tcBorders>
            <w:vAlign w:val="center"/>
          </w:tcPr>
          <w:p w14:paraId="0B7B3E90" w14:textId="77777777" w:rsidR="00E73EA6" w:rsidRPr="003E0F83" w:rsidRDefault="008D6061">
            <w:pPr>
              <w:pStyle w:val="EndNoteBibliography"/>
              <w:spacing w:after="0" w:line="360" w:lineRule="auto"/>
              <w:jc w:val="center"/>
              <w:rPr>
                <w:rFonts w:ascii="Times New Roman" w:hAnsi="Times New Roman" w:cs="Times New Roman"/>
                <w:color w:val="000000" w:themeColor="text1"/>
                <w:lang w:eastAsia="zh-CN"/>
              </w:rPr>
            </w:pPr>
            <w:r w:rsidRPr="003E0F83">
              <w:rPr>
                <w:rFonts w:ascii="Times New Roman" w:hAnsi="Times New Roman" w:cs="Times New Roman"/>
                <w:color w:val="000000" w:themeColor="text1"/>
                <w:lang w:eastAsia="zh-CN"/>
              </w:rPr>
              <w:t>Cantonese</w:t>
            </w:r>
          </w:p>
        </w:tc>
        <w:tc>
          <w:tcPr>
            <w:tcW w:w="1194" w:type="dxa"/>
            <w:tcBorders>
              <w:top w:val="single" w:sz="12" w:space="0" w:color="auto"/>
            </w:tcBorders>
            <w:vAlign w:val="center"/>
          </w:tcPr>
          <w:p w14:paraId="121BD283" w14:textId="77777777" w:rsidR="00E73EA6" w:rsidRPr="003E0F83" w:rsidRDefault="008D6061">
            <w:pPr>
              <w:pStyle w:val="EndNoteBibliography"/>
              <w:spacing w:after="0" w:line="360" w:lineRule="auto"/>
              <w:jc w:val="center"/>
              <w:rPr>
                <w:rFonts w:ascii="Times New Roman" w:hAnsi="Times New Roman" w:cs="Times New Roman"/>
                <w:b/>
                <w:color w:val="000000" w:themeColor="text1"/>
              </w:rPr>
            </w:pPr>
            <w:r w:rsidRPr="003E0F83">
              <w:rPr>
                <w:rFonts w:ascii="Times New Roman" w:eastAsia="DengXian" w:hAnsi="Times New Roman" w:cs="Times New Roman"/>
                <w:color w:val="000000" w:themeColor="text1"/>
                <w:szCs w:val="22"/>
              </w:rPr>
              <w:t>Mandarin</w:t>
            </w:r>
          </w:p>
        </w:tc>
        <w:tc>
          <w:tcPr>
            <w:tcW w:w="1680" w:type="dxa"/>
            <w:tcBorders>
              <w:top w:val="single" w:sz="12" w:space="0" w:color="auto"/>
            </w:tcBorders>
            <w:vAlign w:val="center"/>
          </w:tcPr>
          <w:p w14:paraId="5067A7E8" w14:textId="77777777" w:rsidR="00E73EA6" w:rsidRPr="003E0F83" w:rsidRDefault="008D6061">
            <w:pPr>
              <w:pStyle w:val="EndNoteBibliography"/>
              <w:spacing w:after="0" w:line="360" w:lineRule="auto"/>
              <w:jc w:val="center"/>
              <w:rPr>
                <w:rFonts w:ascii="Times New Roman" w:hAnsi="Times New Roman" w:cs="Times New Roman"/>
                <w:b/>
                <w:color w:val="000000" w:themeColor="text1"/>
              </w:rPr>
            </w:pPr>
            <w:r w:rsidRPr="003E0F83">
              <w:rPr>
                <w:rFonts w:ascii="Times New Roman" w:eastAsia="DengXian" w:hAnsi="Times New Roman" w:cs="Times New Roman"/>
                <w:color w:val="000000" w:themeColor="text1"/>
                <w:szCs w:val="22"/>
              </w:rPr>
              <w:t>English Version</w:t>
            </w:r>
          </w:p>
        </w:tc>
        <w:tc>
          <w:tcPr>
            <w:tcW w:w="1088" w:type="dxa"/>
            <w:tcBorders>
              <w:top w:val="single" w:sz="12" w:space="0" w:color="auto"/>
            </w:tcBorders>
            <w:vAlign w:val="center"/>
          </w:tcPr>
          <w:p w14:paraId="33A15197" w14:textId="77777777" w:rsidR="00E73EA6" w:rsidRPr="003E0F83" w:rsidRDefault="008D6061">
            <w:pPr>
              <w:pStyle w:val="EndNoteBibliography"/>
              <w:spacing w:after="0" w:line="360" w:lineRule="auto"/>
              <w:jc w:val="center"/>
              <w:rPr>
                <w:rFonts w:ascii="Times New Roman" w:hAnsi="Times New Roman" w:cs="Times New Roman"/>
                <w:b/>
                <w:color w:val="000000" w:themeColor="text1"/>
              </w:rPr>
            </w:pPr>
            <w:r w:rsidRPr="003E0F83">
              <w:rPr>
                <w:rFonts w:ascii="Times New Roman" w:eastAsia="DengXian" w:hAnsi="Times New Roman" w:cs="Times New Roman"/>
                <w:color w:val="000000" w:themeColor="text1"/>
                <w:szCs w:val="22"/>
              </w:rPr>
              <w:t>Valence Rating</w:t>
            </w:r>
          </w:p>
        </w:tc>
        <w:tc>
          <w:tcPr>
            <w:tcW w:w="1265" w:type="dxa"/>
            <w:tcBorders>
              <w:top w:val="single" w:sz="12" w:space="0" w:color="auto"/>
            </w:tcBorders>
            <w:vAlign w:val="center"/>
          </w:tcPr>
          <w:p w14:paraId="4EC3CD52" w14:textId="77777777" w:rsidR="00E73EA6" w:rsidRPr="003E0F83" w:rsidRDefault="008D6061">
            <w:pPr>
              <w:pStyle w:val="EndNoteBibliography"/>
              <w:spacing w:after="0" w:line="360" w:lineRule="auto"/>
              <w:jc w:val="center"/>
              <w:rPr>
                <w:rFonts w:ascii="Times New Roman" w:hAnsi="Times New Roman" w:cs="Times New Roman"/>
                <w:b/>
                <w:color w:val="000000" w:themeColor="text1"/>
              </w:rPr>
            </w:pPr>
            <w:r w:rsidRPr="003E0F83">
              <w:rPr>
                <w:rFonts w:ascii="Times New Roman" w:eastAsia="DengXian" w:hAnsi="Times New Roman" w:cs="Times New Roman"/>
                <w:color w:val="000000" w:themeColor="text1"/>
                <w:szCs w:val="22"/>
              </w:rPr>
              <w:t>Arousal Rating</w:t>
            </w:r>
          </w:p>
        </w:tc>
        <w:tc>
          <w:tcPr>
            <w:tcW w:w="1650" w:type="dxa"/>
            <w:tcBorders>
              <w:top w:val="single" w:sz="12" w:space="0" w:color="auto"/>
            </w:tcBorders>
            <w:vAlign w:val="center"/>
          </w:tcPr>
          <w:p w14:paraId="48A896D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Familiarity Rating</w:t>
            </w:r>
          </w:p>
        </w:tc>
      </w:tr>
      <w:tr w:rsidR="00246530" w:rsidRPr="003E0F83" w14:paraId="0344FF40" w14:textId="77777777">
        <w:tc>
          <w:tcPr>
            <w:tcW w:w="1429" w:type="dxa"/>
            <w:tcBorders>
              <w:top w:val="single" w:sz="4" w:space="0" w:color="auto"/>
            </w:tcBorders>
            <w:vAlign w:val="center"/>
          </w:tcPr>
          <w:p w14:paraId="33CB8AB4"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樂觀</w:t>
            </w:r>
            <w:proofErr w:type="spellEnd"/>
          </w:p>
        </w:tc>
        <w:tc>
          <w:tcPr>
            <w:tcW w:w="1194" w:type="dxa"/>
            <w:tcBorders>
              <w:top w:val="single" w:sz="4" w:space="0" w:color="auto"/>
            </w:tcBorders>
            <w:vAlign w:val="center"/>
          </w:tcPr>
          <w:p w14:paraId="2294F32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乐观</w:t>
            </w:r>
            <w:proofErr w:type="spellEnd"/>
          </w:p>
        </w:tc>
        <w:tc>
          <w:tcPr>
            <w:tcW w:w="1680" w:type="dxa"/>
            <w:tcBorders>
              <w:top w:val="single" w:sz="4" w:space="0" w:color="auto"/>
            </w:tcBorders>
            <w:vAlign w:val="center"/>
          </w:tcPr>
          <w:p w14:paraId="47402DB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optimistic</w:t>
            </w:r>
          </w:p>
        </w:tc>
        <w:tc>
          <w:tcPr>
            <w:tcW w:w="1088" w:type="dxa"/>
            <w:tcBorders>
              <w:top w:val="single" w:sz="4" w:space="0" w:color="auto"/>
            </w:tcBorders>
            <w:vAlign w:val="center"/>
          </w:tcPr>
          <w:p w14:paraId="0427124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7.55</w:t>
            </w:r>
          </w:p>
        </w:tc>
        <w:tc>
          <w:tcPr>
            <w:tcW w:w="1265" w:type="dxa"/>
            <w:tcBorders>
              <w:top w:val="single" w:sz="4" w:space="0" w:color="auto"/>
            </w:tcBorders>
            <w:vAlign w:val="center"/>
          </w:tcPr>
          <w:p w14:paraId="69F4581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4.8</w:t>
            </w:r>
          </w:p>
        </w:tc>
        <w:tc>
          <w:tcPr>
            <w:tcW w:w="1650" w:type="dxa"/>
            <w:tcBorders>
              <w:top w:val="single" w:sz="4" w:space="0" w:color="auto"/>
            </w:tcBorders>
            <w:vAlign w:val="center"/>
          </w:tcPr>
          <w:p w14:paraId="5DE3B28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7.35</w:t>
            </w:r>
          </w:p>
        </w:tc>
      </w:tr>
      <w:tr w:rsidR="00246530" w:rsidRPr="003E0F83" w14:paraId="18CBE36B" w14:textId="77777777">
        <w:tc>
          <w:tcPr>
            <w:tcW w:w="1429" w:type="dxa"/>
            <w:vAlign w:val="center"/>
          </w:tcPr>
          <w:p w14:paraId="0900E6B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親切</w:t>
            </w:r>
            <w:proofErr w:type="spellEnd"/>
          </w:p>
        </w:tc>
        <w:tc>
          <w:tcPr>
            <w:tcW w:w="1194" w:type="dxa"/>
            <w:vAlign w:val="center"/>
          </w:tcPr>
          <w:p w14:paraId="029E966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亲切</w:t>
            </w:r>
            <w:proofErr w:type="spellEnd"/>
          </w:p>
        </w:tc>
        <w:tc>
          <w:tcPr>
            <w:tcW w:w="1680" w:type="dxa"/>
            <w:vAlign w:val="center"/>
          </w:tcPr>
          <w:p w14:paraId="18FCBB3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companionable</w:t>
            </w:r>
          </w:p>
        </w:tc>
        <w:tc>
          <w:tcPr>
            <w:tcW w:w="1088" w:type="dxa"/>
            <w:vAlign w:val="center"/>
          </w:tcPr>
          <w:p w14:paraId="32A5D97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7.5</w:t>
            </w:r>
          </w:p>
        </w:tc>
        <w:tc>
          <w:tcPr>
            <w:tcW w:w="1265" w:type="dxa"/>
            <w:vAlign w:val="center"/>
          </w:tcPr>
          <w:p w14:paraId="1F956B0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4.85</w:t>
            </w:r>
          </w:p>
        </w:tc>
        <w:tc>
          <w:tcPr>
            <w:tcW w:w="1650" w:type="dxa"/>
            <w:vAlign w:val="center"/>
          </w:tcPr>
          <w:p w14:paraId="4238D18D"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7.3</w:t>
            </w:r>
          </w:p>
        </w:tc>
      </w:tr>
      <w:tr w:rsidR="00246530" w:rsidRPr="003E0F83" w14:paraId="397B457D" w14:textId="77777777">
        <w:tc>
          <w:tcPr>
            <w:tcW w:w="1429" w:type="dxa"/>
            <w:vAlign w:val="center"/>
          </w:tcPr>
          <w:p w14:paraId="60E0478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體貼</w:t>
            </w:r>
            <w:proofErr w:type="spellEnd"/>
          </w:p>
        </w:tc>
        <w:tc>
          <w:tcPr>
            <w:tcW w:w="1194" w:type="dxa"/>
            <w:vAlign w:val="center"/>
          </w:tcPr>
          <w:p w14:paraId="1723EC3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体贴</w:t>
            </w:r>
            <w:proofErr w:type="spellEnd"/>
          </w:p>
        </w:tc>
        <w:tc>
          <w:tcPr>
            <w:tcW w:w="1680" w:type="dxa"/>
            <w:vAlign w:val="center"/>
          </w:tcPr>
          <w:p w14:paraId="5829D75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considerate</w:t>
            </w:r>
          </w:p>
        </w:tc>
        <w:tc>
          <w:tcPr>
            <w:tcW w:w="1088" w:type="dxa"/>
            <w:vAlign w:val="center"/>
          </w:tcPr>
          <w:p w14:paraId="58370AE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7.6</w:t>
            </w:r>
          </w:p>
        </w:tc>
        <w:tc>
          <w:tcPr>
            <w:tcW w:w="1265" w:type="dxa"/>
            <w:vAlign w:val="center"/>
          </w:tcPr>
          <w:p w14:paraId="52A9579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4.5</w:t>
            </w:r>
          </w:p>
        </w:tc>
        <w:tc>
          <w:tcPr>
            <w:tcW w:w="1650" w:type="dxa"/>
            <w:vAlign w:val="center"/>
          </w:tcPr>
          <w:p w14:paraId="4593283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7.15</w:t>
            </w:r>
          </w:p>
        </w:tc>
      </w:tr>
      <w:tr w:rsidR="00246530" w:rsidRPr="003E0F83" w14:paraId="3BB3949D" w14:textId="77777777">
        <w:tc>
          <w:tcPr>
            <w:tcW w:w="1429" w:type="dxa"/>
            <w:vAlign w:val="center"/>
          </w:tcPr>
          <w:p w14:paraId="49258F05"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勇敢</w:t>
            </w:r>
            <w:proofErr w:type="spellEnd"/>
          </w:p>
        </w:tc>
        <w:tc>
          <w:tcPr>
            <w:tcW w:w="1194" w:type="dxa"/>
            <w:vAlign w:val="center"/>
          </w:tcPr>
          <w:p w14:paraId="40EC9F0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勇敢</w:t>
            </w:r>
            <w:proofErr w:type="spellEnd"/>
          </w:p>
        </w:tc>
        <w:tc>
          <w:tcPr>
            <w:tcW w:w="1680" w:type="dxa"/>
            <w:vAlign w:val="center"/>
          </w:tcPr>
          <w:p w14:paraId="509D1B0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courageous</w:t>
            </w:r>
          </w:p>
        </w:tc>
        <w:tc>
          <w:tcPr>
            <w:tcW w:w="1088" w:type="dxa"/>
            <w:vAlign w:val="center"/>
          </w:tcPr>
          <w:p w14:paraId="36225BF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7.3</w:t>
            </w:r>
          </w:p>
        </w:tc>
        <w:tc>
          <w:tcPr>
            <w:tcW w:w="1265" w:type="dxa"/>
            <w:vAlign w:val="center"/>
          </w:tcPr>
          <w:p w14:paraId="5F2FFC8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6.8</w:t>
            </w:r>
          </w:p>
        </w:tc>
        <w:tc>
          <w:tcPr>
            <w:tcW w:w="1650" w:type="dxa"/>
            <w:vAlign w:val="center"/>
          </w:tcPr>
          <w:p w14:paraId="4EF8D94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6.9</w:t>
            </w:r>
          </w:p>
        </w:tc>
      </w:tr>
      <w:tr w:rsidR="00246530" w:rsidRPr="003E0F83" w14:paraId="1B92C514" w14:textId="77777777">
        <w:tc>
          <w:tcPr>
            <w:tcW w:w="1429" w:type="dxa"/>
            <w:vAlign w:val="center"/>
          </w:tcPr>
          <w:p w14:paraId="73592A7E"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勤奮</w:t>
            </w:r>
            <w:proofErr w:type="spellEnd"/>
          </w:p>
        </w:tc>
        <w:tc>
          <w:tcPr>
            <w:tcW w:w="1194" w:type="dxa"/>
            <w:vAlign w:val="center"/>
          </w:tcPr>
          <w:p w14:paraId="3EC00D5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勤奋</w:t>
            </w:r>
            <w:proofErr w:type="spellEnd"/>
          </w:p>
        </w:tc>
        <w:tc>
          <w:tcPr>
            <w:tcW w:w="1680" w:type="dxa"/>
            <w:vAlign w:val="center"/>
          </w:tcPr>
          <w:p w14:paraId="68CCE69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diligent</w:t>
            </w:r>
          </w:p>
        </w:tc>
        <w:tc>
          <w:tcPr>
            <w:tcW w:w="1088" w:type="dxa"/>
            <w:vAlign w:val="center"/>
          </w:tcPr>
          <w:p w14:paraId="17B8530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6.7</w:t>
            </w:r>
          </w:p>
        </w:tc>
        <w:tc>
          <w:tcPr>
            <w:tcW w:w="1265" w:type="dxa"/>
            <w:vAlign w:val="center"/>
          </w:tcPr>
          <w:p w14:paraId="15570C2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4.9</w:t>
            </w:r>
          </w:p>
        </w:tc>
        <w:tc>
          <w:tcPr>
            <w:tcW w:w="1650" w:type="dxa"/>
            <w:vAlign w:val="center"/>
          </w:tcPr>
          <w:p w14:paraId="47798291"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w:t>
            </w:r>
          </w:p>
        </w:tc>
      </w:tr>
      <w:tr w:rsidR="00246530" w:rsidRPr="003E0F83" w14:paraId="5EFEBDFF" w14:textId="77777777">
        <w:tc>
          <w:tcPr>
            <w:tcW w:w="1429" w:type="dxa"/>
            <w:vAlign w:val="center"/>
          </w:tcPr>
          <w:p w14:paraId="689F3FE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單純</w:t>
            </w:r>
            <w:proofErr w:type="spellEnd"/>
          </w:p>
        </w:tc>
        <w:tc>
          <w:tcPr>
            <w:tcW w:w="1194" w:type="dxa"/>
            <w:vAlign w:val="center"/>
          </w:tcPr>
          <w:p w14:paraId="4064084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单纯</w:t>
            </w:r>
            <w:proofErr w:type="spellEnd"/>
          </w:p>
        </w:tc>
        <w:tc>
          <w:tcPr>
            <w:tcW w:w="1680" w:type="dxa"/>
            <w:vAlign w:val="center"/>
          </w:tcPr>
          <w:p w14:paraId="589EEAA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innocent</w:t>
            </w:r>
          </w:p>
        </w:tc>
        <w:tc>
          <w:tcPr>
            <w:tcW w:w="1088" w:type="dxa"/>
            <w:vAlign w:val="center"/>
          </w:tcPr>
          <w:p w14:paraId="639C03F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6.25</w:t>
            </w:r>
          </w:p>
        </w:tc>
        <w:tc>
          <w:tcPr>
            <w:tcW w:w="1265" w:type="dxa"/>
            <w:vAlign w:val="center"/>
          </w:tcPr>
          <w:p w14:paraId="735126F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3.85</w:t>
            </w:r>
          </w:p>
        </w:tc>
        <w:tc>
          <w:tcPr>
            <w:tcW w:w="1650" w:type="dxa"/>
            <w:vAlign w:val="center"/>
          </w:tcPr>
          <w:p w14:paraId="0B51DFAE"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7.2</w:t>
            </w:r>
          </w:p>
        </w:tc>
      </w:tr>
      <w:tr w:rsidR="00246530" w:rsidRPr="003E0F83" w14:paraId="16278036" w14:textId="77777777">
        <w:tc>
          <w:tcPr>
            <w:tcW w:w="1429" w:type="dxa"/>
            <w:vAlign w:val="center"/>
          </w:tcPr>
          <w:p w14:paraId="6DCBCAC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博學</w:t>
            </w:r>
            <w:proofErr w:type="spellEnd"/>
          </w:p>
        </w:tc>
        <w:tc>
          <w:tcPr>
            <w:tcW w:w="1194" w:type="dxa"/>
            <w:vAlign w:val="center"/>
          </w:tcPr>
          <w:p w14:paraId="3E2F511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博学</w:t>
            </w:r>
            <w:proofErr w:type="spellEnd"/>
          </w:p>
        </w:tc>
        <w:tc>
          <w:tcPr>
            <w:tcW w:w="1680" w:type="dxa"/>
            <w:vAlign w:val="center"/>
          </w:tcPr>
          <w:p w14:paraId="3847CC7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educated</w:t>
            </w:r>
          </w:p>
        </w:tc>
        <w:tc>
          <w:tcPr>
            <w:tcW w:w="1088" w:type="dxa"/>
            <w:vAlign w:val="center"/>
          </w:tcPr>
          <w:p w14:paraId="357C69B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w:t>
            </w:r>
          </w:p>
        </w:tc>
        <w:tc>
          <w:tcPr>
            <w:tcW w:w="1265" w:type="dxa"/>
            <w:vAlign w:val="center"/>
          </w:tcPr>
          <w:p w14:paraId="00EF916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3.55</w:t>
            </w:r>
          </w:p>
        </w:tc>
        <w:tc>
          <w:tcPr>
            <w:tcW w:w="1650" w:type="dxa"/>
            <w:vAlign w:val="center"/>
          </w:tcPr>
          <w:p w14:paraId="01AAF28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6.25</w:t>
            </w:r>
          </w:p>
        </w:tc>
      </w:tr>
      <w:tr w:rsidR="00246530" w:rsidRPr="003E0F83" w14:paraId="2DA67BB6" w14:textId="77777777">
        <w:tc>
          <w:tcPr>
            <w:tcW w:w="1429" w:type="dxa"/>
            <w:vAlign w:val="center"/>
          </w:tcPr>
          <w:p w14:paraId="046E620F"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友善</w:t>
            </w:r>
            <w:proofErr w:type="spellEnd"/>
          </w:p>
        </w:tc>
        <w:tc>
          <w:tcPr>
            <w:tcW w:w="1194" w:type="dxa"/>
            <w:vAlign w:val="center"/>
          </w:tcPr>
          <w:p w14:paraId="19B49AC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友善</w:t>
            </w:r>
            <w:proofErr w:type="spellEnd"/>
          </w:p>
        </w:tc>
        <w:tc>
          <w:tcPr>
            <w:tcW w:w="1680" w:type="dxa"/>
            <w:vAlign w:val="center"/>
          </w:tcPr>
          <w:p w14:paraId="40A189E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friendly</w:t>
            </w:r>
          </w:p>
        </w:tc>
        <w:tc>
          <w:tcPr>
            <w:tcW w:w="1088" w:type="dxa"/>
            <w:vAlign w:val="center"/>
          </w:tcPr>
          <w:p w14:paraId="10347CC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7.55</w:t>
            </w:r>
          </w:p>
        </w:tc>
        <w:tc>
          <w:tcPr>
            <w:tcW w:w="1265" w:type="dxa"/>
            <w:vAlign w:val="center"/>
          </w:tcPr>
          <w:p w14:paraId="48A3F19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4.6</w:t>
            </w:r>
          </w:p>
        </w:tc>
        <w:tc>
          <w:tcPr>
            <w:tcW w:w="1650" w:type="dxa"/>
            <w:vAlign w:val="center"/>
          </w:tcPr>
          <w:p w14:paraId="54787ED4"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7.5</w:t>
            </w:r>
          </w:p>
        </w:tc>
      </w:tr>
      <w:tr w:rsidR="00246530" w:rsidRPr="003E0F83" w14:paraId="632F5E1E" w14:textId="77777777">
        <w:tc>
          <w:tcPr>
            <w:tcW w:w="1429" w:type="dxa"/>
            <w:vAlign w:val="center"/>
          </w:tcPr>
          <w:p w14:paraId="66E4AFC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可靠</w:t>
            </w:r>
            <w:proofErr w:type="spellEnd"/>
          </w:p>
        </w:tc>
        <w:tc>
          <w:tcPr>
            <w:tcW w:w="1194" w:type="dxa"/>
            <w:vAlign w:val="center"/>
          </w:tcPr>
          <w:p w14:paraId="6E38947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可靠</w:t>
            </w:r>
            <w:proofErr w:type="spellEnd"/>
          </w:p>
        </w:tc>
        <w:tc>
          <w:tcPr>
            <w:tcW w:w="1680" w:type="dxa"/>
            <w:vAlign w:val="center"/>
          </w:tcPr>
          <w:p w14:paraId="0BA4D9B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reliable</w:t>
            </w:r>
          </w:p>
        </w:tc>
        <w:tc>
          <w:tcPr>
            <w:tcW w:w="1088" w:type="dxa"/>
            <w:vAlign w:val="center"/>
          </w:tcPr>
          <w:p w14:paraId="4E415A1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7.5</w:t>
            </w:r>
          </w:p>
        </w:tc>
        <w:tc>
          <w:tcPr>
            <w:tcW w:w="1265" w:type="dxa"/>
            <w:vAlign w:val="center"/>
          </w:tcPr>
          <w:p w14:paraId="3C2ABE1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3.95</w:t>
            </w:r>
          </w:p>
        </w:tc>
        <w:tc>
          <w:tcPr>
            <w:tcW w:w="1650" w:type="dxa"/>
            <w:vAlign w:val="center"/>
          </w:tcPr>
          <w:p w14:paraId="4ECB2AA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6.95</w:t>
            </w:r>
          </w:p>
        </w:tc>
      </w:tr>
      <w:tr w:rsidR="00246530" w:rsidRPr="003E0F83" w14:paraId="297CAD0D" w14:textId="77777777">
        <w:tc>
          <w:tcPr>
            <w:tcW w:w="1429" w:type="dxa"/>
            <w:vAlign w:val="center"/>
          </w:tcPr>
          <w:p w14:paraId="2B3A99DD"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和善</w:t>
            </w:r>
            <w:proofErr w:type="spellEnd"/>
          </w:p>
        </w:tc>
        <w:tc>
          <w:tcPr>
            <w:tcW w:w="1194" w:type="dxa"/>
            <w:vAlign w:val="center"/>
          </w:tcPr>
          <w:p w14:paraId="022D7B8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和善</w:t>
            </w:r>
            <w:proofErr w:type="spellEnd"/>
          </w:p>
        </w:tc>
        <w:tc>
          <w:tcPr>
            <w:tcW w:w="1680" w:type="dxa"/>
            <w:vAlign w:val="center"/>
          </w:tcPr>
          <w:p w14:paraId="25E854B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good-natured</w:t>
            </w:r>
          </w:p>
        </w:tc>
        <w:tc>
          <w:tcPr>
            <w:tcW w:w="1088" w:type="dxa"/>
            <w:vAlign w:val="center"/>
          </w:tcPr>
          <w:p w14:paraId="5D05C6B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7.4</w:t>
            </w:r>
          </w:p>
        </w:tc>
        <w:tc>
          <w:tcPr>
            <w:tcW w:w="1265" w:type="dxa"/>
            <w:vAlign w:val="center"/>
          </w:tcPr>
          <w:p w14:paraId="41A4749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4.3</w:t>
            </w:r>
          </w:p>
        </w:tc>
        <w:tc>
          <w:tcPr>
            <w:tcW w:w="1650" w:type="dxa"/>
            <w:vAlign w:val="center"/>
          </w:tcPr>
          <w:p w14:paraId="5D192A6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6.65</w:t>
            </w:r>
          </w:p>
        </w:tc>
      </w:tr>
      <w:tr w:rsidR="00246530" w:rsidRPr="003E0F83" w14:paraId="1FBEA7A5" w14:textId="77777777">
        <w:tc>
          <w:tcPr>
            <w:tcW w:w="1429" w:type="dxa"/>
            <w:vAlign w:val="center"/>
          </w:tcPr>
          <w:p w14:paraId="2F079A5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和藹</w:t>
            </w:r>
            <w:proofErr w:type="spellEnd"/>
          </w:p>
        </w:tc>
        <w:tc>
          <w:tcPr>
            <w:tcW w:w="1194" w:type="dxa"/>
            <w:vAlign w:val="center"/>
          </w:tcPr>
          <w:p w14:paraId="51B82A6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和蔼</w:t>
            </w:r>
            <w:proofErr w:type="spellEnd"/>
          </w:p>
        </w:tc>
        <w:tc>
          <w:tcPr>
            <w:tcW w:w="1680" w:type="dxa"/>
            <w:vAlign w:val="center"/>
          </w:tcPr>
          <w:p w14:paraId="213ECF5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gracious</w:t>
            </w:r>
          </w:p>
        </w:tc>
        <w:tc>
          <w:tcPr>
            <w:tcW w:w="1088" w:type="dxa"/>
            <w:vAlign w:val="center"/>
          </w:tcPr>
          <w:p w14:paraId="01A4F90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7.35</w:t>
            </w:r>
          </w:p>
        </w:tc>
        <w:tc>
          <w:tcPr>
            <w:tcW w:w="1265" w:type="dxa"/>
            <w:vAlign w:val="center"/>
          </w:tcPr>
          <w:p w14:paraId="30F137E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3.75</w:t>
            </w:r>
          </w:p>
        </w:tc>
        <w:tc>
          <w:tcPr>
            <w:tcW w:w="1650" w:type="dxa"/>
            <w:vAlign w:val="center"/>
          </w:tcPr>
          <w:p w14:paraId="30FAC75A"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w:t>
            </w:r>
          </w:p>
        </w:tc>
      </w:tr>
      <w:tr w:rsidR="00246530" w:rsidRPr="003E0F83" w14:paraId="2D5B84EF" w14:textId="77777777">
        <w:tc>
          <w:tcPr>
            <w:tcW w:w="1429" w:type="dxa"/>
            <w:vAlign w:val="center"/>
          </w:tcPr>
          <w:p w14:paraId="70321BE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善良</w:t>
            </w:r>
            <w:proofErr w:type="spellEnd"/>
          </w:p>
        </w:tc>
        <w:tc>
          <w:tcPr>
            <w:tcW w:w="1194" w:type="dxa"/>
            <w:vAlign w:val="center"/>
          </w:tcPr>
          <w:p w14:paraId="4D653C8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善良</w:t>
            </w:r>
            <w:proofErr w:type="spellEnd"/>
          </w:p>
        </w:tc>
        <w:tc>
          <w:tcPr>
            <w:tcW w:w="1680" w:type="dxa"/>
            <w:vAlign w:val="center"/>
          </w:tcPr>
          <w:p w14:paraId="3FCFF3E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kind</w:t>
            </w:r>
          </w:p>
        </w:tc>
        <w:tc>
          <w:tcPr>
            <w:tcW w:w="1088" w:type="dxa"/>
            <w:vAlign w:val="center"/>
          </w:tcPr>
          <w:p w14:paraId="27CD2EE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7.4</w:t>
            </w:r>
          </w:p>
        </w:tc>
        <w:tc>
          <w:tcPr>
            <w:tcW w:w="1265" w:type="dxa"/>
            <w:vAlign w:val="center"/>
          </w:tcPr>
          <w:p w14:paraId="058E088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3.9</w:t>
            </w:r>
          </w:p>
        </w:tc>
        <w:tc>
          <w:tcPr>
            <w:tcW w:w="1650" w:type="dxa"/>
            <w:vAlign w:val="center"/>
          </w:tcPr>
          <w:p w14:paraId="34EAC385"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7.6</w:t>
            </w:r>
          </w:p>
        </w:tc>
      </w:tr>
      <w:tr w:rsidR="00246530" w:rsidRPr="003E0F83" w14:paraId="352328AD" w14:textId="77777777">
        <w:tc>
          <w:tcPr>
            <w:tcW w:w="1429" w:type="dxa"/>
            <w:vAlign w:val="center"/>
          </w:tcPr>
          <w:p w14:paraId="2B07807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堅持</w:t>
            </w:r>
            <w:proofErr w:type="spellEnd"/>
          </w:p>
        </w:tc>
        <w:tc>
          <w:tcPr>
            <w:tcW w:w="1194" w:type="dxa"/>
            <w:vAlign w:val="center"/>
          </w:tcPr>
          <w:p w14:paraId="59D8458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坚持</w:t>
            </w:r>
            <w:proofErr w:type="spellEnd"/>
          </w:p>
        </w:tc>
        <w:tc>
          <w:tcPr>
            <w:tcW w:w="1680" w:type="dxa"/>
            <w:vAlign w:val="center"/>
          </w:tcPr>
          <w:p w14:paraId="58F0F06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persistent</w:t>
            </w:r>
          </w:p>
        </w:tc>
        <w:tc>
          <w:tcPr>
            <w:tcW w:w="1088" w:type="dxa"/>
            <w:vAlign w:val="center"/>
          </w:tcPr>
          <w:p w14:paraId="2E43E33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6.6</w:t>
            </w:r>
          </w:p>
        </w:tc>
        <w:tc>
          <w:tcPr>
            <w:tcW w:w="1265" w:type="dxa"/>
            <w:vAlign w:val="center"/>
          </w:tcPr>
          <w:p w14:paraId="7D7033C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4.95</w:t>
            </w:r>
          </w:p>
        </w:tc>
        <w:tc>
          <w:tcPr>
            <w:tcW w:w="1650" w:type="dxa"/>
            <w:vAlign w:val="center"/>
          </w:tcPr>
          <w:p w14:paraId="547F5D17"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7.05</w:t>
            </w:r>
          </w:p>
        </w:tc>
      </w:tr>
      <w:tr w:rsidR="00246530" w:rsidRPr="003E0F83" w14:paraId="4E8D628E" w14:textId="77777777">
        <w:tc>
          <w:tcPr>
            <w:tcW w:w="1429" w:type="dxa"/>
            <w:vAlign w:val="center"/>
          </w:tcPr>
          <w:p w14:paraId="20DC4F37"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坦率</w:t>
            </w:r>
            <w:proofErr w:type="spellEnd"/>
          </w:p>
        </w:tc>
        <w:tc>
          <w:tcPr>
            <w:tcW w:w="1194" w:type="dxa"/>
            <w:vAlign w:val="center"/>
          </w:tcPr>
          <w:p w14:paraId="3ED7A6B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坦率</w:t>
            </w:r>
            <w:proofErr w:type="spellEnd"/>
          </w:p>
        </w:tc>
        <w:tc>
          <w:tcPr>
            <w:tcW w:w="1680" w:type="dxa"/>
            <w:vAlign w:val="center"/>
          </w:tcPr>
          <w:p w14:paraId="72232A4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candid</w:t>
            </w:r>
          </w:p>
        </w:tc>
        <w:tc>
          <w:tcPr>
            <w:tcW w:w="1088" w:type="dxa"/>
            <w:vAlign w:val="center"/>
          </w:tcPr>
          <w:p w14:paraId="4A1A767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6.6</w:t>
            </w:r>
          </w:p>
        </w:tc>
        <w:tc>
          <w:tcPr>
            <w:tcW w:w="1265" w:type="dxa"/>
            <w:vAlign w:val="center"/>
          </w:tcPr>
          <w:p w14:paraId="743F400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4.1</w:t>
            </w:r>
          </w:p>
        </w:tc>
        <w:tc>
          <w:tcPr>
            <w:tcW w:w="1650" w:type="dxa"/>
            <w:vAlign w:val="center"/>
          </w:tcPr>
          <w:p w14:paraId="3988C22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6.65</w:t>
            </w:r>
          </w:p>
        </w:tc>
      </w:tr>
      <w:tr w:rsidR="00246530" w:rsidRPr="003E0F83" w14:paraId="23AD2797" w14:textId="77777777">
        <w:tc>
          <w:tcPr>
            <w:tcW w:w="1429" w:type="dxa"/>
            <w:vAlign w:val="center"/>
          </w:tcPr>
          <w:p w14:paraId="210ABC4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lastRenderedPageBreak/>
              <w:t>外向</w:t>
            </w:r>
            <w:proofErr w:type="spellEnd"/>
          </w:p>
        </w:tc>
        <w:tc>
          <w:tcPr>
            <w:tcW w:w="1194" w:type="dxa"/>
            <w:vAlign w:val="center"/>
          </w:tcPr>
          <w:p w14:paraId="33E4B4D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外向</w:t>
            </w:r>
            <w:proofErr w:type="spellEnd"/>
          </w:p>
        </w:tc>
        <w:tc>
          <w:tcPr>
            <w:tcW w:w="1680" w:type="dxa"/>
            <w:vAlign w:val="center"/>
          </w:tcPr>
          <w:p w14:paraId="67FABB4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outgoing</w:t>
            </w:r>
          </w:p>
        </w:tc>
        <w:tc>
          <w:tcPr>
            <w:tcW w:w="1088" w:type="dxa"/>
            <w:vAlign w:val="center"/>
          </w:tcPr>
          <w:p w14:paraId="18EE7EF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6.35</w:t>
            </w:r>
          </w:p>
        </w:tc>
        <w:tc>
          <w:tcPr>
            <w:tcW w:w="1265" w:type="dxa"/>
            <w:vAlign w:val="center"/>
          </w:tcPr>
          <w:p w14:paraId="10896EC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5.55</w:t>
            </w:r>
          </w:p>
        </w:tc>
        <w:tc>
          <w:tcPr>
            <w:tcW w:w="1650" w:type="dxa"/>
            <w:vAlign w:val="center"/>
          </w:tcPr>
          <w:p w14:paraId="036A64E4"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6.65</w:t>
            </w:r>
          </w:p>
        </w:tc>
      </w:tr>
      <w:tr w:rsidR="00246530" w:rsidRPr="003E0F83" w14:paraId="70ECA7AB" w14:textId="77777777">
        <w:tc>
          <w:tcPr>
            <w:tcW w:w="1429" w:type="dxa"/>
            <w:vAlign w:val="center"/>
          </w:tcPr>
          <w:p w14:paraId="44D49E8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好奇</w:t>
            </w:r>
            <w:proofErr w:type="spellEnd"/>
          </w:p>
        </w:tc>
        <w:tc>
          <w:tcPr>
            <w:tcW w:w="1194" w:type="dxa"/>
            <w:vAlign w:val="center"/>
          </w:tcPr>
          <w:p w14:paraId="2BD17BC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好奇</w:t>
            </w:r>
            <w:proofErr w:type="spellEnd"/>
          </w:p>
        </w:tc>
        <w:tc>
          <w:tcPr>
            <w:tcW w:w="1680" w:type="dxa"/>
            <w:vAlign w:val="center"/>
          </w:tcPr>
          <w:p w14:paraId="1E855A2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curious</w:t>
            </w:r>
          </w:p>
        </w:tc>
        <w:tc>
          <w:tcPr>
            <w:tcW w:w="1088" w:type="dxa"/>
            <w:vAlign w:val="center"/>
          </w:tcPr>
          <w:p w14:paraId="7CDF749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6.85</w:t>
            </w:r>
          </w:p>
        </w:tc>
        <w:tc>
          <w:tcPr>
            <w:tcW w:w="1265" w:type="dxa"/>
            <w:vAlign w:val="center"/>
          </w:tcPr>
          <w:p w14:paraId="23896F9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6.1</w:t>
            </w:r>
          </w:p>
        </w:tc>
        <w:tc>
          <w:tcPr>
            <w:tcW w:w="1650" w:type="dxa"/>
            <w:vAlign w:val="center"/>
          </w:tcPr>
          <w:p w14:paraId="6A8AFBD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7.15</w:t>
            </w:r>
          </w:p>
        </w:tc>
      </w:tr>
      <w:tr w:rsidR="00246530" w:rsidRPr="003E0F83" w14:paraId="05B587BE" w14:textId="77777777">
        <w:tc>
          <w:tcPr>
            <w:tcW w:w="1429" w:type="dxa"/>
            <w:vAlign w:val="center"/>
          </w:tcPr>
          <w:p w14:paraId="41E9444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好學</w:t>
            </w:r>
            <w:proofErr w:type="spellEnd"/>
          </w:p>
        </w:tc>
        <w:tc>
          <w:tcPr>
            <w:tcW w:w="1194" w:type="dxa"/>
            <w:vAlign w:val="center"/>
          </w:tcPr>
          <w:p w14:paraId="2CED4D0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好学</w:t>
            </w:r>
            <w:proofErr w:type="spellEnd"/>
          </w:p>
        </w:tc>
        <w:tc>
          <w:tcPr>
            <w:tcW w:w="1680" w:type="dxa"/>
            <w:vAlign w:val="center"/>
          </w:tcPr>
          <w:p w14:paraId="26B1F63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studious</w:t>
            </w:r>
          </w:p>
        </w:tc>
        <w:tc>
          <w:tcPr>
            <w:tcW w:w="1088" w:type="dxa"/>
            <w:vAlign w:val="center"/>
          </w:tcPr>
          <w:p w14:paraId="143E830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6.8</w:t>
            </w:r>
          </w:p>
        </w:tc>
        <w:tc>
          <w:tcPr>
            <w:tcW w:w="1265" w:type="dxa"/>
            <w:vAlign w:val="center"/>
          </w:tcPr>
          <w:p w14:paraId="3D366DF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4.45</w:t>
            </w:r>
          </w:p>
        </w:tc>
        <w:tc>
          <w:tcPr>
            <w:tcW w:w="1650" w:type="dxa"/>
            <w:vAlign w:val="center"/>
          </w:tcPr>
          <w:p w14:paraId="6C25EB01"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6.55</w:t>
            </w:r>
          </w:p>
        </w:tc>
      </w:tr>
      <w:tr w:rsidR="00246530" w:rsidRPr="003E0F83" w14:paraId="58527812" w14:textId="77777777">
        <w:tc>
          <w:tcPr>
            <w:tcW w:w="1429" w:type="dxa"/>
            <w:vAlign w:val="center"/>
          </w:tcPr>
          <w:p w14:paraId="2025399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寬容</w:t>
            </w:r>
            <w:proofErr w:type="spellEnd"/>
          </w:p>
        </w:tc>
        <w:tc>
          <w:tcPr>
            <w:tcW w:w="1194" w:type="dxa"/>
            <w:vAlign w:val="center"/>
          </w:tcPr>
          <w:p w14:paraId="4F1F778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宽容</w:t>
            </w:r>
            <w:proofErr w:type="spellEnd"/>
          </w:p>
        </w:tc>
        <w:tc>
          <w:tcPr>
            <w:tcW w:w="1680" w:type="dxa"/>
            <w:vAlign w:val="center"/>
          </w:tcPr>
          <w:p w14:paraId="053A355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tolerant</w:t>
            </w:r>
          </w:p>
        </w:tc>
        <w:tc>
          <w:tcPr>
            <w:tcW w:w="1088" w:type="dxa"/>
            <w:vAlign w:val="center"/>
          </w:tcPr>
          <w:p w14:paraId="251C16C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w:t>
            </w:r>
          </w:p>
        </w:tc>
        <w:tc>
          <w:tcPr>
            <w:tcW w:w="1265" w:type="dxa"/>
            <w:vAlign w:val="center"/>
          </w:tcPr>
          <w:p w14:paraId="41A2AC8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3.45</w:t>
            </w:r>
          </w:p>
        </w:tc>
        <w:tc>
          <w:tcPr>
            <w:tcW w:w="1650" w:type="dxa"/>
            <w:vAlign w:val="center"/>
          </w:tcPr>
          <w:p w14:paraId="18C1A7E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6.85</w:t>
            </w:r>
          </w:p>
        </w:tc>
      </w:tr>
      <w:tr w:rsidR="00246530" w:rsidRPr="003E0F83" w14:paraId="0B10FA4C" w14:textId="77777777">
        <w:tc>
          <w:tcPr>
            <w:tcW w:w="1429" w:type="dxa"/>
            <w:vAlign w:val="center"/>
          </w:tcPr>
          <w:p w14:paraId="6ED524C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尊敬</w:t>
            </w:r>
            <w:proofErr w:type="spellEnd"/>
          </w:p>
        </w:tc>
        <w:tc>
          <w:tcPr>
            <w:tcW w:w="1194" w:type="dxa"/>
            <w:vAlign w:val="center"/>
          </w:tcPr>
          <w:p w14:paraId="01EFCE4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尊敬</w:t>
            </w:r>
            <w:proofErr w:type="spellEnd"/>
          </w:p>
        </w:tc>
        <w:tc>
          <w:tcPr>
            <w:tcW w:w="1680" w:type="dxa"/>
            <w:vAlign w:val="center"/>
          </w:tcPr>
          <w:p w14:paraId="67C8CB8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respectful</w:t>
            </w:r>
          </w:p>
        </w:tc>
        <w:tc>
          <w:tcPr>
            <w:tcW w:w="1088" w:type="dxa"/>
            <w:vAlign w:val="center"/>
          </w:tcPr>
          <w:p w14:paraId="1D362A6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6.95</w:t>
            </w:r>
          </w:p>
        </w:tc>
        <w:tc>
          <w:tcPr>
            <w:tcW w:w="1265" w:type="dxa"/>
            <w:vAlign w:val="center"/>
          </w:tcPr>
          <w:p w14:paraId="4204BEA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3.9</w:t>
            </w:r>
          </w:p>
        </w:tc>
        <w:tc>
          <w:tcPr>
            <w:tcW w:w="1650" w:type="dxa"/>
            <w:vAlign w:val="center"/>
          </w:tcPr>
          <w:p w14:paraId="4B11F5D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6.75</w:t>
            </w:r>
          </w:p>
        </w:tc>
      </w:tr>
      <w:tr w:rsidR="00246530" w:rsidRPr="003E0F83" w14:paraId="4B0A2D8E" w14:textId="77777777">
        <w:tc>
          <w:tcPr>
            <w:tcW w:w="1429" w:type="dxa"/>
            <w:vAlign w:val="center"/>
          </w:tcPr>
          <w:p w14:paraId="255EEA2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lang w:eastAsia="zh-TW"/>
              </w:rPr>
            </w:pPr>
            <w:proofErr w:type="spellStart"/>
            <w:r w:rsidRPr="003E0F83">
              <w:rPr>
                <w:rFonts w:ascii="Times New Roman" w:eastAsia="DengXian" w:hAnsi="Times New Roman" w:cs="Times New Roman"/>
                <w:color w:val="000000" w:themeColor="text1"/>
                <w:szCs w:val="22"/>
              </w:rPr>
              <w:t>忠誠</w:t>
            </w:r>
            <w:proofErr w:type="spellEnd"/>
          </w:p>
        </w:tc>
        <w:tc>
          <w:tcPr>
            <w:tcW w:w="1194" w:type="dxa"/>
            <w:vAlign w:val="center"/>
          </w:tcPr>
          <w:p w14:paraId="454900D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忠诚</w:t>
            </w:r>
            <w:proofErr w:type="spellEnd"/>
          </w:p>
        </w:tc>
        <w:tc>
          <w:tcPr>
            <w:tcW w:w="1680" w:type="dxa"/>
            <w:vAlign w:val="center"/>
          </w:tcPr>
          <w:p w14:paraId="1CB2979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loyal</w:t>
            </w:r>
          </w:p>
        </w:tc>
        <w:tc>
          <w:tcPr>
            <w:tcW w:w="1088" w:type="dxa"/>
            <w:vAlign w:val="center"/>
          </w:tcPr>
          <w:p w14:paraId="0A6F5BD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6.9</w:t>
            </w:r>
          </w:p>
        </w:tc>
        <w:tc>
          <w:tcPr>
            <w:tcW w:w="1265" w:type="dxa"/>
            <w:vAlign w:val="center"/>
          </w:tcPr>
          <w:p w14:paraId="6D243AD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w:t>
            </w:r>
          </w:p>
        </w:tc>
        <w:tc>
          <w:tcPr>
            <w:tcW w:w="1650" w:type="dxa"/>
            <w:vAlign w:val="center"/>
          </w:tcPr>
          <w:p w14:paraId="21F18F1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w:t>
            </w:r>
          </w:p>
        </w:tc>
      </w:tr>
      <w:tr w:rsidR="00246530" w:rsidRPr="003E0F83" w14:paraId="38045960" w14:textId="77777777">
        <w:tc>
          <w:tcPr>
            <w:tcW w:w="1429" w:type="dxa"/>
            <w:vAlign w:val="center"/>
          </w:tcPr>
          <w:p w14:paraId="60828B2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快樂</w:t>
            </w:r>
            <w:proofErr w:type="spellEnd"/>
          </w:p>
        </w:tc>
        <w:tc>
          <w:tcPr>
            <w:tcW w:w="1194" w:type="dxa"/>
            <w:vAlign w:val="center"/>
          </w:tcPr>
          <w:p w14:paraId="0B207C6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快乐</w:t>
            </w:r>
            <w:proofErr w:type="spellEnd"/>
          </w:p>
        </w:tc>
        <w:tc>
          <w:tcPr>
            <w:tcW w:w="1680" w:type="dxa"/>
            <w:vAlign w:val="center"/>
          </w:tcPr>
          <w:p w14:paraId="7852631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happy</w:t>
            </w:r>
          </w:p>
        </w:tc>
        <w:tc>
          <w:tcPr>
            <w:tcW w:w="1088" w:type="dxa"/>
            <w:vAlign w:val="center"/>
          </w:tcPr>
          <w:p w14:paraId="0BAFA4F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7.9</w:t>
            </w:r>
          </w:p>
        </w:tc>
        <w:tc>
          <w:tcPr>
            <w:tcW w:w="1265" w:type="dxa"/>
            <w:vAlign w:val="center"/>
          </w:tcPr>
          <w:p w14:paraId="6C57B80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5.5</w:t>
            </w:r>
          </w:p>
        </w:tc>
        <w:tc>
          <w:tcPr>
            <w:tcW w:w="1650" w:type="dxa"/>
            <w:vAlign w:val="center"/>
          </w:tcPr>
          <w:p w14:paraId="7C3C7FE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7.2</w:t>
            </w:r>
          </w:p>
        </w:tc>
      </w:tr>
      <w:tr w:rsidR="00246530" w:rsidRPr="003E0F83" w14:paraId="68D8E9D9" w14:textId="77777777">
        <w:tc>
          <w:tcPr>
            <w:tcW w:w="1429" w:type="dxa"/>
            <w:vAlign w:val="center"/>
          </w:tcPr>
          <w:p w14:paraId="19E58D3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lang w:eastAsia="zh-TW"/>
              </w:rPr>
            </w:pPr>
            <w:proofErr w:type="spellStart"/>
            <w:r w:rsidRPr="003E0F83">
              <w:rPr>
                <w:rFonts w:ascii="Times New Roman" w:eastAsia="DengXian" w:hAnsi="Times New Roman" w:cs="Times New Roman"/>
                <w:color w:val="000000" w:themeColor="text1"/>
                <w:szCs w:val="22"/>
              </w:rPr>
              <w:t>懇切</w:t>
            </w:r>
            <w:proofErr w:type="spellEnd"/>
          </w:p>
        </w:tc>
        <w:tc>
          <w:tcPr>
            <w:tcW w:w="1194" w:type="dxa"/>
            <w:vAlign w:val="center"/>
          </w:tcPr>
          <w:p w14:paraId="166772E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恳切</w:t>
            </w:r>
            <w:proofErr w:type="spellEnd"/>
          </w:p>
        </w:tc>
        <w:tc>
          <w:tcPr>
            <w:tcW w:w="1680" w:type="dxa"/>
            <w:vAlign w:val="center"/>
          </w:tcPr>
          <w:p w14:paraId="19B03F1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earnest</w:t>
            </w:r>
          </w:p>
        </w:tc>
        <w:tc>
          <w:tcPr>
            <w:tcW w:w="1088" w:type="dxa"/>
            <w:vAlign w:val="center"/>
          </w:tcPr>
          <w:p w14:paraId="1972400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6.45</w:t>
            </w:r>
          </w:p>
        </w:tc>
        <w:tc>
          <w:tcPr>
            <w:tcW w:w="1265" w:type="dxa"/>
            <w:vAlign w:val="center"/>
          </w:tcPr>
          <w:p w14:paraId="4F0E6BF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3.95</w:t>
            </w:r>
          </w:p>
        </w:tc>
        <w:tc>
          <w:tcPr>
            <w:tcW w:w="1650" w:type="dxa"/>
            <w:vAlign w:val="center"/>
          </w:tcPr>
          <w:p w14:paraId="7750910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5.9</w:t>
            </w:r>
          </w:p>
        </w:tc>
      </w:tr>
      <w:tr w:rsidR="00246530" w:rsidRPr="003E0F83" w14:paraId="607A97CA" w14:textId="77777777">
        <w:tc>
          <w:tcPr>
            <w:tcW w:w="1429" w:type="dxa"/>
            <w:vAlign w:val="center"/>
          </w:tcPr>
          <w:p w14:paraId="6490131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愉快</w:t>
            </w:r>
            <w:proofErr w:type="spellEnd"/>
          </w:p>
        </w:tc>
        <w:tc>
          <w:tcPr>
            <w:tcW w:w="1194" w:type="dxa"/>
            <w:vAlign w:val="center"/>
          </w:tcPr>
          <w:p w14:paraId="0639D48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愉快</w:t>
            </w:r>
            <w:proofErr w:type="spellEnd"/>
          </w:p>
        </w:tc>
        <w:tc>
          <w:tcPr>
            <w:tcW w:w="1680" w:type="dxa"/>
            <w:vAlign w:val="center"/>
          </w:tcPr>
          <w:p w14:paraId="739AA06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pleasant</w:t>
            </w:r>
          </w:p>
        </w:tc>
        <w:tc>
          <w:tcPr>
            <w:tcW w:w="1088" w:type="dxa"/>
            <w:vAlign w:val="center"/>
          </w:tcPr>
          <w:p w14:paraId="0E0837B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7.65</w:t>
            </w:r>
          </w:p>
        </w:tc>
        <w:tc>
          <w:tcPr>
            <w:tcW w:w="1265" w:type="dxa"/>
            <w:vAlign w:val="center"/>
          </w:tcPr>
          <w:p w14:paraId="6C4ED04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w:t>
            </w:r>
          </w:p>
        </w:tc>
        <w:tc>
          <w:tcPr>
            <w:tcW w:w="1650" w:type="dxa"/>
            <w:vAlign w:val="center"/>
          </w:tcPr>
          <w:p w14:paraId="269941B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6.95</w:t>
            </w:r>
          </w:p>
        </w:tc>
      </w:tr>
      <w:tr w:rsidR="00246530" w:rsidRPr="003E0F83" w14:paraId="5BB8B62C" w14:textId="77777777">
        <w:tc>
          <w:tcPr>
            <w:tcW w:w="1429" w:type="dxa"/>
            <w:vAlign w:val="center"/>
          </w:tcPr>
          <w:p w14:paraId="5A1E14D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感激</w:t>
            </w:r>
            <w:proofErr w:type="spellEnd"/>
          </w:p>
        </w:tc>
        <w:tc>
          <w:tcPr>
            <w:tcW w:w="1194" w:type="dxa"/>
            <w:vAlign w:val="center"/>
          </w:tcPr>
          <w:p w14:paraId="4F11A07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感激</w:t>
            </w:r>
            <w:proofErr w:type="spellEnd"/>
          </w:p>
        </w:tc>
        <w:tc>
          <w:tcPr>
            <w:tcW w:w="1680" w:type="dxa"/>
            <w:vAlign w:val="center"/>
          </w:tcPr>
          <w:p w14:paraId="7245EFC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appreciative</w:t>
            </w:r>
          </w:p>
        </w:tc>
        <w:tc>
          <w:tcPr>
            <w:tcW w:w="1088" w:type="dxa"/>
            <w:vAlign w:val="center"/>
          </w:tcPr>
          <w:p w14:paraId="000DDEB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7.45</w:t>
            </w:r>
          </w:p>
        </w:tc>
        <w:tc>
          <w:tcPr>
            <w:tcW w:w="1265" w:type="dxa"/>
            <w:vAlign w:val="center"/>
          </w:tcPr>
          <w:p w14:paraId="2F252E4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w:t>
            </w:r>
          </w:p>
        </w:tc>
        <w:tc>
          <w:tcPr>
            <w:tcW w:w="1650" w:type="dxa"/>
            <w:vAlign w:val="center"/>
          </w:tcPr>
          <w:p w14:paraId="406E1F6F"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7.2</w:t>
            </w:r>
          </w:p>
        </w:tc>
      </w:tr>
      <w:tr w:rsidR="00246530" w:rsidRPr="003E0F83" w14:paraId="25D297FB" w14:textId="77777777">
        <w:tc>
          <w:tcPr>
            <w:tcW w:w="1429" w:type="dxa"/>
            <w:vAlign w:val="center"/>
          </w:tcPr>
          <w:p w14:paraId="58318F7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慷慨</w:t>
            </w:r>
            <w:proofErr w:type="spellEnd"/>
          </w:p>
        </w:tc>
        <w:tc>
          <w:tcPr>
            <w:tcW w:w="1194" w:type="dxa"/>
            <w:vAlign w:val="center"/>
          </w:tcPr>
          <w:p w14:paraId="005903F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慷慨</w:t>
            </w:r>
            <w:proofErr w:type="spellEnd"/>
          </w:p>
        </w:tc>
        <w:tc>
          <w:tcPr>
            <w:tcW w:w="1680" w:type="dxa"/>
            <w:vAlign w:val="center"/>
          </w:tcPr>
          <w:p w14:paraId="71FA2F1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generous</w:t>
            </w:r>
          </w:p>
        </w:tc>
        <w:tc>
          <w:tcPr>
            <w:tcW w:w="1088" w:type="dxa"/>
            <w:vAlign w:val="center"/>
          </w:tcPr>
          <w:p w14:paraId="25ED51B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w:t>
            </w:r>
          </w:p>
        </w:tc>
        <w:tc>
          <w:tcPr>
            <w:tcW w:w="1265" w:type="dxa"/>
            <w:vAlign w:val="center"/>
          </w:tcPr>
          <w:p w14:paraId="1C64789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3.7</w:t>
            </w:r>
          </w:p>
        </w:tc>
        <w:tc>
          <w:tcPr>
            <w:tcW w:w="1650" w:type="dxa"/>
            <w:vAlign w:val="center"/>
          </w:tcPr>
          <w:p w14:paraId="557287DA"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6.55</w:t>
            </w:r>
          </w:p>
        </w:tc>
      </w:tr>
      <w:tr w:rsidR="00246530" w:rsidRPr="003E0F83" w14:paraId="78A65EFD" w14:textId="77777777">
        <w:tc>
          <w:tcPr>
            <w:tcW w:w="1429" w:type="dxa"/>
            <w:vAlign w:val="center"/>
          </w:tcPr>
          <w:p w14:paraId="1B1D2D3C"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成熟</w:t>
            </w:r>
            <w:proofErr w:type="spellEnd"/>
          </w:p>
        </w:tc>
        <w:tc>
          <w:tcPr>
            <w:tcW w:w="1194" w:type="dxa"/>
            <w:vAlign w:val="center"/>
          </w:tcPr>
          <w:p w14:paraId="495D215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成熟</w:t>
            </w:r>
            <w:proofErr w:type="spellEnd"/>
          </w:p>
        </w:tc>
        <w:tc>
          <w:tcPr>
            <w:tcW w:w="1680" w:type="dxa"/>
            <w:vAlign w:val="center"/>
          </w:tcPr>
          <w:p w14:paraId="14D5494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mature</w:t>
            </w:r>
          </w:p>
        </w:tc>
        <w:tc>
          <w:tcPr>
            <w:tcW w:w="1088" w:type="dxa"/>
            <w:vAlign w:val="center"/>
          </w:tcPr>
          <w:p w14:paraId="5568B22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w:t>
            </w:r>
          </w:p>
        </w:tc>
        <w:tc>
          <w:tcPr>
            <w:tcW w:w="1265" w:type="dxa"/>
            <w:vAlign w:val="center"/>
          </w:tcPr>
          <w:p w14:paraId="2C879D6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3.55</w:t>
            </w:r>
          </w:p>
        </w:tc>
        <w:tc>
          <w:tcPr>
            <w:tcW w:w="1650" w:type="dxa"/>
            <w:vAlign w:val="center"/>
          </w:tcPr>
          <w:p w14:paraId="69AEF97F"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6.45</w:t>
            </w:r>
          </w:p>
        </w:tc>
      </w:tr>
      <w:tr w:rsidR="00246530" w:rsidRPr="003E0F83" w14:paraId="31A6697C" w14:textId="77777777">
        <w:tc>
          <w:tcPr>
            <w:tcW w:w="1429" w:type="dxa"/>
            <w:vAlign w:val="center"/>
          </w:tcPr>
          <w:p w14:paraId="219718A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整潔</w:t>
            </w:r>
            <w:proofErr w:type="spellEnd"/>
          </w:p>
        </w:tc>
        <w:tc>
          <w:tcPr>
            <w:tcW w:w="1194" w:type="dxa"/>
            <w:vAlign w:val="center"/>
          </w:tcPr>
          <w:p w14:paraId="3C99AB8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整洁</w:t>
            </w:r>
            <w:proofErr w:type="spellEnd"/>
          </w:p>
        </w:tc>
        <w:tc>
          <w:tcPr>
            <w:tcW w:w="1680" w:type="dxa"/>
            <w:vAlign w:val="center"/>
          </w:tcPr>
          <w:p w14:paraId="6E56A40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tidy</w:t>
            </w:r>
          </w:p>
        </w:tc>
        <w:tc>
          <w:tcPr>
            <w:tcW w:w="1088" w:type="dxa"/>
            <w:vAlign w:val="center"/>
          </w:tcPr>
          <w:p w14:paraId="0CE0552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7.1</w:t>
            </w:r>
          </w:p>
        </w:tc>
        <w:tc>
          <w:tcPr>
            <w:tcW w:w="1265" w:type="dxa"/>
            <w:vAlign w:val="center"/>
          </w:tcPr>
          <w:p w14:paraId="153059B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3.85</w:t>
            </w:r>
          </w:p>
        </w:tc>
        <w:tc>
          <w:tcPr>
            <w:tcW w:w="1650" w:type="dxa"/>
            <w:vAlign w:val="center"/>
          </w:tcPr>
          <w:p w14:paraId="7AEEAE6C"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7.1</w:t>
            </w:r>
          </w:p>
        </w:tc>
      </w:tr>
      <w:tr w:rsidR="00246530" w:rsidRPr="003E0F83" w14:paraId="3E4A2977" w14:textId="77777777">
        <w:tc>
          <w:tcPr>
            <w:tcW w:w="1429" w:type="dxa"/>
            <w:vAlign w:val="center"/>
          </w:tcPr>
          <w:p w14:paraId="5829847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無懼</w:t>
            </w:r>
            <w:proofErr w:type="spellEnd"/>
          </w:p>
        </w:tc>
        <w:tc>
          <w:tcPr>
            <w:tcW w:w="1194" w:type="dxa"/>
            <w:vAlign w:val="center"/>
          </w:tcPr>
          <w:p w14:paraId="4BCB17C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无惧</w:t>
            </w:r>
            <w:proofErr w:type="spellEnd"/>
          </w:p>
        </w:tc>
        <w:tc>
          <w:tcPr>
            <w:tcW w:w="1680" w:type="dxa"/>
            <w:vAlign w:val="center"/>
          </w:tcPr>
          <w:p w14:paraId="495C0BA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fearless</w:t>
            </w:r>
          </w:p>
        </w:tc>
        <w:tc>
          <w:tcPr>
            <w:tcW w:w="1088" w:type="dxa"/>
            <w:vAlign w:val="center"/>
          </w:tcPr>
          <w:p w14:paraId="6B36ED4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6.55</w:t>
            </w:r>
          </w:p>
        </w:tc>
        <w:tc>
          <w:tcPr>
            <w:tcW w:w="1265" w:type="dxa"/>
            <w:vAlign w:val="center"/>
          </w:tcPr>
          <w:p w14:paraId="3539120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4.7</w:t>
            </w:r>
          </w:p>
        </w:tc>
        <w:tc>
          <w:tcPr>
            <w:tcW w:w="1650" w:type="dxa"/>
            <w:vAlign w:val="center"/>
          </w:tcPr>
          <w:p w14:paraId="6974BB81"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6.1</w:t>
            </w:r>
          </w:p>
        </w:tc>
      </w:tr>
      <w:tr w:rsidR="00246530" w:rsidRPr="003E0F83" w14:paraId="0BCC361A" w14:textId="77777777">
        <w:tc>
          <w:tcPr>
            <w:tcW w:w="1429" w:type="dxa"/>
            <w:vAlign w:val="center"/>
          </w:tcPr>
          <w:p w14:paraId="3E259FC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無私</w:t>
            </w:r>
            <w:proofErr w:type="spellEnd"/>
          </w:p>
        </w:tc>
        <w:tc>
          <w:tcPr>
            <w:tcW w:w="1194" w:type="dxa"/>
            <w:vAlign w:val="center"/>
          </w:tcPr>
          <w:p w14:paraId="446EB40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无私</w:t>
            </w:r>
            <w:proofErr w:type="spellEnd"/>
          </w:p>
        </w:tc>
        <w:tc>
          <w:tcPr>
            <w:tcW w:w="1680" w:type="dxa"/>
            <w:vAlign w:val="center"/>
          </w:tcPr>
          <w:p w14:paraId="65FD9FF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unselfish</w:t>
            </w:r>
          </w:p>
        </w:tc>
        <w:tc>
          <w:tcPr>
            <w:tcW w:w="1088" w:type="dxa"/>
            <w:vAlign w:val="center"/>
          </w:tcPr>
          <w:p w14:paraId="4DEE0F9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w:t>
            </w:r>
          </w:p>
        </w:tc>
        <w:tc>
          <w:tcPr>
            <w:tcW w:w="1265" w:type="dxa"/>
            <w:vAlign w:val="center"/>
          </w:tcPr>
          <w:p w14:paraId="40D8ACF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4.2</w:t>
            </w:r>
          </w:p>
        </w:tc>
        <w:tc>
          <w:tcPr>
            <w:tcW w:w="1650" w:type="dxa"/>
            <w:vAlign w:val="center"/>
          </w:tcPr>
          <w:p w14:paraId="5370071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6.75</w:t>
            </w:r>
          </w:p>
        </w:tc>
      </w:tr>
      <w:tr w:rsidR="00246530" w:rsidRPr="003E0F83" w14:paraId="3D7FF9D6" w14:textId="77777777">
        <w:tc>
          <w:tcPr>
            <w:tcW w:w="1429" w:type="dxa"/>
            <w:vAlign w:val="center"/>
          </w:tcPr>
          <w:p w14:paraId="344440E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有趣</w:t>
            </w:r>
            <w:proofErr w:type="spellEnd"/>
          </w:p>
        </w:tc>
        <w:tc>
          <w:tcPr>
            <w:tcW w:w="1194" w:type="dxa"/>
            <w:vAlign w:val="center"/>
          </w:tcPr>
          <w:p w14:paraId="397A1C3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有趣</w:t>
            </w:r>
            <w:proofErr w:type="spellEnd"/>
          </w:p>
        </w:tc>
        <w:tc>
          <w:tcPr>
            <w:tcW w:w="1680" w:type="dxa"/>
            <w:vAlign w:val="center"/>
          </w:tcPr>
          <w:p w14:paraId="1C98EBA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interesting</w:t>
            </w:r>
          </w:p>
        </w:tc>
        <w:tc>
          <w:tcPr>
            <w:tcW w:w="1088" w:type="dxa"/>
            <w:vAlign w:val="center"/>
          </w:tcPr>
          <w:p w14:paraId="3194592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7.35</w:t>
            </w:r>
          </w:p>
        </w:tc>
        <w:tc>
          <w:tcPr>
            <w:tcW w:w="1265" w:type="dxa"/>
            <w:vAlign w:val="center"/>
          </w:tcPr>
          <w:p w14:paraId="232DFD7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5.7</w:t>
            </w:r>
          </w:p>
        </w:tc>
        <w:tc>
          <w:tcPr>
            <w:tcW w:w="1650" w:type="dxa"/>
            <w:vAlign w:val="center"/>
          </w:tcPr>
          <w:p w14:paraId="3660E00C"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w:t>
            </w:r>
          </w:p>
        </w:tc>
      </w:tr>
      <w:tr w:rsidR="00246530" w:rsidRPr="003E0F83" w14:paraId="274CCC0F" w14:textId="77777777">
        <w:tc>
          <w:tcPr>
            <w:tcW w:w="1429" w:type="dxa"/>
            <w:vAlign w:val="center"/>
          </w:tcPr>
          <w:p w14:paraId="71A0598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機敏</w:t>
            </w:r>
            <w:proofErr w:type="spellEnd"/>
          </w:p>
        </w:tc>
        <w:tc>
          <w:tcPr>
            <w:tcW w:w="1194" w:type="dxa"/>
            <w:vAlign w:val="center"/>
          </w:tcPr>
          <w:p w14:paraId="2F97D1F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机敏</w:t>
            </w:r>
            <w:proofErr w:type="spellEnd"/>
          </w:p>
        </w:tc>
        <w:tc>
          <w:tcPr>
            <w:tcW w:w="1680" w:type="dxa"/>
            <w:vAlign w:val="center"/>
          </w:tcPr>
          <w:p w14:paraId="6E5E812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tactful</w:t>
            </w:r>
          </w:p>
        </w:tc>
        <w:tc>
          <w:tcPr>
            <w:tcW w:w="1088" w:type="dxa"/>
            <w:vAlign w:val="center"/>
          </w:tcPr>
          <w:p w14:paraId="3A8D137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6.95</w:t>
            </w:r>
          </w:p>
        </w:tc>
        <w:tc>
          <w:tcPr>
            <w:tcW w:w="1265" w:type="dxa"/>
            <w:vAlign w:val="center"/>
          </w:tcPr>
          <w:p w14:paraId="513006C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4.4</w:t>
            </w:r>
          </w:p>
        </w:tc>
        <w:tc>
          <w:tcPr>
            <w:tcW w:w="1650" w:type="dxa"/>
            <w:vAlign w:val="center"/>
          </w:tcPr>
          <w:p w14:paraId="3A81F97C"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5.5</w:t>
            </w:r>
          </w:p>
        </w:tc>
      </w:tr>
      <w:tr w:rsidR="00246530" w:rsidRPr="003E0F83" w14:paraId="6331BEE2" w14:textId="77777777">
        <w:tc>
          <w:tcPr>
            <w:tcW w:w="1429" w:type="dxa"/>
            <w:vAlign w:val="center"/>
          </w:tcPr>
          <w:p w14:paraId="483D364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機警</w:t>
            </w:r>
            <w:proofErr w:type="spellEnd"/>
          </w:p>
        </w:tc>
        <w:tc>
          <w:tcPr>
            <w:tcW w:w="1194" w:type="dxa"/>
            <w:vAlign w:val="center"/>
          </w:tcPr>
          <w:p w14:paraId="6F5787D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机警</w:t>
            </w:r>
            <w:proofErr w:type="spellEnd"/>
          </w:p>
        </w:tc>
        <w:tc>
          <w:tcPr>
            <w:tcW w:w="1680" w:type="dxa"/>
            <w:vAlign w:val="center"/>
          </w:tcPr>
          <w:p w14:paraId="0C04668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sharp-witted</w:t>
            </w:r>
          </w:p>
        </w:tc>
        <w:tc>
          <w:tcPr>
            <w:tcW w:w="1088" w:type="dxa"/>
            <w:vAlign w:val="center"/>
          </w:tcPr>
          <w:p w14:paraId="1FDF28D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6.1</w:t>
            </w:r>
          </w:p>
        </w:tc>
        <w:tc>
          <w:tcPr>
            <w:tcW w:w="1265" w:type="dxa"/>
            <w:vAlign w:val="center"/>
          </w:tcPr>
          <w:p w14:paraId="4F2E45A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4.5</w:t>
            </w:r>
          </w:p>
        </w:tc>
        <w:tc>
          <w:tcPr>
            <w:tcW w:w="1650" w:type="dxa"/>
            <w:vAlign w:val="center"/>
          </w:tcPr>
          <w:p w14:paraId="3D32DC14"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5.4</w:t>
            </w:r>
          </w:p>
        </w:tc>
      </w:tr>
      <w:tr w:rsidR="00246530" w:rsidRPr="003E0F83" w14:paraId="63439D00" w14:textId="77777777">
        <w:tc>
          <w:tcPr>
            <w:tcW w:w="1429" w:type="dxa"/>
            <w:vAlign w:val="center"/>
          </w:tcPr>
          <w:p w14:paraId="0674D93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果斷</w:t>
            </w:r>
            <w:proofErr w:type="spellEnd"/>
          </w:p>
        </w:tc>
        <w:tc>
          <w:tcPr>
            <w:tcW w:w="1194" w:type="dxa"/>
            <w:vAlign w:val="center"/>
          </w:tcPr>
          <w:p w14:paraId="4BBDE92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果断</w:t>
            </w:r>
            <w:proofErr w:type="spellEnd"/>
          </w:p>
        </w:tc>
        <w:tc>
          <w:tcPr>
            <w:tcW w:w="1680" w:type="dxa"/>
            <w:vAlign w:val="center"/>
          </w:tcPr>
          <w:p w14:paraId="4FA62C4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decisive</w:t>
            </w:r>
          </w:p>
        </w:tc>
        <w:tc>
          <w:tcPr>
            <w:tcW w:w="1088" w:type="dxa"/>
            <w:vAlign w:val="center"/>
          </w:tcPr>
          <w:p w14:paraId="34FE431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6.4</w:t>
            </w:r>
          </w:p>
        </w:tc>
        <w:tc>
          <w:tcPr>
            <w:tcW w:w="1265" w:type="dxa"/>
            <w:vAlign w:val="center"/>
          </w:tcPr>
          <w:p w14:paraId="196191C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4.3</w:t>
            </w:r>
          </w:p>
        </w:tc>
        <w:tc>
          <w:tcPr>
            <w:tcW w:w="1650" w:type="dxa"/>
            <w:vAlign w:val="center"/>
          </w:tcPr>
          <w:p w14:paraId="4F21EB1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5.6</w:t>
            </w:r>
          </w:p>
        </w:tc>
      </w:tr>
      <w:tr w:rsidR="00246530" w:rsidRPr="003E0F83" w14:paraId="7B98DDDE" w14:textId="77777777">
        <w:tc>
          <w:tcPr>
            <w:tcW w:w="1429" w:type="dxa"/>
            <w:vAlign w:val="center"/>
          </w:tcPr>
          <w:p w14:paraId="33EB013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正直</w:t>
            </w:r>
            <w:proofErr w:type="spellEnd"/>
          </w:p>
        </w:tc>
        <w:tc>
          <w:tcPr>
            <w:tcW w:w="1194" w:type="dxa"/>
            <w:vAlign w:val="center"/>
          </w:tcPr>
          <w:p w14:paraId="59994F6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正直</w:t>
            </w:r>
            <w:proofErr w:type="spellEnd"/>
          </w:p>
        </w:tc>
        <w:tc>
          <w:tcPr>
            <w:tcW w:w="1680" w:type="dxa"/>
            <w:vAlign w:val="center"/>
          </w:tcPr>
          <w:p w14:paraId="6987E86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righteous</w:t>
            </w:r>
          </w:p>
        </w:tc>
        <w:tc>
          <w:tcPr>
            <w:tcW w:w="1088" w:type="dxa"/>
            <w:vAlign w:val="center"/>
          </w:tcPr>
          <w:p w14:paraId="1DEB83E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6.6</w:t>
            </w:r>
          </w:p>
        </w:tc>
        <w:tc>
          <w:tcPr>
            <w:tcW w:w="1265" w:type="dxa"/>
            <w:vAlign w:val="center"/>
          </w:tcPr>
          <w:p w14:paraId="6F30B9A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w:t>
            </w:r>
          </w:p>
        </w:tc>
        <w:tc>
          <w:tcPr>
            <w:tcW w:w="1650" w:type="dxa"/>
            <w:vAlign w:val="center"/>
          </w:tcPr>
          <w:p w14:paraId="3B4FB32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6.75</w:t>
            </w:r>
          </w:p>
        </w:tc>
      </w:tr>
      <w:tr w:rsidR="00246530" w:rsidRPr="003E0F83" w14:paraId="32C23E71" w14:textId="77777777">
        <w:tc>
          <w:tcPr>
            <w:tcW w:w="1429" w:type="dxa"/>
            <w:vAlign w:val="center"/>
          </w:tcPr>
          <w:p w14:paraId="328493C5"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得體</w:t>
            </w:r>
            <w:proofErr w:type="spellEnd"/>
          </w:p>
        </w:tc>
        <w:tc>
          <w:tcPr>
            <w:tcW w:w="1194" w:type="dxa"/>
            <w:vAlign w:val="center"/>
          </w:tcPr>
          <w:p w14:paraId="2325CBC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得体</w:t>
            </w:r>
            <w:proofErr w:type="spellEnd"/>
          </w:p>
        </w:tc>
        <w:tc>
          <w:tcPr>
            <w:tcW w:w="1680" w:type="dxa"/>
            <w:vAlign w:val="center"/>
          </w:tcPr>
          <w:p w14:paraId="7C084C2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decent</w:t>
            </w:r>
          </w:p>
        </w:tc>
        <w:tc>
          <w:tcPr>
            <w:tcW w:w="1088" w:type="dxa"/>
            <w:vAlign w:val="center"/>
          </w:tcPr>
          <w:p w14:paraId="655DE4A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6.3</w:t>
            </w:r>
          </w:p>
        </w:tc>
        <w:tc>
          <w:tcPr>
            <w:tcW w:w="1265" w:type="dxa"/>
            <w:vAlign w:val="center"/>
          </w:tcPr>
          <w:p w14:paraId="5E19EA4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3.7</w:t>
            </w:r>
          </w:p>
        </w:tc>
        <w:tc>
          <w:tcPr>
            <w:tcW w:w="1650" w:type="dxa"/>
            <w:vAlign w:val="center"/>
          </w:tcPr>
          <w:p w14:paraId="233E940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6.05</w:t>
            </w:r>
          </w:p>
        </w:tc>
      </w:tr>
      <w:tr w:rsidR="00246530" w:rsidRPr="003E0F83" w14:paraId="0B662580" w14:textId="77777777">
        <w:tc>
          <w:tcPr>
            <w:tcW w:w="1429" w:type="dxa"/>
            <w:vAlign w:val="center"/>
          </w:tcPr>
          <w:p w14:paraId="60E243B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活潑</w:t>
            </w:r>
            <w:proofErr w:type="spellEnd"/>
          </w:p>
        </w:tc>
        <w:tc>
          <w:tcPr>
            <w:tcW w:w="1194" w:type="dxa"/>
            <w:vAlign w:val="center"/>
          </w:tcPr>
          <w:p w14:paraId="634D05C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活泼</w:t>
            </w:r>
            <w:proofErr w:type="spellEnd"/>
          </w:p>
        </w:tc>
        <w:tc>
          <w:tcPr>
            <w:tcW w:w="1680" w:type="dxa"/>
            <w:vAlign w:val="center"/>
          </w:tcPr>
          <w:p w14:paraId="1CE3302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vivacious</w:t>
            </w:r>
          </w:p>
        </w:tc>
        <w:tc>
          <w:tcPr>
            <w:tcW w:w="1088" w:type="dxa"/>
            <w:vAlign w:val="center"/>
          </w:tcPr>
          <w:p w14:paraId="52BC37D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7.4</w:t>
            </w:r>
          </w:p>
        </w:tc>
        <w:tc>
          <w:tcPr>
            <w:tcW w:w="1265" w:type="dxa"/>
            <w:vAlign w:val="center"/>
          </w:tcPr>
          <w:p w14:paraId="19B718D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6.1</w:t>
            </w:r>
          </w:p>
        </w:tc>
        <w:tc>
          <w:tcPr>
            <w:tcW w:w="1650" w:type="dxa"/>
            <w:vAlign w:val="center"/>
          </w:tcPr>
          <w:p w14:paraId="20417D0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6.65</w:t>
            </w:r>
          </w:p>
        </w:tc>
      </w:tr>
      <w:tr w:rsidR="00246530" w:rsidRPr="003E0F83" w14:paraId="579C364D" w14:textId="77777777">
        <w:tc>
          <w:tcPr>
            <w:tcW w:w="1429" w:type="dxa"/>
            <w:vAlign w:val="center"/>
          </w:tcPr>
          <w:p w14:paraId="68B95C9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溫和</w:t>
            </w:r>
            <w:proofErr w:type="spellEnd"/>
          </w:p>
        </w:tc>
        <w:tc>
          <w:tcPr>
            <w:tcW w:w="1194" w:type="dxa"/>
            <w:vAlign w:val="center"/>
          </w:tcPr>
          <w:p w14:paraId="2A2101F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温和</w:t>
            </w:r>
            <w:proofErr w:type="spellEnd"/>
          </w:p>
        </w:tc>
        <w:tc>
          <w:tcPr>
            <w:tcW w:w="1680" w:type="dxa"/>
            <w:vAlign w:val="center"/>
          </w:tcPr>
          <w:p w14:paraId="4F54372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gentle</w:t>
            </w:r>
          </w:p>
        </w:tc>
        <w:tc>
          <w:tcPr>
            <w:tcW w:w="1088" w:type="dxa"/>
            <w:vAlign w:val="center"/>
          </w:tcPr>
          <w:p w14:paraId="6CD5446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6.75</w:t>
            </w:r>
          </w:p>
        </w:tc>
        <w:tc>
          <w:tcPr>
            <w:tcW w:w="1265" w:type="dxa"/>
            <w:vAlign w:val="center"/>
          </w:tcPr>
          <w:p w14:paraId="4CAF520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2.95</w:t>
            </w:r>
          </w:p>
        </w:tc>
        <w:tc>
          <w:tcPr>
            <w:tcW w:w="1650" w:type="dxa"/>
            <w:vAlign w:val="center"/>
          </w:tcPr>
          <w:p w14:paraId="7CEAD28C"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6.95</w:t>
            </w:r>
          </w:p>
        </w:tc>
      </w:tr>
      <w:tr w:rsidR="00246530" w:rsidRPr="003E0F83" w14:paraId="11778662" w14:textId="77777777">
        <w:tc>
          <w:tcPr>
            <w:tcW w:w="1429" w:type="dxa"/>
            <w:vAlign w:val="center"/>
          </w:tcPr>
          <w:p w14:paraId="1EDC021D"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溫暖</w:t>
            </w:r>
            <w:proofErr w:type="spellEnd"/>
          </w:p>
        </w:tc>
        <w:tc>
          <w:tcPr>
            <w:tcW w:w="1194" w:type="dxa"/>
            <w:vAlign w:val="center"/>
          </w:tcPr>
          <w:p w14:paraId="7949D9B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温暖</w:t>
            </w:r>
            <w:proofErr w:type="spellEnd"/>
          </w:p>
        </w:tc>
        <w:tc>
          <w:tcPr>
            <w:tcW w:w="1680" w:type="dxa"/>
            <w:vAlign w:val="center"/>
          </w:tcPr>
          <w:p w14:paraId="213230C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warm</w:t>
            </w:r>
          </w:p>
        </w:tc>
        <w:tc>
          <w:tcPr>
            <w:tcW w:w="1088" w:type="dxa"/>
            <w:vAlign w:val="center"/>
          </w:tcPr>
          <w:p w14:paraId="1D85058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6.95</w:t>
            </w:r>
          </w:p>
        </w:tc>
        <w:tc>
          <w:tcPr>
            <w:tcW w:w="1265" w:type="dxa"/>
            <w:vAlign w:val="center"/>
          </w:tcPr>
          <w:p w14:paraId="1332B6D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3.75</w:t>
            </w:r>
          </w:p>
        </w:tc>
        <w:tc>
          <w:tcPr>
            <w:tcW w:w="1650" w:type="dxa"/>
            <w:vAlign w:val="center"/>
          </w:tcPr>
          <w:p w14:paraId="1B9DD81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6.95</w:t>
            </w:r>
          </w:p>
        </w:tc>
      </w:tr>
      <w:tr w:rsidR="00246530" w:rsidRPr="003E0F83" w14:paraId="7716BE26" w14:textId="77777777">
        <w:tc>
          <w:tcPr>
            <w:tcW w:w="1429" w:type="dxa"/>
            <w:vAlign w:val="center"/>
          </w:tcPr>
          <w:p w14:paraId="316B0E8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熱心</w:t>
            </w:r>
            <w:proofErr w:type="spellEnd"/>
          </w:p>
        </w:tc>
        <w:tc>
          <w:tcPr>
            <w:tcW w:w="1194" w:type="dxa"/>
            <w:vAlign w:val="center"/>
          </w:tcPr>
          <w:p w14:paraId="7319425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热心</w:t>
            </w:r>
            <w:proofErr w:type="spellEnd"/>
          </w:p>
        </w:tc>
        <w:tc>
          <w:tcPr>
            <w:tcW w:w="1680" w:type="dxa"/>
            <w:vAlign w:val="center"/>
          </w:tcPr>
          <w:p w14:paraId="2B12A94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obliging</w:t>
            </w:r>
          </w:p>
        </w:tc>
        <w:tc>
          <w:tcPr>
            <w:tcW w:w="1088" w:type="dxa"/>
            <w:vAlign w:val="center"/>
          </w:tcPr>
          <w:p w14:paraId="05F58A2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7.3</w:t>
            </w:r>
          </w:p>
        </w:tc>
        <w:tc>
          <w:tcPr>
            <w:tcW w:w="1265" w:type="dxa"/>
            <w:vAlign w:val="center"/>
          </w:tcPr>
          <w:p w14:paraId="37C2915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5.05</w:t>
            </w:r>
          </w:p>
        </w:tc>
        <w:tc>
          <w:tcPr>
            <w:tcW w:w="1650" w:type="dxa"/>
            <w:vAlign w:val="center"/>
          </w:tcPr>
          <w:p w14:paraId="3E4EFB9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w:t>
            </w:r>
          </w:p>
        </w:tc>
      </w:tr>
      <w:tr w:rsidR="00246530" w:rsidRPr="003E0F83" w14:paraId="4C47B1EC" w14:textId="77777777">
        <w:tc>
          <w:tcPr>
            <w:tcW w:w="1429" w:type="dxa"/>
            <w:vAlign w:val="center"/>
          </w:tcPr>
          <w:p w14:paraId="3E89A00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熱情</w:t>
            </w:r>
            <w:proofErr w:type="spellEnd"/>
          </w:p>
        </w:tc>
        <w:tc>
          <w:tcPr>
            <w:tcW w:w="1194" w:type="dxa"/>
            <w:vAlign w:val="center"/>
          </w:tcPr>
          <w:p w14:paraId="40CD1FD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热情</w:t>
            </w:r>
            <w:proofErr w:type="spellEnd"/>
          </w:p>
        </w:tc>
        <w:tc>
          <w:tcPr>
            <w:tcW w:w="1680" w:type="dxa"/>
            <w:vAlign w:val="center"/>
          </w:tcPr>
          <w:p w14:paraId="184C034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enthusiastic</w:t>
            </w:r>
          </w:p>
        </w:tc>
        <w:tc>
          <w:tcPr>
            <w:tcW w:w="1088" w:type="dxa"/>
            <w:vAlign w:val="center"/>
          </w:tcPr>
          <w:p w14:paraId="37278CA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7.4</w:t>
            </w:r>
          </w:p>
        </w:tc>
        <w:tc>
          <w:tcPr>
            <w:tcW w:w="1265" w:type="dxa"/>
            <w:vAlign w:val="center"/>
          </w:tcPr>
          <w:p w14:paraId="034B707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6.3</w:t>
            </w:r>
          </w:p>
        </w:tc>
        <w:tc>
          <w:tcPr>
            <w:tcW w:w="1650" w:type="dxa"/>
            <w:vAlign w:val="center"/>
          </w:tcPr>
          <w:p w14:paraId="0025FC2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6.7</w:t>
            </w:r>
          </w:p>
        </w:tc>
      </w:tr>
      <w:tr w:rsidR="00246530" w:rsidRPr="003E0F83" w14:paraId="7E9750D7" w14:textId="77777777">
        <w:tc>
          <w:tcPr>
            <w:tcW w:w="1429" w:type="dxa"/>
            <w:vAlign w:val="center"/>
          </w:tcPr>
          <w:p w14:paraId="7581935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獨立</w:t>
            </w:r>
            <w:proofErr w:type="spellEnd"/>
          </w:p>
        </w:tc>
        <w:tc>
          <w:tcPr>
            <w:tcW w:w="1194" w:type="dxa"/>
            <w:vAlign w:val="center"/>
          </w:tcPr>
          <w:p w14:paraId="06FDDCF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独立</w:t>
            </w:r>
            <w:proofErr w:type="spellEnd"/>
          </w:p>
        </w:tc>
        <w:tc>
          <w:tcPr>
            <w:tcW w:w="1680" w:type="dxa"/>
            <w:vAlign w:val="center"/>
          </w:tcPr>
          <w:p w14:paraId="5413262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self-reliant</w:t>
            </w:r>
          </w:p>
        </w:tc>
        <w:tc>
          <w:tcPr>
            <w:tcW w:w="1088" w:type="dxa"/>
            <w:vAlign w:val="center"/>
          </w:tcPr>
          <w:p w14:paraId="7DAC97D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6.1</w:t>
            </w:r>
          </w:p>
        </w:tc>
        <w:tc>
          <w:tcPr>
            <w:tcW w:w="1265" w:type="dxa"/>
            <w:vAlign w:val="center"/>
          </w:tcPr>
          <w:p w14:paraId="614ADB5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4.15</w:t>
            </w:r>
          </w:p>
        </w:tc>
        <w:tc>
          <w:tcPr>
            <w:tcW w:w="1650" w:type="dxa"/>
            <w:vAlign w:val="center"/>
          </w:tcPr>
          <w:p w14:paraId="0FCE762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6.6</w:t>
            </w:r>
          </w:p>
        </w:tc>
      </w:tr>
      <w:tr w:rsidR="00246530" w:rsidRPr="003E0F83" w14:paraId="773010B4" w14:textId="77777777">
        <w:tc>
          <w:tcPr>
            <w:tcW w:w="1429" w:type="dxa"/>
            <w:vAlign w:val="center"/>
          </w:tcPr>
          <w:p w14:paraId="0E053B6C"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理智</w:t>
            </w:r>
            <w:proofErr w:type="spellEnd"/>
          </w:p>
        </w:tc>
        <w:tc>
          <w:tcPr>
            <w:tcW w:w="1194" w:type="dxa"/>
            <w:vAlign w:val="center"/>
          </w:tcPr>
          <w:p w14:paraId="79C566B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理智</w:t>
            </w:r>
            <w:proofErr w:type="spellEnd"/>
          </w:p>
        </w:tc>
        <w:tc>
          <w:tcPr>
            <w:tcW w:w="1680" w:type="dxa"/>
            <w:vAlign w:val="center"/>
          </w:tcPr>
          <w:p w14:paraId="2501609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rational</w:t>
            </w:r>
          </w:p>
        </w:tc>
        <w:tc>
          <w:tcPr>
            <w:tcW w:w="1088" w:type="dxa"/>
            <w:vAlign w:val="center"/>
          </w:tcPr>
          <w:p w14:paraId="40E2E44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6.3</w:t>
            </w:r>
          </w:p>
        </w:tc>
        <w:tc>
          <w:tcPr>
            <w:tcW w:w="1265" w:type="dxa"/>
            <w:vAlign w:val="center"/>
          </w:tcPr>
          <w:p w14:paraId="5B5D7CA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3.25</w:t>
            </w:r>
          </w:p>
        </w:tc>
        <w:tc>
          <w:tcPr>
            <w:tcW w:w="1650" w:type="dxa"/>
            <w:vAlign w:val="center"/>
          </w:tcPr>
          <w:p w14:paraId="2C84A16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6.85</w:t>
            </w:r>
          </w:p>
        </w:tc>
      </w:tr>
      <w:tr w:rsidR="00246530" w:rsidRPr="003E0F83" w14:paraId="3827610C" w14:textId="77777777">
        <w:tc>
          <w:tcPr>
            <w:tcW w:w="1429" w:type="dxa"/>
            <w:vAlign w:val="center"/>
          </w:tcPr>
          <w:p w14:paraId="09FDBD0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lastRenderedPageBreak/>
              <w:t>直率</w:t>
            </w:r>
            <w:proofErr w:type="spellEnd"/>
          </w:p>
        </w:tc>
        <w:tc>
          <w:tcPr>
            <w:tcW w:w="1194" w:type="dxa"/>
            <w:vAlign w:val="center"/>
          </w:tcPr>
          <w:p w14:paraId="6648B3B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直率</w:t>
            </w:r>
            <w:proofErr w:type="spellEnd"/>
          </w:p>
        </w:tc>
        <w:tc>
          <w:tcPr>
            <w:tcW w:w="1680" w:type="dxa"/>
            <w:vAlign w:val="center"/>
          </w:tcPr>
          <w:p w14:paraId="0E226F7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direct</w:t>
            </w:r>
          </w:p>
        </w:tc>
        <w:tc>
          <w:tcPr>
            <w:tcW w:w="1088" w:type="dxa"/>
            <w:vAlign w:val="center"/>
          </w:tcPr>
          <w:p w14:paraId="5A1AB36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6.5</w:t>
            </w:r>
          </w:p>
        </w:tc>
        <w:tc>
          <w:tcPr>
            <w:tcW w:w="1265" w:type="dxa"/>
            <w:vAlign w:val="center"/>
          </w:tcPr>
          <w:p w14:paraId="4D61060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4.3</w:t>
            </w:r>
          </w:p>
        </w:tc>
        <w:tc>
          <w:tcPr>
            <w:tcW w:w="1650" w:type="dxa"/>
            <w:vAlign w:val="center"/>
          </w:tcPr>
          <w:p w14:paraId="1E3025D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6.5</w:t>
            </w:r>
          </w:p>
        </w:tc>
      </w:tr>
      <w:tr w:rsidR="00246530" w:rsidRPr="003E0F83" w14:paraId="4835A211" w14:textId="77777777">
        <w:tc>
          <w:tcPr>
            <w:tcW w:w="1429" w:type="dxa"/>
            <w:vAlign w:val="center"/>
          </w:tcPr>
          <w:p w14:paraId="59C2E3F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真誠</w:t>
            </w:r>
            <w:proofErr w:type="spellEnd"/>
          </w:p>
        </w:tc>
        <w:tc>
          <w:tcPr>
            <w:tcW w:w="1194" w:type="dxa"/>
            <w:vAlign w:val="center"/>
          </w:tcPr>
          <w:p w14:paraId="24AFABE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真诚</w:t>
            </w:r>
            <w:proofErr w:type="spellEnd"/>
          </w:p>
        </w:tc>
        <w:tc>
          <w:tcPr>
            <w:tcW w:w="1680" w:type="dxa"/>
            <w:vAlign w:val="center"/>
          </w:tcPr>
          <w:p w14:paraId="0262B9D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sincere</w:t>
            </w:r>
          </w:p>
        </w:tc>
        <w:tc>
          <w:tcPr>
            <w:tcW w:w="1088" w:type="dxa"/>
            <w:vAlign w:val="center"/>
          </w:tcPr>
          <w:p w14:paraId="207FA5A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7.25</w:t>
            </w:r>
          </w:p>
        </w:tc>
        <w:tc>
          <w:tcPr>
            <w:tcW w:w="1265" w:type="dxa"/>
            <w:vAlign w:val="center"/>
          </w:tcPr>
          <w:p w14:paraId="5C01BA0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4.4</w:t>
            </w:r>
          </w:p>
        </w:tc>
        <w:tc>
          <w:tcPr>
            <w:tcW w:w="1650" w:type="dxa"/>
            <w:vAlign w:val="center"/>
          </w:tcPr>
          <w:p w14:paraId="494A734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7.1</w:t>
            </w:r>
          </w:p>
        </w:tc>
      </w:tr>
      <w:tr w:rsidR="00246530" w:rsidRPr="003E0F83" w14:paraId="1AD81FCF" w14:textId="77777777">
        <w:tc>
          <w:tcPr>
            <w:tcW w:w="1429" w:type="dxa"/>
            <w:vAlign w:val="center"/>
          </w:tcPr>
          <w:p w14:paraId="4C974B41"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積極</w:t>
            </w:r>
            <w:proofErr w:type="spellEnd"/>
          </w:p>
        </w:tc>
        <w:tc>
          <w:tcPr>
            <w:tcW w:w="1194" w:type="dxa"/>
            <w:vAlign w:val="center"/>
          </w:tcPr>
          <w:p w14:paraId="632ED7B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积极</w:t>
            </w:r>
            <w:proofErr w:type="spellEnd"/>
          </w:p>
        </w:tc>
        <w:tc>
          <w:tcPr>
            <w:tcW w:w="1680" w:type="dxa"/>
            <w:vAlign w:val="center"/>
          </w:tcPr>
          <w:p w14:paraId="1716CF9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active</w:t>
            </w:r>
          </w:p>
        </w:tc>
        <w:tc>
          <w:tcPr>
            <w:tcW w:w="1088" w:type="dxa"/>
            <w:vAlign w:val="center"/>
          </w:tcPr>
          <w:p w14:paraId="61279A1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7.2</w:t>
            </w:r>
          </w:p>
        </w:tc>
        <w:tc>
          <w:tcPr>
            <w:tcW w:w="1265" w:type="dxa"/>
            <w:vAlign w:val="center"/>
          </w:tcPr>
          <w:p w14:paraId="474F5F5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5.45</w:t>
            </w:r>
          </w:p>
        </w:tc>
        <w:tc>
          <w:tcPr>
            <w:tcW w:w="1650" w:type="dxa"/>
            <w:vAlign w:val="center"/>
          </w:tcPr>
          <w:p w14:paraId="4B085CAC"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6.85</w:t>
            </w:r>
          </w:p>
        </w:tc>
      </w:tr>
      <w:tr w:rsidR="00246530" w:rsidRPr="003E0F83" w14:paraId="70834496" w14:textId="77777777">
        <w:tc>
          <w:tcPr>
            <w:tcW w:w="1429" w:type="dxa"/>
            <w:vAlign w:val="center"/>
          </w:tcPr>
          <w:p w14:paraId="7048FC3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細緻</w:t>
            </w:r>
            <w:proofErr w:type="spellEnd"/>
          </w:p>
        </w:tc>
        <w:tc>
          <w:tcPr>
            <w:tcW w:w="1194" w:type="dxa"/>
            <w:vAlign w:val="center"/>
          </w:tcPr>
          <w:p w14:paraId="3B000C9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细致</w:t>
            </w:r>
            <w:proofErr w:type="spellEnd"/>
          </w:p>
        </w:tc>
        <w:tc>
          <w:tcPr>
            <w:tcW w:w="1680" w:type="dxa"/>
            <w:vAlign w:val="center"/>
          </w:tcPr>
          <w:p w14:paraId="0BF0C60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meticulous</w:t>
            </w:r>
          </w:p>
        </w:tc>
        <w:tc>
          <w:tcPr>
            <w:tcW w:w="1088" w:type="dxa"/>
            <w:vAlign w:val="center"/>
          </w:tcPr>
          <w:p w14:paraId="2EE95F4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6.15</w:t>
            </w:r>
          </w:p>
        </w:tc>
        <w:tc>
          <w:tcPr>
            <w:tcW w:w="1265" w:type="dxa"/>
            <w:vAlign w:val="center"/>
          </w:tcPr>
          <w:p w14:paraId="49F8AF6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4.25</w:t>
            </w:r>
          </w:p>
        </w:tc>
        <w:tc>
          <w:tcPr>
            <w:tcW w:w="1650" w:type="dxa"/>
            <w:vAlign w:val="center"/>
          </w:tcPr>
          <w:p w14:paraId="646E24B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6.4</w:t>
            </w:r>
          </w:p>
        </w:tc>
      </w:tr>
      <w:tr w:rsidR="00246530" w:rsidRPr="003E0F83" w14:paraId="6777B7AC" w14:textId="77777777">
        <w:tc>
          <w:tcPr>
            <w:tcW w:w="1429" w:type="dxa"/>
            <w:vAlign w:val="center"/>
          </w:tcPr>
          <w:p w14:paraId="76EB32F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聰慧</w:t>
            </w:r>
            <w:proofErr w:type="spellEnd"/>
          </w:p>
        </w:tc>
        <w:tc>
          <w:tcPr>
            <w:tcW w:w="1194" w:type="dxa"/>
            <w:vAlign w:val="center"/>
          </w:tcPr>
          <w:p w14:paraId="380F0CF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聪慧</w:t>
            </w:r>
            <w:proofErr w:type="spellEnd"/>
          </w:p>
        </w:tc>
        <w:tc>
          <w:tcPr>
            <w:tcW w:w="1680" w:type="dxa"/>
            <w:vAlign w:val="center"/>
          </w:tcPr>
          <w:p w14:paraId="3471347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bright</w:t>
            </w:r>
          </w:p>
        </w:tc>
        <w:tc>
          <w:tcPr>
            <w:tcW w:w="1088" w:type="dxa"/>
            <w:vAlign w:val="center"/>
          </w:tcPr>
          <w:p w14:paraId="75F6F08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7.1</w:t>
            </w:r>
          </w:p>
        </w:tc>
        <w:tc>
          <w:tcPr>
            <w:tcW w:w="1265" w:type="dxa"/>
            <w:vAlign w:val="center"/>
          </w:tcPr>
          <w:p w14:paraId="1D7569F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4.45</w:t>
            </w:r>
          </w:p>
        </w:tc>
        <w:tc>
          <w:tcPr>
            <w:tcW w:w="1650" w:type="dxa"/>
            <w:vAlign w:val="center"/>
          </w:tcPr>
          <w:p w14:paraId="3C6E1DBD"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6.3</w:t>
            </w:r>
          </w:p>
        </w:tc>
      </w:tr>
      <w:tr w:rsidR="00246530" w:rsidRPr="003E0F83" w14:paraId="15CFB65D" w14:textId="77777777">
        <w:tc>
          <w:tcPr>
            <w:tcW w:w="1429" w:type="dxa"/>
            <w:vAlign w:val="center"/>
          </w:tcPr>
          <w:p w14:paraId="76CE1D6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聰明</w:t>
            </w:r>
            <w:proofErr w:type="spellEnd"/>
          </w:p>
        </w:tc>
        <w:tc>
          <w:tcPr>
            <w:tcW w:w="1194" w:type="dxa"/>
            <w:vAlign w:val="center"/>
          </w:tcPr>
          <w:p w14:paraId="5C4B8D3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聪明</w:t>
            </w:r>
            <w:proofErr w:type="spellEnd"/>
          </w:p>
        </w:tc>
        <w:tc>
          <w:tcPr>
            <w:tcW w:w="1680" w:type="dxa"/>
            <w:vAlign w:val="center"/>
          </w:tcPr>
          <w:p w14:paraId="5974DD2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smart</w:t>
            </w:r>
          </w:p>
        </w:tc>
        <w:tc>
          <w:tcPr>
            <w:tcW w:w="1088" w:type="dxa"/>
            <w:vAlign w:val="center"/>
          </w:tcPr>
          <w:p w14:paraId="735421A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w:t>
            </w:r>
          </w:p>
        </w:tc>
        <w:tc>
          <w:tcPr>
            <w:tcW w:w="1265" w:type="dxa"/>
            <w:vAlign w:val="center"/>
          </w:tcPr>
          <w:p w14:paraId="7D9B649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4.15</w:t>
            </w:r>
          </w:p>
        </w:tc>
        <w:tc>
          <w:tcPr>
            <w:tcW w:w="1650" w:type="dxa"/>
            <w:vAlign w:val="center"/>
          </w:tcPr>
          <w:p w14:paraId="4D6E26B4"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w:t>
            </w:r>
          </w:p>
        </w:tc>
      </w:tr>
      <w:tr w:rsidR="00246530" w:rsidRPr="003E0F83" w14:paraId="767E188F" w14:textId="77777777">
        <w:tc>
          <w:tcPr>
            <w:tcW w:w="1429" w:type="dxa"/>
            <w:vAlign w:val="center"/>
          </w:tcPr>
          <w:p w14:paraId="5C93C1A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聰穎</w:t>
            </w:r>
            <w:proofErr w:type="spellEnd"/>
          </w:p>
        </w:tc>
        <w:tc>
          <w:tcPr>
            <w:tcW w:w="1194" w:type="dxa"/>
            <w:vAlign w:val="center"/>
          </w:tcPr>
          <w:p w14:paraId="2B78585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聪颖</w:t>
            </w:r>
            <w:proofErr w:type="spellEnd"/>
          </w:p>
        </w:tc>
        <w:tc>
          <w:tcPr>
            <w:tcW w:w="1680" w:type="dxa"/>
            <w:vAlign w:val="center"/>
          </w:tcPr>
          <w:p w14:paraId="42E2D2E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intelligent</w:t>
            </w:r>
          </w:p>
        </w:tc>
        <w:tc>
          <w:tcPr>
            <w:tcW w:w="1088" w:type="dxa"/>
            <w:vAlign w:val="center"/>
          </w:tcPr>
          <w:p w14:paraId="12C2EAE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6.95</w:t>
            </w:r>
          </w:p>
        </w:tc>
        <w:tc>
          <w:tcPr>
            <w:tcW w:w="1265" w:type="dxa"/>
            <w:vAlign w:val="center"/>
          </w:tcPr>
          <w:p w14:paraId="5ABB403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4.45</w:t>
            </w:r>
          </w:p>
        </w:tc>
        <w:tc>
          <w:tcPr>
            <w:tcW w:w="1650" w:type="dxa"/>
            <w:vAlign w:val="center"/>
          </w:tcPr>
          <w:p w14:paraId="5C9C629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6.05</w:t>
            </w:r>
          </w:p>
        </w:tc>
      </w:tr>
      <w:tr w:rsidR="00246530" w:rsidRPr="003E0F83" w14:paraId="36635C70" w14:textId="77777777">
        <w:tc>
          <w:tcPr>
            <w:tcW w:w="1429" w:type="dxa"/>
            <w:vAlign w:val="center"/>
          </w:tcPr>
          <w:p w14:paraId="5E811584"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能幹</w:t>
            </w:r>
            <w:proofErr w:type="spellEnd"/>
          </w:p>
        </w:tc>
        <w:tc>
          <w:tcPr>
            <w:tcW w:w="1194" w:type="dxa"/>
            <w:vAlign w:val="center"/>
          </w:tcPr>
          <w:p w14:paraId="192354A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能干</w:t>
            </w:r>
            <w:proofErr w:type="spellEnd"/>
          </w:p>
        </w:tc>
        <w:tc>
          <w:tcPr>
            <w:tcW w:w="1680" w:type="dxa"/>
            <w:vAlign w:val="center"/>
          </w:tcPr>
          <w:p w14:paraId="7B7258A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capable</w:t>
            </w:r>
          </w:p>
        </w:tc>
        <w:tc>
          <w:tcPr>
            <w:tcW w:w="1088" w:type="dxa"/>
            <w:vAlign w:val="center"/>
          </w:tcPr>
          <w:p w14:paraId="6CBF4F3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6.95</w:t>
            </w:r>
          </w:p>
        </w:tc>
        <w:tc>
          <w:tcPr>
            <w:tcW w:w="1265" w:type="dxa"/>
            <w:vAlign w:val="center"/>
          </w:tcPr>
          <w:p w14:paraId="024FB1E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4.1</w:t>
            </w:r>
          </w:p>
        </w:tc>
        <w:tc>
          <w:tcPr>
            <w:tcW w:w="1650" w:type="dxa"/>
            <w:vAlign w:val="center"/>
          </w:tcPr>
          <w:p w14:paraId="46689D3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6.2</w:t>
            </w:r>
          </w:p>
        </w:tc>
      </w:tr>
      <w:tr w:rsidR="00246530" w:rsidRPr="003E0F83" w14:paraId="49F3167D" w14:textId="77777777">
        <w:tc>
          <w:tcPr>
            <w:tcW w:w="1429" w:type="dxa"/>
            <w:vAlign w:val="center"/>
          </w:tcPr>
          <w:p w14:paraId="1CDDF3EE"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自信</w:t>
            </w:r>
            <w:proofErr w:type="spellEnd"/>
          </w:p>
        </w:tc>
        <w:tc>
          <w:tcPr>
            <w:tcW w:w="1194" w:type="dxa"/>
            <w:vAlign w:val="center"/>
          </w:tcPr>
          <w:p w14:paraId="09E3B0A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自信</w:t>
            </w:r>
            <w:proofErr w:type="spellEnd"/>
          </w:p>
        </w:tc>
        <w:tc>
          <w:tcPr>
            <w:tcW w:w="1680" w:type="dxa"/>
            <w:vAlign w:val="center"/>
          </w:tcPr>
          <w:p w14:paraId="7EFBC8A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self-confident</w:t>
            </w:r>
          </w:p>
        </w:tc>
        <w:tc>
          <w:tcPr>
            <w:tcW w:w="1088" w:type="dxa"/>
            <w:vAlign w:val="center"/>
          </w:tcPr>
          <w:p w14:paraId="1C4EC44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7.3</w:t>
            </w:r>
          </w:p>
        </w:tc>
        <w:tc>
          <w:tcPr>
            <w:tcW w:w="1265" w:type="dxa"/>
            <w:vAlign w:val="center"/>
          </w:tcPr>
          <w:p w14:paraId="14CBD3F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4.85</w:t>
            </w:r>
          </w:p>
        </w:tc>
        <w:tc>
          <w:tcPr>
            <w:tcW w:w="1650" w:type="dxa"/>
            <w:vAlign w:val="center"/>
          </w:tcPr>
          <w:p w14:paraId="6A90A411"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6.5</w:t>
            </w:r>
          </w:p>
        </w:tc>
      </w:tr>
      <w:tr w:rsidR="00246530" w:rsidRPr="003E0F83" w14:paraId="774A9A83" w14:textId="77777777">
        <w:tc>
          <w:tcPr>
            <w:tcW w:w="1429" w:type="dxa"/>
            <w:vAlign w:val="center"/>
          </w:tcPr>
          <w:p w14:paraId="0DB28BFC"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自豪</w:t>
            </w:r>
            <w:proofErr w:type="spellEnd"/>
          </w:p>
        </w:tc>
        <w:tc>
          <w:tcPr>
            <w:tcW w:w="1194" w:type="dxa"/>
            <w:vAlign w:val="center"/>
          </w:tcPr>
          <w:p w14:paraId="15B0FC7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自豪</w:t>
            </w:r>
            <w:proofErr w:type="spellEnd"/>
          </w:p>
        </w:tc>
        <w:tc>
          <w:tcPr>
            <w:tcW w:w="1680" w:type="dxa"/>
            <w:vAlign w:val="center"/>
          </w:tcPr>
          <w:p w14:paraId="41D24AB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self-contented</w:t>
            </w:r>
          </w:p>
        </w:tc>
        <w:tc>
          <w:tcPr>
            <w:tcW w:w="1088" w:type="dxa"/>
            <w:vAlign w:val="center"/>
          </w:tcPr>
          <w:p w14:paraId="3B89B82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6.7</w:t>
            </w:r>
          </w:p>
        </w:tc>
        <w:tc>
          <w:tcPr>
            <w:tcW w:w="1265" w:type="dxa"/>
            <w:vAlign w:val="center"/>
          </w:tcPr>
          <w:p w14:paraId="2D6BAB2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5.3</w:t>
            </w:r>
          </w:p>
        </w:tc>
        <w:tc>
          <w:tcPr>
            <w:tcW w:w="1650" w:type="dxa"/>
            <w:vAlign w:val="center"/>
          </w:tcPr>
          <w:p w14:paraId="1691ED55"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6.3</w:t>
            </w:r>
          </w:p>
        </w:tc>
      </w:tr>
      <w:tr w:rsidR="00246530" w:rsidRPr="003E0F83" w14:paraId="57F51992" w14:textId="77777777">
        <w:tc>
          <w:tcPr>
            <w:tcW w:w="1429" w:type="dxa"/>
            <w:vAlign w:val="center"/>
          </w:tcPr>
          <w:p w14:paraId="04167C1E"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節儉</w:t>
            </w:r>
            <w:proofErr w:type="spellEnd"/>
          </w:p>
        </w:tc>
        <w:tc>
          <w:tcPr>
            <w:tcW w:w="1194" w:type="dxa"/>
            <w:vAlign w:val="center"/>
          </w:tcPr>
          <w:p w14:paraId="6DA44D5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节俭</w:t>
            </w:r>
            <w:proofErr w:type="spellEnd"/>
          </w:p>
        </w:tc>
        <w:tc>
          <w:tcPr>
            <w:tcW w:w="1680" w:type="dxa"/>
            <w:vAlign w:val="center"/>
          </w:tcPr>
          <w:p w14:paraId="5338A0A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thrifty</w:t>
            </w:r>
          </w:p>
        </w:tc>
        <w:tc>
          <w:tcPr>
            <w:tcW w:w="1088" w:type="dxa"/>
            <w:vAlign w:val="center"/>
          </w:tcPr>
          <w:p w14:paraId="3E79208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6.1</w:t>
            </w:r>
          </w:p>
        </w:tc>
        <w:tc>
          <w:tcPr>
            <w:tcW w:w="1265" w:type="dxa"/>
            <w:vAlign w:val="center"/>
          </w:tcPr>
          <w:p w14:paraId="47E1DBC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4.05</w:t>
            </w:r>
          </w:p>
        </w:tc>
        <w:tc>
          <w:tcPr>
            <w:tcW w:w="1650" w:type="dxa"/>
            <w:vAlign w:val="center"/>
          </w:tcPr>
          <w:p w14:paraId="3EB8F0A7"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6.55</w:t>
            </w:r>
          </w:p>
        </w:tc>
      </w:tr>
      <w:tr w:rsidR="00246530" w:rsidRPr="003E0F83" w14:paraId="4BCD1081" w14:textId="77777777">
        <w:tc>
          <w:tcPr>
            <w:tcW w:w="1429" w:type="dxa"/>
            <w:vAlign w:val="center"/>
          </w:tcPr>
          <w:p w14:paraId="70E2ED3F"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誠實</w:t>
            </w:r>
            <w:proofErr w:type="spellEnd"/>
          </w:p>
        </w:tc>
        <w:tc>
          <w:tcPr>
            <w:tcW w:w="1194" w:type="dxa"/>
            <w:vAlign w:val="center"/>
          </w:tcPr>
          <w:p w14:paraId="4CB489B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诚实</w:t>
            </w:r>
            <w:proofErr w:type="spellEnd"/>
          </w:p>
        </w:tc>
        <w:tc>
          <w:tcPr>
            <w:tcW w:w="1680" w:type="dxa"/>
            <w:vAlign w:val="center"/>
          </w:tcPr>
          <w:p w14:paraId="451406D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honest</w:t>
            </w:r>
          </w:p>
        </w:tc>
        <w:tc>
          <w:tcPr>
            <w:tcW w:w="1088" w:type="dxa"/>
            <w:vAlign w:val="center"/>
          </w:tcPr>
          <w:p w14:paraId="2C56A23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w:t>
            </w:r>
          </w:p>
        </w:tc>
        <w:tc>
          <w:tcPr>
            <w:tcW w:w="1265" w:type="dxa"/>
            <w:vAlign w:val="center"/>
          </w:tcPr>
          <w:p w14:paraId="129A28D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3.4</w:t>
            </w:r>
          </w:p>
        </w:tc>
        <w:tc>
          <w:tcPr>
            <w:tcW w:w="1650" w:type="dxa"/>
            <w:vAlign w:val="center"/>
          </w:tcPr>
          <w:p w14:paraId="3F1CB80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7.1</w:t>
            </w:r>
          </w:p>
        </w:tc>
      </w:tr>
      <w:tr w:rsidR="00246530" w:rsidRPr="003E0F83" w14:paraId="7E9E1CE7" w14:textId="77777777">
        <w:tc>
          <w:tcPr>
            <w:tcW w:w="1429" w:type="dxa"/>
            <w:vAlign w:val="center"/>
          </w:tcPr>
          <w:p w14:paraId="14FEF989"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謙卑</w:t>
            </w:r>
            <w:proofErr w:type="spellEnd"/>
          </w:p>
        </w:tc>
        <w:tc>
          <w:tcPr>
            <w:tcW w:w="1194" w:type="dxa"/>
            <w:vAlign w:val="center"/>
          </w:tcPr>
          <w:p w14:paraId="14B7B9F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谦卑</w:t>
            </w:r>
            <w:proofErr w:type="spellEnd"/>
          </w:p>
        </w:tc>
        <w:tc>
          <w:tcPr>
            <w:tcW w:w="1680" w:type="dxa"/>
            <w:vAlign w:val="center"/>
          </w:tcPr>
          <w:p w14:paraId="6766E1B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humble</w:t>
            </w:r>
          </w:p>
        </w:tc>
        <w:tc>
          <w:tcPr>
            <w:tcW w:w="1088" w:type="dxa"/>
            <w:vAlign w:val="center"/>
          </w:tcPr>
          <w:p w14:paraId="70EF371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6.85</w:t>
            </w:r>
          </w:p>
        </w:tc>
        <w:tc>
          <w:tcPr>
            <w:tcW w:w="1265" w:type="dxa"/>
            <w:vAlign w:val="center"/>
          </w:tcPr>
          <w:p w14:paraId="24229F3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3.15</w:t>
            </w:r>
          </w:p>
        </w:tc>
        <w:tc>
          <w:tcPr>
            <w:tcW w:w="1650" w:type="dxa"/>
            <w:vAlign w:val="center"/>
          </w:tcPr>
          <w:p w14:paraId="5F41E94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w:t>
            </w:r>
          </w:p>
        </w:tc>
      </w:tr>
      <w:tr w:rsidR="00246530" w:rsidRPr="003E0F83" w14:paraId="3731D134" w14:textId="77777777">
        <w:tc>
          <w:tcPr>
            <w:tcW w:w="1429" w:type="dxa"/>
            <w:vAlign w:val="center"/>
          </w:tcPr>
          <w:p w14:paraId="12C7D643"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謙虛</w:t>
            </w:r>
            <w:proofErr w:type="spellEnd"/>
          </w:p>
        </w:tc>
        <w:tc>
          <w:tcPr>
            <w:tcW w:w="1194" w:type="dxa"/>
            <w:vAlign w:val="center"/>
          </w:tcPr>
          <w:p w14:paraId="1773840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谦虚</w:t>
            </w:r>
            <w:proofErr w:type="spellEnd"/>
          </w:p>
        </w:tc>
        <w:tc>
          <w:tcPr>
            <w:tcW w:w="1680" w:type="dxa"/>
            <w:vAlign w:val="center"/>
          </w:tcPr>
          <w:p w14:paraId="459E045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modest</w:t>
            </w:r>
          </w:p>
        </w:tc>
        <w:tc>
          <w:tcPr>
            <w:tcW w:w="1088" w:type="dxa"/>
            <w:vAlign w:val="center"/>
          </w:tcPr>
          <w:p w14:paraId="5A1A90F1"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7.25</w:t>
            </w:r>
          </w:p>
        </w:tc>
        <w:tc>
          <w:tcPr>
            <w:tcW w:w="1265" w:type="dxa"/>
            <w:vAlign w:val="center"/>
          </w:tcPr>
          <w:p w14:paraId="483764F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3.55</w:t>
            </w:r>
          </w:p>
        </w:tc>
        <w:tc>
          <w:tcPr>
            <w:tcW w:w="1650" w:type="dxa"/>
            <w:vAlign w:val="center"/>
          </w:tcPr>
          <w:p w14:paraId="102A05E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7.25</w:t>
            </w:r>
          </w:p>
        </w:tc>
      </w:tr>
      <w:tr w:rsidR="00246530" w:rsidRPr="003E0F83" w14:paraId="77F0104A" w14:textId="77777777">
        <w:tc>
          <w:tcPr>
            <w:tcW w:w="1429" w:type="dxa"/>
            <w:vAlign w:val="center"/>
          </w:tcPr>
          <w:p w14:paraId="0D3380A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謹慎</w:t>
            </w:r>
            <w:proofErr w:type="spellEnd"/>
          </w:p>
        </w:tc>
        <w:tc>
          <w:tcPr>
            <w:tcW w:w="1194" w:type="dxa"/>
            <w:vAlign w:val="center"/>
          </w:tcPr>
          <w:p w14:paraId="0BDB221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谨慎</w:t>
            </w:r>
            <w:proofErr w:type="spellEnd"/>
          </w:p>
        </w:tc>
        <w:tc>
          <w:tcPr>
            <w:tcW w:w="1680" w:type="dxa"/>
            <w:vAlign w:val="center"/>
          </w:tcPr>
          <w:p w14:paraId="70B7B8A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cautious</w:t>
            </w:r>
          </w:p>
        </w:tc>
        <w:tc>
          <w:tcPr>
            <w:tcW w:w="1088" w:type="dxa"/>
            <w:vAlign w:val="center"/>
          </w:tcPr>
          <w:p w14:paraId="5332BE0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6.2</w:t>
            </w:r>
          </w:p>
        </w:tc>
        <w:tc>
          <w:tcPr>
            <w:tcW w:w="1265" w:type="dxa"/>
            <w:vAlign w:val="center"/>
          </w:tcPr>
          <w:p w14:paraId="5CB0B53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3.6</w:t>
            </w:r>
          </w:p>
        </w:tc>
        <w:tc>
          <w:tcPr>
            <w:tcW w:w="1650" w:type="dxa"/>
            <w:vAlign w:val="center"/>
          </w:tcPr>
          <w:p w14:paraId="02259C7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6.95</w:t>
            </w:r>
          </w:p>
        </w:tc>
      </w:tr>
      <w:tr w:rsidR="00246530" w:rsidRPr="003E0F83" w14:paraId="43AE91CF" w14:textId="77777777">
        <w:tc>
          <w:tcPr>
            <w:tcW w:w="1429" w:type="dxa"/>
            <w:vAlign w:val="center"/>
          </w:tcPr>
          <w:p w14:paraId="4FADD44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進取</w:t>
            </w:r>
            <w:proofErr w:type="spellEnd"/>
          </w:p>
        </w:tc>
        <w:tc>
          <w:tcPr>
            <w:tcW w:w="1194" w:type="dxa"/>
            <w:vAlign w:val="center"/>
          </w:tcPr>
          <w:p w14:paraId="5AB5A034" w14:textId="77777777" w:rsidR="00E73EA6" w:rsidRPr="003E0F83" w:rsidRDefault="008D6061">
            <w:pPr>
              <w:spacing w:after="0" w:line="360" w:lineRule="auto"/>
              <w:jc w:val="center"/>
              <w:rPr>
                <w:rFonts w:ascii="Times New Roman" w:eastAsiaTheme="minorHAnsi" w:hAnsi="Times New Roman" w:cs="Times New Roman"/>
                <w:color w:val="000000" w:themeColor="text1"/>
                <w:sz w:val="20"/>
                <w:szCs w:val="20"/>
                <w:lang w:val="en-US"/>
              </w:rPr>
            </w:pPr>
            <w:proofErr w:type="spellStart"/>
            <w:r w:rsidRPr="003E0F83">
              <w:rPr>
                <w:rFonts w:ascii="Times New Roman" w:eastAsia="DengXian" w:hAnsi="Times New Roman" w:cs="Times New Roman"/>
                <w:color w:val="000000" w:themeColor="text1"/>
                <w:sz w:val="22"/>
                <w:szCs w:val="22"/>
                <w:lang w:val="en-US"/>
              </w:rPr>
              <w:t>进取</w:t>
            </w:r>
            <w:proofErr w:type="spellEnd"/>
          </w:p>
        </w:tc>
        <w:tc>
          <w:tcPr>
            <w:tcW w:w="1680" w:type="dxa"/>
            <w:vAlign w:val="center"/>
          </w:tcPr>
          <w:p w14:paraId="04CFC0C3" w14:textId="77777777" w:rsidR="00E73EA6" w:rsidRPr="003E0F83" w:rsidRDefault="008D6061">
            <w:pPr>
              <w:spacing w:after="0" w:line="360" w:lineRule="auto"/>
              <w:jc w:val="center"/>
              <w:rPr>
                <w:rFonts w:ascii="Times New Roman" w:eastAsiaTheme="minorHAnsi" w:hAnsi="Times New Roman" w:cs="Times New Roman"/>
                <w:color w:val="000000" w:themeColor="text1"/>
                <w:sz w:val="20"/>
                <w:szCs w:val="20"/>
                <w:lang w:val="en-US"/>
              </w:rPr>
            </w:pPr>
            <w:r w:rsidRPr="003E0F83">
              <w:rPr>
                <w:rFonts w:ascii="Times New Roman" w:eastAsia="DengXian" w:hAnsi="Times New Roman" w:cs="Times New Roman"/>
                <w:color w:val="000000" w:themeColor="text1"/>
                <w:sz w:val="22"/>
                <w:szCs w:val="22"/>
                <w:lang w:val="en-US"/>
              </w:rPr>
              <w:t>enterprising</w:t>
            </w:r>
          </w:p>
        </w:tc>
        <w:tc>
          <w:tcPr>
            <w:tcW w:w="1088" w:type="dxa"/>
            <w:vAlign w:val="center"/>
          </w:tcPr>
          <w:p w14:paraId="3122B276" w14:textId="77777777" w:rsidR="00E73EA6" w:rsidRPr="003E0F83" w:rsidRDefault="008D6061">
            <w:pPr>
              <w:spacing w:after="0" w:line="360" w:lineRule="auto"/>
              <w:jc w:val="center"/>
              <w:rPr>
                <w:rFonts w:ascii="Times New Roman" w:eastAsiaTheme="minorHAnsi" w:hAnsi="Times New Roman" w:cs="Times New Roman"/>
                <w:color w:val="000000" w:themeColor="text1"/>
                <w:sz w:val="20"/>
                <w:szCs w:val="20"/>
                <w:lang w:val="en-US"/>
              </w:rPr>
            </w:pPr>
            <w:r w:rsidRPr="003E0F83">
              <w:rPr>
                <w:rFonts w:ascii="Times New Roman" w:eastAsia="DengXian" w:hAnsi="Times New Roman" w:cs="Times New Roman"/>
                <w:color w:val="000000" w:themeColor="text1"/>
                <w:sz w:val="22"/>
                <w:szCs w:val="22"/>
                <w:lang w:val="en-US"/>
              </w:rPr>
              <w:t>6.9</w:t>
            </w:r>
          </w:p>
        </w:tc>
        <w:tc>
          <w:tcPr>
            <w:tcW w:w="1265" w:type="dxa"/>
            <w:vAlign w:val="center"/>
          </w:tcPr>
          <w:p w14:paraId="1B25267F" w14:textId="77777777" w:rsidR="00E73EA6" w:rsidRPr="003E0F83" w:rsidRDefault="008D6061">
            <w:pPr>
              <w:spacing w:after="0" w:line="360" w:lineRule="auto"/>
              <w:jc w:val="center"/>
              <w:rPr>
                <w:rFonts w:ascii="Times New Roman" w:eastAsiaTheme="minorHAnsi" w:hAnsi="Times New Roman" w:cs="Times New Roman"/>
                <w:color w:val="000000" w:themeColor="text1"/>
                <w:sz w:val="20"/>
                <w:szCs w:val="20"/>
                <w:lang w:val="en-US"/>
              </w:rPr>
            </w:pPr>
            <w:r w:rsidRPr="003E0F83">
              <w:rPr>
                <w:rFonts w:ascii="Times New Roman" w:eastAsia="DengXian" w:hAnsi="Times New Roman" w:cs="Times New Roman"/>
                <w:color w:val="000000" w:themeColor="text1"/>
                <w:sz w:val="22"/>
                <w:szCs w:val="22"/>
                <w:lang w:val="en-US"/>
              </w:rPr>
              <w:t>5.45</w:t>
            </w:r>
          </w:p>
        </w:tc>
        <w:tc>
          <w:tcPr>
            <w:tcW w:w="1650" w:type="dxa"/>
            <w:vAlign w:val="center"/>
          </w:tcPr>
          <w:p w14:paraId="7B429081" w14:textId="77777777" w:rsidR="00E73EA6" w:rsidRPr="003E0F83" w:rsidRDefault="008D6061">
            <w:pPr>
              <w:spacing w:after="0" w:line="360" w:lineRule="auto"/>
              <w:jc w:val="center"/>
              <w:rPr>
                <w:rFonts w:ascii="Times New Roman" w:eastAsia="Times New Roman" w:hAnsi="Times New Roman" w:cs="Times New Roman"/>
                <w:color w:val="000000" w:themeColor="text1"/>
                <w:sz w:val="20"/>
                <w:szCs w:val="20"/>
                <w:lang w:val="de-DE"/>
              </w:rPr>
            </w:pPr>
            <w:r w:rsidRPr="003E0F83">
              <w:rPr>
                <w:rFonts w:ascii="Times New Roman" w:eastAsia="DengXian" w:hAnsi="Times New Roman" w:cs="Times New Roman"/>
                <w:color w:val="000000" w:themeColor="text1"/>
                <w:sz w:val="22"/>
                <w:szCs w:val="22"/>
                <w:lang w:val="en-US"/>
              </w:rPr>
              <w:t>6.6</w:t>
            </w:r>
          </w:p>
        </w:tc>
      </w:tr>
      <w:tr w:rsidR="00246530" w:rsidRPr="003E0F83" w14:paraId="2920DDE0" w14:textId="77777777">
        <w:tc>
          <w:tcPr>
            <w:tcW w:w="1429" w:type="dxa"/>
            <w:vAlign w:val="center"/>
          </w:tcPr>
          <w:p w14:paraId="1B1C903D"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隨和</w:t>
            </w:r>
            <w:proofErr w:type="spellEnd"/>
          </w:p>
        </w:tc>
        <w:tc>
          <w:tcPr>
            <w:tcW w:w="1194" w:type="dxa"/>
            <w:vAlign w:val="center"/>
          </w:tcPr>
          <w:p w14:paraId="31D6261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随和</w:t>
            </w:r>
            <w:proofErr w:type="spellEnd"/>
          </w:p>
        </w:tc>
        <w:tc>
          <w:tcPr>
            <w:tcW w:w="1680" w:type="dxa"/>
            <w:vAlign w:val="center"/>
          </w:tcPr>
          <w:p w14:paraId="7F7F0C9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easygoing</w:t>
            </w:r>
          </w:p>
        </w:tc>
        <w:tc>
          <w:tcPr>
            <w:tcW w:w="1088" w:type="dxa"/>
            <w:vAlign w:val="center"/>
          </w:tcPr>
          <w:p w14:paraId="4813532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6.7</w:t>
            </w:r>
          </w:p>
        </w:tc>
        <w:tc>
          <w:tcPr>
            <w:tcW w:w="1265" w:type="dxa"/>
            <w:vAlign w:val="center"/>
          </w:tcPr>
          <w:p w14:paraId="2869C58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3.7</w:t>
            </w:r>
          </w:p>
        </w:tc>
        <w:tc>
          <w:tcPr>
            <w:tcW w:w="1650" w:type="dxa"/>
            <w:vAlign w:val="center"/>
          </w:tcPr>
          <w:p w14:paraId="7CCB9505"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6.75</w:t>
            </w:r>
          </w:p>
        </w:tc>
      </w:tr>
      <w:tr w:rsidR="00246530" w:rsidRPr="003E0F83" w14:paraId="59186F25" w14:textId="77777777">
        <w:tc>
          <w:tcPr>
            <w:tcW w:w="1429" w:type="dxa"/>
            <w:vAlign w:val="center"/>
          </w:tcPr>
          <w:p w14:paraId="6CEC93FE"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lang w:eastAsia="zh-TW"/>
              </w:rPr>
            </w:pPr>
            <w:proofErr w:type="spellStart"/>
            <w:r w:rsidRPr="003E0F83">
              <w:rPr>
                <w:rFonts w:ascii="Times New Roman" w:eastAsia="DengXian" w:hAnsi="Times New Roman" w:cs="Times New Roman"/>
                <w:color w:val="000000" w:themeColor="text1"/>
                <w:szCs w:val="22"/>
              </w:rPr>
              <w:t>風趣</w:t>
            </w:r>
            <w:proofErr w:type="spellEnd"/>
          </w:p>
        </w:tc>
        <w:tc>
          <w:tcPr>
            <w:tcW w:w="1194" w:type="dxa"/>
            <w:vAlign w:val="center"/>
          </w:tcPr>
          <w:p w14:paraId="4AF66B43"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风趣</w:t>
            </w:r>
            <w:proofErr w:type="spellEnd"/>
          </w:p>
        </w:tc>
        <w:tc>
          <w:tcPr>
            <w:tcW w:w="1680" w:type="dxa"/>
            <w:vAlign w:val="center"/>
          </w:tcPr>
          <w:p w14:paraId="6A7DCA12"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amusing</w:t>
            </w:r>
          </w:p>
        </w:tc>
        <w:tc>
          <w:tcPr>
            <w:tcW w:w="1088" w:type="dxa"/>
            <w:vAlign w:val="center"/>
          </w:tcPr>
          <w:p w14:paraId="76BE017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7.1</w:t>
            </w:r>
          </w:p>
        </w:tc>
        <w:tc>
          <w:tcPr>
            <w:tcW w:w="1265" w:type="dxa"/>
            <w:vAlign w:val="center"/>
          </w:tcPr>
          <w:p w14:paraId="724BCFE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5.3</w:t>
            </w:r>
          </w:p>
        </w:tc>
        <w:tc>
          <w:tcPr>
            <w:tcW w:w="1650" w:type="dxa"/>
            <w:vAlign w:val="center"/>
          </w:tcPr>
          <w:p w14:paraId="6174CE3A"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6.2</w:t>
            </w:r>
          </w:p>
        </w:tc>
      </w:tr>
      <w:tr w:rsidR="00246530" w:rsidRPr="003E0F83" w14:paraId="30930AD0" w14:textId="77777777">
        <w:tc>
          <w:tcPr>
            <w:tcW w:w="1429" w:type="dxa"/>
            <w:vAlign w:val="center"/>
          </w:tcPr>
          <w:p w14:paraId="196CC3BF"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不滿</w:t>
            </w:r>
            <w:proofErr w:type="spellEnd"/>
          </w:p>
        </w:tc>
        <w:tc>
          <w:tcPr>
            <w:tcW w:w="1194" w:type="dxa"/>
            <w:vAlign w:val="center"/>
          </w:tcPr>
          <w:p w14:paraId="7C9E400A"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不满</w:t>
            </w:r>
            <w:proofErr w:type="spellEnd"/>
          </w:p>
        </w:tc>
        <w:tc>
          <w:tcPr>
            <w:tcW w:w="1680" w:type="dxa"/>
            <w:vAlign w:val="center"/>
          </w:tcPr>
          <w:p w14:paraId="5E0BAEA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resentful</w:t>
            </w:r>
          </w:p>
        </w:tc>
        <w:tc>
          <w:tcPr>
            <w:tcW w:w="1088" w:type="dxa"/>
            <w:vAlign w:val="center"/>
          </w:tcPr>
          <w:p w14:paraId="0139042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2.35</w:t>
            </w:r>
          </w:p>
        </w:tc>
        <w:tc>
          <w:tcPr>
            <w:tcW w:w="1265" w:type="dxa"/>
            <w:vAlign w:val="center"/>
          </w:tcPr>
          <w:p w14:paraId="036230AE"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5.2</w:t>
            </w:r>
          </w:p>
        </w:tc>
        <w:tc>
          <w:tcPr>
            <w:tcW w:w="1650" w:type="dxa"/>
            <w:vAlign w:val="center"/>
          </w:tcPr>
          <w:p w14:paraId="68F24020"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6.85</w:t>
            </w:r>
          </w:p>
        </w:tc>
      </w:tr>
      <w:tr w:rsidR="00246530" w:rsidRPr="003E0F83" w14:paraId="69187493" w14:textId="77777777">
        <w:tc>
          <w:tcPr>
            <w:tcW w:w="1429" w:type="dxa"/>
            <w:vAlign w:val="center"/>
          </w:tcPr>
          <w:p w14:paraId="14129978"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專橫</w:t>
            </w:r>
            <w:proofErr w:type="spellEnd"/>
          </w:p>
        </w:tc>
        <w:tc>
          <w:tcPr>
            <w:tcW w:w="1194" w:type="dxa"/>
            <w:vAlign w:val="center"/>
          </w:tcPr>
          <w:p w14:paraId="2896442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专横</w:t>
            </w:r>
            <w:proofErr w:type="spellEnd"/>
          </w:p>
        </w:tc>
        <w:tc>
          <w:tcPr>
            <w:tcW w:w="1680" w:type="dxa"/>
            <w:vAlign w:val="center"/>
          </w:tcPr>
          <w:p w14:paraId="27C1181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domineering</w:t>
            </w:r>
          </w:p>
        </w:tc>
        <w:tc>
          <w:tcPr>
            <w:tcW w:w="1088" w:type="dxa"/>
            <w:vAlign w:val="center"/>
          </w:tcPr>
          <w:p w14:paraId="35C5B2E6"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2.5</w:t>
            </w:r>
          </w:p>
        </w:tc>
        <w:tc>
          <w:tcPr>
            <w:tcW w:w="1265" w:type="dxa"/>
            <w:vAlign w:val="center"/>
          </w:tcPr>
          <w:p w14:paraId="7C6CF02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5.05</w:t>
            </w:r>
          </w:p>
        </w:tc>
        <w:tc>
          <w:tcPr>
            <w:tcW w:w="1650" w:type="dxa"/>
            <w:vAlign w:val="center"/>
          </w:tcPr>
          <w:p w14:paraId="7A45F6C2"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5.15</w:t>
            </w:r>
          </w:p>
        </w:tc>
      </w:tr>
      <w:tr w:rsidR="00246530" w:rsidRPr="003E0F83" w14:paraId="72FAFDD5" w14:textId="77777777">
        <w:tc>
          <w:tcPr>
            <w:tcW w:w="1429" w:type="dxa"/>
            <w:vAlign w:val="center"/>
          </w:tcPr>
          <w:p w14:paraId="6A3D0E3B"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lang w:eastAsia="zh-TW"/>
              </w:rPr>
            </w:pPr>
            <w:proofErr w:type="spellStart"/>
            <w:r w:rsidRPr="003E0F83">
              <w:rPr>
                <w:rFonts w:ascii="Times New Roman" w:eastAsia="DengXian" w:hAnsi="Times New Roman" w:cs="Times New Roman"/>
                <w:color w:val="000000" w:themeColor="text1"/>
                <w:szCs w:val="22"/>
              </w:rPr>
              <w:t>傲慢</w:t>
            </w:r>
            <w:proofErr w:type="spellEnd"/>
          </w:p>
        </w:tc>
        <w:tc>
          <w:tcPr>
            <w:tcW w:w="1194" w:type="dxa"/>
            <w:vAlign w:val="center"/>
          </w:tcPr>
          <w:p w14:paraId="4357DDA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傲慢</w:t>
            </w:r>
            <w:proofErr w:type="spellEnd"/>
          </w:p>
        </w:tc>
        <w:tc>
          <w:tcPr>
            <w:tcW w:w="1680" w:type="dxa"/>
            <w:vAlign w:val="center"/>
          </w:tcPr>
          <w:p w14:paraId="1CE0137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insolent</w:t>
            </w:r>
          </w:p>
        </w:tc>
        <w:tc>
          <w:tcPr>
            <w:tcW w:w="1088" w:type="dxa"/>
            <w:vAlign w:val="center"/>
          </w:tcPr>
          <w:p w14:paraId="5B565E2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3.2</w:t>
            </w:r>
          </w:p>
        </w:tc>
        <w:tc>
          <w:tcPr>
            <w:tcW w:w="1265" w:type="dxa"/>
            <w:vAlign w:val="center"/>
          </w:tcPr>
          <w:p w14:paraId="1B667C99"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4.6</w:t>
            </w:r>
          </w:p>
        </w:tc>
        <w:tc>
          <w:tcPr>
            <w:tcW w:w="1650" w:type="dxa"/>
            <w:vAlign w:val="center"/>
          </w:tcPr>
          <w:p w14:paraId="45C6B42D"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5.55</w:t>
            </w:r>
          </w:p>
        </w:tc>
      </w:tr>
      <w:tr w:rsidR="00246530" w:rsidRPr="003E0F83" w14:paraId="7E4B2A21" w14:textId="77777777">
        <w:tc>
          <w:tcPr>
            <w:tcW w:w="1429" w:type="dxa"/>
            <w:vAlign w:val="center"/>
          </w:tcPr>
          <w:p w14:paraId="21E8CC44"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冒犯</w:t>
            </w:r>
            <w:proofErr w:type="spellEnd"/>
          </w:p>
        </w:tc>
        <w:tc>
          <w:tcPr>
            <w:tcW w:w="1194" w:type="dxa"/>
            <w:vAlign w:val="center"/>
          </w:tcPr>
          <w:p w14:paraId="7AF1182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冒犯</w:t>
            </w:r>
            <w:proofErr w:type="spellEnd"/>
          </w:p>
        </w:tc>
        <w:tc>
          <w:tcPr>
            <w:tcW w:w="1680" w:type="dxa"/>
            <w:vAlign w:val="center"/>
          </w:tcPr>
          <w:p w14:paraId="0E388D00"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offensive</w:t>
            </w:r>
          </w:p>
        </w:tc>
        <w:tc>
          <w:tcPr>
            <w:tcW w:w="1088" w:type="dxa"/>
            <w:vAlign w:val="center"/>
          </w:tcPr>
          <w:p w14:paraId="2A860428"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2.7</w:t>
            </w:r>
          </w:p>
        </w:tc>
        <w:tc>
          <w:tcPr>
            <w:tcW w:w="1265" w:type="dxa"/>
            <w:vAlign w:val="center"/>
          </w:tcPr>
          <w:p w14:paraId="725A2D1F"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5.85</w:t>
            </w:r>
          </w:p>
        </w:tc>
        <w:tc>
          <w:tcPr>
            <w:tcW w:w="1650" w:type="dxa"/>
            <w:vAlign w:val="center"/>
          </w:tcPr>
          <w:p w14:paraId="0882001E"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6.25</w:t>
            </w:r>
          </w:p>
        </w:tc>
      </w:tr>
      <w:tr w:rsidR="00246530" w:rsidRPr="003E0F83" w14:paraId="39EAA1BE" w14:textId="77777777">
        <w:tc>
          <w:tcPr>
            <w:tcW w:w="1429" w:type="dxa"/>
            <w:vAlign w:val="center"/>
          </w:tcPr>
          <w:p w14:paraId="249C2CC6"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冷淡</w:t>
            </w:r>
            <w:proofErr w:type="spellEnd"/>
          </w:p>
        </w:tc>
        <w:tc>
          <w:tcPr>
            <w:tcW w:w="1194" w:type="dxa"/>
            <w:vAlign w:val="center"/>
          </w:tcPr>
          <w:p w14:paraId="166E7A47"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冷淡</w:t>
            </w:r>
            <w:proofErr w:type="spellEnd"/>
          </w:p>
        </w:tc>
        <w:tc>
          <w:tcPr>
            <w:tcW w:w="1680" w:type="dxa"/>
            <w:vAlign w:val="center"/>
          </w:tcPr>
          <w:p w14:paraId="2755C12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cold</w:t>
            </w:r>
          </w:p>
        </w:tc>
        <w:tc>
          <w:tcPr>
            <w:tcW w:w="1088" w:type="dxa"/>
            <w:vAlign w:val="center"/>
          </w:tcPr>
          <w:p w14:paraId="1FE0847C"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3.2</w:t>
            </w:r>
          </w:p>
        </w:tc>
        <w:tc>
          <w:tcPr>
            <w:tcW w:w="1265" w:type="dxa"/>
            <w:vAlign w:val="center"/>
          </w:tcPr>
          <w:p w14:paraId="0347582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2.75</w:t>
            </w:r>
          </w:p>
        </w:tc>
        <w:tc>
          <w:tcPr>
            <w:tcW w:w="1650" w:type="dxa"/>
            <w:vAlign w:val="center"/>
          </w:tcPr>
          <w:p w14:paraId="630E62A1"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6.75</w:t>
            </w:r>
          </w:p>
        </w:tc>
      </w:tr>
      <w:tr w:rsidR="00246530" w:rsidRPr="003E0F83" w14:paraId="2A030E49" w14:textId="77777777">
        <w:tc>
          <w:tcPr>
            <w:tcW w:w="1429" w:type="dxa"/>
            <w:vAlign w:val="center"/>
          </w:tcPr>
          <w:p w14:paraId="794BCC0A"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proofErr w:type="spellStart"/>
            <w:r w:rsidRPr="003E0F83">
              <w:rPr>
                <w:rFonts w:ascii="Times New Roman" w:eastAsia="DengXian" w:hAnsi="Times New Roman" w:cs="Times New Roman"/>
                <w:color w:val="000000" w:themeColor="text1"/>
                <w:szCs w:val="22"/>
              </w:rPr>
              <w:t>淩亂</w:t>
            </w:r>
            <w:proofErr w:type="spellEnd"/>
          </w:p>
        </w:tc>
        <w:tc>
          <w:tcPr>
            <w:tcW w:w="1194" w:type="dxa"/>
            <w:vAlign w:val="center"/>
          </w:tcPr>
          <w:p w14:paraId="6BDF898D"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proofErr w:type="spellStart"/>
            <w:r w:rsidRPr="003E0F83">
              <w:rPr>
                <w:rFonts w:ascii="Times New Roman" w:eastAsia="DengXian" w:hAnsi="Times New Roman" w:cs="Times New Roman"/>
                <w:color w:val="000000" w:themeColor="text1"/>
                <w:szCs w:val="22"/>
              </w:rPr>
              <w:t>凌乱</w:t>
            </w:r>
            <w:proofErr w:type="spellEnd"/>
          </w:p>
        </w:tc>
        <w:tc>
          <w:tcPr>
            <w:tcW w:w="1680" w:type="dxa"/>
            <w:vAlign w:val="center"/>
          </w:tcPr>
          <w:p w14:paraId="79ACD20B"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messy</w:t>
            </w:r>
          </w:p>
        </w:tc>
        <w:tc>
          <w:tcPr>
            <w:tcW w:w="1088" w:type="dxa"/>
            <w:vAlign w:val="center"/>
          </w:tcPr>
          <w:p w14:paraId="7602D885"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3.75</w:t>
            </w:r>
          </w:p>
        </w:tc>
        <w:tc>
          <w:tcPr>
            <w:tcW w:w="1265" w:type="dxa"/>
            <w:vAlign w:val="center"/>
          </w:tcPr>
          <w:p w14:paraId="66394F24" w14:textId="77777777" w:rsidR="00E73EA6" w:rsidRPr="003E0F83" w:rsidRDefault="008D6061">
            <w:pPr>
              <w:pStyle w:val="EndNoteBibliography"/>
              <w:spacing w:after="0" w:line="360" w:lineRule="auto"/>
              <w:jc w:val="center"/>
              <w:rPr>
                <w:rFonts w:ascii="Times New Roman" w:hAnsi="Times New Roman" w:cs="Times New Roman"/>
                <w:color w:val="000000" w:themeColor="text1"/>
              </w:rPr>
            </w:pPr>
            <w:r w:rsidRPr="003E0F83">
              <w:rPr>
                <w:rFonts w:ascii="Times New Roman" w:eastAsia="DengXian" w:hAnsi="Times New Roman" w:cs="Times New Roman"/>
                <w:color w:val="000000" w:themeColor="text1"/>
                <w:szCs w:val="22"/>
              </w:rPr>
              <w:t>4.35</w:t>
            </w:r>
          </w:p>
        </w:tc>
        <w:tc>
          <w:tcPr>
            <w:tcW w:w="1650" w:type="dxa"/>
            <w:vAlign w:val="center"/>
          </w:tcPr>
          <w:p w14:paraId="3F9DF66A" w14:textId="77777777" w:rsidR="00E73EA6" w:rsidRPr="003E0F83" w:rsidRDefault="008D6061">
            <w:pPr>
              <w:pStyle w:val="EndNoteBibliography"/>
              <w:spacing w:after="0" w:line="360" w:lineRule="auto"/>
              <w:jc w:val="center"/>
              <w:rPr>
                <w:rFonts w:ascii="Times New Roman" w:hAnsi="Times New Roman" w:cs="Times New Roman"/>
                <w:color w:val="000000" w:themeColor="text1"/>
                <w:sz w:val="20"/>
              </w:rPr>
            </w:pPr>
            <w:r w:rsidRPr="003E0F83">
              <w:rPr>
                <w:rFonts w:ascii="Times New Roman" w:eastAsia="DengXian" w:hAnsi="Times New Roman" w:cs="Times New Roman"/>
                <w:color w:val="000000" w:themeColor="text1"/>
                <w:szCs w:val="22"/>
              </w:rPr>
              <w:t>6.25</w:t>
            </w:r>
          </w:p>
        </w:tc>
      </w:tr>
      <w:tr w:rsidR="00246530" w:rsidRPr="003E0F83" w14:paraId="79F70D16" w14:textId="77777777">
        <w:tc>
          <w:tcPr>
            <w:tcW w:w="1429" w:type="dxa"/>
            <w:vAlign w:val="center"/>
          </w:tcPr>
          <w:p w14:paraId="5247CED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刻薄</w:t>
            </w:r>
            <w:proofErr w:type="spellEnd"/>
          </w:p>
        </w:tc>
        <w:tc>
          <w:tcPr>
            <w:tcW w:w="1194" w:type="dxa"/>
            <w:vAlign w:val="center"/>
          </w:tcPr>
          <w:p w14:paraId="27D6595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刻薄</w:t>
            </w:r>
            <w:proofErr w:type="spellEnd"/>
          </w:p>
        </w:tc>
        <w:tc>
          <w:tcPr>
            <w:tcW w:w="1680" w:type="dxa"/>
            <w:vAlign w:val="center"/>
          </w:tcPr>
          <w:p w14:paraId="652ED6B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unkind</w:t>
            </w:r>
          </w:p>
        </w:tc>
        <w:tc>
          <w:tcPr>
            <w:tcW w:w="1088" w:type="dxa"/>
            <w:vAlign w:val="center"/>
          </w:tcPr>
          <w:p w14:paraId="50EF2DF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2.85</w:t>
            </w:r>
          </w:p>
        </w:tc>
        <w:tc>
          <w:tcPr>
            <w:tcW w:w="1265" w:type="dxa"/>
            <w:vAlign w:val="center"/>
          </w:tcPr>
          <w:p w14:paraId="02C2A17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4.55</w:t>
            </w:r>
          </w:p>
        </w:tc>
        <w:tc>
          <w:tcPr>
            <w:tcW w:w="1650" w:type="dxa"/>
            <w:vAlign w:val="center"/>
          </w:tcPr>
          <w:p w14:paraId="7FB9121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5.6</w:t>
            </w:r>
          </w:p>
        </w:tc>
      </w:tr>
      <w:tr w:rsidR="00246530" w:rsidRPr="003E0F83" w14:paraId="5B4DE24C" w14:textId="77777777">
        <w:tc>
          <w:tcPr>
            <w:tcW w:w="1429" w:type="dxa"/>
            <w:vAlign w:val="center"/>
          </w:tcPr>
          <w:p w14:paraId="15BDFFF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勢利</w:t>
            </w:r>
            <w:proofErr w:type="spellEnd"/>
          </w:p>
        </w:tc>
        <w:tc>
          <w:tcPr>
            <w:tcW w:w="1194" w:type="dxa"/>
            <w:vAlign w:val="center"/>
          </w:tcPr>
          <w:p w14:paraId="3510E9F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势利</w:t>
            </w:r>
            <w:proofErr w:type="spellEnd"/>
          </w:p>
        </w:tc>
        <w:tc>
          <w:tcPr>
            <w:tcW w:w="1680" w:type="dxa"/>
            <w:vAlign w:val="center"/>
          </w:tcPr>
          <w:p w14:paraId="64EC76A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snobbish</w:t>
            </w:r>
          </w:p>
        </w:tc>
        <w:tc>
          <w:tcPr>
            <w:tcW w:w="1088" w:type="dxa"/>
            <w:vAlign w:val="center"/>
          </w:tcPr>
          <w:p w14:paraId="5E90E14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3.15</w:t>
            </w:r>
          </w:p>
        </w:tc>
        <w:tc>
          <w:tcPr>
            <w:tcW w:w="1265" w:type="dxa"/>
            <w:vAlign w:val="center"/>
          </w:tcPr>
          <w:p w14:paraId="771F16E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4.05</w:t>
            </w:r>
          </w:p>
        </w:tc>
        <w:tc>
          <w:tcPr>
            <w:tcW w:w="1650" w:type="dxa"/>
            <w:vAlign w:val="center"/>
          </w:tcPr>
          <w:p w14:paraId="7EBE083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5.55</w:t>
            </w:r>
          </w:p>
        </w:tc>
      </w:tr>
      <w:tr w:rsidR="00246530" w:rsidRPr="003E0F83" w14:paraId="693F7407" w14:textId="77777777">
        <w:tc>
          <w:tcPr>
            <w:tcW w:w="1429" w:type="dxa"/>
            <w:vAlign w:val="center"/>
          </w:tcPr>
          <w:p w14:paraId="55EF5FF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吝嗇</w:t>
            </w:r>
            <w:proofErr w:type="spellEnd"/>
          </w:p>
        </w:tc>
        <w:tc>
          <w:tcPr>
            <w:tcW w:w="1194" w:type="dxa"/>
            <w:vAlign w:val="center"/>
          </w:tcPr>
          <w:p w14:paraId="5B4259B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吝啬</w:t>
            </w:r>
            <w:proofErr w:type="spellEnd"/>
          </w:p>
        </w:tc>
        <w:tc>
          <w:tcPr>
            <w:tcW w:w="1680" w:type="dxa"/>
            <w:vAlign w:val="center"/>
          </w:tcPr>
          <w:p w14:paraId="1B7844B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mean</w:t>
            </w:r>
          </w:p>
        </w:tc>
        <w:tc>
          <w:tcPr>
            <w:tcW w:w="1088" w:type="dxa"/>
            <w:vAlign w:val="center"/>
          </w:tcPr>
          <w:p w14:paraId="6FF07FF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2.85</w:t>
            </w:r>
          </w:p>
        </w:tc>
        <w:tc>
          <w:tcPr>
            <w:tcW w:w="1265" w:type="dxa"/>
            <w:vAlign w:val="center"/>
          </w:tcPr>
          <w:p w14:paraId="7869E0A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3.65</w:t>
            </w:r>
          </w:p>
        </w:tc>
        <w:tc>
          <w:tcPr>
            <w:tcW w:w="1650" w:type="dxa"/>
            <w:vAlign w:val="center"/>
          </w:tcPr>
          <w:p w14:paraId="10DC29E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6.1</w:t>
            </w:r>
          </w:p>
        </w:tc>
      </w:tr>
      <w:tr w:rsidR="00246530" w:rsidRPr="003E0F83" w14:paraId="17A79C3D" w14:textId="77777777">
        <w:tc>
          <w:tcPr>
            <w:tcW w:w="1429" w:type="dxa"/>
            <w:vAlign w:val="center"/>
          </w:tcPr>
          <w:p w14:paraId="425321D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善忘</w:t>
            </w:r>
            <w:proofErr w:type="spellEnd"/>
          </w:p>
        </w:tc>
        <w:tc>
          <w:tcPr>
            <w:tcW w:w="1194" w:type="dxa"/>
            <w:vAlign w:val="center"/>
          </w:tcPr>
          <w:p w14:paraId="0A45DAC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善忘</w:t>
            </w:r>
            <w:proofErr w:type="spellEnd"/>
          </w:p>
        </w:tc>
        <w:tc>
          <w:tcPr>
            <w:tcW w:w="1680" w:type="dxa"/>
            <w:vAlign w:val="center"/>
          </w:tcPr>
          <w:p w14:paraId="34E7859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absent-minded</w:t>
            </w:r>
          </w:p>
        </w:tc>
        <w:tc>
          <w:tcPr>
            <w:tcW w:w="1088" w:type="dxa"/>
            <w:vAlign w:val="center"/>
          </w:tcPr>
          <w:p w14:paraId="30FD0EF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3.95</w:t>
            </w:r>
          </w:p>
        </w:tc>
        <w:tc>
          <w:tcPr>
            <w:tcW w:w="1265" w:type="dxa"/>
            <w:vAlign w:val="center"/>
          </w:tcPr>
          <w:p w14:paraId="7734893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3.8</w:t>
            </w:r>
          </w:p>
        </w:tc>
        <w:tc>
          <w:tcPr>
            <w:tcW w:w="1650" w:type="dxa"/>
            <w:vAlign w:val="center"/>
          </w:tcPr>
          <w:p w14:paraId="3580577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6.95</w:t>
            </w:r>
          </w:p>
        </w:tc>
      </w:tr>
      <w:tr w:rsidR="00246530" w:rsidRPr="003E0F83" w14:paraId="668AB148" w14:textId="77777777">
        <w:tc>
          <w:tcPr>
            <w:tcW w:w="1429" w:type="dxa"/>
            <w:vAlign w:val="center"/>
          </w:tcPr>
          <w:p w14:paraId="1421924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lastRenderedPageBreak/>
              <w:t>固執</w:t>
            </w:r>
            <w:proofErr w:type="spellEnd"/>
          </w:p>
        </w:tc>
        <w:tc>
          <w:tcPr>
            <w:tcW w:w="1194" w:type="dxa"/>
            <w:vAlign w:val="center"/>
          </w:tcPr>
          <w:p w14:paraId="66F45CA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固执</w:t>
            </w:r>
            <w:proofErr w:type="spellEnd"/>
          </w:p>
        </w:tc>
        <w:tc>
          <w:tcPr>
            <w:tcW w:w="1680" w:type="dxa"/>
            <w:vAlign w:val="center"/>
          </w:tcPr>
          <w:p w14:paraId="4793E78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obstinate</w:t>
            </w:r>
          </w:p>
        </w:tc>
        <w:tc>
          <w:tcPr>
            <w:tcW w:w="1088" w:type="dxa"/>
            <w:vAlign w:val="center"/>
          </w:tcPr>
          <w:p w14:paraId="10263D5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3.5</w:t>
            </w:r>
          </w:p>
        </w:tc>
        <w:tc>
          <w:tcPr>
            <w:tcW w:w="1265" w:type="dxa"/>
            <w:vAlign w:val="center"/>
          </w:tcPr>
          <w:p w14:paraId="260B68B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5.35</w:t>
            </w:r>
          </w:p>
        </w:tc>
        <w:tc>
          <w:tcPr>
            <w:tcW w:w="1650" w:type="dxa"/>
            <w:vAlign w:val="center"/>
          </w:tcPr>
          <w:p w14:paraId="1EBD7DA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6.8</w:t>
            </w:r>
          </w:p>
        </w:tc>
      </w:tr>
      <w:tr w:rsidR="00246530" w:rsidRPr="003E0F83" w14:paraId="2B599C40" w14:textId="77777777">
        <w:tc>
          <w:tcPr>
            <w:tcW w:w="1429" w:type="dxa"/>
            <w:vAlign w:val="center"/>
          </w:tcPr>
          <w:p w14:paraId="71BFFEC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失禮</w:t>
            </w:r>
            <w:proofErr w:type="spellEnd"/>
          </w:p>
        </w:tc>
        <w:tc>
          <w:tcPr>
            <w:tcW w:w="1194" w:type="dxa"/>
            <w:vAlign w:val="center"/>
          </w:tcPr>
          <w:p w14:paraId="6D9E208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失礼</w:t>
            </w:r>
            <w:proofErr w:type="spellEnd"/>
          </w:p>
        </w:tc>
        <w:tc>
          <w:tcPr>
            <w:tcW w:w="1680" w:type="dxa"/>
            <w:vAlign w:val="center"/>
          </w:tcPr>
          <w:p w14:paraId="6652241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discourteous</w:t>
            </w:r>
          </w:p>
        </w:tc>
        <w:tc>
          <w:tcPr>
            <w:tcW w:w="1088" w:type="dxa"/>
            <w:vAlign w:val="center"/>
          </w:tcPr>
          <w:p w14:paraId="78408DB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2.55</w:t>
            </w:r>
          </w:p>
        </w:tc>
        <w:tc>
          <w:tcPr>
            <w:tcW w:w="1265" w:type="dxa"/>
            <w:vAlign w:val="center"/>
          </w:tcPr>
          <w:p w14:paraId="5F89276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5.4</w:t>
            </w:r>
          </w:p>
        </w:tc>
        <w:tc>
          <w:tcPr>
            <w:tcW w:w="1650" w:type="dxa"/>
            <w:vAlign w:val="center"/>
          </w:tcPr>
          <w:p w14:paraId="2BBA765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5.95</w:t>
            </w:r>
          </w:p>
        </w:tc>
      </w:tr>
      <w:tr w:rsidR="00246530" w:rsidRPr="003E0F83" w14:paraId="6F06E595" w14:textId="77777777">
        <w:tc>
          <w:tcPr>
            <w:tcW w:w="1429" w:type="dxa"/>
            <w:vAlign w:val="center"/>
          </w:tcPr>
          <w:p w14:paraId="27CC1E2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失職</w:t>
            </w:r>
            <w:proofErr w:type="spellEnd"/>
          </w:p>
        </w:tc>
        <w:tc>
          <w:tcPr>
            <w:tcW w:w="1194" w:type="dxa"/>
            <w:vAlign w:val="center"/>
          </w:tcPr>
          <w:p w14:paraId="5CAD0B3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失职</w:t>
            </w:r>
            <w:proofErr w:type="spellEnd"/>
          </w:p>
        </w:tc>
        <w:tc>
          <w:tcPr>
            <w:tcW w:w="1680" w:type="dxa"/>
            <w:vAlign w:val="center"/>
          </w:tcPr>
          <w:p w14:paraId="7594296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negligent</w:t>
            </w:r>
          </w:p>
        </w:tc>
        <w:tc>
          <w:tcPr>
            <w:tcW w:w="1088" w:type="dxa"/>
            <w:vAlign w:val="center"/>
          </w:tcPr>
          <w:p w14:paraId="500527E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2.25</w:t>
            </w:r>
          </w:p>
        </w:tc>
        <w:tc>
          <w:tcPr>
            <w:tcW w:w="1265" w:type="dxa"/>
            <w:vAlign w:val="center"/>
          </w:tcPr>
          <w:p w14:paraId="70D816C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5.65</w:t>
            </w:r>
          </w:p>
        </w:tc>
        <w:tc>
          <w:tcPr>
            <w:tcW w:w="1650" w:type="dxa"/>
            <w:vAlign w:val="center"/>
          </w:tcPr>
          <w:p w14:paraId="2CEF2FB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5.65</w:t>
            </w:r>
          </w:p>
        </w:tc>
      </w:tr>
      <w:tr w:rsidR="00246530" w:rsidRPr="003E0F83" w14:paraId="3013AC5D" w14:textId="77777777">
        <w:tc>
          <w:tcPr>
            <w:tcW w:w="1429" w:type="dxa"/>
            <w:vAlign w:val="center"/>
          </w:tcPr>
          <w:p w14:paraId="76A27E5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妒忌</w:t>
            </w:r>
            <w:proofErr w:type="spellEnd"/>
          </w:p>
        </w:tc>
        <w:tc>
          <w:tcPr>
            <w:tcW w:w="1194" w:type="dxa"/>
            <w:vAlign w:val="center"/>
          </w:tcPr>
          <w:p w14:paraId="52D68BB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妒忌</w:t>
            </w:r>
            <w:proofErr w:type="spellEnd"/>
          </w:p>
        </w:tc>
        <w:tc>
          <w:tcPr>
            <w:tcW w:w="1680" w:type="dxa"/>
            <w:vAlign w:val="center"/>
          </w:tcPr>
          <w:p w14:paraId="0BBB459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envious</w:t>
            </w:r>
          </w:p>
        </w:tc>
        <w:tc>
          <w:tcPr>
            <w:tcW w:w="1088" w:type="dxa"/>
            <w:vAlign w:val="center"/>
          </w:tcPr>
          <w:p w14:paraId="2A69CF0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2.75</w:t>
            </w:r>
          </w:p>
        </w:tc>
        <w:tc>
          <w:tcPr>
            <w:tcW w:w="1265" w:type="dxa"/>
            <w:vAlign w:val="center"/>
          </w:tcPr>
          <w:p w14:paraId="3839291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5.2</w:t>
            </w:r>
          </w:p>
        </w:tc>
        <w:tc>
          <w:tcPr>
            <w:tcW w:w="1650" w:type="dxa"/>
            <w:vAlign w:val="center"/>
          </w:tcPr>
          <w:p w14:paraId="03E9815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6.5</w:t>
            </w:r>
          </w:p>
        </w:tc>
      </w:tr>
      <w:tr w:rsidR="00246530" w:rsidRPr="003E0F83" w14:paraId="5129F4BC" w14:textId="77777777">
        <w:tc>
          <w:tcPr>
            <w:tcW w:w="1429" w:type="dxa"/>
            <w:vAlign w:val="center"/>
          </w:tcPr>
          <w:p w14:paraId="7DC849B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孤僻</w:t>
            </w:r>
            <w:proofErr w:type="spellEnd"/>
          </w:p>
        </w:tc>
        <w:tc>
          <w:tcPr>
            <w:tcW w:w="1194" w:type="dxa"/>
            <w:vAlign w:val="center"/>
          </w:tcPr>
          <w:p w14:paraId="07C1F5B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孤僻</w:t>
            </w:r>
            <w:proofErr w:type="spellEnd"/>
          </w:p>
        </w:tc>
        <w:tc>
          <w:tcPr>
            <w:tcW w:w="1680" w:type="dxa"/>
            <w:vAlign w:val="center"/>
          </w:tcPr>
          <w:p w14:paraId="36FB179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antisocial</w:t>
            </w:r>
          </w:p>
        </w:tc>
        <w:tc>
          <w:tcPr>
            <w:tcW w:w="1088" w:type="dxa"/>
            <w:vAlign w:val="center"/>
          </w:tcPr>
          <w:p w14:paraId="59C3B2B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3.05</w:t>
            </w:r>
          </w:p>
        </w:tc>
        <w:tc>
          <w:tcPr>
            <w:tcW w:w="1265" w:type="dxa"/>
            <w:vAlign w:val="center"/>
          </w:tcPr>
          <w:p w14:paraId="43AD358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2.9</w:t>
            </w:r>
          </w:p>
        </w:tc>
        <w:tc>
          <w:tcPr>
            <w:tcW w:w="1650" w:type="dxa"/>
            <w:vAlign w:val="center"/>
          </w:tcPr>
          <w:p w14:paraId="66EA9A2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6.3</w:t>
            </w:r>
          </w:p>
        </w:tc>
      </w:tr>
      <w:tr w:rsidR="00246530" w:rsidRPr="003E0F83" w14:paraId="0D0FDC00" w14:textId="77777777">
        <w:tc>
          <w:tcPr>
            <w:tcW w:w="1429" w:type="dxa"/>
            <w:vAlign w:val="center"/>
          </w:tcPr>
          <w:p w14:paraId="519EAD3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小氣</w:t>
            </w:r>
            <w:proofErr w:type="spellEnd"/>
          </w:p>
        </w:tc>
        <w:tc>
          <w:tcPr>
            <w:tcW w:w="1194" w:type="dxa"/>
            <w:vAlign w:val="center"/>
          </w:tcPr>
          <w:p w14:paraId="4F67AD1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小气</w:t>
            </w:r>
            <w:proofErr w:type="spellEnd"/>
          </w:p>
        </w:tc>
        <w:tc>
          <w:tcPr>
            <w:tcW w:w="1680" w:type="dxa"/>
            <w:vAlign w:val="center"/>
          </w:tcPr>
          <w:p w14:paraId="5767EED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stingy</w:t>
            </w:r>
          </w:p>
        </w:tc>
        <w:tc>
          <w:tcPr>
            <w:tcW w:w="1088" w:type="dxa"/>
            <w:vAlign w:val="center"/>
          </w:tcPr>
          <w:p w14:paraId="4943BE9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2.75</w:t>
            </w:r>
          </w:p>
        </w:tc>
        <w:tc>
          <w:tcPr>
            <w:tcW w:w="1265" w:type="dxa"/>
            <w:vAlign w:val="center"/>
          </w:tcPr>
          <w:p w14:paraId="46F3C86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4.15</w:t>
            </w:r>
          </w:p>
        </w:tc>
        <w:tc>
          <w:tcPr>
            <w:tcW w:w="1650" w:type="dxa"/>
            <w:vAlign w:val="center"/>
          </w:tcPr>
          <w:p w14:paraId="115BE29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6.25</w:t>
            </w:r>
          </w:p>
        </w:tc>
      </w:tr>
      <w:tr w:rsidR="00246530" w:rsidRPr="003E0F83" w14:paraId="268B8EC3" w14:textId="77777777">
        <w:tc>
          <w:tcPr>
            <w:tcW w:w="1429" w:type="dxa"/>
            <w:vAlign w:val="center"/>
          </w:tcPr>
          <w:p w14:paraId="3477A12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幼稚</w:t>
            </w:r>
            <w:proofErr w:type="spellEnd"/>
          </w:p>
        </w:tc>
        <w:tc>
          <w:tcPr>
            <w:tcW w:w="1194" w:type="dxa"/>
            <w:vAlign w:val="center"/>
          </w:tcPr>
          <w:p w14:paraId="6C6D1A2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幼稚</w:t>
            </w:r>
            <w:proofErr w:type="spellEnd"/>
          </w:p>
        </w:tc>
        <w:tc>
          <w:tcPr>
            <w:tcW w:w="1680" w:type="dxa"/>
            <w:vAlign w:val="center"/>
          </w:tcPr>
          <w:p w14:paraId="3090EF4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childish</w:t>
            </w:r>
          </w:p>
        </w:tc>
        <w:tc>
          <w:tcPr>
            <w:tcW w:w="1088" w:type="dxa"/>
            <w:vAlign w:val="center"/>
          </w:tcPr>
          <w:p w14:paraId="43378D8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3.85</w:t>
            </w:r>
          </w:p>
        </w:tc>
        <w:tc>
          <w:tcPr>
            <w:tcW w:w="1265" w:type="dxa"/>
            <w:vAlign w:val="center"/>
          </w:tcPr>
          <w:p w14:paraId="453CF94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4.85</w:t>
            </w:r>
          </w:p>
        </w:tc>
        <w:tc>
          <w:tcPr>
            <w:tcW w:w="1650" w:type="dxa"/>
            <w:vAlign w:val="center"/>
          </w:tcPr>
          <w:p w14:paraId="4F345AC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6.3</w:t>
            </w:r>
          </w:p>
        </w:tc>
      </w:tr>
      <w:tr w:rsidR="00246530" w:rsidRPr="003E0F83" w14:paraId="59EA6FA8" w14:textId="77777777">
        <w:tc>
          <w:tcPr>
            <w:tcW w:w="1429" w:type="dxa"/>
            <w:vAlign w:val="center"/>
          </w:tcPr>
          <w:p w14:paraId="52F09C1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弱小</w:t>
            </w:r>
            <w:proofErr w:type="spellEnd"/>
          </w:p>
        </w:tc>
        <w:tc>
          <w:tcPr>
            <w:tcW w:w="1194" w:type="dxa"/>
            <w:vAlign w:val="center"/>
          </w:tcPr>
          <w:p w14:paraId="73A1029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弱小</w:t>
            </w:r>
            <w:proofErr w:type="spellEnd"/>
          </w:p>
        </w:tc>
        <w:tc>
          <w:tcPr>
            <w:tcW w:w="1680" w:type="dxa"/>
            <w:vAlign w:val="center"/>
          </w:tcPr>
          <w:p w14:paraId="02EDF5D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weak</w:t>
            </w:r>
          </w:p>
        </w:tc>
        <w:tc>
          <w:tcPr>
            <w:tcW w:w="1088" w:type="dxa"/>
            <w:vAlign w:val="center"/>
          </w:tcPr>
          <w:p w14:paraId="7DFDD50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2.6</w:t>
            </w:r>
          </w:p>
        </w:tc>
        <w:tc>
          <w:tcPr>
            <w:tcW w:w="1265" w:type="dxa"/>
            <w:vAlign w:val="center"/>
          </w:tcPr>
          <w:p w14:paraId="0DE190A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3.9</w:t>
            </w:r>
          </w:p>
        </w:tc>
        <w:tc>
          <w:tcPr>
            <w:tcW w:w="1650" w:type="dxa"/>
            <w:vAlign w:val="center"/>
          </w:tcPr>
          <w:p w14:paraId="21767EC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6.05</w:t>
            </w:r>
          </w:p>
        </w:tc>
      </w:tr>
      <w:tr w:rsidR="00246530" w:rsidRPr="003E0F83" w14:paraId="45EB9184" w14:textId="77777777">
        <w:tc>
          <w:tcPr>
            <w:tcW w:w="1429" w:type="dxa"/>
            <w:vAlign w:val="center"/>
          </w:tcPr>
          <w:p w14:paraId="11CA784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懷疑</w:t>
            </w:r>
            <w:proofErr w:type="spellEnd"/>
          </w:p>
        </w:tc>
        <w:tc>
          <w:tcPr>
            <w:tcW w:w="1194" w:type="dxa"/>
            <w:vAlign w:val="center"/>
          </w:tcPr>
          <w:p w14:paraId="1F759D2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怀疑</w:t>
            </w:r>
            <w:proofErr w:type="spellEnd"/>
          </w:p>
        </w:tc>
        <w:tc>
          <w:tcPr>
            <w:tcW w:w="1680" w:type="dxa"/>
            <w:vAlign w:val="center"/>
          </w:tcPr>
          <w:p w14:paraId="7E1BAF9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distrustful</w:t>
            </w:r>
          </w:p>
        </w:tc>
        <w:tc>
          <w:tcPr>
            <w:tcW w:w="1088" w:type="dxa"/>
            <w:vAlign w:val="center"/>
          </w:tcPr>
          <w:p w14:paraId="072B674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3.5</w:t>
            </w:r>
          </w:p>
        </w:tc>
        <w:tc>
          <w:tcPr>
            <w:tcW w:w="1265" w:type="dxa"/>
            <w:vAlign w:val="center"/>
          </w:tcPr>
          <w:p w14:paraId="2725F6B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4.25</w:t>
            </w:r>
          </w:p>
        </w:tc>
        <w:tc>
          <w:tcPr>
            <w:tcW w:w="1650" w:type="dxa"/>
            <w:vAlign w:val="center"/>
          </w:tcPr>
          <w:p w14:paraId="7676C83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6.35</w:t>
            </w:r>
          </w:p>
        </w:tc>
      </w:tr>
      <w:tr w:rsidR="00246530" w:rsidRPr="003E0F83" w14:paraId="28B60550" w14:textId="77777777">
        <w:tc>
          <w:tcPr>
            <w:tcW w:w="1429" w:type="dxa"/>
            <w:vAlign w:val="center"/>
          </w:tcPr>
          <w:p w14:paraId="793A3CF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性急</w:t>
            </w:r>
            <w:proofErr w:type="spellEnd"/>
          </w:p>
        </w:tc>
        <w:tc>
          <w:tcPr>
            <w:tcW w:w="1194" w:type="dxa"/>
            <w:vAlign w:val="center"/>
          </w:tcPr>
          <w:p w14:paraId="4A41723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性急</w:t>
            </w:r>
            <w:proofErr w:type="spellEnd"/>
          </w:p>
        </w:tc>
        <w:tc>
          <w:tcPr>
            <w:tcW w:w="1680" w:type="dxa"/>
            <w:vAlign w:val="center"/>
          </w:tcPr>
          <w:p w14:paraId="4BC6D74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hot-tempered</w:t>
            </w:r>
          </w:p>
        </w:tc>
        <w:tc>
          <w:tcPr>
            <w:tcW w:w="1088" w:type="dxa"/>
            <w:vAlign w:val="center"/>
          </w:tcPr>
          <w:p w14:paraId="263DCD4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3.85</w:t>
            </w:r>
          </w:p>
        </w:tc>
        <w:tc>
          <w:tcPr>
            <w:tcW w:w="1265" w:type="dxa"/>
            <w:vAlign w:val="center"/>
          </w:tcPr>
          <w:p w14:paraId="2BFA159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6.5</w:t>
            </w:r>
          </w:p>
        </w:tc>
        <w:tc>
          <w:tcPr>
            <w:tcW w:w="1650" w:type="dxa"/>
            <w:vAlign w:val="center"/>
          </w:tcPr>
          <w:p w14:paraId="341BC73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6.75</w:t>
            </w:r>
          </w:p>
        </w:tc>
      </w:tr>
      <w:tr w:rsidR="00246530" w:rsidRPr="003E0F83" w14:paraId="17FA169A" w14:textId="77777777">
        <w:tc>
          <w:tcPr>
            <w:tcW w:w="1429" w:type="dxa"/>
            <w:vAlign w:val="center"/>
          </w:tcPr>
          <w:p w14:paraId="69F6855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惡毒</w:t>
            </w:r>
            <w:proofErr w:type="spellEnd"/>
          </w:p>
        </w:tc>
        <w:tc>
          <w:tcPr>
            <w:tcW w:w="1194" w:type="dxa"/>
            <w:vAlign w:val="center"/>
          </w:tcPr>
          <w:p w14:paraId="3166F63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恶毒</w:t>
            </w:r>
            <w:proofErr w:type="spellEnd"/>
          </w:p>
        </w:tc>
        <w:tc>
          <w:tcPr>
            <w:tcW w:w="1680" w:type="dxa"/>
            <w:vAlign w:val="center"/>
          </w:tcPr>
          <w:p w14:paraId="56003CA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malicious</w:t>
            </w:r>
          </w:p>
        </w:tc>
        <w:tc>
          <w:tcPr>
            <w:tcW w:w="1088" w:type="dxa"/>
            <w:vAlign w:val="center"/>
          </w:tcPr>
          <w:p w14:paraId="62238DA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2.4</w:t>
            </w:r>
          </w:p>
        </w:tc>
        <w:tc>
          <w:tcPr>
            <w:tcW w:w="1265" w:type="dxa"/>
            <w:vAlign w:val="center"/>
          </w:tcPr>
          <w:p w14:paraId="08FD7E2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w:t>
            </w:r>
          </w:p>
        </w:tc>
        <w:tc>
          <w:tcPr>
            <w:tcW w:w="1650" w:type="dxa"/>
            <w:vAlign w:val="center"/>
          </w:tcPr>
          <w:p w14:paraId="7FDE8DF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5.35</w:t>
            </w:r>
          </w:p>
        </w:tc>
      </w:tr>
      <w:tr w:rsidR="00246530" w:rsidRPr="003E0F83" w14:paraId="4BD2E25D" w14:textId="77777777">
        <w:tc>
          <w:tcPr>
            <w:tcW w:w="1429" w:type="dxa"/>
            <w:vAlign w:val="center"/>
          </w:tcPr>
          <w:p w14:paraId="7041D6C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悲觀</w:t>
            </w:r>
            <w:proofErr w:type="spellEnd"/>
          </w:p>
        </w:tc>
        <w:tc>
          <w:tcPr>
            <w:tcW w:w="1194" w:type="dxa"/>
            <w:vAlign w:val="center"/>
          </w:tcPr>
          <w:p w14:paraId="28DA73E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悲观</w:t>
            </w:r>
            <w:proofErr w:type="spellEnd"/>
          </w:p>
        </w:tc>
        <w:tc>
          <w:tcPr>
            <w:tcW w:w="1680" w:type="dxa"/>
            <w:vAlign w:val="center"/>
          </w:tcPr>
          <w:p w14:paraId="5F9D417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pessimistic</w:t>
            </w:r>
          </w:p>
        </w:tc>
        <w:tc>
          <w:tcPr>
            <w:tcW w:w="1088" w:type="dxa"/>
            <w:vAlign w:val="center"/>
          </w:tcPr>
          <w:p w14:paraId="2EE4E57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2.15</w:t>
            </w:r>
          </w:p>
        </w:tc>
        <w:tc>
          <w:tcPr>
            <w:tcW w:w="1265" w:type="dxa"/>
            <w:vAlign w:val="center"/>
          </w:tcPr>
          <w:p w14:paraId="1E44F14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3.75</w:t>
            </w:r>
          </w:p>
        </w:tc>
        <w:tc>
          <w:tcPr>
            <w:tcW w:w="1650" w:type="dxa"/>
            <w:vAlign w:val="center"/>
          </w:tcPr>
          <w:p w14:paraId="55E84CB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6.05</w:t>
            </w:r>
          </w:p>
        </w:tc>
      </w:tr>
      <w:tr w:rsidR="00246530" w:rsidRPr="003E0F83" w14:paraId="2DA1520D" w14:textId="77777777">
        <w:tc>
          <w:tcPr>
            <w:tcW w:w="1429" w:type="dxa"/>
            <w:vAlign w:val="center"/>
          </w:tcPr>
          <w:p w14:paraId="7442EF3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愚笨</w:t>
            </w:r>
            <w:proofErr w:type="spellEnd"/>
          </w:p>
        </w:tc>
        <w:tc>
          <w:tcPr>
            <w:tcW w:w="1194" w:type="dxa"/>
            <w:vAlign w:val="center"/>
          </w:tcPr>
          <w:p w14:paraId="46E0CEC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愚笨</w:t>
            </w:r>
            <w:proofErr w:type="spellEnd"/>
          </w:p>
        </w:tc>
        <w:tc>
          <w:tcPr>
            <w:tcW w:w="1680" w:type="dxa"/>
            <w:vAlign w:val="center"/>
          </w:tcPr>
          <w:p w14:paraId="396882A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unwise</w:t>
            </w:r>
          </w:p>
        </w:tc>
        <w:tc>
          <w:tcPr>
            <w:tcW w:w="1088" w:type="dxa"/>
            <w:vAlign w:val="center"/>
          </w:tcPr>
          <w:p w14:paraId="79681D0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w:t>
            </w:r>
          </w:p>
        </w:tc>
        <w:tc>
          <w:tcPr>
            <w:tcW w:w="1265" w:type="dxa"/>
            <w:vAlign w:val="center"/>
          </w:tcPr>
          <w:p w14:paraId="2A2E546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4.25</w:t>
            </w:r>
          </w:p>
        </w:tc>
        <w:tc>
          <w:tcPr>
            <w:tcW w:w="1650" w:type="dxa"/>
            <w:vAlign w:val="center"/>
          </w:tcPr>
          <w:p w14:paraId="4E6902E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w:t>
            </w:r>
          </w:p>
        </w:tc>
      </w:tr>
      <w:tr w:rsidR="00246530" w:rsidRPr="003E0F83" w14:paraId="28E8422E" w14:textId="77777777">
        <w:tc>
          <w:tcPr>
            <w:tcW w:w="1429" w:type="dxa"/>
            <w:vAlign w:val="center"/>
          </w:tcPr>
          <w:p w14:paraId="20D5996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愚蠢</w:t>
            </w:r>
            <w:proofErr w:type="spellEnd"/>
          </w:p>
        </w:tc>
        <w:tc>
          <w:tcPr>
            <w:tcW w:w="1194" w:type="dxa"/>
            <w:vAlign w:val="center"/>
          </w:tcPr>
          <w:p w14:paraId="3D6B1F1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愚蠢</w:t>
            </w:r>
            <w:proofErr w:type="spellEnd"/>
          </w:p>
        </w:tc>
        <w:tc>
          <w:tcPr>
            <w:tcW w:w="1680" w:type="dxa"/>
            <w:vAlign w:val="center"/>
          </w:tcPr>
          <w:p w14:paraId="5193CBC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foolish</w:t>
            </w:r>
          </w:p>
        </w:tc>
        <w:tc>
          <w:tcPr>
            <w:tcW w:w="1088" w:type="dxa"/>
            <w:vAlign w:val="center"/>
          </w:tcPr>
          <w:p w14:paraId="2DFD941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3.25</w:t>
            </w:r>
          </w:p>
        </w:tc>
        <w:tc>
          <w:tcPr>
            <w:tcW w:w="1265" w:type="dxa"/>
            <w:vAlign w:val="center"/>
          </w:tcPr>
          <w:p w14:paraId="7428224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4.15</w:t>
            </w:r>
          </w:p>
        </w:tc>
        <w:tc>
          <w:tcPr>
            <w:tcW w:w="1650" w:type="dxa"/>
            <w:vAlign w:val="center"/>
          </w:tcPr>
          <w:p w14:paraId="42B806C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6.1</w:t>
            </w:r>
          </w:p>
        </w:tc>
      </w:tr>
      <w:tr w:rsidR="00246530" w:rsidRPr="003E0F83" w14:paraId="79CD8782" w14:textId="77777777">
        <w:tc>
          <w:tcPr>
            <w:tcW w:w="1429" w:type="dxa"/>
            <w:vAlign w:val="center"/>
          </w:tcPr>
          <w:p w14:paraId="713FA24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懶散</w:t>
            </w:r>
            <w:proofErr w:type="spellEnd"/>
          </w:p>
        </w:tc>
        <w:tc>
          <w:tcPr>
            <w:tcW w:w="1194" w:type="dxa"/>
            <w:vAlign w:val="center"/>
          </w:tcPr>
          <w:p w14:paraId="3142114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懒散</w:t>
            </w:r>
            <w:proofErr w:type="spellEnd"/>
          </w:p>
        </w:tc>
        <w:tc>
          <w:tcPr>
            <w:tcW w:w="1680" w:type="dxa"/>
            <w:vAlign w:val="center"/>
          </w:tcPr>
          <w:p w14:paraId="4E9EB32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listless</w:t>
            </w:r>
          </w:p>
        </w:tc>
        <w:tc>
          <w:tcPr>
            <w:tcW w:w="1088" w:type="dxa"/>
            <w:vAlign w:val="center"/>
          </w:tcPr>
          <w:p w14:paraId="394AD20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3.95</w:t>
            </w:r>
          </w:p>
        </w:tc>
        <w:tc>
          <w:tcPr>
            <w:tcW w:w="1265" w:type="dxa"/>
            <w:vAlign w:val="center"/>
          </w:tcPr>
          <w:p w14:paraId="0667421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3.3</w:t>
            </w:r>
          </w:p>
        </w:tc>
        <w:tc>
          <w:tcPr>
            <w:tcW w:w="1650" w:type="dxa"/>
            <w:vAlign w:val="center"/>
          </w:tcPr>
          <w:p w14:paraId="42600C8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6.75</w:t>
            </w:r>
          </w:p>
        </w:tc>
      </w:tr>
      <w:tr w:rsidR="00246530" w:rsidRPr="003E0F83" w14:paraId="6D1E2CB8" w14:textId="77777777">
        <w:tc>
          <w:tcPr>
            <w:tcW w:w="1429" w:type="dxa"/>
            <w:vAlign w:val="center"/>
          </w:tcPr>
          <w:p w14:paraId="5CD478B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懦弱</w:t>
            </w:r>
            <w:proofErr w:type="spellEnd"/>
          </w:p>
        </w:tc>
        <w:tc>
          <w:tcPr>
            <w:tcW w:w="1194" w:type="dxa"/>
            <w:vAlign w:val="center"/>
          </w:tcPr>
          <w:p w14:paraId="5E27F34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懦弱</w:t>
            </w:r>
            <w:proofErr w:type="spellEnd"/>
          </w:p>
        </w:tc>
        <w:tc>
          <w:tcPr>
            <w:tcW w:w="1680" w:type="dxa"/>
            <w:vAlign w:val="center"/>
          </w:tcPr>
          <w:p w14:paraId="3DAD9D4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cowardly</w:t>
            </w:r>
          </w:p>
        </w:tc>
        <w:tc>
          <w:tcPr>
            <w:tcW w:w="1088" w:type="dxa"/>
            <w:vAlign w:val="center"/>
          </w:tcPr>
          <w:p w14:paraId="487676A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2.65</w:t>
            </w:r>
          </w:p>
        </w:tc>
        <w:tc>
          <w:tcPr>
            <w:tcW w:w="1265" w:type="dxa"/>
            <w:vAlign w:val="center"/>
          </w:tcPr>
          <w:p w14:paraId="03B25BF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3.9</w:t>
            </w:r>
          </w:p>
        </w:tc>
        <w:tc>
          <w:tcPr>
            <w:tcW w:w="1650" w:type="dxa"/>
            <w:vAlign w:val="center"/>
          </w:tcPr>
          <w:p w14:paraId="6C7F5CF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6.25</w:t>
            </w:r>
          </w:p>
        </w:tc>
      </w:tr>
      <w:tr w:rsidR="00246530" w:rsidRPr="003E0F83" w14:paraId="2D1CF834" w14:textId="77777777">
        <w:tc>
          <w:tcPr>
            <w:tcW w:w="1429" w:type="dxa"/>
            <w:vAlign w:val="center"/>
          </w:tcPr>
          <w:p w14:paraId="39A689A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執拗</w:t>
            </w:r>
            <w:proofErr w:type="spellEnd"/>
          </w:p>
        </w:tc>
        <w:tc>
          <w:tcPr>
            <w:tcW w:w="1194" w:type="dxa"/>
            <w:vAlign w:val="center"/>
          </w:tcPr>
          <w:p w14:paraId="44FB9A6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执拗</w:t>
            </w:r>
            <w:proofErr w:type="spellEnd"/>
          </w:p>
        </w:tc>
        <w:tc>
          <w:tcPr>
            <w:tcW w:w="1680" w:type="dxa"/>
            <w:vAlign w:val="center"/>
          </w:tcPr>
          <w:p w14:paraId="035FD10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stubborn</w:t>
            </w:r>
          </w:p>
        </w:tc>
        <w:tc>
          <w:tcPr>
            <w:tcW w:w="1088" w:type="dxa"/>
            <w:vAlign w:val="center"/>
          </w:tcPr>
          <w:p w14:paraId="0DE3422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3.05</w:t>
            </w:r>
          </w:p>
        </w:tc>
        <w:tc>
          <w:tcPr>
            <w:tcW w:w="1265" w:type="dxa"/>
            <w:vAlign w:val="center"/>
          </w:tcPr>
          <w:p w14:paraId="626CA92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4.55</w:t>
            </w:r>
          </w:p>
        </w:tc>
        <w:tc>
          <w:tcPr>
            <w:tcW w:w="1650" w:type="dxa"/>
            <w:vAlign w:val="center"/>
          </w:tcPr>
          <w:p w14:paraId="7DA1393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5.15</w:t>
            </w:r>
          </w:p>
        </w:tc>
      </w:tr>
      <w:tr w:rsidR="00246530" w:rsidRPr="003E0F83" w14:paraId="361F636B" w14:textId="77777777">
        <w:tc>
          <w:tcPr>
            <w:tcW w:w="1429" w:type="dxa"/>
            <w:vAlign w:val="center"/>
          </w:tcPr>
          <w:p w14:paraId="4B6ABB3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抱怨</w:t>
            </w:r>
            <w:proofErr w:type="spellEnd"/>
          </w:p>
        </w:tc>
        <w:tc>
          <w:tcPr>
            <w:tcW w:w="1194" w:type="dxa"/>
            <w:vAlign w:val="center"/>
          </w:tcPr>
          <w:p w14:paraId="589DA63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抱怨</w:t>
            </w:r>
            <w:proofErr w:type="spellEnd"/>
          </w:p>
        </w:tc>
        <w:tc>
          <w:tcPr>
            <w:tcW w:w="1680" w:type="dxa"/>
            <w:vAlign w:val="center"/>
          </w:tcPr>
          <w:p w14:paraId="32FD84E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complaining</w:t>
            </w:r>
          </w:p>
        </w:tc>
        <w:tc>
          <w:tcPr>
            <w:tcW w:w="1088" w:type="dxa"/>
            <w:vAlign w:val="center"/>
          </w:tcPr>
          <w:p w14:paraId="42DFBF3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2.9</w:t>
            </w:r>
          </w:p>
        </w:tc>
        <w:tc>
          <w:tcPr>
            <w:tcW w:w="1265" w:type="dxa"/>
            <w:vAlign w:val="center"/>
          </w:tcPr>
          <w:p w14:paraId="1CB6CCF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5.1</w:t>
            </w:r>
          </w:p>
        </w:tc>
        <w:tc>
          <w:tcPr>
            <w:tcW w:w="1650" w:type="dxa"/>
            <w:vAlign w:val="center"/>
          </w:tcPr>
          <w:p w14:paraId="2BE2C80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6.45</w:t>
            </w:r>
          </w:p>
        </w:tc>
      </w:tr>
      <w:tr w:rsidR="00246530" w:rsidRPr="003E0F83" w14:paraId="59DBC5A1" w14:textId="77777777">
        <w:tc>
          <w:tcPr>
            <w:tcW w:w="1429" w:type="dxa"/>
            <w:vAlign w:val="center"/>
          </w:tcPr>
          <w:p w14:paraId="6D35DB4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挑剔</w:t>
            </w:r>
            <w:proofErr w:type="spellEnd"/>
          </w:p>
        </w:tc>
        <w:tc>
          <w:tcPr>
            <w:tcW w:w="1194" w:type="dxa"/>
            <w:vAlign w:val="center"/>
          </w:tcPr>
          <w:p w14:paraId="462A4A1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挑剔</w:t>
            </w:r>
            <w:proofErr w:type="spellEnd"/>
          </w:p>
        </w:tc>
        <w:tc>
          <w:tcPr>
            <w:tcW w:w="1680" w:type="dxa"/>
            <w:vAlign w:val="center"/>
          </w:tcPr>
          <w:p w14:paraId="5F688A8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fault-finding</w:t>
            </w:r>
          </w:p>
        </w:tc>
        <w:tc>
          <w:tcPr>
            <w:tcW w:w="1088" w:type="dxa"/>
            <w:vAlign w:val="center"/>
          </w:tcPr>
          <w:p w14:paraId="4898204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2.9</w:t>
            </w:r>
          </w:p>
        </w:tc>
        <w:tc>
          <w:tcPr>
            <w:tcW w:w="1265" w:type="dxa"/>
            <w:vAlign w:val="center"/>
          </w:tcPr>
          <w:p w14:paraId="0F1B5AE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5.15</w:t>
            </w:r>
          </w:p>
        </w:tc>
        <w:tc>
          <w:tcPr>
            <w:tcW w:w="1650" w:type="dxa"/>
            <w:vAlign w:val="center"/>
          </w:tcPr>
          <w:p w14:paraId="277BF7B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6.3</w:t>
            </w:r>
          </w:p>
        </w:tc>
      </w:tr>
      <w:tr w:rsidR="00246530" w:rsidRPr="003E0F83" w14:paraId="4DC31967" w14:textId="77777777">
        <w:tc>
          <w:tcPr>
            <w:tcW w:w="1429" w:type="dxa"/>
            <w:vAlign w:val="center"/>
          </w:tcPr>
          <w:p w14:paraId="5F39A5A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敵對</w:t>
            </w:r>
            <w:proofErr w:type="spellEnd"/>
          </w:p>
        </w:tc>
        <w:tc>
          <w:tcPr>
            <w:tcW w:w="1194" w:type="dxa"/>
            <w:vAlign w:val="center"/>
          </w:tcPr>
          <w:p w14:paraId="4193D9C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敌对</w:t>
            </w:r>
            <w:proofErr w:type="spellEnd"/>
          </w:p>
        </w:tc>
        <w:tc>
          <w:tcPr>
            <w:tcW w:w="1680" w:type="dxa"/>
            <w:vAlign w:val="center"/>
          </w:tcPr>
          <w:p w14:paraId="6017257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helpless</w:t>
            </w:r>
          </w:p>
        </w:tc>
        <w:tc>
          <w:tcPr>
            <w:tcW w:w="1088" w:type="dxa"/>
            <w:vAlign w:val="center"/>
          </w:tcPr>
          <w:p w14:paraId="73048B6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2.45</w:t>
            </w:r>
          </w:p>
        </w:tc>
        <w:tc>
          <w:tcPr>
            <w:tcW w:w="1265" w:type="dxa"/>
            <w:vAlign w:val="center"/>
          </w:tcPr>
          <w:p w14:paraId="106524C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6.35</w:t>
            </w:r>
          </w:p>
        </w:tc>
        <w:tc>
          <w:tcPr>
            <w:tcW w:w="1650" w:type="dxa"/>
            <w:vAlign w:val="center"/>
          </w:tcPr>
          <w:p w14:paraId="13415E1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5.7</w:t>
            </w:r>
          </w:p>
        </w:tc>
      </w:tr>
      <w:tr w:rsidR="00246530" w:rsidRPr="003E0F83" w14:paraId="32A687A2" w14:textId="77777777">
        <w:tc>
          <w:tcPr>
            <w:tcW w:w="1429" w:type="dxa"/>
            <w:vAlign w:val="center"/>
          </w:tcPr>
          <w:p w14:paraId="50B2731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無助</w:t>
            </w:r>
            <w:proofErr w:type="spellEnd"/>
          </w:p>
        </w:tc>
        <w:tc>
          <w:tcPr>
            <w:tcW w:w="1194" w:type="dxa"/>
            <w:vAlign w:val="center"/>
          </w:tcPr>
          <w:p w14:paraId="68F5F7B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无助</w:t>
            </w:r>
            <w:proofErr w:type="spellEnd"/>
          </w:p>
        </w:tc>
        <w:tc>
          <w:tcPr>
            <w:tcW w:w="1680" w:type="dxa"/>
            <w:vAlign w:val="center"/>
          </w:tcPr>
          <w:p w14:paraId="3F2C464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unreasonable</w:t>
            </w:r>
          </w:p>
        </w:tc>
        <w:tc>
          <w:tcPr>
            <w:tcW w:w="1088" w:type="dxa"/>
            <w:vAlign w:val="center"/>
          </w:tcPr>
          <w:p w14:paraId="2091BB4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2.4</w:t>
            </w:r>
          </w:p>
        </w:tc>
        <w:tc>
          <w:tcPr>
            <w:tcW w:w="1265" w:type="dxa"/>
            <w:vAlign w:val="center"/>
          </w:tcPr>
          <w:p w14:paraId="11C9B12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4.85</w:t>
            </w:r>
          </w:p>
        </w:tc>
        <w:tc>
          <w:tcPr>
            <w:tcW w:w="1650" w:type="dxa"/>
            <w:vAlign w:val="center"/>
          </w:tcPr>
          <w:p w14:paraId="019E581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6.8</w:t>
            </w:r>
          </w:p>
        </w:tc>
      </w:tr>
      <w:tr w:rsidR="00246530" w:rsidRPr="003E0F83" w14:paraId="3B5CAC20" w14:textId="77777777">
        <w:tc>
          <w:tcPr>
            <w:tcW w:w="1429" w:type="dxa"/>
            <w:vAlign w:val="center"/>
          </w:tcPr>
          <w:p w14:paraId="39AE0F7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無知</w:t>
            </w:r>
            <w:proofErr w:type="spellEnd"/>
          </w:p>
        </w:tc>
        <w:tc>
          <w:tcPr>
            <w:tcW w:w="1194" w:type="dxa"/>
            <w:vAlign w:val="center"/>
          </w:tcPr>
          <w:p w14:paraId="6593533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无知</w:t>
            </w:r>
            <w:proofErr w:type="spellEnd"/>
          </w:p>
        </w:tc>
        <w:tc>
          <w:tcPr>
            <w:tcW w:w="1680" w:type="dxa"/>
            <w:vAlign w:val="center"/>
          </w:tcPr>
          <w:p w14:paraId="5FECD34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ungracious</w:t>
            </w:r>
          </w:p>
        </w:tc>
        <w:tc>
          <w:tcPr>
            <w:tcW w:w="1088" w:type="dxa"/>
            <w:vAlign w:val="center"/>
          </w:tcPr>
          <w:p w14:paraId="1B712FC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3.4</w:t>
            </w:r>
          </w:p>
        </w:tc>
        <w:tc>
          <w:tcPr>
            <w:tcW w:w="1265" w:type="dxa"/>
            <w:vAlign w:val="center"/>
          </w:tcPr>
          <w:p w14:paraId="6042532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3.85</w:t>
            </w:r>
          </w:p>
        </w:tc>
        <w:tc>
          <w:tcPr>
            <w:tcW w:w="1650" w:type="dxa"/>
            <w:vAlign w:val="center"/>
          </w:tcPr>
          <w:p w14:paraId="6B7D276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6.25</w:t>
            </w:r>
          </w:p>
        </w:tc>
      </w:tr>
      <w:tr w:rsidR="00246530" w:rsidRPr="003E0F83" w14:paraId="2AA2063F" w14:textId="77777777">
        <w:tc>
          <w:tcPr>
            <w:tcW w:w="1429" w:type="dxa"/>
            <w:vAlign w:val="center"/>
          </w:tcPr>
          <w:p w14:paraId="6D44131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易怒</w:t>
            </w:r>
            <w:proofErr w:type="spellEnd"/>
          </w:p>
        </w:tc>
        <w:tc>
          <w:tcPr>
            <w:tcW w:w="1194" w:type="dxa"/>
            <w:vAlign w:val="center"/>
          </w:tcPr>
          <w:p w14:paraId="679CBCB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易怒</w:t>
            </w:r>
            <w:proofErr w:type="spellEnd"/>
          </w:p>
        </w:tc>
        <w:tc>
          <w:tcPr>
            <w:tcW w:w="1680" w:type="dxa"/>
            <w:vAlign w:val="center"/>
          </w:tcPr>
          <w:p w14:paraId="0301437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irritable</w:t>
            </w:r>
          </w:p>
        </w:tc>
        <w:tc>
          <w:tcPr>
            <w:tcW w:w="1088" w:type="dxa"/>
            <w:vAlign w:val="center"/>
          </w:tcPr>
          <w:p w14:paraId="628573B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2.7</w:t>
            </w:r>
          </w:p>
        </w:tc>
        <w:tc>
          <w:tcPr>
            <w:tcW w:w="1265" w:type="dxa"/>
            <w:vAlign w:val="center"/>
          </w:tcPr>
          <w:p w14:paraId="34B5CEC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6.65</w:t>
            </w:r>
          </w:p>
        </w:tc>
        <w:tc>
          <w:tcPr>
            <w:tcW w:w="1650" w:type="dxa"/>
            <w:vAlign w:val="center"/>
          </w:tcPr>
          <w:p w14:paraId="3DCADD8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6.05</w:t>
            </w:r>
          </w:p>
        </w:tc>
      </w:tr>
      <w:tr w:rsidR="00246530" w:rsidRPr="003E0F83" w14:paraId="1EBC6D29" w14:textId="77777777">
        <w:tc>
          <w:tcPr>
            <w:tcW w:w="1429" w:type="dxa"/>
            <w:vAlign w:val="center"/>
          </w:tcPr>
          <w:p w14:paraId="24D6762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暴躁</w:t>
            </w:r>
            <w:proofErr w:type="spellEnd"/>
          </w:p>
        </w:tc>
        <w:tc>
          <w:tcPr>
            <w:tcW w:w="1194" w:type="dxa"/>
            <w:vAlign w:val="center"/>
          </w:tcPr>
          <w:p w14:paraId="52808DA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暴躁</w:t>
            </w:r>
            <w:proofErr w:type="spellEnd"/>
          </w:p>
        </w:tc>
        <w:tc>
          <w:tcPr>
            <w:tcW w:w="1680" w:type="dxa"/>
            <w:vAlign w:val="center"/>
          </w:tcPr>
          <w:p w14:paraId="28C698A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cruel</w:t>
            </w:r>
          </w:p>
        </w:tc>
        <w:tc>
          <w:tcPr>
            <w:tcW w:w="1088" w:type="dxa"/>
            <w:vAlign w:val="center"/>
          </w:tcPr>
          <w:p w14:paraId="65DA405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2.6</w:t>
            </w:r>
          </w:p>
        </w:tc>
        <w:tc>
          <w:tcPr>
            <w:tcW w:w="1265" w:type="dxa"/>
            <w:vAlign w:val="center"/>
          </w:tcPr>
          <w:p w14:paraId="00E31A0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6.65</w:t>
            </w:r>
          </w:p>
        </w:tc>
        <w:tc>
          <w:tcPr>
            <w:tcW w:w="1650" w:type="dxa"/>
            <w:vAlign w:val="center"/>
          </w:tcPr>
          <w:p w14:paraId="23696E6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6.65</w:t>
            </w:r>
          </w:p>
        </w:tc>
      </w:tr>
      <w:tr w:rsidR="00246530" w:rsidRPr="003E0F83" w14:paraId="218B52D6" w14:textId="77777777">
        <w:tc>
          <w:tcPr>
            <w:tcW w:w="1429" w:type="dxa"/>
            <w:vAlign w:val="center"/>
          </w:tcPr>
          <w:p w14:paraId="3DB48EC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氣餒</w:t>
            </w:r>
            <w:proofErr w:type="spellEnd"/>
          </w:p>
        </w:tc>
        <w:tc>
          <w:tcPr>
            <w:tcW w:w="1194" w:type="dxa"/>
            <w:vAlign w:val="center"/>
          </w:tcPr>
          <w:p w14:paraId="52D6586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气馁</w:t>
            </w:r>
            <w:proofErr w:type="spellEnd"/>
          </w:p>
        </w:tc>
        <w:tc>
          <w:tcPr>
            <w:tcW w:w="1680" w:type="dxa"/>
            <w:vAlign w:val="center"/>
          </w:tcPr>
          <w:p w14:paraId="040B0D9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shallow</w:t>
            </w:r>
          </w:p>
        </w:tc>
        <w:tc>
          <w:tcPr>
            <w:tcW w:w="1088" w:type="dxa"/>
            <w:vAlign w:val="center"/>
          </w:tcPr>
          <w:p w14:paraId="371511F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2.35</w:t>
            </w:r>
          </w:p>
        </w:tc>
        <w:tc>
          <w:tcPr>
            <w:tcW w:w="1265" w:type="dxa"/>
            <w:vAlign w:val="center"/>
          </w:tcPr>
          <w:p w14:paraId="3E5F7F8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w:t>
            </w:r>
          </w:p>
        </w:tc>
        <w:tc>
          <w:tcPr>
            <w:tcW w:w="1650" w:type="dxa"/>
            <w:vAlign w:val="center"/>
          </w:tcPr>
          <w:p w14:paraId="70AC6AD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5.9</w:t>
            </w:r>
          </w:p>
        </w:tc>
      </w:tr>
      <w:tr w:rsidR="00246530" w:rsidRPr="003E0F83" w14:paraId="10D2E939" w14:textId="77777777">
        <w:tc>
          <w:tcPr>
            <w:tcW w:w="1429" w:type="dxa"/>
            <w:vAlign w:val="center"/>
          </w:tcPr>
          <w:p w14:paraId="78F58D1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焦慮</w:t>
            </w:r>
            <w:proofErr w:type="spellEnd"/>
          </w:p>
        </w:tc>
        <w:tc>
          <w:tcPr>
            <w:tcW w:w="1194" w:type="dxa"/>
            <w:vAlign w:val="center"/>
          </w:tcPr>
          <w:p w14:paraId="7F33ACA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焦虑</w:t>
            </w:r>
            <w:proofErr w:type="spellEnd"/>
          </w:p>
        </w:tc>
        <w:tc>
          <w:tcPr>
            <w:tcW w:w="1680" w:type="dxa"/>
            <w:vAlign w:val="center"/>
          </w:tcPr>
          <w:p w14:paraId="7C72C30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heartless</w:t>
            </w:r>
          </w:p>
        </w:tc>
        <w:tc>
          <w:tcPr>
            <w:tcW w:w="1088" w:type="dxa"/>
            <w:vAlign w:val="center"/>
          </w:tcPr>
          <w:p w14:paraId="59B1C1D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2.65</w:t>
            </w:r>
          </w:p>
        </w:tc>
        <w:tc>
          <w:tcPr>
            <w:tcW w:w="1265" w:type="dxa"/>
            <w:vAlign w:val="center"/>
          </w:tcPr>
          <w:p w14:paraId="1365E8D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6.15</w:t>
            </w:r>
          </w:p>
        </w:tc>
        <w:tc>
          <w:tcPr>
            <w:tcW w:w="1650" w:type="dxa"/>
            <w:vAlign w:val="center"/>
          </w:tcPr>
          <w:p w14:paraId="47A144A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6.2</w:t>
            </w:r>
          </w:p>
        </w:tc>
      </w:tr>
      <w:tr w:rsidR="00246530" w:rsidRPr="003E0F83" w14:paraId="5697CC27" w14:textId="77777777">
        <w:tc>
          <w:tcPr>
            <w:tcW w:w="1429" w:type="dxa"/>
            <w:vAlign w:val="center"/>
          </w:tcPr>
          <w:p w14:paraId="0649F88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狠心</w:t>
            </w:r>
            <w:proofErr w:type="spellEnd"/>
          </w:p>
        </w:tc>
        <w:tc>
          <w:tcPr>
            <w:tcW w:w="1194" w:type="dxa"/>
            <w:vAlign w:val="center"/>
          </w:tcPr>
          <w:p w14:paraId="5ED08EE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狠心</w:t>
            </w:r>
            <w:proofErr w:type="spellEnd"/>
          </w:p>
        </w:tc>
        <w:tc>
          <w:tcPr>
            <w:tcW w:w="1680" w:type="dxa"/>
            <w:vAlign w:val="center"/>
          </w:tcPr>
          <w:p w14:paraId="0206829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sly</w:t>
            </w:r>
          </w:p>
        </w:tc>
        <w:tc>
          <w:tcPr>
            <w:tcW w:w="1088" w:type="dxa"/>
            <w:vAlign w:val="center"/>
          </w:tcPr>
          <w:p w14:paraId="4ECDAD4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3.05</w:t>
            </w:r>
          </w:p>
        </w:tc>
        <w:tc>
          <w:tcPr>
            <w:tcW w:w="1265" w:type="dxa"/>
            <w:vAlign w:val="center"/>
          </w:tcPr>
          <w:p w14:paraId="437E753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5.6</w:t>
            </w:r>
          </w:p>
        </w:tc>
        <w:tc>
          <w:tcPr>
            <w:tcW w:w="1650" w:type="dxa"/>
            <w:vAlign w:val="center"/>
          </w:tcPr>
          <w:p w14:paraId="65645ED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5.8</w:t>
            </w:r>
          </w:p>
        </w:tc>
      </w:tr>
      <w:tr w:rsidR="00246530" w:rsidRPr="003E0F83" w14:paraId="57522CA3" w14:textId="77777777">
        <w:tc>
          <w:tcPr>
            <w:tcW w:w="1429" w:type="dxa"/>
            <w:vAlign w:val="center"/>
          </w:tcPr>
          <w:p w14:paraId="187FD0C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狡猾</w:t>
            </w:r>
            <w:proofErr w:type="spellEnd"/>
          </w:p>
        </w:tc>
        <w:tc>
          <w:tcPr>
            <w:tcW w:w="1194" w:type="dxa"/>
            <w:vAlign w:val="center"/>
          </w:tcPr>
          <w:p w14:paraId="7A794F9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狡猾</w:t>
            </w:r>
            <w:proofErr w:type="spellEnd"/>
          </w:p>
        </w:tc>
        <w:tc>
          <w:tcPr>
            <w:tcW w:w="1680" w:type="dxa"/>
            <w:vAlign w:val="center"/>
          </w:tcPr>
          <w:p w14:paraId="1AF0146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deceitful</w:t>
            </w:r>
          </w:p>
        </w:tc>
        <w:tc>
          <w:tcPr>
            <w:tcW w:w="1088" w:type="dxa"/>
            <w:vAlign w:val="center"/>
          </w:tcPr>
          <w:p w14:paraId="074B694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3.2</w:t>
            </w:r>
          </w:p>
        </w:tc>
        <w:tc>
          <w:tcPr>
            <w:tcW w:w="1265" w:type="dxa"/>
            <w:vAlign w:val="center"/>
          </w:tcPr>
          <w:p w14:paraId="73132CB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5.1</w:t>
            </w:r>
          </w:p>
        </w:tc>
        <w:tc>
          <w:tcPr>
            <w:tcW w:w="1650" w:type="dxa"/>
            <w:vAlign w:val="center"/>
          </w:tcPr>
          <w:p w14:paraId="41A7A42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5.9</w:t>
            </w:r>
          </w:p>
        </w:tc>
      </w:tr>
      <w:tr w:rsidR="00246530" w:rsidRPr="003E0F83" w14:paraId="57F514C5" w14:textId="77777777">
        <w:tc>
          <w:tcPr>
            <w:tcW w:w="1429" w:type="dxa"/>
            <w:vAlign w:val="center"/>
          </w:tcPr>
          <w:p w14:paraId="06873E5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lastRenderedPageBreak/>
              <w:t>狡詐</w:t>
            </w:r>
            <w:proofErr w:type="spellEnd"/>
          </w:p>
        </w:tc>
        <w:tc>
          <w:tcPr>
            <w:tcW w:w="1194" w:type="dxa"/>
            <w:vAlign w:val="center"/>
          </w:tcPr>
          <w:p w14:paraId="0D6F29E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狡诈</w:t>
            </w:r>
            <w:proofErr w:type="spellEnd"/>
          </w:p>
        </w:tc>
        <w:tc>
          <w:tcPr>
            <w:tcW w:w="1680" w:type="dxa"/>
            <w:vAlign w:val="center"/>
          </w:tcPr>
          <w:p w14:paraId="7CA779C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dominating</w:t>
            </w:r>
          </w:p>
        </w:tc>
        <w:tc>
          <w:tcPr>
            <w:tcW w:w="1088" w:type="dxa"/>
            <w:vAlign w:val="center"/>
          </w:tcPr>
          <w:p w14:paraId="3FF6BE1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2.75</w:t>
            </w:r>
          </w:p>
        </w:tc>
        <w:tc>
          <w:tcPr>
            <w:tcW w:w="1265" w:type="dxa"/>
            <w:vAlign w:val="center"/>
          </w:tcPr>
          <w:p w14:paraId="77E7AEF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5.4</w:t>
            </w:r>
          </w:p>
        </w:tc>
        <w:tc>
          <w:tcPr>
            <w:tcW w:w="1650" w:type="dxa"/>
            <w:vAlign w:val="center"/>
          </w:tcPr>
          <w:p w14:paraId="0E2FB9B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5.3</w:t>
            </w:r>
          </w:p>
        </w:tc>
      </w:tr>
      <w:tr w:rsidR="00246530" w:rsidRPr="003E0F83" w14:paraId="5214D304" w14:textId="77777777">
        <w:tc>
          <w:tcPr>
            <w:tcW w:w="1429" w:type="dxa"/>
            <w:vAlign w:val="center"/>
          </w:tcPr>
          <w:p w14:paraId="702AC19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独裁</w:t>
            </w:r>
            <w:proofErr w:type="spellEnd"/>
          </w:p>
        </w:tc>
        <w:tc>
          <w:tcPr>
            <w:tcW w:w="1194" w:type="dxa"/>
            <w:vAlign w:val="center"/>
          </w:tcPr>
          <w:p w14:paraId="33520A5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独裁</w:t>
            </w:r>
            <w:proofErr w:type="spellEnd"/>
          </w:p>
        </w:tc>
        <w:tc>
          <w:tcPr>
            <w:tcW w:w="1680" w:type="dxa"/>
            <w:vAlign w:val="center"/>
          </w:tcPr>
          <w:p w14:paraId="6D63538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hostile</w:t>
            </w:r>
          </w:p>
        </w:tc>
        <w:tc>
          <w:tcPr>
            <w:tcW w:w="1088" w:type="dxa"/>
            <w:vAlign w:val="center"/>
          </w:tcPr>
          <w:p w14:paraId="1688CE3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2.45</w:t>
            </w:r>
          </w:p>
        </w:tc>
        <w:tc>
          <w:tcPr>
            <w:tcW w:w="1265" w:type="dxa"/>
            <w:vAlign w:val="center"/>
          </w:tcPr>
          <w:p w14:paraId="195C023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5.55</w:t>
            </w:r>
          </w:p>
        </w:tc>
        <w:tc>
          <w:tcPr>
            <w:tcW w:w="1650" w:type="dxa"/>
            <w:vAlign w:val="center"/>
          </w:tcPr>
          <w:p w14:paraId="79CD3FC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5.75</w:t>
            </w:r>
          </w:p>
        </w:tc>
      </w:tr>
      <w:tr w:rsidR="00246530" w:rsidRPr="003E0F83" w14:paraId="115A25AF" w14:textId="77777777">
        <w:tc>
          <w:tcPr>
            <w:tcW w:w="1429" w:type="dxa"/>
            <w:vAlign w:val="center"/>
          </w:tcPr>
          <w:p w14:paraId="03F027E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疏忽</w:t>
            </w:r>
            <w:proofErr w:type="spellEnd"/>
          </w:p>
        </w:tc>
        <w:tc>
          <w:tcPr>
            <w:tcW w:w="1194" w:type="dxa"/>
            <w:vAlign w:val="center"/>
          </w:tcPr>
          <w:p w14:paraId="2F38A96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疏忽</w:t>
            </w:r>
            <w:proofErr w:type="spellEnd"/>
          </w:p>
        </w:tc>
        <w:tc>
          <w:tcPr>
            <w:tcW w:w="1680" w:type="dxa"/>
            <w:vAlign w:val="center"/>
          </w:tcPr>
          <w:p w14:paraId="2BC6D8D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neglectful</w:t>
            </w:r>
          </w:p>
        </w:tc>
        <w:tc>
          <w:tcPr>
            <w:tcW w:w="1088" w:type="dxa"/>
            <w:vAlign w:val="center"/>
          </w:tcPr>
          <w:p w14:paraId="067A5BF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3.25</w:t>
            </w:r>
          </w:p>
        </w:tc>
        <w:tc>
          <w:tcPr>
            <w:tcW w:w="1265" w:type="dxa"/>
            <w:vAlign w:val="center"/>
          </w:tcPr>
          <w:p w14:paraId="1F27101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4.9</w:t>
            </w:r>
          </w:p>
        </w:tc>
        <w:tc>
          <w:tcPr>
            <w:tcW w:w="1650" w:type="dxa"/>
            <w:vAlign w:val="center"/>
          </w:tcPr>
          <w:p w14:paraId="38A0F16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6.3</w:t>
            </w:r>
          </w:p>
        </w:tc>
      </w:tr>
      <w:tr w:rsidR="00246530" w:rsidRPr="003E0F83" w14:paraId="7F5AE10C" w14:textId="77777777">
        <w:tc>
          <w:tcPr>
            <w:tcW w:w="1429" w:type="dxa"/>
            <w:vAlign w:val="center"/>
          </w:tcPr>
          <w:p w14:paraId="4A646A9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粗心</w:t>
            </w:r>
            <w:proofErr w:type="spellEnd"/>
          </w:p>
        </w:tc>
        <w:tc>
          <w:tcPr>
            <w:tcW w:w="1194" w:type="dxa"/>
            <w:vAlign w:val="center"/>
          </w:tcPr>
          <w:p w14:paraId="0958F4C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粗心</w:t>
            </w:r>
            <w:proofErr w:type="spellEnd"/>
          </w:p>
        </w:tc>
        <w:tc>
          <w:tcPr>
            <w:tcW w:w="1680" w:type="dxa"/>
            <w:vAlign w:val="center"/>
          </w:tcPr>
          <w:p w14:paraId="34B411D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thoughtless</w:t>
            </w:r>
          </w:p>
        </w:tc>
        <w:tc>
          <w:tcPr>
            <w:tcW w:w="1088" w:type="dxa"/>
            <w:vAlign w:val="center"/>
          </w:tcPr>
          <w:p w14:paraId="7B1C8BB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3.1</w:t>
            </w:r>
          </w:p>
        </w:tc>
        <w:tc>
          <w:tcPr>
            <w:tcW w:w="1265" w:type="dxa"/>
            <w:vAlign w:val="center"/>
          </w:tcPr>
          <w:p w14:paraId="1128D0F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5.1</w:t>
            </w:r>
          </w:p>
        </w:tc>
        <w:tc>
          <w:tcPr>
            <w:tcW w:w="1650" w:type="dxa"/>
            <w:vAlign w:val="center"/>
          </w:tcPr>
          <w:p w14:paraId="65E4389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6.5</w:t>
            </w:r>
          </w:p>
        </w:tc>
      </w:tr>
      <w:tr w:rsidR="00246530" w:rsidRPr="003E0F83" w14:paraId="2D6A39E8" w14:textId="77777777">
        <w:tc>
          <w:tcPr>
            <w:tcW w:w="1429" w:type="dxa"/>
            <w:vAlign w:val="center"/>
          </w:tcPr>
          <w:p w14:paraId="5C78896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粗魯</w:t>
            </w:r>
            <w:proofErr w:type="spellEnd"/>
          </w:p>
        </w:tc>
        <w:tc>
          <w:tcPr>
            <w:tcW w:w="1194" w:type="dxa"/>
            <w:vAlign w:val="center"/>
          </w:tcPr>
          <w:p w14:paraId="173C6B5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粗鲁</w:t>
            </w:r>
            <w:proofErr w:type="spellEnd"/>
          </w:p>
        </w:tc>
        <w:tc>
          <w:tcPr>
            <w:tcW w:w="1680" w:type="dxa"/>
            <w:vAlign w:val="center"/>
          </w:tcPr>
          <w:p w14:paraId="03EDEB0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impolite</w:t>
            </w:r>
          </w:p>
        </w:tc>
        <w:tc>
          <w:tcPr>
            <w:tcW w:w="1088" w:type="dxa"/>
            <w:vAlign w:val="center"/>
          </w:tcPr>
          <w:p w14:paraId="595E34E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w:t>
            </w:r>
          </w:p>
        </w:tc>
        <w:tc>
          <w:tcPr>
            <w:tcW w:w="1265" w:type="dxa"/>
            <w:vAlign w:val="center"/>
          </w:tcPr>
          <w:p w14:paraId="0E202EB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4.85</w:t>
            </w:r>
          </w:p>
        </w:tc>
        <w:tc>
          <w:tcPr>
            <w:tcW w:w="1650" w:type="dxa"/>
            <w:vAlign w:val="center"/>
          </w:tcPr>
          <w:p w14:paraId="03AD60E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6.2</w:t>
            </w:r>
          </w:p>
        </w:tc>
      </w:tr>
      <w:tr w:rsidR="00246530" w:rsidRPr="003E0F83" w14:paraId="103948AF" w14:textId="77777777">
        <w:tc>
          <w:tcPr>
            <w:tcW w:w="1429" w:type="dxa"/>
            <w:vAlign w:val="center"/>
          </w:tcPr>
          <w:p w14:paraId="5F3C4C8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緊張</w:t>
            </w:r>
            <w:proofErr w:type="spellEnd"/>
          </w:p>
        </w:tc>
        <w:tc>
          <w:tcPr>
            <w:tcW w:w="1194" w:type="dxa"/>
            <w:vAlign w:val="center"/>
          </w:tcPr>
          <w:p w14:paraId="2750A95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紧张</w:t>
            </w:r>
            <w:proofErr w:type="spellEnd"/>
          </w:p>
        </w:tc>
        <w:tc>
          <w:tcPr>
            <w:tcW w:w="1680" w:type="dxa"/>
            <w:vAlign w:val="center"/>
          </w:tcPr>
          <w:p w14:paraId="5C7C4CD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nervous</w:t>
            </w:r>
          </w:p>
        </w:tc>
        <w:tc>
          <w:tcPr>
            <w:tcW w:w="1088" w:type="dxa"/>
            <w:vAlign w:val="center"/>
          </w:tcPr>
          <w:p w14:paraId="279C815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3.15</w:t>
            </w:r>
          </w:p>
        </w:tc>
        <w:tc>
          <w:tcPr>
            <w:tcW w:w="1265" w:type="dxa"/>
            <w:vAlign w:val="center"/>
          </w:tcPr>
          <w:p w14:paraId="3A1B9B8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6.9</w:t>
            </w:r>
          </w:p>
        </w:tc>
        <w:tc>
          <w:tcPr>
            <w:tcW w:w="1650" w:type="dxa"/>
            <w:vAlign w:val="center"/>
          </w:tcPr>
          <w:p w14:paraId="502AACF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6.15</w:t>
            </w:r>
          </w:p>
        </w:tc>
      </w:tr>
      <w:tr w:rsidR="00246530" w:rsidRPr="003E0F83" w14:paraId="688A238E" w14:textId="77777777">
        <w:tc>
          <w:tcPr>
            <w:tcW w:w="1429" w:type="dxa"/>
            <w:vAlign w:val="center"/>
          </w:tcPr>
          <w:p w14:paraId="00A61EB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膚淺</w:t>
            </w:r>
            <w:proofErr w:type="spellEnd"/>
          </w:p>
        </w:tc>
        <w:tc>
          <w:tcPr>
            <w:tcW w:w="1194" w:type="dxa"/>
            <w:vAlign w:val="center"/>
          </w:tcPr>
          <w:p w14:paraId="7FF534B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肤浅</w:t>
            </w:r>
            <w:proofErr w:type="spellEnd"/>
          </w:p>
        </w:tc>
        <w:tc>
          <w:tcPr>
            <w:tcW w:w="1680" w:type="dxa"/>
            <w:vAlign w:val="center"/>
          </w:tcPr>
          <w:p w14:paraId="7CF408F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superficial</w:t>
            </w:r>
          </w:p>
        </w:tc>
        <w:tc>
          <w:tcPr>
            <w:tcW w:w="1088" w:type="dxa"/>
            <w:vAlign w:val="center"/>
          </w:tcPr>
          <w:p w14:paraId="3909428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3.2</w:t>
            </w:r>
          </w:p>
        </w:tc>
        <w:tc>
          <w:tcPr>
            <w:tcW w:w="1265" w:type="dxa"/>
            <w:vAlign w:val="center"/>
          </w:tcPr>
          <w:p w14:paraId="334AEC1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3.85</w:t>
            </w:r>
          </w:p>
        </w:tc>
        <w:tc>
          <w:tcPr>
            <w:tcW w:w="1650" w:type="dxa"/>
            <w:vAlign w:val="center"/>
          </w:tcPr>
          <w:p w14:paraId="5C4F480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6.1</w:t>
            </w:r>
          </w:p>
        </w:tc>
      </w:tr>
      <w:tr w:rsidR="00246530" w:rsidRPr="003E0F83" w14:paraId="4FE1A470" w14:textId="77777777">
        <w:tc>
          <w:tcPr>
            <w:tcW w:w="1429" w:type="dxa"/>
            <w:vAlign w:val="center"/>
          </w:tcPr>
          <w:p w14:paraId="1682EC9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膽怯</w:t>
            </w:r>
            <w:proofErr w:type="spellEnd"/>
          </w:p>
        </w:tc>
        <w:tc>
          <w:tcPr>
            <w:tcW w:w="1194" w:type="dxa"/>
            <w:vAlign w:val="center"/>
          </w:tcPr>
          <w:p w14:paraId="37BADC7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胆怯</w:t>
            </w:r>
            <w:proofErr w:type="spellEnd"/>
          </w:p>
        </w:tc>
        <w:tc>
          <w:tcPr>
            <w:tcW w:w="1680" w:type="dxa"/>
            <w:vAlign w:val="center"/>
          </w:tcPr>
          <w:p w14:paraId="16A9380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timid</w:t>
            </w:r>
          </w:p>
        </w:tc>
        <w:tc>
          <w:tcPr>
            <w:tcW w:w="1088" w:type="dxa"/>
            <w:vAlign w:val="center"/>
          </w:tcPr>
          <w:p w14:paraId="74D7E44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w:t>
            </w:r>
          </w:p>
        </w:tc>
        <w:tc>
          <w:tcPr>
            <w:tcW w:w="1265" w:type="dxa"/>
            <w:vAlign w:val="center"/>
          </w:tcPr>
          <w:p w14:paraId="195D28F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4.8</w:t>
            </w:r>
          </w:p>
        </w:tc>
        <w:tc>
          <w:tcPr>
            <w:tcW w:w="1650" w:type="dxa"/>
            <w:vAlign w:val="center"/>
          </w:tcPr>
          <w:p w14:paraId="25F8ABC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5.7</w:t>
            </w:r>
          </w:p>
        </w:tc>
      </w:tr>
      <w:tr w:rsidR="00246530" w:rsidRPr="003E0F83" w14:paraId="13F37E6A" w14:textId="77777777">
        <w:tc>
          <w:tcPr>
            <w:tcW w:w="1429" w:type="dxa"/>
            <w:vAlign w:val="center"/>
          </w:tcPr>
          <w:p w14:paraId="1E6E45A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自大</w:t>
            </w:r>
            <w:proofErr w:type="spellEnd"/>
          </w:p>
        </w:tc>
        <w:tc>
          <w:tcPr>
            <w:tcW w:w="1194" w:type="dxa"/>
            <w:vAlign w:val="center"/>
          </w:tcPr>
          <w:p w14:paraId="0773509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自大</w:t>
            </w:r>
            <w:proofErr w:type="spellEnd"/>
          </w:p>
        </w:tc>
        <w:tc>
          <w:tcPr>
            <w:tcW w:w="1680" w:type="dxa"/>
            <w:vAlign w:val="center"/>
          </w:tcPr>
          <w:p w14:paraId="6DE795C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conceited</w:t>
            </w:r>
          </w:p>
        </w:tc>
        <w:tc>
          <w:tcPr>
            <w:tcW w:w="1088" w:type="dxa"/>
            <w:vAlign w:val="center"/>
          </w:tcPr>
          <w:p w14:paraId="686A0D3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3.5</w:t>
            </w:r>
          </w:p>
        </w:tc>
        <w:tc>
          <w:tcPr>
            <w:tcW w:w="1265" w:type="dxa"/>
            <w:vAlign w:val="center"/>
          </w:tcPr>
          <w:p w14:paraId="4789149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5.35</w:t>
            </w:r>
          </w:p>
        </w:tc>
        <w:tc>
          <w:tcPr>
            <w:tcW w:w="1650" w:type="dxa"/>
            <w:vAlign w:val="center"/>
          </w:tcPr>
          <w:p w14:paraId="70E81ED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5.75</w:t>
            </w:r>
          </w:p>
        </w:tc>
      </w:tr>
      <w:tr w:rsidR="00246530" w:rsidRPr="003E0F83" w14:paraId="673A5123" w14:textId="77777777">
        <w:tc>
          <w:tcPr>
            <w:tcW w:w="1429" w:type="dxa"/>
            <w:vAlign w:val="center"/>
          </w:tcPr>
          <w:p w14:paraId="7F45626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自誇</w:t>
            </w:r>
            <w:proofErr w:type="spellEnd"/>
          </w:p>
        </w:tc>
        <w:tc>
          <w:tcPr>
            <w:tcW w:w="1194" w:type="dxa"/>
            <w:vAlign w:val="center"/>
          </w:tcPr>
          <w:p w14:paraId="23DDD91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自夸</w:t>
            </w:r>
            <w:proofErr w:type="spellEnd"/>
          </w:p>
        </w:tc>
        <w:tc>
          <w:tcPr>
            <w:tcW w:w="1680" w:type="dxa"/>
            <w:vAlign w:val="center"/>
          </w:tcPr>
          <w:p w14:paraId="10DE645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boastful</w:t>
            </w:r>
          </w:p>
        </w:tc>
        <w:tc>
          <w:tcPr>
            <w:tcW w:w="1088" w:type="dxa"/>
            <w:vAlign w:val="center"/>
          </w:tcPr>
          <w:p w14:paraId="3EBBD8F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3.5</w:t>
            </w:r>
          </w:p>
        </w:tc>
        <w:tc>
          <w:tcPr>
            <w:tcW w:w="1265" w:type="dxa"/>
            <w:vAlign w:val="center"/>
          </w:tcPr>
          <w:p w14:paraId="477F252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4.8</w:t>
            </w:r>
          </w:p>
        </w:tc>
        <w:tc>
          <w:tcPr>
            <w:tcW w:w="1650" w:type="dxa"/>
            <w:vAlign w:val="center"/>
          </w:tcPr>
          <w:p w14:paraId="73C1A74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5.25</w:t>
            </w:r>
          </w:p>
        </w:tc>
      </w:tr>
      <w:tr w:rsidR="00246530" w:rsidRPr="003E0F83" w14:paraId="0D4E9202" w14:textId="77777777">
        <w:tc>
          <w:tcPr>
            <w:tcW w:w="1429" w:type="dxa"/>
            <w:vAlign w:val="center"/>
          </w:tcPr>
          <w:p w14:paraId="4347948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自私</w:t>
            </w:r>
            <w:proofErr w:type="spellEnd"/>
          </w:p>
        </w:tc>
        <w:tc>
          <w:tcPr>
            <w:tcW w:w="1194" w:type="dxa"/>
            <w:vAlign w:val="center"/>
          </w:tcPr>
          <w:p w14:paraId="2C1A506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自私</w:t>
            </w:r>
            <w:proofErr w:type="spellEnd"/>
          </w:p>
        </w:tc>
        <w:tc>
          <w:tcPr>
            <w:tcW w:w="1680" w:type="dxa"/>
            <w:vAlign w:val="center"/>
          </w:tcPr>
          <w:p w14:paraId="088AF98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selfish</w:t>
            </w:r>
          </w:p>
        </w:tc>
        <w:tc>
          <w:tcPr>
            <w:tcW w:w="1088" w:type="dxa"/>
            <w:vAlign w:val="center"/>
          </w:tcPr>
          <w:p w14:paraId="56926FE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2.8</w:t>
            </w:r>
          </w:p>
        </w:tc>
        <w:tc>
          <w:tcPr>
            <w:tcW w:w="1265" w:type="dxa"/>
            <w:vAlign w:val="center"/>
          </w:tcPr>
          <w:p w14:paraId="4ADCBB6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5.1</w:t>
            </w:r>
          </w:p>
        </w:tc>
        <w:tc>
          <w:tcPr>
            <w:tcW w:w="1650" w:type="dxa"/>
            <w:vAlign w:val="center"/>
          </w:tcPr>
          <w:p w14:paraId="110F26C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6.55</w:t>
            </w:r>
          </w:p>
        </w:tc>
      </w:tr>
      <w:tr w:rsidR="00246530" w:rsidRPr="003E0F83" w14:paraId="1F730C6C" w14:textId="77777777">
        <w:tc>
          <w:tcPr>
            <w:tcW w:w="1429" w:type="dxa"/>
            <w:vAlign w:val="center"/>
          </w:tcPr>
          <w:p w14:paraId="1A440CA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自負</w:t>
            </w:r>
            <w:proofErr w:type="spellEnd"/>
          </w:p>
        </w:tc>
        <w:tc>
          <w:tcPr>
            <w:tcW w:w="1194" w:type="dxa"/>
            <w:vAlign w:val="center"/>
          </w:tcPr>
          <w:p w14:paraId="3FA71A4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自负</w:t>
            </w:r>
            <w:proofErr w:type="spellEnd"/>
          </w:p>
        </w:tc>
        <w:tc>
          <w:tcPr>
            <w:tcW w:w="1680" w:type="dxa"/>
            <w:vAlign w:val="center"/>
          </w:tcPr>
          <w:p w14:paraId="08A89A1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self-conceited</w:t>
            </w:r>
          </w:p>
        </w:tc>
        <w:tc>
          <w:tcPr>
            <w:tcW w:w="1088" w:type="dxa"/>
            <w:vAlign w:val="center"/>
          </w:tcPr>
          <w:p w14:paraId="472C654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2.9</w:t>
            </w:r>
          </w:p>
        </w:tc>
        <w:tc>
          <w:tcPr>
            <w:tcW w:w="1265" w:type="dxa"/>
            <w:vAlign w:val="center"/>
          </w:tcPr>
          <w:p w14:paraId="0D37525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4.65</w:t>
            </w:r>
          </w:p>
        </w:tc>
        <w:tc>
          <w:tcPr>
            <w:tcW w:w="1650" w:type="dxa"/>
            <w:vAlign w:val="center"/>
          </w:tcPr>
          <w:p w14:paraId="1E5E370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5.5</w:t>
            </w:r>
          </w:p>
        </w:tc>
      </w:tr>
      <w:tr w:rsidR="00246530" w:rsidRPr="003E0F83" w14:paraId="2735CC04" w14:textId="77777777">
        <w:tc>
          <w:tcPr>
            <w:tcW w:w="1429" w:type="dxa"/>
            <w:vAlign w:val="center"/>
          </w:tcPr>
          <w:p w14:paraId="1BB05A2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草率</w:t>
            </w:r>
            <w:proofErr w:type="spellEnd"/>
          </w:p>
        </w:tc>
        <w:tc>
          <w:tcPr>
            <w:tcW w:w="1194" w:type="dxa"/>
            <w:vAlign w:val="center"/>
          </w:tcPr>
          <w:p w14:paraId="577EAE7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草率</w:t>
            </w:r>
            <w:proofErr w:type="spellEnd"/>
          </w:p>
        </w:tc>
        <w:tc>
          <w:tcPr>
            <w:tcW w:w="1680" w:type="dxa"/>
            <w:vAlign w:val="center"/>
          </w:tcPr>
          <w:p w14:paraId="31F78BC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sloppy</w:t>
            </w:r>
          </w:p>
        </w:tc>
        <w:tc>
          <w:tcPr>
            <w:tcW w:w="1088" w:type="dxa"/>
            <w:vAlign w:val="center"/>
          </w:tcPr>
          <w:p w14:paraId="00B94F5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3.65</w:t>
            </w:r>
          </w:p>
        </w:tc>
        <w:tc>
          <w:tcPr>
            <w:tcW w:w="1265" w:type="dxa"/>
            <w:vAlign w:val="center"/>
          </w:tcPr>
          <w:p w14:paraId="6026A45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5.05</w:t>
            </w:r>
          </w:p>
        </w:tc>
        <w:tc>
          <w:tcPr>
            <w:tcW w:w="1650" w:type="dxa"/>
            <w:vAlign w:val="center"/>
          </w:tcPr>
          <w:p w14:paraId="457B534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w:t>
            </w:r>
          </w:p>
        </w:tc>
      </w:tr>
      <w:tr w:rsidR="00246530" w:rsidRPr="003E0F83" w14:paraId="0733DC02" w14:textId="77777777">
        <w:tc>
          <w:tcPr>
            <w:tcW w:w="1429" w:type="dxa"/>
            <w:vAlign w:val="center"/>
          </w:tcPr>
          <w:p w14:paraId="55E0826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虛偽</w:t>
            </w:r>
            <w:proofErr w:type="spellEnd"/>
          </w:p>
        </w:tc>
        <w:tc>
          <w:tcPr>
            <w:tcW w:w="1194" w:type="dxa"/>
            <w:vAlign w:val="center"/>
          </w:tcPr>
          <w:p w14:paraId="20F7982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虚伪</w:t>
            </w:r>
            <w:proofErr w:type="spellEnd"/>
          </w:p>
        </w:tc>
        <w:tc>
          <w:tcPr>
            <w:tcW w:w="1680" w:type="dxa"/>
            <w:vAlign w:val="center"/>
          </w:tcPr>
          <w:p w14:paraId="5595489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insincere</w:t>
            </w:r>
          </w:p>
        </w:tc>
        <w:tc>
          <w:tcPr>
            <w:tcW w:w="1088" w:type="dxa"/>
            <w:vAlign w:val="center"/>
          </w:tcPr>
          <w:p w14:paraId="5B0DBD3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2.7</w:t>
            </w:r>
          </w:p>
        </w:tc>
        <w:tc>
          <w:tcPr>
            <w:tcW w:w="1265" w:type="dxa"/>
            <w:vAlign w:val="center"/>
          </w:tcPr>
          <w:p w14:paraId="391FC47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5.15</w:t>
            </w:r>
          </w:p>
        </w:tc>
        <w:tc>
          <w:tcPr>
            <w:tcW w:w="1650" w:type="dxa"/>
            <w:vAlign w:val="center"/>
          </w:tcPr>
          <w:p w14:paraId="12C0BD8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5.85</w:t>
            </w:r>
          </w:p>
        </w:tc>
      </w:tr>
      <w:tr w:rsidR="00246530" w:rsidRPr="003E0F83" w14:paraId="7452319A" w14:textId="77777777">
        <w:tc>
          <w:tcPr>
            <w:tcW w:w="1429" w:type="dxa"/>
            <w:vAlign w:val="center"/>
          </w:tcPr>
          <w:p w14:paraId="6B8BE4C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虛假</w:t>
            </w:r>
            <w:proofErr w:type="spellEnd"/>
          </w:p>
        </w:tc>
        <w:tc>
          <w:tcPr>
            <w:tcW w:w="1194" w:type="dxa"/>
            <w:vAlign w:val="center"/>
          </w:tcPr>
          <w:p w14:paraId="70D4C55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虚假</w:t>
            </w:r>
            <w:proofErr w:type="spellEnd"/>
          </w:p>
        </w:tc>
        <w:tc>
          <w:tcPr>
            <w:tcW w:w="1680" w:type="dxa"/>
            <w:vAlign w:val="center"/>
          </w:tcPr>
          <w:p w14:paraId="2DA4729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untruthful</w:t>
            </w:r>
          </w:p>
        </w:tc>
        <w:tc>
          <w:tcPr>
            <w:tcW w:w="1088" w:type="dxa"/>
            <w:vAlign w:val="center"/>
          </w:tcPr>
          <w:p w14:paraId="18CD547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w:t>
            </w:r>
          </w:p>
        </w:tc>
        <w:tc>
          <w:tcPr>
            <w:tcW w:w="1265" w:type="dxa"/>
            <w:vAlign w:val="center"/>
          </w:tcPr>
          <w:p w14:paraId="182F116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4.9</w:t>
            </w:r>
          </w:p>
        </w:tc>
        <w:tc>
          <w:tcPr>
            <w:tcW w:w="1650" w:type="dxa"/>
            <w:vAlign w:val="center"/>
          </w:tcPr>
          <w:p w14:paraId="60BAAB8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5.35</w:t>
            </w:r>
          </w:p>
        </w:tc>
      </w:tr>
      <w:tr w:rsidR="00246530" w:rsidRPr="003E0F83" w14:paraId="4D1B0DFD" w14:textId="77777777">
        <w:tc>
          <w:tcPr>
            <w:tcW w:w="1429" w:type="dxa"/>
            <w:vAlign w:val="center"/>
          </w:tcPr>
          <w:p w14:paraId="1045D49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貪婪</w:t>
            </w:r>
            <w:proofErr w:type="spellEnd"/>
          </w:p>
        </w:tc>
        <w:tc>
          <w:tcPr>
            <w:tcW w:w="1194" w:type="dxa"/>
            <w:vAlign w:val="center"/>
          </w:tcPr>
          <w:p w14:paraId="61F8564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贪婪</w:t>
            </w:r>
            <w:proofErr w:type="spellEnd"/>
          </w:p>
        </w:tc>
        <w:tc>
          <w:tcPr>
            <w:tcW w:w="1680" w:type="dxa"/>
            <w:vAlign w:val="center"/>
          </w:tcPr>
          <w:p w14:paraId="0F12C3F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greedy</w:t>
            </w:r>
          </w:p>
        </w:tc>
        <w:tc>
          <w:tcPr>
            <w:tcW w:w="1088" w:type="dxa"/>
            <w:vAlign w:val="center"/>
          </w:tcPr>
          <w:p w14:paraId="5DF4192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2.95</w:t>
            </w:r>
          </w:p>
        </w:tc>
        <w:tc>
          <w:tcPr>
            <w:tcW w:w="1265" w:type="dxa"/>
            <w:vAlign w:val="center"/>
          </w:tcPr>
          <w:p w14:paraId="787662E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w:t>
            </w:r>
          </w:p>
        </w:tc>
        <w:tc>
          <w:tcPr>
            <w:tcW w:w="1650" w:type="dxa"/>
            <w:vAlign w:val="center"/>
          </w:tcPr>
          <w:p w14:paraId="70BE3C4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5.65</w:t>
            </w:r>
          </w:p>
        </w:tc>
      </w:tr>
      <w:tr w:rsidR="00246530" w:rsidRPr="003E0F83" w14:paraId="723D470E" w14:textId="77777777">
        <w:tc>
          <w:tcPr>
            <w:tcW w:w="1429" w:type="dxa"/>
            <w:vAlign w:val="center"/>
          </w:tcPr>
          <w:p w14:paraId="21F4848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輕蔑</w:t>
            </w:r>
            <w:proofErr w:type="spellEnd"/>
          </w:p>
        </w:tc>
        <w:tc>
          <w:tcPr>
            <w:tcW w:w="1194" w:type="dxa"/>
            <w:vAlign w:val="center"/>
          </w:tcPr>
          <w:p w14:paraId="3C8D95F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轻蔑</w:t>
            </w:r>
            <w:proofErr w:type="spellEnd"/>
          </w:p>
        </w:tc>
        <w:tc>
          <w:tcPr>
            <w:tcW w:w="1680" w:type="dxa"/>
            <w:vAlign w:val="center"/>
          </w:tcPr>
          <w:p w14:paraId="1EBF444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scornful</w:t>
            </w:r>
          </w:p>
        </w:tc>
        <w:tc>
          <w:tcPr>
            <w:tcW w:w="1088" w:type="dxa"/>
            <w:vAlign w:val="center"/>
          </w:tcPr>
          <w:p w14:paraId="2AAA407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3.2</w:t>
            </w:r>
          </w:p>
        </w:tc>
        <w:tc>
          <w:tcPr>
            <w:tcW w:w="1265" w:type="dxa"/>
            <w:vAlign w:val="center"/>
          </w:tcPr>
          <w:p w14:paraId="6076E5D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4.5</w:t>
            </w:r>
          </w:p>
        </w:tc>
        <w:tc>
          <w:tcPr>
            <w:tcW w:w="1650" w:type="dxa"/>
            <w:vAlign w:val="center"/>
          </w:tcPr>
          <w:p w14:paraId="4C5BA10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w:t>
            </w:r>
          </w:p>
        </w:tc>
      </w:tr>
      <w:tr w:rsidR="00246530" w:rsidRPr="003E0F83" w14:paraId="387F3D83" w14:textId="77777777">
        <w:tc>
          <w:tcPr>
            <w:tcW w:w="1429" w:type="dxa"/>
            <w:vAlign w:val="center"/>
          </w:tcPr>
          <w:p w14:paraId="33DBE92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邋遢</w:t>
            </w:r>
            <w:proofErr w:type="spellEnd"/>
          </w:p>
        </w:tc>
        <w:tc>
          <w:tcPr>
            <w:tcW w:w="1194" w:type="dxa"/>
            <w:vAlign w:val="center"/>
          </w:tcPr>
          <w:p w14:paraId="168C942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邋遢</w:t>
            </w:r>
            <w:proofErr w:type="spellEnd"/>
          </w:p>
        </w:tc>
        <w:tc>
          <w:tcPr>
            <w:tcW w:w="1680" w:type="dxa"/>
            <w:vAlign w:val="center"/>
          </w:tcPr>
          <w:p w14:paraId="2A1C4FD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untidy</w:t>
            </w:r>
          </w:p>
        </w:tc>
        <w:tc>
          <w:tcPr>
            <w:tcW w:w="1088" w:type="dxa"/>
            <w:vAlign w:val="center"/>
          </w:tcPr>
          <w:p w14:paraId="1B30DE3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3.15</w:t>
            </w:r>
          </w:p>
        </w:tc>
        <w:tc>
          <w:tcPr>
            <w:tcW w:w="1265" w:type="dxa"/>
            <w:vAlign w:val="center"/>
          </w:tcPr>
          <w:p w14:paraId="3CCA241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4.3</w:t>
            </w:r>
          </w:p>
        </w:tc>
        <w:tc>
          <w:tcPr>
            <w:tcW w:w="1650" w:type="dxa"/>
            <w:vAlign w:val="center"/>
          </w:tcPr>
          <w:p w14:paraId="31D7A26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5.45</w:t>
            </w:r>
          </w:p>
        </w:tc>
      </w:tr>
      <w:tr w:rsidR="00246530" w:rsidRPr="003E0F83" w14:paraId="1FD3F927" w14:textId="77777777">
        <w:tc>
          <w:tcPr>
            <w:tcW w:w="1429" w:type="dxa"/>
            <w:vAlign w:val="center"/>
          </w:tcPr>
          <w:p w14:paraId="0467A57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陰沉</w:t>
            </w:r>
            <w:proofErr w:type="spellEnd"/>
          </w:p>
        </w:tc>
        <w:tc>
          <w:tcPr>
            <w:tcW w:w="1194" w:type="dxa"/>
            <w:vAlign w:val="center"/>
          </w:tcPr>
          <w:p w14:paraId="17441FD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阴沉</w:t>
            </w:r>
            <w:proofErr w:type="spellEnd"/>
          </w:p>
        </w:tc>
        <w:tc>
          <w:tcPr>
            <w:tcW w:w="1680" w:type="dxa"/>
            <w:vAlign w:val="center"/>
          </w:tcPr>
          <w:p w14:paraId="2B85A7B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gloomy</w:t>
            </w:r>
          </w:p>
        </w:tc>
        <w:tc>
          <w:tcPr>
            <w:tcW w:w="1088" w:type="dxa"/>
            <w:vAlign w:val="center"/>
          </w:tcPr>
          <w:p w14:paraId="417FC49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3.15</w:t>
            </w:r>
          </w:p>
        </w:tc>
        <w:tc>
          <w:tcPr>
            <w:tcW w:w="1265" w:type="dxa"/>
            <w:vAlign w:val="center"/>
          </w:tcPr>
          <w:p w14:paraId="5DA595A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3.55</w:t>
            </w:r>
          </w:p>
        </w:tc>
        <w:tc>
          <w:tcPr>
            <w:tcW w:w="1650" w:type="dxa"/>
            <w:vAlign w:val="center"/>
          </w:tcPr>
          <w:p w14:paraId="346B9F88"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5.4</w:t>
            </w:r>
          </w:p>
        </w:tc>
      </w:tr>
      <w:tr w:rsidR="00246530" w:rsidRPr="003E0F83" w14:paraId="28254A8C" w14:textId="77777777">
        <w:tc>
          <w:tcPr>
            <w:tcW w:w="1429" w:type="dxa"/>
            <w:vAlign w:val="center"/>
          </w:tcPr>
          <w:p w14:paraId="220A115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騙人</w:t>
            </w:r>
            <w:proofErr w:type="spellEnd"/>
          </w:p>
        </w:tc>
        <w:tc>
          <w:tcPr>
            <w:tcW w:w="1194" w:type="dxa"/>
            <w:vAlign w:val="center"/>
          </w:tcPr>
          <w:p w14:paraId="77488EC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骗人</w:t>
            </w:r>
            <w:proofErr w:type="spellEnd"/>
          </w:p>
        </w:tc>
        <w:tc>
          <w:tcPr>
            <w:tcW w:w="1680" w:type="dxa"/>
            <w:vAlign w:val="center"/>
          </w:tcPr>
          <w:p w14:paraId="359A1D0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deceptive</w:t>
            </w:r>
          </w:p>
        </w:tc>
        <w:tc>
          <w:tcPr>
            <w:tcW w:w="1088" w:type="dxa"/>
            <w:vAlign w:val="center"/>
          </w:tcPr>
          <w:p w14:paraId="7459040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3.05</w:t>
            </w:r>
          </w:p>
        </w:tc>
        <w:tc>
          <w:tcPr>
            <w:tcW w:w="1265" w:type="dxa"/>
            <w:vAlign w:val="center"/>
          </w:tcPr>
          <w:p w14:paraId="15FCD3B2"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5.3</w:t>
            </w:r>
          </w:p>
        </w:tc>
        <w:tc>
          <w:tcPr>
            <w:tcW w:w="1650" w:type="dxa"/>
            <w:vAlign w:val="center"/>
          </w:tcPr>
          <w:p w14:paraId="1F52020C"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5.95</w:t>
            </w:r>
          </w:p>
        </w:tc>
      </w:tr>
      <w:tr w:rsidR="00246530" w:rsidRPr="003E0F83" w14:paraId="357E97D0" w14:textId="77777777">
        <w:tc>
          <w:tcPr>
            <w:tcW w:w="1429" w:type="dxa"/>
            <w:vAlign w:val="center"/>
          </w:tcPr>
          <w:p w14:paraId="39A99B9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魯莽</w:t>
            </w:r>
            <w:proofErr w:type="spellEnd"/>
          </w:p>
        </w:tc>
        <w:tc>
          <w:tcPr>
            <w:tcW w:w="1194" w:type="dxa"/>
            <w:vAlign w:val="center"/>
          </w:tcPr>
          <w:p w14:paraId="3AC23184"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鲁莽</w:t>
            </w:r>
            <w:proofErr w:type="spellEnd"/>
          </w:p>
        </w:tc>
        <w:tc>
          <w:tcPr>
            <w:tcW w:w="1680" w:type="dxa"/>
            <w:vAlign w:val="center"/>
          </w:tcPr>
          <w:p w14:paraId="46F269F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hot-headed</w:t>
            </w:r>
          </w:p>
        </w:tc>
        <w:tc>
          <w:tcPr>
            <w:tcW w:w="1088" w:type="dxa"/>
            <w:vAlign w:val="center"/>
          </w:tcPr>
          <w:p w14:paraId="5CD93BB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3.5</w:t>
            </w:r>
          </w:p>
        </w:tc>
        <w:tc>
          <w:tcPr>
            <w:tcW w:w="1265" w:type="dxa"/>
            <w:vAlign w:val="center"/>
          </w:tcPr>
          <w:p w14:paraId="14D3F043"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w:t>
            </w:r>
          </w:p>
        </w:tc>
        <w:tc>
          <w:tcPr>
            <w:tcW w:w="1650" w:type="dxa"/>
            <w:vAlign w:val="center"/>
          </w:tcPr>
          <w:p w14:paraId="21B4F097"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5.6</w:t>
            </w:r>
          </w:p>
        </w:tc>
      </w:tr>
      <w:tr w:rsidR="00246530" w:rsidRPr="003E0F83" w14:paraId="4B92E363" w14:textId="77777777">
        <w:tc>
          <w:tcPr>
            <w:tcW w:w="1429" w:type="dxa"/>
            <w:vAlign w:val="center"/>
          </w:tcPr>
          <w:p w14:paraId="5492E0E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麻煩</w:t>
            </w:r>
            <w:proofErr w:type="spellEnd"/>
          </w:p>
        </w:tc>
        <w:tc>
          <w:tcPr>
            <w:tcW w:w="1194" w:type="dxa"/>
            <w:vAlign w:val="center"/>
          </w:tcPr>
          <w:p w14:paraId="21CBC03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麻烦</w:t>
            </w:r>
            <w:proofErr w:type="spellEnd"/>
          </w:p>
        </w:tc>
        <w:tc>
          <w:tcPr>
            <w:tcW w:w="1680" w:type="dxa"/>
            <w:vAlign w:val="center"/>
          </w:tcPr>
          <w:p w14:paraId="2098ADFB"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troublesome</w:t>
            </w:r>
          </w:p>
        </w:tc>
        <w:tc>
          <w:tcPr>
            <w:tcW w:w="1088" w:type="dxa"/>
            <w:vAlign w:val="center"/>
          </w:tcPr>
          <w:p w14:paraId="1C574709"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2.7</w:t>
            </w:r>
          </w:p>
        </w:tc>
        <w:tc>
          <w:tcPr>
            <w:tcW w:w="1265" w:type="dxa"/>
            <w:vAlign w:val="center"/>
          </w:tcPr>
          <w:p w14:paraId="5B4CD75F"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5.25</w:t>
            </w:r>
          </w:p>
        </w:tc>
        <w:tc>
          <w:tcPr>
            <w:tcW w:w="1650" w:type="dxa"/>
            <w:vAlign w:val="center"/>
          </w:tcPr>
          <w:p w14:paraId="2DEF2CB5"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6.2</w:t>
            </w:r>
          </w:p>
        </w:tc>
      </w:tr>
      <w:tr w:rsidR="00E73EA6" w:rsidRPr="003E0F83" w14:paraId="4AE7168F" w14:textId="77777777">
        <w:tc>
          <w:tcPr>
            <w:tcW w:w="1429" w:type="dxa"/>
            <w:tcBorders>
              <w:bottom w:val="single" w:sz="12" w:space="0" w:color="auto"/>
            </w:tcBorders>
            <w:vAlign w:val="center"/>
          </w:tcPr>
          <w:p w14:paraId="5D2A1951"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正面</w:t>
            </w:r>
            <w:proofErr w:type="spellEnd"/>
          </w:p>
        </w:tc>
        <w:tc>
          <w:tcPr>
            <w:tcW w:w="1194" w:type="dxa"/>
            <w:tcBorders>
              <w:bottom w:val="single" w:sz="12" w:space="0" w:color="auto"/>
            </w:tcBorders>
            <w:vAlign w:val="center"/>
          </w:tcPr>
          <w:p w14:paraId="331A15CA"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proofErr w:type="spellStart"/>
            <w:r w:rsidRPr="003E0F83">
              <w:rPr>
                <w:rFonts w:ascii="Times New Roman" w:eastAsia="DengXian" w:hAnsi="Times New Roman" w:cs="Times New Roman"/>
                <w:color w:val="000000" w:themeColor="text1"/>
                <w:szCs w:val="22"/>
              </w:rPr>
              <w:t>正面</w:t>
            </w:r>
            <w:proofErr w:type="spellEnd"/>
          </w:p>
        </w:tc>
        <w:tc>
          <w:tcPr>
            <w:tcW w:w="1680" w:type="dxa"/>
            <w:tcBorders>
              <w:bottom w:val="single" w:sz="12" w:space="0" w:color="auto"/>
            </w:tcBorders>
            <w:vAlign w:val="center"/>
          </w:tcPr>
          <w:p w14:paraId="0AC2A64D"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positive</w:t>
            </w:r>
          </w:p>
        </w:tc>
        <w:tc>
          <w:tcPr>
            <w:tcW w:w="1088" w:type="dxa"/>
            <w:tcBorders>
              <w:bottom w:val="single" w:sz="12" w:space="0" w:color="auto"/>
            </w:tcBorders>
            <w:vAlign w:val="center"/>
          </w:tcPr>
          <w:p w14:paraId="68728920"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7.05</w:t>
            </w:r>
          </w:p>
        </w:tc>
        <w:tc>
          <w:tcPr>
            <w:tcW w:w="1265" w:type="dxa"/>
            <w:tcBorders>
              <w:bottom w:val="single" w:sz="12" w:space="0" w:color="auto"/>
            </w:tcBorders>
            <w:vAlign w:val="center"/>
          </w:tcPr>
          <w:p w14:paraId="0D037076"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3.7</w:t>
            </w:r>
          </w:p>
        </w:tc>
        <w:tc>
          <w:tcPr>
            <w:tcW w:w="1650" w:type="dxa"/>
            <w:tcBorders>
              <w:bottom w:val="single" w:sz="12" w:space="0" w:color="auto"/>
            </w:tcBorders>
            <w:vAlign w:val="center"/>
          </w:tcPr>
          <w:p w14:paraId="57FE1E8E" w14:textId="77777777" w:rsidR="00E73EA6" w:rsidRPr="003E0F83" w:rsidRDefault="008D6061">
            <w:pPr>
              <w:pStyle w:val="EndNoteBibliography"/>
              <w:spacing w:after="0" w:line="360" w:lineRule="auto"/>
              <w:jc w:val="center"/>
              <w:rPr>
                <w:rFonts w:ascii="Times New Roman" w:eastAsia="DengXian" w:hAnsi="Times New Roman" w:cs="Times New Roman"/>
                <w:color w:val="000000" w:themeColor="text1"/>
                <w:szCs w:val="22"/>
              </w:rPr>
            </w:pPr>
            <w:r w:rsidRPr="003E0F83">
              <w:rPr>
                <w:rFonts w:ascii="Times New Roman" w:eastAsia="DengXian" w:hAnsi="Times New Roman" w:cs="Times New Roman"/>
                <w:color w:val="000000" w:themeColor="text1"/>
                <w:szCs w:val="22"/>
              </w:rPr>
              <w:t>6.6</w:t>
            </w:r>
          </w:p>
        </w:tc>
      </w:tr>
    </w:tbl>
    <w:p w14:paraId="1E595826" w14:textId="7B450ED7" w:rsidR="009B7141" w:rsidRDefault="009B7141">
      <w:pPr>
        <w:spacing w:after="0" w:line="360" w:lineRule="auto"/>
        <w:rPr>
          <w:b/>
          <w:color w:val="000000" w:themeColor="text1"/>
          <w:sz w:val="28"/>
          <w:szCs w:val="28"/>
        </w:rPr>
      </w:pPr>
    </w:p>
    <w:p w14:paraId="235749BD" w14:textId="77777777" w:rsidR="009B7141" w:rsidRDefault="009B7141">
      <w:pPr>
        <w:spacing w:after="0" w:line="240" w:lineRule="auto"/>
        <w:rPr>
          <w:b/>
          <w:color w:val="000000" w:themeColor="text1"/>
          <w:sz w:val="28"/>
          <w:szCs w:val="28"/>
        </w:rPr>
      </w:pPr>
      <w:r>
        <w:rPr>
          <w:b/>
          <w:color w:val="000000" w:themeColor="text1"/>
          <w:sz w:val="28"/>
          <w:szCs w:val="28"/>
        </w:rPr>
        <w:br w:type="page"/>
      </w:r>
    </w:p>
    <w:p w14:paraId="1C4AC3C5" w14:textId="497E3C5E" w:rsidR="00E73EA6" w:rsidRDefault="009B7141" w:rsidP="009B7141">
      <w:pPr>
        <w:pStyle w:val="Heading3"/>
        <w:spacing w:before="360" w:after="0"/>
        <w:rPr>
          <w:b w:val="0"/>
          <w:color w:val="000000" w:themeColor="text1"/>
          <w:sz w:val="28"/>
          <w:szCs w:val="28"/>
        </w:rPr>
      </w:pPr>
      <w:r w:rsidRPr="009B7141">
        <w:rPr>
          <w:color w:val="000000" w:themeColor="text1"/>
        </w:rPr>
        <w:lastRenderedPageBreak/>
        <w:t>Reference</w:t>
      </w:r>
    </w:p>
    <w:p w14:paraId="46421125" w14:textId="77777777" w:rsidR="009B7141" w:rsidRPr="009B7141" w:rsidRDefault="009B7141" w:rsidP="009B7141">
      <w:pPr>
        <w:pStyle w:val="Bibliography"/>
        <w:rPr>
          <w:color w:val="000000"/>
          <w:sz w:val="28"/>
        </w:rPr>
      </w:pPr>
      <w:r>
        <w:rPr>
          <w:b/>
          <w:color w:val="000000" w:themeColor="text1"/>
          <w:sz w:val="28"/>
          <w:szCs w:val="28"/>
        </w:rPr>
        <w:fldChar w:fldCharType="begin"/>
      </w:r>
      <w:r>
        <w:rPr>
          <w:b/>
          <w:color w:val="000000" w:themeColor="text1"/>
          <w:sz w:val="28"/>
          <w:szCs w:val="28"/>
        </w:rPr>
        <w:instrText xml:space="preserve"> ADDIN ZOTERO_BIBL {"uncited":[],"omitted":[],"custom":[]} CSL_BIBLIOGRAPHY </w:instrText>
      </w:r>
      <w:r>
        <w:rPr>
          <w:b/>
          <w:color w:val="000000" w:themeColor="text1"/>
          <w:sz w:val="28"/>
          <w:szCs w:val="28"/>
        </w:rPr>
        <w:fldChar w:fldCharType="separate"/>
      </w:r>
      <w:r w:rsidRPr="009B7141">
        <w:rPr>
          <w:color w:val="000000"/>
          <w:sz w:val="28"/>
        </w:rPr>
        <w:t>1.</w:t>
      </w:r>
      <w:r w:rsidRPr="009B7141">
        <w:rPr>
          <w:color w:val="000000"/>
          <w:sz w:val="28"/>
        </w:rPr>
        <w:tab/>
        <w:t xml:space="preserve">Salomon, T. </w:t>
      </w:r>
      <w:r w:rsidRPr="009B7141">
        <w:rPr>
          <w:i/>
          <w:iCs/>
          <w:color w:val="000000"/>
          <w:sz w:val="28"/>
        </w:rPr>
        <w:t>et al.</w:t>
      </w:r>
      <w:r w:rsidRPr="009B7141">
        <w:rPr>
          <w:color w:val="000000"/>
          <w:sz w:val="28"/>
        </w:rPr>
        <w:t xml:space="preserve"> The Cue-Approach Task as a General Mechanism for Long-Term Non-Reinforced Behavioral Change. </w:t>
      </w:r>
      <w:r w:rsidRPr="009B7141">
        <w:rPr>
          <w:i/>
          <w:iCs/>
          <w:color w:val="000000"/>
          <w:sz w:val="28"/>
        </w:rPr>
        <w:t>Sci. Rep.</w:t>
      </w:r>
      <w:r w:rsidRPr="009B7141">
        <w:rPr>
          <w:color w:val="000000"/>
          <w:sz w:val="28"/>
        </w:rPr>
        <w:t xml:space="preserve"> </w:t>
      </w:r>
      <w:r w:rsidRPr="009B7141">
        <w:rPr>
          <w:b/>
          <w:bCs/>
          <w:color w:val="000000"/>
          <w:sz w:val="28"/>
        </w:rPr>
        <w:t>8</w:t>
      </w:r>
      <w:r w:rsidRPr="009B7141">
        <w:rPr>
          <w:color w:val="000000"/>
          <w:sz w:val="28"/>
        </w:rPr>
        <w:t>, 3614 (2018).</w:t>
      </w:r>
    </w:p>
    <w:p w14:paraId="6F9895F3" w14:textId="77777777" w:rsidR="009B7141" w:rsidRPr="009B7141" w:rsidRDefault="009B7141" w:rsidP="009B7141">
      <w:pPr>
        <w:pStyle w:val="Bibliography"/>
        <w:rPr>
          <w:color w:val="000000"/>
          <w:sz w:val="28"/>
        </w:rPr>
      </w:pPr>
      <w:r w:rsidRPr="009B7141">
        <w:rPr>
          <w:color w:val="000000"/>
          <w:sz w:val="28"/>
        </w:rPr>
        <w:t>2.</w:t>
      </w:r>
      <w:r w:rsidRPr="009B7141">
        <w:rPr>
          <w:color w:val="000000"/>
          <w:sz w:val="28"/>
        </w:rPr>
        <w:tab/>
      </w:r>
      <w:proofErr w:type="spellStart"/>
      <w:r w:rsidRPr="009B7141">
        <w:rPr>
          <w:color w:val="000000"/>
          <w:sz w:val="28"/>
        </w:rPr>
        <w:t>Hoddes</w:t>
      </w:r>
      <w:proofErr w:type="spellEnd"/>
      <w:r w:rsidRPr="009B7141">
        <w:rPr>
          <w:color w:val="000000"/>
          <w:sz w:val="28"/>
        </w:rPr>
        <w:t xml:space="preserve">, E., </w:t>
      </w:r>
      <w:proofErr w:type="spellStart"/>
      <w:r w:rsidRPr="009B7141">
        <w:rPr>
          <w:color w:val="000000"/>
          <w:sz w:val="28"/>
        </w:rPr>
        <w:t>Zarcone</w:t>
      </w:r>
      <w:proofErr w:type="spellEnd"/>
      <w:r w:rsidRPr="009B7141">
        <w:rPr>
          <w:color w:val="000000"/>
          <w:sz w:val="28"/>
        </w:rPr>
        <w:t xml:space="preserve">, V., Smythe, H., Phillips, R. &amp; Dement, W. C. Quantification of Sleepiness: A New Approach. </w:t>
      </w:r>
      <w:r w:rsidRPr="009B7141">
        <w:rPr>
          <w:i/>
          <w:iCs/>
          <w:color w:val="000000"/>
          <w:sz w:val="28"/>
        </w:rPr>
        <w:t>Psychophysiology</w:t>
      </w:r>
      <w:r w:rsidRPr="009B7141">
        <w:rPr>
          <w:color w:val="000000"/>
          <w:sz w:val="28"/>
        </w:rPr>
        <w:t xml:space="preserve"> </w:t>
      </w:r>
      <w:r w:rsidRPr="009B7141">
        <w:rPr>
          <w:b/>
          <w:bCs/>
          <w:color w:val="000000"/>
          <w:sz w:val="28"/>
        </w:rPr>
        <w:t>10</w:t>
      </w:r>
      <w:r w:rsidRPr="009B7141">
        <w:rPr>
          <w:color w:val="000000"/>
          <w:sz w:val="28"/>
        </w:rPr>
        <w:t>, 431–436 (1973).</w:t>
      </w:r>
    </w:p>
    <w:p w14:paraId="4BBD7F7E" w14:textId="77777777" w:rsidR="009B7141" w:rsidRPr="009B7141" w:rsidRDefault="009B7141" w:rsidP="009B7141">
      <w:pPr>
        <w:pStyle w:val="Bibliography"/>
        <w:rPr>
          <w:color w:val="000000"/>
          <w:sz w:val="28"/>
        </w:rPr>
      </w:pPr>
      <w:r w:rsidRPr="009B7141">
        <w:rPr>
          <w:color w:val="000000"/>
          <w:sz w:val="28"/>
        </w:rPr>
        <w:t>3.</w:t>
      </w:r>
      <w:r w:rsidRPr="009B7141">
        <w:rPr>
          <w:color w:val="000000"/>
          <w:sz w:val="28"/>
        </w:rPr>
        <w:tab/>
        <w:t xml:space="preserve">Rosenberg, M. </w:t>
      </w:r>
      <w:proofErr w:type="gramStart"/>
      <w:r w:rsidRPr="009B7141">
        <w:rPr>
          <w:color w:val="000000"/>
          <w:sz w:val="28"/>
        </w:rPr>
        <w:t>Society</w:t>
      </w:r>
      <w:proofErr w:type="gramEnd"/>
      <w:r w:rsidRPr="009B7141">
        <w:rPr>
          <w:color w:val="000000"/>
          <w:sz w:val="28"/>
        </w:rPr>
        <w:t xml:space="preserve"> and the adolescent self-image. in (Princeton, NJ: Princeton University Press, 1965).</w:t>
      </w:r>
    </w:p>
    <w:p w14:paraId="3FD0D41F" w14:textId="77777777" w:rsidR="009B7141" w:rsidRPr="009B7141" w:rsidRDefault="009B7141" w:rsidP="009B7141">
      <w:pPr>
        <w:pStyle w:val="Bibliography"/>
        <w:rPr>
          <w:color w:val="000000"/>
          <w:sz w:val="28"/>
        </w:rPr>
      </w:pPr>
      <w:r w:rsidRPr="009B7141">
        <w:rPr>
          <w:color w:val="000000"/>
          <w:sz w:val="28"/>
        </w:rPr>
        <w:t>4.</w:t>
      </w:r>
      <w:r w:rsidRPr="009B7141">
        <w:rPr>
          <w:color w:val="000000"/>
          <w:sz w:val="28"/>
        </w:rPr>
        <w:tab/>
      </w:r>
      <w:proofErr w:type="spellStart"/>
      <w:r w:rsidRPr="009B7141">
        <w:rPr>
          <w:color w:val="000000"/>
          <w:sz w:val="28"/>
        </w:rPr>
        <w:t>Raskin</w:t>
      </w:r>
      <w:proofErr w:type="spellEnd"/>
      <w:r w:rsidRPr="009B7141">
        <w:rPr>
          <w:color w:val="000000"/>
          <w:sz w:val="28"/>
        </w:rPr>
        <w:t xml:space="preserve">, R. &amp; Hall, C. S. The Narcissistic Personality Inventory: Alternative Form Reliability and Further Evidence of Construct Validity. </w:t>
      </w:r>
      <w:r w:rsidRPr="009B7141">
        <w:rPr>
          <w:i/>
          <w:iCs/>
          <w:color w:val="000000"/>
          <w:sz w:val="28"/>
        </w:rPr>
        <w:t>J. Pers. Assess.</w:t>
      </w:r>
      <w:r w:rsidRPr="009B7141">
        <w:rPr>
          <w:color w:val="000000"/>
          <w:sz w:val="28"/>
        </w:rPr>
        <w:t xml:space="preserve"> </w:t>
      </w:r>
      <w:r w:rsidRPr="009B7141">
        <w:rPr>
          <w:b/>
          <w:bCs/>
          <w:color w:val="000000"/>
          <w:sz w:val="28"/>
        </w:rPr>
        <w:t>45</w:t>
      </w:r>
      <w:r w:rsidRPr="009B7141">
        <w:rPr>
          <w:color w:val="000000"/>
          <w:sz w:val="28"/>
        </w:rPr>
        <w:t>, 159 (1981).</w:t>
      </w:r>
    </w:p>
    <w:p w14:paraId="496690D0" w14:textId="77777777" w:rsidR="009B7141" w:rsidRPr="009B7141" w:rsidRDefault="009B7141" w:rsidP="009B7141">
      <w:pPr>
        <w:pStyle w:val="Bibliography"/>
        <w:rPr>
          <w:color w:val="000000"/>
          <w:sz w:val="28"/>
        </w:rPr>
      </w:pPr>
      <w:r w:rsidRPr="009B7141">
        <w:rPr>
          <w:color w:val="000000"/>
          <w:sz w:val="28"/>
        </w:rPr>
        <w:t>5.</w:t>
      </w:r>
      <w:r w:rsidRPr="009B7141">
        <w:rPr>
          <w:color w:val="000000"/>
          <w:sz w:val="28"/>
        </w:rPr>
        <w:tab/>
        <w:t xml:space="preserve">John, O. P., Donahue, E. M. &amp; </w:t>
      </w:r>
      <w:proofErr w:type="spellStart"/>
      <w:r w:rsidRPr="009B7141">
        <w:rPr>
          <w:color w:val="000000"/>
          <w:sz w:val="28"/>
        </w:rPr>
        <w:t>Kentle</w:t>
      </w:r>
      <w:proofErr w:type="spellEnd"/>
      <w:r w:rsidRPr="009B7141">
        <w:rPr>
          <w:color w:val="000000"/>
          <w:sz w:val="28"/>
        </w:rPr>
        <w:t>, R. L. The Big Five Inventory—Versions 4a and 54. in vol. 10 (Berkeley, CA: University of California, Berkeley, Institute of Personality and Social Research, 1991).</w:t>
      </w:r>
    </w:p>
    <w:p w14:paraId="7ECE5672" w14:textId="77777777" w:rsidR="009B7141" w:rsidRPr="009B7141" w:rsidRDefault="009B7141" w:rsidP="009B7141">
      <w:pPr>
        <w:pStyle w:val="Bibliography"/>
        <w:rPr>
          <w:color w:val="000000"/>
          <w:sz w:val="28"/>
        </w:rPr>
      </w:pPr>
      <w:r w:rsidRPr="009B7141">
        <w:rPr>
          <w:color w:val="000000"/>
          <w:sz w:val="28"/>
        </w:rPr>
        <w:t>6.</w:t>
      </w:r>
      <w:r w:rsidRPr="009B7141">
        <w:rPr>
          <w:color w:val="000000"/>
          <w:sz w:val="28"/>
        </w:rPr>
        <w:tab/>
        <w:t xml:space="preserve">Beck, A. T., Steer, R. A., Ball, R. &amp; Ranieri, W. F. Comparison of Beck Depression Inventories-IA and-II in Psychiatric Outpatients. </w:t>
      </w:r>
      <w:r w:rsidRPr="009B7141">
        <w:rPr>
          <w:i/>
          <w:iCs/>
          <w:color w:val="000000"/>
          <w:sz w:val="28"/>
        </w:rPr>
        <w:t>J. Pers. Assess.</w:t>
      </w:r>
      <w:r w:rsidRPr="009B7141">
        <w:rPr>
          <w:color w:val="000000"/>
          <w:sz w:val="28"/>
        </w:rPr>
        <w:t xml:space="preserve"> </w:t>
      </w:r>
      <w:r w:rsidRPr="009B7141">
        <w:rPr>
          <w:b/>
          <w:bCs/>
          <w:color w:val="000000"/>
          <w:sz w:val="28"/>
        </w:rPr>
        <w:t>67</w:t>
      </w:r>
      <w:r w:rsidRPr="009B7141">
        <w:rPr>
          <w:color w:val="000000"/>
          <w:sz w:val="28"/>
        </w:rPr>
        <w:t>, 588–597 (1996).</w:t>
      </w:r>
    </w:p>
    <w:p w14:paraId="4CD76047" w14:textId="77777777" w:rsidR="009B7141" w:rsidRPr="009B7141" w:rsidRDefault="009B7141" w:rsidP="009B7141">
      <w:pPr>
        <w:pStyle w:val="Bibliography"/>
        <w:rPr>
          <w:color w:val="000000"/>
          <w:sz w:val="28"/>
        </w:rPr>
      </w:pPr>
      <w:r w:rsidRPr="009B7141">
        <w:rPr>
          <w:color w:val="000000"/>
          <w:sz w:val="28"/>
        </w:rPr>
        <w:t>7.</w:t>
      </w:r>
      <w:r w:rsidRPr="009B7141">
        <w:rPr>
          <w:color w:val="000000"/>
          <w:sz w:val="28"/>
        </w:rPr>
        <w:tab/>
        <w:t xml:space="preserve">Spielberger, C. D. State-Trait Anxiety Inventory, Form Y (STAI). in (Palo Alto, CA: Consulting </w:t>
      </w:r>
      <w:proofErr w:type="spellStart"/>
      <w:r w:rsidRPr="009B7141">
        <w:rPr>
          <w:color w:val="000000"/>
          <w:sz w:val="28"/>
        </w:rPr>
        <w:t>Psychologicals</w:t>
      </w:r>
      <w:proofErr w:type="spellEnd"/>
      <w:r w:rsidRPr="009B7141">
        <w:rPr>
          <w:color w:val="000000"/>
          <w:sz w:val="28"/>
        </w:rPr>
        <w:t xml:space="preserve"> Press, 1983).</w:t>
      </w:r>
    </w:p>
    <w:p w14:paraId="7D957036" w14:textId="77777777" w:rsidR="009B7141" w:rsidRPr="009B7141" w:rsidRDefault="009B7141" w:rsidP="009B7141">
      <w:pPr>
        <w:pStyle w:val="Bibliography"/>
        <w:rPr>
          <w:color w:val="000000"/>
          <w:sz w:val="28"/>
        </w:rPr>
      </w:pPr>
      <w:r w:rsidRPr="009B7141">
        <w:rPr>
          <w:color w:val="000000"/>
          <w:sz w:val="28"/>
        </w:rPr>
        <w:lastRenderedPageBreak/>
        <w:t>8.</w:t>
      </w:r>
      <w:r w:rsidRPr="009B7141">
        <w:rPr>
          <w:color w:val="000000"/>
          <w:sz w:val="28"/>
        </w:rPr>
        <w:tab/>
        <w:t xml:space="preserve">Patton, J. H., Stanford, M. S. &amp; Barratt, E. S. Factor structure of the Barratt Impulsiveness Scale. </w:t>
      </w:r>
      <w:r w:rsidRPr="009B7141">
        <w:rPr>
          <w:i/>
          <w:iCs/>
          <w:color w:val="000000"/>
          <w:sz w:val="28"/>
        </w:rPr>
        <w:t>J. Clin. Psychol.</w:t>
      </w:r>
      <w:r w:rsidRPr="009B7141">
        <w:rPr>
          <w:color w:val="000000"/>
          <w:sz w:val="28"/>
        </w:rPr>
        <w:t xml:space="preserve"> </w:t>
      </w:r>
      <w:r w:rsidRPr="009B7141">
        <w:rPr>
          <w:b/>
          <w:bCs/>
          <w:color w:val="000000"/>
          <w:sz w:val="28"/>
        </w:rPr>
        <w:t>51</w:t>
      </w:r>
      <w:r w:rsidRPr="009B7141">
        <w:rPr>
          <w:color w:val="000000"/>
          <w:sz w:val="28"/>
        </w:rPr>
        <w:t>, 768–774 (1995).</w:t>
      </w:r>
    </w:p>
    <w:p w14:paraId="68FEC173" w14:textId="77777777" w:rsidR="009B7141" w:rsidRPr="009B7141" w:rsidRDefault="009B7141" w:rsidP="009B7141">
      <w:pPr>
        <w:pStyle w:val="Bibliography"/>
        <w:rPr>
          <w:color w:val="000000"/>
          <w:sz w:val="28"/>
        </w:rPr>
      </w:pPr>
      <w:r w:rsidRPr="009B7141">
        <w:rPr>
          <w:color w:val="000000"/>
          <w:sz w:val="28"/>
        </w:rPr>
        <w:t>9.</w:t>
      </w:r>
      <w:r w:rsidRPr="009B7141">
        <w:rPr>
          <w:color w:val="000000"/>
          <w:sz w:val="28"/>
        </w:rPr>
        <w:tab/>
        <w:t xml:space="preserve">Schonberg, T. </w:t>
      </w:r>
      <w:r w:rsidRPr="009B7141">
        <w:rPr>
          <w:i/>
          <w:iCs/>
          <w:color w:val="000000"/>
          <w:sz w:val="28"/>
        </w:rPr>
        <w:t>et al.</w:t>
      </w:r>
      <w:r w:rsidRPr="009B7141">
        <w:rPr>
          <w:color w:val="000000"/>
          <w:sz w:val="28"/>
        </w:rPr>
        <w:t xml:space="preserve"> Changing value through cued approach: an automatic mechanism of </w:t>
      </w:r>
      <w:proofErr w:type="spellStart"/>
      <w:r w:rsidRPr="009B7141">
        <w:rPr>
          <w:color w:val="000000"/>
          <w:sz w:val="28"/>
        </w:rPr>
        <w:t>behavior</w:t>
      </w:r>
      <w:proofErr w:type="spellEnd"/>
      <w:r w:rsidRPr="009B7141">
        <w:rPr>
          <w:color w:val="000000"/>
          <w:sz w:val="28"/>
        </w:rPr>
        <w:t xml:space="preserve"> change. </w:t>
      </w:r>
      <w:r w:rsidRPr="009B7141">
        <w:rPr>
          <w:i/>
          <w:iCs/>
          <w:color w:val="000000"/>
          <w:sz w:val="28"/>
        </w:rPr>
        <w:t xml:space="preserve">Nat. </w:t>
      </w:r>
      <w:proofErr w:type="spellStart"/>
      <w:r w:rsidRPr="009B7141">
        <w:rPr>
          <w:i/>
          <w:iCs/>
          <w:color w:val="000000"/>
          <w:sz w:val="28"/>
        </w:rPr>
        <w:t>Neurosci</w:t>
      </w:r>
      <w:proofErr w:type="spellEnd"/>
      <w:r w:rsidRPr="009B7141">
        <w:rPr>
          <w:i/>
          <w:iCs/>
          <w:color w:val="000000"/>
          <w:sz w:val="28"/>
        </w:rPr>
        <w:t>.</w:t>
      </w:r>
      <w:r w:rsidRPr="009B7141">
        <w:rPr>
          <w:color w:val="000000"/>
          <w:sz w:val="28"/>
        </w:rPr>
        <w:t xml:space="preserve"> </w:t>
      </w:r>
      <w:r w:rsidRPr="009B7141">
        <w:rPr>
          <w:b/>
          <w:bCs/>
          <w:color w:val="000000"/>
          <w:sz w:val="28"/>
        </w:rPr>
        <w:t>17</w:t>
      </w:r>
      <w:r w:rsidRPr="009B7141">
        <w:rPr>
          <w:color w:val="000000"/>
          <w:sz w:val="28"/>
        </w:rPr>
        <w:t>, 625–630 (2014).</w:t>
      </w:r>
    </w:p>
    <w:p w14:paraId="1050401B" w14:textId="77777777" w:rsidR="009B7141" w:rsidRPr="009B7141" w:rsidRDefault="009B7141" w:rsidP="009B7141">
      <w:pPr>
        <w:pStyle w:val="Bibliography"/>
        <w:rPr>
          <w:color w:val="000000"/>
          <w:sz w:val="28"/>
        </w:rPr>
      </w:pPr>
      <w:r w:rsidRPr="009B7141">
        <w:rPr>
          <w:color w:val="000000"/>
          <w:sz w:val="28"/>
        </w:rPr>
        <w:t>10.</w:t>
      </w:r>
      <w:r w:rsidRPr="009B7141">
        <w:rPr>
          <w:color w:val="000000"/>
          <w:sz w:val="28"/>
        </w:rPr>
        <w:tab/>
      </w:r>
      <w:proofErr w:type="spellStart"/>
      <w:r w:rsidRPr="009B7141">
        <w:rPr>
          <w:color w:val="000000"/>
          <w:sz w:val="28"/>
        </w:rPr>
        <w:t>Hittner</w:t>
      </w:r>
      <w:proofErr w:type="spellEnd"/>
      <w:r w:rsidRPr="009B7141">
        <w:rPr>
          <w:color w:val="000000"/>
          <w:sz w:val="28"/>
        </w:rPr>
        <w:t xml:space="preserve">, E. F. </w:t>
      </w:r>
      <w:r w:rsidRPr="009B7141">
        <w:rPr>
          <w:i/>
          <w:iCs/>
          <w:color w:val="000000"/>
          <w:sz w:val="28"/>
        </w:rPr>
        <w:t>et al.</w:t>
      </w:r>
      <w:r w:rsidRPr="009B7141">
        <w:rPr>
          <w:color w:val="000000"/>
          <w:sz w:val="28"/>
        </w:rPr>
        <w:t xml:space="preserve"> Positive Affect Is Associated </w:t>
      </w:r>
      <w:proofErr w:type="gramStart"/>
      <w:r w:rsidRPr="009B7141">
        <w:rPr>
          <w:color w:val="000000"/>
          <w:sz w:val="28"/>
        </w:rPr>
        <w:t>With</w:t>
      </w:r>
      <w:proofErr w:type="gramEnd"/>
      <w:r w:rsidRPr="009B7141">
        <w:rPr>
          <w:color w:val="000000"/>
          <w:sz w:val="28"/>
        </w:rPr>
        <w:t xml:space="preserve"> Less Memory Decline: Evidence From a 9-Year Longitudinal Study. </w:t>
      </w:r>
      <w:r w:rsidRPr="009B7141">
        <w:rPr>
          <w:i/>
          <w:iCs/>
          <w:color w:val="000000"/>
          <w:sz w:val="28"/>
        </w:rPr>
        <w:t>Psychol. Sci.</w:t>
      </w:r>
      <w:r w:rsidRPr="009B7141">
        <w:rPr>
          <w:color w:val="000000"/>
          <w:sz w:val="28"/>
        </w:rPr>
        <w:t xml:space="preserve"> </w:t>
      </w:r>
      <w:r w:rsidRPr="009B7141">
        <w:rPr>
          <w:b/>
          <w:bCs/>
          <w:color w:val="000000"/>
          <w:sz w:val="28"/>
        </w:rPr>
        <w:t>31</w:t>
      </w:r>
      <w:r w:rsidRPr="009B7141">
        <w:rPr>
          <w:color w:val="000000"/>
          <w:sz w:val="28"/>
        </w:rPr>
        <w:t>, 1386–1395 (2020).</w:t>
      </w:r>
    </w:p>
    <w:p w14:paraId="71B811CA" w14:textId="77777777" w:rsidR="009B7141" w:rsidRPr="009B7141" w:rsidRDefault="009B7141" w:rsidP="009B7141">
      <w:pPr>
        <w:pStyle w:val="Bibliography"/>
        <w:rPr>
          <w:color w:val="000000"/>
          <w:sz w:val="28"/>
        </w:rPr>
      </w:pPr>
      <w:r w:rsidRPr="009B7141">
        <w:rPr>
          <w:color w:val="000000"/>
          <w:sz w:val="28"/>
        </w:rPr>
        <w:t>11.</w:t>
      </w:r>
      <w:r w:rsidRPr="009B7141">
        <w:rPr>
          <w:color w:val="000000"/>
          <w:sz w:val="28"/>
        </w:rPr>
        <w:tab/>
        <w:t>R Core Team (2020). R: a language and environment for statistical computing. R Foundation for Statistical Computing.</w:t>
      </w:r>
    </w:p>
    <w:p w14:paraId="3D8F6540" w14:textId="77777777" w:rsidR="009B7141" w:rsidRPr="009B7141" w:rsidRDefault="009B7141" w:rsidP="009B7141">
      <w:pPr>
        <w:pStyle w:val="Bibliography"/>
        <w:rPr>
          <w:color w:val="000000"/>
          <w:sz w:val="28"/>
        </w:rPr>
      </w:pPr>
      <w:r w:rsidRPr="009B7141">
        <w:rPr>
          <w:color w:val="000000"/>
          <w:sz w:val="28"/>
        </w:rPr>
        <w:t>12.</w:t>
      </w:r>
      <w:r w:rsidRPr="009B7141">
        <w:rPr>
          <w:color w:val="000000"/>
          <w:sz w:val="28"/>
        </w:rPr>
        <w:tab/>
      </w:r>
      <w:proofErr w:type="spellStart"/>
      <w:r w:rsidRPr="009B7141">
        <w:rPr>
          <w:color w:val="000000"/>
          <w:sz w:val="28"/>
        </w:rPr>
        <w:t>Grysman</w:t>
      </w:r>
      <w:proofErr w:type="spellEnd"/>
      <w:r w:rsidRPr="009B7141">
        <w:rPr>
          <w:color w:val="000000"/>
          <w:sz w:val="28"/>
        </w:rPr>
        <w:t xml:space="preserve">, A. &amp; Hudson, J. A. Gender differences in autobiographical memory: Developmental and methodological considerations. </w:t>
      </w:r>
      <w:r w:rsidRPr="009B7141">
        <w:rPr>
          <w:i/>
          <w:iCs/>
          <w:color w:val="000000"/>
          <w:sz w:val="28"/>
        </w:rPr>
        <w:t>Dev. Rev.</w:t>
      </w:r>
      <w:r w:rsidRPr="009B7141">
        <w:rPr>
          <w:color w:val="000000"/>
          <w:sz w:val="28"/>
        </w:rPr>
        <w:t xml:space="preserve"> </w:t>
      </w:r>
      <w:r w:rsidRPr="009B7141">
        <w:rPr>
          <w:b/>
          <w:bCs/>
          <w:color w:val="000000"/>
          <w:sz w:val="28"/>
        </w:rPr>
        <w:t>33</w:t>
      </w:r>
      <w:r w:rsidRPr="009B7141">
        <w:rPr>
          <w:color w:val="000000"/>
          <w:sz w:val="28"/>
        </w:rPr>
        <w:t>, 239–272 (2013).</w:t>
      </w:r>
    </w:p>
    <w:p w14:paraId="52A9B012" w14:textId="7FD5C04E" w:rsidR="009B7141" w:rsidRPr="003E0F83" w:rsidRDefault="009B7141">
      <w:pPr>
        <w:spacing w:after="0" w:line="360" w:lineRule="auto"/>
        <w:rPr>
          <w:b/>
          <w:color w:val="000000" w:themeColor="text1"/>
          <w:sz w:val="28"/>
          <w:szCs w:val="28"/>
        </w:rPr>
      </w:pPr>
      <w:r>
        <w:rPr>
          <w:b/>
          <w:color w:val="000000" w:themeColor="text1"/>
          <w:sz w:val="28"/>
          <w:szCs w:val="28"/>
        </w:rPr>
        <w:fldChar w:fldCharType="end"/>
      </w:r>
    </w:p>
    <w:sectPr w:rsidR="009B7141" w:rsidRPr="003E0F83">
      <w:footerReference w:type="default" r:id="rId20"/>
      <w:type w:val="nextColumn"/>
      <w:pgSz w:w="12240" w:h="15840"/>
      <w:pgMar w:top="1440" w:right="1440" w:bottom="1440" w:left="144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661465" w14:textId="77777777" w:rsidR="001A63DC" w:rsidRDefault="001A63DC">
      <w:pPr>
        <w:spacing w:line="240" w:lineRule="auto"/>
      </w:pPr>
      <w:r>
        <w:separator/>
      </w:r>
    </w:p>
  </w:endnote>
  <w:endnote w:type="continuationSeparator" w:id="0">
    <w:p w14:paraId="724688EA" w14:textId="77777777" w:rsidR="001A63DC" w:rsidRDefault="001A63DC">
      <w:pPr>
        <w:spacing w:line="240" w:lineRule="auto"/>
      </w:pPr>
      <w:r>
        <w:continuationSeparator/>
      </w:r>
    </w:p>
  </w:endnote>
  <w:endnote w:type="continuationNotice" w:id="1">
    <w:p w14:paraId="61ABE06E" w14:textId="77777777" w:rsidR="001A63DC" w:rsidRDefault="001A63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1592284"/>
    </w:sdtPr>
    <w:sdtEndPr>
      <w:rPr>
        <w:rFonts w:ascii="Times New Roman" w:hAnsi="Times New Roman" w:cs="Times New Roman"/>
      </w:rPr>
    </w:sdtEndPr>
    <w:sdtContent>
      <w:p w14:paraId="4A8A96A4" w14:textId="77777777" w:rsidR="00E73EA6" w:rsidRDefault="008D6061">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p>
    </w:sdtContent>
  </w:sdt>
  <w:p w14:paraId="41C1E92B" w14:textId="77777777" w:rsidR="00E73EA6" w:rsidRDefault="00E73E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40AF1B" w14:textId="77777777" w:rsidR="001A63DC" w:rsidRDefault="001A63DC">
      <w:pPr>
        <w:spacing w:after="0"/>
      </w:pPr>
      <w:r>
        <w:separator/>
      </w:r>
    </w:p>
  </w:footnote>
  <w:footnote w:type="continuationSeparator" w:id="0">
    <w:p w14:paraId="4C296B24" w14:textId="77777777" w:rsidR="001A63DC" w:rsidRDefault="001A63DC">
      <w:pPr>
        <w:spacing w:after="0"/>
      </w:pPr>
      <w:r>
        <w:continuationSeparator/>
      </w:r>
    </w:p>
  </w:footnote>
  <w:footnote w:type="continuationNotice" w:id="1">
    <w:p w14:paraId="5B467504" w14:textId="77777777" w:rsidR="001A63DC" w:rsidRDefault="001A63D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D5DD4"/>
    <w:multiLevelType w:val="multilevel"/>
    <w:tmpl w:val="140D5DD4"/>
    <w:lvl w:ilvl="0">
      <w:start w:val="1"/>
      <w:numFmt w:val="decimal"/>
      <w:lvlText w:val="%1."/>
      <w:lvlJc w:val="left"/>
      <w:pPr>
        <w:ind w:left="3035" w:hanging="1516"/>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4FC4030"/>
    <w:multiLevelType w:val="hybridMultilevel"/>
    <w:tmpl w:val="BE34779C"/>
    <w:lvl w:ilvl="0" w:tplc="46D6CE5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8C55AF"/>
    <w:multiLevelType w:val="hybridMultilevel"/>
    <w:tmpl w:val="B006584E"/>
    <w:lvl w:ilvl="0" w:tplc="FFFFFFFF">
      <w:start w:val="3"/>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F57757A"/>
    <w:multiLevelType w:val="multilevel"/>
    <w:tmpl w:val="B006584E"/>
    <w:styleLink w:val="CurrentList1"/>
    <w:lvl w:ilvl="0">
      <w:start w:val="3"/>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7D131A5"/>
    <w:multiLevelType w:val="multilevel"/>
    <w:tmpl w:val="4BE040A0"/>
    <w:styleLink w:val="CurrentList2"/>
    <w:lvl w:ilvl="0">
      <w:start w:val="3"/>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AA96032"/>
    <w:multiLevelType w:val="hybridMultilevel"/>
    <w:tmpl w:val="B006584E"/>
    <w:lvl w:ilvl="0" w:tplc="FFFFFFFF">
      <w:start w:val="3"/>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4C395D23"/>
    <w:multiLevelType w:val="multilevel"/>
    <w:tmpl w:val="0809001D"/>
    <w:lvl w:ilvl="0">
      <w:start w:val="1"/>
      <w:numFmt w:val="decimal"/>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7" w15:restartNumberingAfterBreak="0">
    <w:nsid w:val="4F6E062B"/>
    <w:multiLevelType w:val="hybridMultilevel"/>
    <w:tmpl w:val="B006584E"/>
    <w:lvl w:ilvl="0" w:tplc="12FA4DEC">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3CE5255"/>
    <w:multiLevelType w:val="hybridMultilevel"/>
    <w:tmpl w:val="16C4BB14"/>
    <w:lvl w:ilvl="0" w:tplc="E796226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69757032"/>
    <w:multiLevelType w:val="hybridMultilevel"/>
    <w:tmpl w:val="AFC23E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BA035C5"/>
    <w:multiLevelType w:val="hybridMultilevel"/>
    <w:tmpl w:val="599E7F38"/>
    <w:lvl w:ilvl="0" w:tplc="94724AD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757D7F2D"/>
    <w:multiLevelType w:val="hybridMultilevel"/>
    <w:tmpl w:val="AFC23E78"/>
    <w:lvl w:ilvl="0" w:tplc="46D6CE5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7B103F7"/>
    <w:multiLevelType w:val="hybridMultilevel"/>
    <w:tmpl w:val="08D40564"/>
    <w:lvl w:ilvl="0" w:tplc="EE7CC8E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597787878">
    <w:abstractNumId w:val="0"/>
  </w:num>
  <w:num w:numId="2" w16cid:durableId="1021004560">
    <w:abstractNumId w:val="12"/>
  </w:num>
  <w:num w:numId="3" w16cid:durableId="1592856604">
    <w:abstractNumId w:val="11"/>
  </w:num>
  <w:num w:numId="4" w16cid:durableId="2053839930">
    <w:abstractNumId w:val="9"/>
  </w:num>
  <w:num w:numId="5" w16cid:durableId="1812555394">
    <w:abstractNumId w:val="10"/>
  </w:num>
  <w:num w:numId="6" w16cid:durableId="1630286606">
    <w:abstractNumId w:val="1"/>
  </w:num>
  <w:num w:numId="7" w16cid:durableId="158546135">
    <w:abstractNumId w:val="8"/>
  </w:num>
  <w:num w:numId="8" w16cid:durableId="1759597039">
    <w:abstractNumId w:val="7"/>
  </w:num>
  <w:num w:numId="9" w16cid:durableId="1856919146">
    <w:abstractNumId w:val="2"/>
  </w:num>
  <w:num w:numId="10" w16cid:durableId="707873684">
    <w:abstractNumId w:val="5"/>
  </w:num>
  <w:num w:numId="11" w16cid:durableId="1094984162">
    <w:abstractNumId w:val="6"/>
  </w:num>
  <w:num w:numId="12" w16cid:durableId="721832680">
    <w:abstractNumId w:val="3"/>
  </w:num>
  <w:num w:numId="13" w16cid:durableId="10475346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bordersDoNotSurroundHeader/>
  <w:bordersDoNotSurroundFooter/>
  <w:proofState w:spelling="clean" w:grammar="clean"/>
  <w:defaultTabStop w:val="72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K2NDA2MDQ1NTGzMDVW0lEKTi0uzszPAykwMqsFAAURKFotAAAA"/>
    <w:docVar w:name="commondata" w:val="eyJoZGlkIjoiZmRmMDI0MWEyZDA2MTJjY2ZhNzg3N2NlMTU2Nzc5MDcifQ=="/>
  </w:docVars>
  <w:rsids>
    <w:rsidRoot w:val="002044C6"/>
    <w:rsid w:val="0000061B"/>
    <w:rsid w:val="000022DB"/>
    <w:rsid w:val="00002CCD"/>
    <w:rsid w:val="00002F84"/>
    <w:rsid w:val="00003AEF"/>
    <w:rsid w:val="00003F9D"/>
    <w:rsid w:val="000051CF"/>
    <w:rsid w:val="00007406"/>
    <w:rsid w:val="00007802"/>
    <w:rsid w:val="00007B63"/>
    <w:rsid w:val="000104FD"/>
    <w:rsid w:val="00010551"/>
    <w:rsid w:val="00010E9D"/>
    <w:rsid w:val="000122FC"/>
    <w:rsid w:val="0001234D"/>
    <w:rsid w:val="00012BD8"/>
    <w:rsid w:val="00014E14"/>
    <w:rsid w:val="00015086"/>
    <w:rsid w:val="00015E3D"/>
    <w:rsid w:val="000165CD"/>
    <w:rsid w:val="000166CB"/>
    <w:rsid w:val="00017992"/>
    <w:rsid w:val="0002054D"/>
    <w:rsid w:val="000211D5"/>
    <w:rsid w:val="00022015"/>
    <w:rsid w:val="00022BB7"/>
    <w:rsid w:val="00023A27"/>
    <w:rsid w:val="00023F17"/>
    <w:rsid w:val="0002423B"/>
    <w:rsid w:val="00026825"/>
    <w:rsid w:val="00027B23"/>
    <w:rsid w:val="00032268"/>
    <w:rsid w:val="00033BFF"/>
    <w:rsid w:val="00033D2D"/>
    <w:rsid w:val="00033E53"/>
    <w:rsid w:val="000343C2"/>
    <w:rsid w:val="000360B4"/>
    <w:rsid w:val="000379F5"/>
    <w:rsid w:val="000404CB"/>
    <w:rsid w:val="000405AF"/>
    <w:rsid w:val="00041342"/>
    <w:rsid w:val="0004210A"/>
    <w:rsid w:val="000421AE"/>
    <w:rsid w:val="000424C6"/>
    <w:rsid w:val="00042963"/>
    <w:rsid w:val="00043B58"/>
    <w:rsid w:val="000444A0"/>
    <w:rsid w:val="00044EFD"/>
    <w:rsid w:val="00044F27"/>
    <w:rsid w:val="00044F64"/>
    <w:rsid w:val="000457C0"/>
    <w:rsid w:val="00046AA4"/>
    <w:rsid w:val="00047B2C"/>
    <w:rsid w:val="00050179"/>
    <w:rsid w:val="000501A9"/>
    <w:rsid w:val="000507F0"/>
    <w:rsid w:val="00050B86"/>
    <w:rsid w:val="000519CF"/>
    <w:rsid w:val="000524C5"/>
    <w:rsid w:val="0005444A"/>
    <w:rsid w:val="0005581D"/>
    <w:rsid w:val="00055ECB"/>
    <w:rsid w:val="0005649C"/>
    <w:rsid w:val="000565CC"/>
    <w:rsid w:val="00056670"/>
    <w:rsid w:val="00056684"/>
    <w:rsid w:val="0005689B"/>
    <w:rsid w:val="0006060D"/>
    <w:rsid w:val="000606CB"/>
    <w:rsid w:val="000607B9"/>
    <w:rsid w:val="00060A42"/>
    <w:rsid w:val="00060E3A"/>
    <w:rsid w:val="00061D46"/>
    <w:rsid w:val="000634DC"/>
    <w:rsid w:val="00065997"/>
    <w:rsid w:val="00066228"/>
    <w:rsid w:val="00066926"/>
    <w:rsid w:val="00066C61"/>
    <w:rsid w:val="0006727E"/>
    <w:rsid w:val="0006740E"/>
    <w:rsid w:val="000678AF"/>
    <w:rsid w:val="00070111"/>
    <w:rsid w:val="000714C4"/>
    <w:rsid w:val="00071A42"/>
    <w:rsid w:val="00071DB1"/>
    <w:rsid w:val="00071F69"/>
    <w:rsid w:val="000722B2"/>
    <w:rsid w:val="000728D5"/>
    <w:rsid w:val="00072D0E"/>
    <w:rsid w:val="000733B3"/>
    <w:rsid w:val="00073DF3"/>
    <w:rsid w:val="000746A2"/>
    <w:rsid w:val="00074838"/>
    <w:rsid w:val="00074AF2"/>
    <w:rsid w:val="00074EF8"/>
    <w:rsid w:val="0007517E"/>
    <w:rsid w:val="00075C4B"/>
    <w:rsid w:val="00076475"/>
    <w:rsid w:val="00076629"/>
    <w:rsid w:val="0007669D"/>
    <w:rsid w:val="0007718E"/>
    <w:rsid w:val="00080789"/>
    <w:rsid w:val="000821C0"/>
    <w:rsid w:val="00082562"/>
    <w:rsid w:val="0008276B"/>
    <w:rsid w:val="00082E40"/>
    <w:rsid w:val="0008319D"/>
    <w:rsid w:val="00083C23"/>
    <w:rsid w:val="000845B4"/>
    <w:rsid w:val="00084C78"/>
    <w:rsid w:val="00085400"/>
    <w:rsid w:val="00086920"/>
    <w:rsid w:val="00094F48"/>
    <w:rsid w:val="00095699"/>
    <w:rsid w:val="0009588D"/>
    <w:rsid w:val="000975B1"/>
    <w:rsid w:val="000A00C4"/>
    <w:rsid w:val="000A043E"/>
    <w:rsid w:val="000A205C"/>
    <w:rsid w:val="000A24C6"/>
    <w:rsid w:val="000A54A3"/>
    <w:rsid w:val="000A56CF"/>
    <w:rsid w:val="000A5839"/>
    <w:rsid w:val="000A6CA0"/>
    <w:rsid w:val="000A7160"/>
    <w:rsid w:val="000B0771"/>
    <w:rsid w:val="000B1EA7"/>
    <w:rsid w:val="000B444A"/>
    <w:rsid w:val="000B5B4B"/>
    <w:rsid w:val="000B61D5"/>
    <w:rsid w:val="000B629E"/>
    <w:rsid w:val="000B7B72"/>
    <w:rsid w:val="000B9B7D"/>
    <w:rsid w:val="000C0948"/>
    <w:rsid w:val="000C12D2"/>
    <w:rsid w:val="000C1381"/>
    <w:rsid w:val="000C372C"/>
    <w:rsid w:val="000C4119"/>
    <w:rsid w:val="000C4DED"/>
    <w:rsid w:val="000C792C"/>
    <w:rsid w:val="000C7B3B"/>
    <w:rsid w:val="000C7F5D"/>
    <w:rsid w:val="000C7FFA"/>
    <w:rsid w:val="000D0E69"/>
    <w:rsid w:val="000D1708"/>
    <w:rsid w:val="000D27E7"/>
    <w:rsid w:val="000D39C0"/>
    <w:rsid w:val="000D3B6A"/>
    <w:rsid w:val="000D3EB9"/>
    <w:rsid w:val="000D3FDC"/>
    <w:rsid w:val="000D4141"/>
    <w:rsid w:val="000D6659"/>
    <w:rsid w:val="000D68DB"/>
    <w:rsid w:val="000D7642"/>
    <w:rsid w:val="000E1BF7"/>
    <w:rsid w:val="000E2690"/>
    <w:rsid w:val="000E2E58"/>
    <w:rsid w:val="000E2ED7"/>
    <w:rsid w:val="000E308E"/>
    <w:rsid w:val="000E39D8"/>
    <w:rsid w:val="000E486B"/>
    <w:rsid w:val="000E587B"/>
    <w:rsid w:val="000E58B6"/>
    <w:rsid w:val="000F2400"/>
    <w:rsid w:val="000F4077"/>
    <w:rsid w:val="000F4C84"/>
    <w:rsid w:val="000F510E"/>
    <w:rsid w:val="000F5167"/>
    <w:rsid w:val="000F52B3"/>
    <w:rsid w:val="000F5F9F"/>
    <w:rsid w:val="000F6180"/>
    <w:rsid w:val="000F6853"/>
    <w:rsid w:val="000F6EF1"/>
    <w:rsid w:val="000F738D"/>
    <w:rsid w:val="000F7E8B"/>
    <w:rsid w:val="001014E2"/>
    <w:rsid w:val="00101B8F"/>
    <w:rsid w:val="00102BF1"/>
    <w:rsid w:val="00103232"/>
    <w:rsid w:val="00103A2E"/>
    <w:rsid w:val="0010502B"/>
    <w:rsid w:val="0010588B"/>
    <w:rsid w:val="00105CFF"/>
    <w:rsid w:val="00107A25"/>
    <w:rsid w:val="001101D9"/>
    <w:rsid w:val="00111519"/>
    <w:rsid w:val="00111C11"/>
    <w:rsid w:val="0011233F"/>
    <w:rsid w:val="00113EA1"/>
    <w:rsid w:val="0011540A"/>
    <w:rsid w:val="001156D7"/>
    <w:rsid w:val="001158A8"/>
    <w:rsid w:val="00117042"/>
    <w:rsid w:val="0012117E"/>
    <w:rsid w:val="001247AF"/>
    <w:rsid w:val="00124EE0"/>
    <w:rsid w:val="00125244"/>
    <w:rsid w:val="001275B8"/>
    <w:rsid w:val="00127C54"/>
    <w:rsid w:val="001310E6"/>
    <w:rsid w:val="00131AAA"/>
    <w:rsid w:val="00132E41"/>
    <w:rsid w:val="0013412B"/>
    <w:rsid w:val="00134D7C"/>
    <w:rsid w:val="00135B77"/>
    <w:rsid w:val="00137414"/>
    <w:rsid w:val="00137B6E"/>
    <w:rsid w:val="00140126"/>
    <w:rsid w:val="0014047B"/>
    <w:rsid w:val="00142275"/>
    <w:rsid w:val="001437DE"/>
    <w:rsid w:val="00143994"/>
    <w:rsid w:val="001439C3"/>
    <w:rsid w:val="00143F35"/>
    <w:rsid w:val="0014568D"/>
    <w:rsid w:val="0014588C"/>
    <w:rsid w:val="001473B1"/>
    <w:rsid w:val="001474A2"/>
    <w:rsid w:val="0014768E"/>
    <w:rsid w:val="0015119D"/>
    <w:rsid w:val="00151FEA"/>
    <w:rsid w:val="0015200B"/>
    <w:rsid w:val="001534BB"/>
    <w:rsid w:val="001542AE"/>
    <w:rsid w:val="00154AC4"/>
    <w:rsid w:val="00155953"/>
    <w:rsid w:val="00156294"/>
    <w:rsid w:val="00157643"/>
    <w:rsid w:val="0015783F"/>
    <w:rsid w:val="00161752"/>
    <w:rsid w:val="00162093"/>
    <w:rsid w:val="0016297F"/>
    <w:rsid w:val="00163185"/>
    <w:rsid w:val="00163304"/>
    <w:rsid w:val="00164D6C"/>
    <w:rsid w:val="00164F50"/>
    <w:rsid w:val="0016588F"/>
    <w:rsid w:val="00167BF5"/>
    <w:rsid w:val="00167D29"/>
    <w:rsid w:val="00171256"/>
    <w:rsid w:val="00171E97"/>
    <w:rsid w:val="00172DEC"/>
    <w:rsid w:val="00173401"/>
    <w:rsid w:val="001735F4"/>
    <w:rsid w:val="00173876"/>
    <w:rsid w:val="00173CB4"/>
    <w:rsid w:val="00173D5E"/>
    <w:rsid w:val="001745E8"/>
    <w:rsid w:val="00175D88"/>
    <w:rsid w:val="00175E3D"/>
    <w:rsid w:val="00175FBA"/>
    <w:rsid w:val="0018006F"/>
    <w:rsid w:val="00180392"/>
    <w:rsid w:val="00181615"/>
    <w:rsid w:val="0018177D"/>
    <w:rsid w:val="00183076"/>
    <w:rsid w:val="00183264"/>
    <w:rsid w:val="0018399F"/>
    <w:rsid w:val="00183D29"/>
    <w:rsid w:val="001842A8"/>
    <w:rsid w:val="00185BEE"/>
    <w:rsid w:val="001864FD"/>
    <w:rsid w:val="00186BE5"/>
    <w:rsid w:val="00187006"/>
    <w:rsid w:val="00187277"/>
    <w:rsid w:val="00187D0A"/>
    <w:rsid w:val="00190B73"/>
    <w:rsid w:val="00191572"/>
    <w:rsid w:val="00194BED"/>
    <w:rsid w:val="001967DB"/>
    <w:rsid w:val="0019777A"/>
    <w:rsid w:val="0019790D"/>
    <w:rsid w:val="0019792E"/>
    <w:rsid w:val="001A00C5"/>
    <w:rsid w:val="001A11D4"/>
    <w:rsid w:val="001A1202"/>
    <w:rsid w:val="001A2246"/>
    <w:rsid w:val="001A249A"/>
    <w:rsid w:val="001A24E2"/>
    <w:rsid w:val="001A424F"/>
    <w:rsid w:val="001A4904"/>
    <w:rsid w:val="001A50EB"/>
    <w:rsid w:val="001A5954"/>
    <w:rsid w:val="001A63DC"/>
    <w:rsid w:val="001A7B27"/>
    <w:rsid w:val="001B0E0E"/>
    <w:rsid w:val="001B15E2"/>
    <w:rsid w:val="001B1855"/>
    <w:rsid w:val="001B43BD"/>
    <w:rsid w:val="001B44D7"/>
    <w:rsid w:val="001B542D"/>
    <w:rsid w:val="001B5D7A"/>
    <w:rsid w:val="001B609E"/>
    <w:rsid w:val="001B6B3D"/>
    <w:rsid w:val="001B7889"/>
    <w:rsid w:val="001C251C"/>
    <w:rsid w:val="001C38CF"/>
    <w:rsid w:val="001C44ED"/>
    <w:rsid w:val="001C4CA9"/>
    <w:rsid w:val="001C6938"/>
    <w:rsid w:val="001C734B"/>
    <w:rsid w:val="001C7947"/>
    <w:rsid w:val="001D04E0"/>
    <w:rsid w:val="001D0783"/>
    <w:rsid w:val="001D2B61"/>
    <w:rsid w:val="001D2B72"/>
    <w:rsid w:val="001D2C20"/>
    <w:rsid w:val="001D3069"/>
    <w:rsid w:val="001D314B"/>
    <w:rsid w:val="001D3232"/>
    <w:rsid w:val="001D364C"/>
    <w:rsid w:val="001D4045"/>
    <w:rsid w:val="001D54F0"/>
    <w:rsid w:val="001D63A8"/>
    <w:rsid w:val="001D85F8"/>
    <w:rsid w:val="001E0133"/>
    <w:rsid w:val="001E11A7"/>
    <w:rsid w:val="001E1814"/>
    <w:rsid w:val="001E2514"/>
    <w:rsid w:val="001E37D0"/>
    <w:rsid w:val="001E41C7"/>
    <w:rsid w:val="001E469B"/>
    <w:rsid w:val="001E4D11"/>
    <w:rsid w:val="001E5AD4"/>
    <w:rsid w:val="001E72DF"/>
    <w:rsid w:val="001E7305"/>
    <w:rsid w:val="001E7DD3"/>
    <w:rsid w:val="001F0BCE"/>
    <w:rsid w:val="001F16CC"/>
    <w:rsid w:val="001F39C0"/>
    <w:rsid w:val="001F415C"/>
    <w:rsid w:val="001F504A"/>
    <w:rsid w:val="001F53FD"/>
    <w:rsid w:val="001F645D"/>
    <w:rsid w:val="001F6D05"/>
    <w:rsid w:val="001F6D80"/>
    <w:rsid w:val="001F76AB"/>
    <w:rsid w:val="001F7E93"/>
    <w:rsid w:val="00200BB0"/>
    <w:rsid w:val="00200CF3"/>
    <w:rsid w:val="0020161B"/>
    <w:rsid w:val="002017A5"/>
    <w:rsid w:val="00202844"/>
    <w:rsid w:val="002028D7"/>
    <w:rsid w:val="00202A39"/>
    <w:rsid w:val="00202B32"/>
    <w:rsid w:val="00202B59"/>
    <w:rsid w:val="002034E2"/>
    <w:rsid w:val="002044C6"/>
    <w:rsid w:val="00204EB7"/>
    <w:rsid w:val="00207053"/>
    <w:rsid w:val="00211871"/>
    <w:rsid w:val="0021218B"/>
    <w:rsid w:val="002135B1"/>
    <w:rsid w:val="002138BA"/>
    <w:rsid w:val="0021421D"/>
    <w:rsid w:val="0021496E"/>
    <w:rsid w:val="00214A76"/>
    <w:rsid w:val="0021622D"/>
    <w:rsid w:val="00217B51"/>
    <w:rsid w:val="00217CC1"/>
    <w:rsid w:val="00221868"/>
    <w:rsid w:val="002231F7"/>
    <w:rsid w:val="00224E6B"/>
    <w:rsid w:val="00225033"/>
    <w:rsid w:val="00225365"/>
    <w:rsid w:val="0022614B"/>
    <w:rsid w:val="002261B8"/>
    <w:rsid w:val="002265A6"/>
    <w:rsid w:val="0022670A"/>
    <w:rsid w:val="00226B83"/>
    <w:rsid w:val="00227C14"/>
    <w:rsid w:val="002316BE"/>
    <w:rsid w:val="002316F3"/>
    <w:rsid w:val="002319DB"/>
    <w:rsid w:val="002321C6"/>
    <w:rsid w:val="00232BF1"/>
    <w:rsid w:val="00232EB5"/>
    <w:rsid w:val="00234FA3"/>
    <w:rsid w:val="00234FE4"/>
    <w:rsid w:val="00235FF9"/>
    <w:rsid w:val="00237E15"/>
    <w:rsid w:val="00240927"/>
    <w:rsid w:val="00240D8B"/>
    <w:rsid w:val="0024214E"/>
    <w:rsid w:val="00242EC6"/>
    <w:rsid w:val="002448CB"/>
    <w:rsid w:val="00246530"/>
    <w:rsid w:val="00247F8A"/>
    <w:rsid w:val="002500F3"/>
    <w:rsid w:val="00250EEA"/>
    <w:rsid w:val="0025156F"/>
    <w:rsid w:val="002529FE"/>
    <w:rsid w:val="00252A38"/>
    <w:rsid w:val="00252C31"/>
    <w:rsid w:val="00252E6B"/>
    <w:rsid w:val="002530DE"/>
    <w:rsid w:val="002532CB"/>
    <w:rsid w:val="0025331D"/>
    <w:rsid w:val="00253A3A"/>
    <w:rsid w:val="00254D5D"/>
    <w:rsid w:val="0025638F"/>
    <w:rsid w:val="00257433"/>
    <w:rsid w:val="00260618"/>
    <w:rsid w:val="00261CEC"/>
    <w:rsid w:val="00261F05"/>
    <w:rsid w:val="00262DD2"/>
    <w:rsid w:val="00263318"/>
    <w:rsid w:val="002637CC"/>
    <w:rsid w:val="00263BD7"/>
    <w:rsid w:val="00264B4D"/>
    <w:rsid w:val="002650C5"/>
    <w:rsid w:val="00265DFA"/>
    <w:rsid w:val="00266B1D"/>
    <w:rsid w:val="00272E5F"/>
    <w:rsid w:val="00273470"/>
    <w:rsid w:val="00273DED"/>
    <w:rsid w:val="00274FBE"/>
    <w:rsid w:val="00275D51"/>
    <w:rsid w:val="00277AF8"/>
    <w:rsid w:val="00277EC8"/>
    <w:rsid w:val="0028042B"/>
    <w:rsid w:val="002806F9"/>
    <w:rsid w:val="0028089F"/>
    <w:rsid w:val="00280D83"/>
    <w:rsid w:val="0028281B"/>
    <w:rsid w:val="00282838"/>
    <w:rsid w:val="00282887"/>
    <w:rsid w:val="00282E1C"/>
    <w:rsid w:val="00283631"/>
    <w:rsid w:val="002839F1"/>
    <w:rsid w:val="00283D33"/>
    <w:rsid w:val="00283F6E"/>
    <w:rsid w:val="0028419B"/>
    <w:rsid w:val="0028496E"/>
    <w:rsid w:val="00286861"/>
    <w:rsid w:val="00292386"/>
    <w:rsid w:val="00294541"/>
    <w:rsid w:val="00294915"/>
    <w:rsid w:val="00294FA2"/>
    <w:rsid w:val="00295398"/>
    <w:rsid w:val="00295D52"/>
    <w:rsid w:val="00297E47"/>
    <w:rsid w:val="002A054A"/>
    <w:rsid w:val="002A0A10"/>
    <w:rsid w:val="002A0B95"/>
    <w:rsid w:val="002A1C3A"/>
    <w:rsid w:val="002A2AE1"/>
    <w:rsid w:val="002A4195"/>
    <w:rsid w:val="002A462F"/>
    <w:rsid w:val="002A52EE"/>
    <w:rsid w:val="002A5D1D"/>
    <w:rsid w:val="002A6646"/>
    <w:rsid w:val="002A70D1"/>
    <w:rsid w:val="002A748D"/>
    <w:rsid w:val="002B05CE"/>
    <w:rsid w:val="002B074D"/>
    <w:rsid w:val="002B1C99"/>
    <w:rsid w:val="002B3288"/>
    <w:rsid w:val="002B3F01"/>
    <w:rsid w:val="002B3F99"/>
    <w:rsid w:val="002B461A"/>
    <w:rsid w:val="002B4F34"/>
    <w:rsid w:val="002B59D9"/>
    <w:rsid w:val="002B5C76"/>
    <w:rsid w:val="002B68C4"/>
    <w:rsid w:val="002B691C"/>
    <w:rsid w:val="002B7176"/>
    <w:rsid w:val="002C0254"/>
    <w:rsid w:val="002C0265"/>
    <w:rsid w:val="002C0522"/>
    <w:rsid w:val="002C1042"/>
    <w:rsid w:val="002C2C8C"/>
    <w:rsid w:val="002C31FE"/>
    <w:rsid w:val="002C38B7"/>
    <w:rsid w:val="002C3D36"/>
    <w:rsid w:val="002C3DBA"/>
    <w:rsid w:val="002C4DD4"/>
    <w:rsid w:val="002C631E"/>
    <w:rsid w:val="002C6423"/>
    <w:rsid w:val="002C7761"/>
    <w:rsid w:val="002D0511"/>
    <w:rsid w:val="002D0870"/>
    <w:rsid w:val="002D1A0E"/>
    <w:rsid w:val="002D25F9"/>
    <w:rsid w:val="002D294B"/>
    <w:rsid w:val="002D2A3F"/>
    <w:rsid w:val="002D3E0A"/>
    <w:rsid w:val="002D46F3"/>
    <w:rsid w:val="002D4B73"/>
    <w:rsid w:val="002D5E05"/>
    <w:rsid w:val="002D76F4"/>
    <w:rsid w:val="002D789A"/>
    <w:rsid w:val="002E077B"/>
    <w:rsid w:val="002E0A2A"/>
    <w:rsid w:val="002E1422"/>
    <w:rsid w:val="002E15DC"/>
    <w:rsid w:val="002E1786"/>
    <w:rsid w:val="002E4C1D"/>
    <w:rsid w:val="002E4D6F"/>
    <w:rsid w:val="002F12BC"/>
    <w:rsid w:val="002F2167"/>
    <w:rsid w:val="002F296C"/>
    <w:rsid w:val="002F3612"/>
    <w:rsid w:val="002F3A29"/>
    <w:rsid w:val="002F44B1"/>
    <w:rsid w:val="002F4F3B"/>
    <w:rsid w:val="002F54F7"/>
    <w:rsid w:val="002F6766"/>
    <w:rsid w:val="002F693B"/>
    <w:rsid w:val="002F782D"/>
    <w:rsid w:val="00300286"/>
    <w:rsid w:val="00300803"/>
    <w:rsid w:val="00300F7D"/>
    <w:rsid w:val="00302679"/>
    <w:rsid w:val="003026BD"/>
    <w:rsid w:val="0030309B"/>
    <w:rsid w:val="00303D09"/>
    <w:rsid w:val="00305E65"/>
    <w:rsid w:val="00307E49"/>
    <w:rsid w:val="00310C20"/>
    <w:rsid w:val="00310C25"/>
    <w:rsid w:val="00311339"/>
    <w:rsid w:val="00311CAE"/>
    <w:rsid w:val="00314119"/>
    <w:rsid w:val="0031470E"/>
    <w:rsid w:val="003148D5"/>
    <w:rsid w:val="00315609"/>
    <w:rsid w:val="003162DD"/>
    <w:rsid w:val="003168BB"/>
    <w:rsid w:val="003176B5"/>
    <w:rsid w:val="0032038A"/>
    <w:rsid w:val="00320809"/>
    <w:rsid w:val="00320F1D"/>
    <w:rsid w:val="00321C0E"/>
    <w:rsid w:val="003221DC"/>
    <w:rsid w:val="003249AC"/>
    <w:rsid w:val="00324A15"/>
    <w:rsid w:val="00324AAA"/>
    <w:rsid w:val="00324FFA"/>
    <w:rsid w:val="00325356"/>
    <w:rsid w:val="00325A50"/>
    <w:rsid w:val="00325D89"/>
    <w:rsid w:val="0032645A"/>
    <w:rsid w:val="003301F2"/>
    <w:rsid w:val="00330942"/>
    <w:rsid w:val="0033194D"/>
    <w:rsid w:val="00331E6E"/>
    <w:rsid w:val="00332597"/>
    <w:rsid w:val="00332690"/>
    <w:rsid w:val="003362AF"/>
    <w:rsid w:val="00336872"/>
    <w:rsid w:val="00337DDA"/>
    <w:rsid w:val="003405A6"/>
    <w:rsid w:val="00341720"/>
    <w:rsid w:val="00341DE3"/>
    <w:rsid w:val="0034234A"/>
    <w:rsid w:val="00342610"/>
    <w:rsid w:val="003427A3"/>
    <w:rsid w:val="00343A74"/>
    <w:rsid w:val="00343BBE"/>
    <w:rsid w:val="00344702"/>
    <w:rsid w:val="00344B78"/>
    <w:rsid w:val="00345B35"/>
    <w:rsid w:val="00345C0F"/>
    <w:rsid w:val="003469D4"/>
    <w:rsid w:val="00350F3A"/>
    <w:rsid w:val="00352741"/>
    <w:rsid w:val="00352A0E"/>
    <w:rsid w:val="00352BD6"/>
    <w:rsid w:val="00354A4A"/>
    <w:rsid w:val="00356A18"/>
    <w:rsid w:val="003576D9"/>
    <w:rsid w:val="00357BE5"/>
    <w:rsid w:val="00360BE5"/>
    <w:rsid w:val="00360CCE"/>
    <w:rsid w:val="0036221C"/>
    <w:rsid w:val="00362FF2"/>
    <w:rsid w:val="00363AAA"/>
    <w:rsid w:val="00364DE9"/>
    <w:rsid w:val="003657EE"/>
    <w:rsid w:val="00367427"/>
    <w:rsid w:val="00370E74"/>
    <w:rsid w:val="003723EC"/>
    <w:rsid w:val="00372717"/>
    <w:rsid w:val="00373E24"/>
    <w:rsid w:val="003745A5"/>
    <w:rsid w:val="0037588D"/>
    <w:rsid w:val="003763E4"/>
    <w:rsid w:val="0038065C"/>
    <w:rsid w:val="0038076E"/>
    <w:rsid w:val="00380783"/>
    <w:rsid w:val="00380858"/>
    <w:rsid w:val="0038133B"/>
    <w:rsid w:val="0038296E"/>
    <w:rsid w:val="00383072"/>
    <w:rsid w:val="003854BA"/>
    <w:rsid w:val="00386359"/>
    <w:rsid w:val="003865EC"/>
    <w:rsid w:val="00387148"/>
    <w:rsid w:val="0039015A"/>
    <w:rsid w:val="003907CA"/>
    <w:rsid w:val="00390B50"/>
    <w:rsid w:val="00390EC4"/>
    <w:rsid w:val="0039454E"/>
    <w:rsid w:val="0039584B"/>
    <w:rsid w:val="00396C23"/>
    <w:rsid w:val="003977E4"/>
    <w:rsid w:val="00397C7D"/>
    <w:rsid w:val="003A0201"/>
    <w:rsid w:val="003A0FDD"/>
    <w:rsid w:val="003A1782"/>
    <w:rsid w:val="003A1A53"/>
    <w:rsid w:val="003A1D1B"/>
    <w:rsid w:val="003A1DE1"/>
    <w:rsid w:val="003A23E8"/>
    <w:rsid w:val="003A2C83"/>
    <w:rsid w:val="003A321A"/>
    <w:rsid w:val="003A38B1"/>
    <w:rsid w:val="003A3A2C"/>
    <w:rsid w:val="003A4738"/>
    <w:rsid w:val="003A4993"/>
    <w:rsid w:val="003A4D9C"/>
    <w:rsid w:val="003A4F8A"/>
    <w:rsid w:val="003A694C"/>
    <w:rsid w:val="003A6CA3"/>
    <w:rsid w:val="003A70C7"/>
    <w:rsid w:val="003B09EC"/>
    <w:rsid w:val="003B127E"/>
    <w:rsid w:val="003B2AEA"/>
    <w:rsid w:val="003B4B7C"/>
    <w:rsid w:val="003B5B46"/>
    <w:rsid w:val="003B601C"/>
    <w:rsid w:val="003B653F"/>
    <w:rsid w:val="003B7AEF"/>
    <w:rsid w:val="003B7D3D"/>
    <w:rsid w:val="003C0620"/>
    <w:rsid w:val="003C1D6C"/>
    <w:rsid w:val="003C241A"/>
    <w:rsid w:val="003C39F1"/>
    <w:rsid w:val="003C3A54"/>
    <w:rsid w:val="003C3D57"/>
    <w:rsid w:val="003C42BC"/>
    <w:rsid w:val="003C53F8"/>
    <w:rsid w:val="003C60AB"/>
    <w:rsid w:val="003C7468"/>
    <w:rsid w:val="003D0BE8"/>
    <w:rsid w:val="003D36A6"/>
    <w:rsid w:val="003D3CE6"/>
    <w:rsid w:val="003D3D03"/>
    <w:rsid w:val="003D3E31"/>
    <w:rsid w:val="003D43E3"/>
    <w:rsid w:val="003D47ED"/>
    <w:rsid w:val="003D4EE1"/>
    <w:rsid w:val="003D53A5"/>
    <w:rsid w:val="003D6637"/>
    <w:rsid w:val="003E02F1"/>
    <w:rsid w:val="003E07F7"/>
    <w:rsid w:val="003E0F83"/>
    <w:rsid w:val="003E1483"/>
    <w:rsid w:val="003E3031"/>
    <w:rsid w:val="003E4B51"/>
    <w:rsid w:val="003E5569"/>
    <w:rsid w:val="003E5ED0"/>
    <w:rsid w:val="003E6A46"/>
    <w:rsid w:val="003E7C60"/>
    <w:rsid w:val="003E7DEE"/>
    <w:rsid w:val="003F0633"/>
    <w:rsid w:val="003F09E8"/>
    <w:rsid w:val="003F0CCB"/>
    <w:rsid w:val="003F10D5"/>
    <w:rsid w:val="003F1E01"/>
    <w:rsid w:val="003F224C"/>
    <w:rsid w:val="003F4774"/>
    <w:rsid w:val="003F50AB"/>
    <w:rsid w:val="003F695A"/>
    <w:rsid w:val="0040082A"/>
    <w:rsid w:val="004019A5"/>
    <w:rsid w:val="00402B0F"/>
    <w:rsid w:val="00402EB1"/>
    <w:rsid w:val="00404BF1"/>
    <w:rsid w:val="00404DA0"/>
    <w:rsid w:val="00404E84"/>
    <w:rsid w:val="004063B7"/>
    <w:rsid w:val="00406C0C"/>
    <w:rsid w:val="004102D1"/>
    <w:rsid w:val="00410492"/>
    <w:rsid w:val="004108C0"/>
    <w:rsid w:val="0041095F"/>
    <w:rsid w:val="00413BB4"/>
    <w:rsid w:val="00414F01"/>
    <w:rsid w:val="00415037"/>
    <w:rsid w:val="0041644B"/>
    <w:rsid w:val="004166A2"/>
    <w:rsid w:val="00420C65"/>
    <w:rsid w:val="0042103D"/>
    <w:rsid w:val="004212B7"/>
    <w:rsid w:val="004228C1"/>
    <w:rsid w:val="00422C28"/>
    <w:rsid w:val="004245C4"/>
    <w:rsid w:val="004252E6"/>
    <w:rsid w:val="004252F2"/>
    <w:rsid w:val="0042534F"/>
    <w:rsid w:val="00425565"/>
    <w:rsid w:val="00426768"/>
    <w:rsid w:val="00426C0F"/>
    <w:rsid w:val="0042757B"/>
    <w:rsid w:val="00427586"/>
    <w:rsid w:val="00427E2D"/>
    <w:rsid w:val="00427E43"/>
    <w:rsid w:val="00427EF0"/>
    <w:rsid w:val="00431787"/>
    <w:rsid w:val="00431CFA"/>
    <w:rsid w:val="00431DC7"/>
    <w:rsid w:val="00431EF3"/>
    <w:rsid w:val="00431FC0"/>
    <w:rsid w:val="004323CE"/>
    <w:rsid w:val="00433147"/>
    <w:rsid w:val="00433174"/>
    <w:rsid w:val="004353D8"/>
    <w:rsid w:val="00435CB9"/>
    <w:rsid w:val="00435DAE"/>
    <w:rsid w:val="0043690E"/>
    <w:rsid w:val="00436C46"/>
    <w:rsid w:val="00437063"/>
    <w:rsid w:val="00437C19"/>
    <w:rsid w:val="0044099D"/>
    <w:rsid w:val="0044119D"/>
    <w:rsid w:val="00441536"/>
    <w:rsid w:val="00441784"/>
    <w:rsid w:val="0044229C"/>
    <w:rsid w:val="00442DDA"/>
    <w:rsid w:val="004433B2"/>
    <w:rsid w:val="0044417F"/>
    <w:rsid w:val="004442EB"/>
    <w:rsid w:val="0044461F"/>
    <w:rsid w:val="004456ED"/>
    <w:rsid w:val="00446F95"/>
    <w:rsid w:val="004471DD"/>
    <w:rsid w:val="0044727A"/>
    <w:rsid w:val="00447836"/>
    <w:rsid w:val="0045242D"/>
    <w:rsid w:val="00456DC7"/>
    <w:rsid w:val="004576E0"/>
    <w:rsid w:val="00457870"/>
    <w:rsid w:val="004612B6"/>
    <w:rsid w:val="00461C58"/>
    <w:rsid w:val="00461E7A"/>
    <w:rsid w:val="0046424E"/>
    <w:rsid w:val="004643FC"/>
    <w:rsid w:val="00464B00"/>
    <w:rsid w:val="004657DF"/>
    <w:rsid w:val="00465B68"/>
    <w:rsid w:val="00465C04"/>
    <w:rsid w:val="00465FE1"/>
    <w:rsid w:val="004665A2"/>
    <w:rsid w:val="0046680C"/>
    <w:rsid w:val="00470990"/>
    <w:rsid w:val="00470E4C"/>
    <w:rsid w:val="00471F52"/>
    <w:rsid w:val="00472027"/>
    <w:rsid w:val="004730FB"/>
    <w:rsid w:val="0047468C"/>
    <w:rsid w:val="00474B7C"/>
    <w:rsid w:val="00474F96"/>
    <w:rsid w:val="004752E8"/>
    <w:rsid w:val="00475BC9"/>
    <w:rsid w:val="004762CA"/>
    <w:rsid w:val="00476DE4"/>
    <w:rsid w:val="00477B3C"/>
    <w:rsid w:val="00481A2C"/>
    <w:rsid w:val="00483210"/>
    <w:rsid w:val="00483764"/>
    <w:rsid w:val="00483EE4"/>
    <w:rsid w:val="00484EA1"/>
    <w:rsid w:val="00485890"/>
    <w:rsid w:val="00485C20"/>
    <w:rsid w:val="00486C03"/>
    <w:rsid w:val="0048719B"/>
    <w:rsid w:val="004876B0"/>
    <w:rsid w:val="00487C26"/>
    <w:rsid w:val="00490D54"/>
    <w:rsid w:val="00493612"/>
    <w:rsid w:val="004939B8"/>
    <w:rsid w:val="004945C5"/>
    <w:rsid w:val="00494D27"/>
    <w:rsid w:val="00495207"/>
    <w:rsid w:val="004964F7"/>
    <w:rsid w:val="00496552"/>
    <w:rsid w:val="00496DA6"/>
    <w:rsid w:val="004A01A8"/>
    <w:rsid w:val="004A097E"/>
    <w:rsid w:val="004A0EB6"/>
    <w:rsid w:val="004A1CDD"/>
    <w:rsid w:val="004A22B2"/>
    <w:rsid w:val="004A257C"/>
    <w:rsid w:val="004A2954"/>
    <w:rsid w:val="004A3649"/>
    <w:rsid w:val="004A4F92"/>
    <w:rsid w:val="004A5180"/>
    <w:rsid w:val="004A51A1"/>
    <w:rsid w:val="004A6369"/>
    <w:rsid w:val="004A7DBE"/>
    <w:rsid w:val="004B0546"/>
    <w:rsid w:val="004B0585"/>
    <w:rsid w:val="004B0B1D"/>
    <w:rsid w:val="004B356C"/>
    <w:rsid w:val="004B4AEE"/>
    <w:rsid w:val="004B5DB6"/>
    <w:rsid w:val="004B6193"/>
    <w:rsid w:val="004B7DEF"/>
    <w:rsid w:val="004B7E19"/>
    <w:rsid w:val="004C0CD3"/>
    <w:rsid w:val="004C0EF5"/>
    <w:rsid w:val="004C3BDF"/>
    <w:rsid w:val="004C41B4"/>
    <w:rsid w:val="004C4B9A"/>
    <w:rsid w:val="004C52EE"/>
    <w:rsid w:val="004C617D"/>
    <w:rsid w:val="004C6438"/>
    <w:rsid w:val="004C6EAD"/>
    <w:rsid w:val="004C6EE3"/>
    <w:rsid w:val="004C7637"/>
    <w:rsid w:val="004C7850"/>
    <w:rsid w:val="004C79F8"/>
    <w:rsid w:val="004C7E74"/>
    <w:rsid w:val="004D08A9"/>
    <w:rsid w:val="004D0B90"/>
    <w:rsid w:val="004D2082"/>
    <w:rsid w:val="004D2534"/>
    <w:rsid w:val="004D2A58"/>
    <w:rsid w:val="004D2D1C"/>
    <w:rsid w:val="004D46EB"/>
    <w:rsid w:val="004D5AF1"/>
    <w:rsid w:val="004E021A"/>
    <w:rsid w:val="004E0458"/>
    <w:rsid w:val="004E4112"/>
    <w:rsid w:val="004E5306"/>
    <w:rsid w:val="004E5CD4"/>
    <w:rsid w:val="004E7D51"/>
    <w:rsid w:val="004EF56B"/>
    <w:rsid w:val="004F03F6"/>
    <w:rsid w:val="004F1870"/>
    <w:rsid w:val="004F2765"/>
    <w:rsid w:val="004F407A"/>
    <w:rsid w:val="004F40AA"/>
    <w:rsid w:val="004F4645"/>
    <w:rsid w:val="004F79B5"/>
    <w:rsid w:val="004F7ED8"/>
    <w:rsid w:val="00500A1C"/>
    <w:rsid w:val="00500F29"/>
    <w:rsid w:val="0050210D"/>
    <w:rsid w:val="00503446"/>
    <w:rsid w:val="00505F0D"/>
    <w:rsid w:val="005063FD"/>
    <w:rsid w:val="00506633"/>
    <w:rsid w:val="00506761"/>
    <w:rsid w:val="00506847"/>
    <w:rsid w:val="00507108"/>
    <w:rsid w:val="005077D7"/>
    <w:rsid w:val="005079E5"/>
    <w:rsid w:val="00507E9B"/>
    <w:rsid w:val="00510719"/>
    <w:rsid w:val="00511555"/>
    <w:rsid w:val="00511A3D"/>
    <w:rsid w:val="005124EE"/>
    <w:rsid w:val="0051551B"/>
    <w:rsid w:val="005165B9"/>
    <w:rsid w:val="00517521"/>
    <w:rsid w:val="00517579"/>
    <w:rsid w:val="00520340"/>
    <w:rsid w:val="00520E25"/>
    <w:rsid w:val="00521BF7"/>
    <w:rsid w:val="005221C9"/>
    <w:rsid w:val="00522972"/>
    <w:rsid w:val="005232D6"/>
    <w:rsid w:val="00523708"/>
    <w:rsid w:val="00523981"/>
    <w:rsid w:val="00523C1D"/>
    <w:rsid w:val="005240B8"/>
    <w:rsid w:val="0052558D"/>
    <w:rsid w:val="00526B71"/>
    <w:rsid w:val="00526B84"/>
    <w:rsid w:val="0053083F"/>
    <w:rsid w:val="00530956"/>
    <w:rsid w:val="005310B8"/>
    <w:rsid w:val="005315A3"/>
    <w:rsid w:val="00531E5F"/>
    <w:rsid w:val="00533D78"/>
    <w:rsid w:val="00534126"/>
    <w:rsid w:val="005350CD"/>
    <w:rsid w:val="0053605F"/>
    <w:rsid w:val="005362D7"/>
    <w:rsid w:val="00536388"/>
    <w:rsid w:val="00536481"/>
    <w:rsid w:val="00537D0B"/>
    <w:rsid w:val="00540057"/>
    <w:rsid w:val="00540062"/>
    <w:rsid w:val="00540112"/>
    <w:rsid w:val="005401B6"/>
    <w:rsid w:val="00540970"/>
    <w:rsid w:val="00541DB7"/>
    <w:rsid w:val="00541E6B"/>
    <w:rsid w:val="00543D87"/>
    <w:rsid w:val="005459A1"/>
    <w:rsid w:val="0054783C"/>
    <w:rsid w:val="00551190"/>
    <w:rsid w:val="00552003"/>
    <w:rsid w:val="00552236"/>
    <w:rsid w:val="0055247B"/>
    <w:rsid w:val="00552AF6"/>
    <w:rsid w:val="00553A96"/>
    <w:rsid w:val="00554179"/>
    <w:rsid w:val="00555E84"/>
    <w:rsid w:val="0055664D"/>
    <w:rsid w:val="00556D29"/>
    <w:rsid w:val="005576CF"/>
    <w:rsid w:val="00557FB8"/>
    <w:rsid w:val="00560B80"/>
    <w:rsid w:val="00561DF8"/>
    <w:rsid w:val="00563601"/>
    <w:rsid w:val="00563F90"/>
    <w:rsid w:val="00566CD5"/>
    <w:rsid w:val="0056715D"/>
    <w:rsid w:val="00567A34"/>
    <w:rsid w:val="00570513"/>
    <w:rsid w:val="00570D53"/>
    <w:rsid w:val="005716D5"/>
    <w:rsid w:val="00571EA3"/>
    <w:rsid w:val="00574680"/>
    <w:rsid w:val="005758D6"/>
    <w:rsid w:val="005775F2"/>
    <w:rsid w:val="0057769A"/>
    <w:rsid w:val="00577D78"/>
    <w:rsid w:val="00577EF7"/>
    <w:rsid w:val="005813FD"/>
    <w:rsid w:val="00581996"/>
    <w:rsid w:val="00581B30"/>
    <w:rsid w:val="00582201"/>
    <w:rsid w:val="0058220F"/>
    <w:rsid w:val="00582C48"/>
    <w:rsid w:val="005836AC"/>
    <w:rsid w:val="00583C18"/>
    <w:rsid w:val="0058591D"/>
    <w:rsid w:val="00585A65"/>
    <w:rsid w:val="00586410"/>
    <w:rsid w:val="00586C56"/>
    <w:rsid w:val="0058744B"/>
    <w:rsid w:val="00587A43"/>
    <w:rsid w:val="005902D3"/>
    <w:rsid w:val="005903DC"/>
    <w:rsid w:val="00590644"/>
    <w:rsid w:val="0059103A"/>
    <w:rsid w:val="0059112F"/>
    <w:rsid w:val="00591462"/>
    <w:rsid w:val="00591938"/>
    <w:rsid w:val="0059218A"/>
    <w:rsid w:val="00592543"/>
    <w:rsid w:val="00592803"/>
    <w:rsid w:val="00592D1D"/>
    <w:rsid w:val="00592EF5"/>
    <w:rsid w:val="00594DB9"/>
    <w:rsid w:val="00595DDF"/>
    <w:rsid w:val="0059616A"/>
    <w:rsid w:val="00596A63"/>
    <w:rsid w:val="005975D8"/>
    <w:rsid w:val="005976C5"/>
    <w:rsid w:val="005A032F"/>
    <w:rsid w:val="005A095F"/>
    <w:rsid w:val="005A1818"/>
    <w:rsid w:val="005A1A7C"/>
    <w:rsid w:val="005A1AAB"/>
    <w:rsid w:val="005A1C52"/>
    <w:rsid w:val="005A251E"/>
    <w:rsid w:val="005A2D4C"/>
    <w:rsid w:val="005A4698"/>
    <w:rsid w:val="005A4CBE"/>
    <w:rsid w:val="005A5E51"/>
    <w:rsid w:val="005A6965"/>
    <w:rsid w:val="005B00B6"/>
    <w:rsid w:val="005B0792"/>
    <w:rsid w:val="005B09DA"/>
    <w:rsid w:val="005B0F24"/>
    <w:rsid w:val="005B2E56"/>
    <w:rsid w:val="005B3CA7"/>
    <w:rsid w:val="005B3CE7"/>
    <w:rsid w:val="005B3D2C"/>
    <w:rsid w:val="005B42CB"/>
    <w:rsid w:val="005B4674"/>
    <w:rsid w:val="005B4B1F"/>
    <w:rsid w:val="005B55D7"/>
    <w:rsid w:val="005B6AA7"/>
    <w:rsid w:val="005B6F37"/>
    <w:rsid w:val="005B7653"/>
    <w:rsid w:val="005C12F5"/>
    <w:rsid w:val="005C1793"/>
    <w:rsid w:val="005C1B2F"/>
    <w:rsid w:val="005C2A5D"/>
    <w:rsid w:val="005C2E49"/>
    <w:rsid w:val="005C3680"/>
    <w:rsid w:val="005C4B6B"/>
    <w:rsid w:val="005C5C98"/>
    <w:rsid w:val="005C5D30"/>
    <w:rsid w:val="005C5F39"/>
    <w:rsid w:val="005C6197"/>
    <w:rsid w:val="005C6791"/>
    <w:rsid w:val="005C7308"/>
    <w:rsid w:val="005D04C9"/>
    <w:rsid w:val="005D0F8C"/>
    <w:rsid w:val="005D189F"/>
    <w:rsid w:val="005D20E3"/>
    <w:rsid w:val="005D22A0"/>
    <w:rsid w:val="005D2A88"/>
    <w:rsid w:val="005D2C8F"/>
    <w:rsid w:val="005D2DD6"/>
    <w:rsid w:val="005D3C09"/>
    <w:rsid w:val="005D3D60"/>
    <w:rsid w:val="005D49CD"/>
    <w:rsid w:val="005D58E9"/>
    <w:rsid w:val="005D5DD3"/>
    <w:rsid w:val="005D78C7"/>
    <w:rsid w:val="005E1266"/>
    <w:rsid w:val="005E15EE"/>
    <w:rsid w:val="005E1A49"/>
    <w:rsid w:val="005E27FA"/>
    <w:rsid w:val="005E2D00"/>
    <w:rsid w:val="005E36BA"/>
    <w:rsid w:val="005E4BBC"/>
    <w:rsid w:val="005E6A9C"/>
    <w:rsid w:val="005E7221"/>
    <w:rsid w:val="005E7A81"/>
    <w:rsid w:val="005E7E3B"/>
    <w:rsid w:val="005F09AD"/>
    <w:rsid w:val="005F18A0"/>
    <w:rsid w:val="005F29B7"/>
    <w:rsid w:val="005F309A"/>
    <w:rsid w:val="005F3F3E"/>
    <w:rsid w:val="005F40B0"/>
    <w:rsid w:val="005F521C"/>
    <w:rsid w:val="005F54A8"/>
    <w:rsid w:val="005F79AA"/>
    <w:rsid w:val="005F7C99"/>
    <w:rsid w:val="006001CF"/>
    <w:rsid w:val="00600622"/>
    <w:rsid w:val="006006AD"/>
    <w:rsid w:val="006009DD"/>
    <w:rsid w:val="00600FF7"/>
    <w:rsid w:val="00601B04"/>
    <w:rsid w:val="006036C4"/>
    <w:rsid w:val="00603B80"/>
    <w:rsid w:val="0060422C"/>
    <w:rsid w:val="0060554B"/>
    <w:rsid w:val="0061061C"/>
    <w:rsid w:val="006110A1"/>
    <w:rsid w:val="00611919"/>
    <w:rsid w:val="006121AC"/>
    <w:rsid w:val="00612E04"/>
    <w:rsid w:val="006141C1"/>
    <w:rsid w:val="006149FE"/>
    <w:rsid w:val="00614FB8"/>
    <w:rsid w:val="006171B3"/>
    <w:rsid w:val="006174FC"/>
    <w:rsid w:val="00620047"/>
    <w:rsid w:val="00620180"/>
    <w:rsid w:val="00623F24"/>
    <w:rsid w:val="00624785"/>
    <w:rsid w:val="0062561C"/>
    <w:rsid w:val="00625E6E"/>
    <w:rsid w:val="006268A9"/>
    <w:rsid w:val="00627082"/>
    <w:rsid w:val="0062762E"/>
    <w:rsid w:val="00627BBC"/>
    <w:rsid w:val="00630139"/>
    <w:rsid w:val="0063124D"/>
    <w:rsid w:val="00631751"/>
    <w:rsid w:val="0063212D"/>
    <w:rsid w:val="006325CE"/>
    <w:rsid w:val="00634119"/>
    <w:rsid w:val="00634472"/>
    <w:rsid w:val="00635328"/>
    <w:rsid w:val="00635352"/>
    <w:rsid w:val="00635598"/>
    <w:rsid w:val="00635E5E"/>
    <w:rsid w:val="00635F41"/>
    <w:rsid w:val="006364CD"/>
    <w:rsid w:val="00636A7B"/>
    <w:rsid w:val="00637944"/>
    <w:rsid w:val="00637A63"/>
    <w:rsid w:val="0064076E"/>
    <w:rsid w:val="0064130B"/>
    <w:rsid w:val="0064184F"/>
    <w:rsid w:val="00643279"/>
    <w:rsid w:val="00643E20"/>
    <w:rsid w:val="00643FE9"/>
    <w:rsid w:val="006470FE"/>
    <w:rsid w:val="006502E8"/>
    <w:rsid w:val="00650534"/>
    <w:rsid w:val="006515B4"/>
    <w:rsid w:val="00651981"/>
    <w:rsid w:val="00652C30"/>
    <w:rsid w:val="00655C0B"/>
    <w:rsid w:val="00656F2D"/>
    <w:rsid w:val="00656FBE"/>
    <w:rsid w:val="00657240"/>
    <w:rsid w:val="006573CE"/>
    <w:rsid w:val="0066182D"/>
    <w:rsid w:val="0066198F"/>
    <w:rsid w:val="006619C2"/>
    <w:rsid w:val="00663CC3"/>
    <w:rsid w:val="00664529"/>
    <w:rsid w:val="00665D80"/>
    <w:rsid w:val="0066658A"/>
    <w:rsid w:val="00666D74"/>
    <w:rsid w:val="006712AD"/>
    <w:rsid w:val="006712C5"/>
    <w:rsid w:val="00671C1D"/>
    <w:rsid w:val="00671DE2"/>
    <w:rsid w:val="0067231A"/>
    <w:rsid w:val="00673348"/>
    <w:rsid w:val="00673C7C"/>
    <w:rsid w:val="00674145"/>
    <w:rsid w:val="00674F43"/>
    <w:rsid w:val="006752DC"/>
    <w:rsid w:val="00675937"/>
    <w:rsid w:val="00677AAA"/>
    <w:rsid w:val="00680C98"/>
    <w:rsid w:val="00680CE3"/>
    <w:rsid w:val="0068378A"/>
    <w:rsid w:val="00683CB6"/>
    <w:rsid w:val="00684791"/>
    <w:rsid w:val="00684A8A"/>
    <w:rsid w:val="00684D39"/>
    <w:rsid w:val="006863FD"/>
    <w:rsid w:val="00686B96"/>
    <w:rsid w:val="00687761"/>
    <w:rsid w:val="00687B6A"/>
    <w:rsid w:val="00687E4A"/>
    <w:rsid w:val="006900A6"/>
    <w:rsid w:val="0069020F"/>
    <w:rsid w:val="00690E5B"/>
    <w:rsid w:val="006915CC"/>
    <w:rsid w:val="006918A9"/>
    <w:rsid w:val="006919FA"/>
    <w:rsid w:val="00691A93"/>
    <w:rsid w:val="00692063"/>
    <w:rsid w:val="0069227B"/>
    <w:rsid w:val="0069421B"/>
    <w:rsid w:val="00695D77"/>
    <w:rsid w:val="006964C0"/>
    <w:rsid w:val="00696EBE"/>
    <w:rsid w:val="00697E59"/>
    <w:rsid w:val="006A0414"/>
    <w:rsid w:val="006A063B"/>
    <w:rsid w:val="006A06F9"/>
    <w:rsid w:val="006A0C0A"/>
    <w:rsid w:val="006A0ED8"/>
    <w:rsid w:val="006A1508"/>
    <w:rsid w:val="006A2356"/>
    <w:rsid w:val="006A3A54"/>
    <w:rsid w:val="006A48DB"/>
    <w:rsid w:val="006A51BC"/>
    <w:rsid w:val="006A5C8E"/>
    <w:rsid w:val="006A77E9"/>
    <w:rsid w:val="006A78A4"/>
    <w:rsid w:val="006A7954"/>
    <w:rsid w:val="006A7BAA"/>
    <w:rsid w:val="006A7E9A"/>
    <w:rsid w:val="006B0111"/>
    <w:rsid w:val="006B0128"/>
    <w:rsid w:val="006B0CEB"/>
    <w:rsid w:val="006B2D56"/>
    <w:rsid w:val="006B5526"/>
    <w:rsid w:val="006B6729"/>
    <w:rsid w:val="006B672F"/>
    <w:rsid w:val="006C3ABE"/>
    <w:rsid w:val="006C3B53"/>
    <w:rsid w:val="006C4686"/>
    <w:rsid w:val="006C4A82"/>
    <w:rsid w:val="006C5611"/>
    <w:rsid w:val="006C6204"/>
    <w:rsid w:val="006C66A0"/>
    <w:rsid w:val="006C70C5"/>
    <w:rsid w:val="006D07E2"/>
    <w:rsid w:val="006D0D52"/>
    <w:rsid w:val="006D1194"/>
    <w:rsid w:val="006D1EF1"/>
    <w:rsid w:val="006D247B"/>
    <w:rsid w:val="006D2532"/>
    <w:rsid w:val="006D346E"/>
    <w:rsid w:val="006D461D"/>
    <w:rsid w:val="006D5BC3"/>
    <w:rsid w:val="006D7AF7"/>
    <w:rsid w:val="006D7B67"/>
    <w:rsid w:val="006E06C6"/>
    <w:rsid w:val="006E0822"/>
    <w:rsid w:val="006E18FE"/>
    <w:rsid w:val="006E1E5C"/>
    <w:rsid w:val="006E23E6"/>
    <w:rsid w:val="006E4712"/>
    <w:rsid w:val="006E49E9"/>
    <w:rsid w:val="006E4AC5"/>
    <w:rsid w:val="006E558F"/>
    <w:rsid w:val="006E5C54"/>
    <w:rsid w:val="006E61BB"/>
    <w:rsid w:val="006E76A1"/>
    <w:rsid w:val="006E7909"/>
    <w:rsid w:val="006F0165"/>
    <w:rsid w:val="006F0189"/>
    <w:rsid w:val="006F01CA"/>
    <w:rsid w:val="006F15BF"/>
    <w:rsid w:val="006F1C46"/>
    <w:rsid w:val="006F26E1"/>
    <w:rsid w:val="006F2B2A"/>
    <w:rsid w:val="006F2B63"/>
    <w:rsid w:val="006F523D"/>
    <w:rsid w:val="006F5F10"/>
    <w:rsid w:val="006F6F69"/>
    <w:rsid w:val="006F77A3"/>
    <w:rsid w:val="006F7E3A"/>
    <w:rsid w:val="00701703"/>
    <w:rsid w:val="00701B6E"/>
    <w:rsid w:val="007020F0"/>
    <w:rsid w:val="00703319"/>
    <w:rsid w:val="007039E6"/>
    <w:rsid w:val="00704136"/>
    <w:rsid w:val="007045D6"/>
    <w:rsid w:val="00704FED"/>
    <w:rsid w:val="00705E8C"/>
    <w:rsid w:val="007066CE"/>
    <w:rsid w:val="0070763E"/>
    <w:rsid w:val="00707FCD"/>
    <w:rsid w:val="00710809"/>
    <w:rsid w:val="00711E42"/>
    <w:rsid w:val="00713C1D"/>
    <w:rsid w:val="00714E4C"/>
    <w:rsid w:val="00715EC2"/>
    <w:rsid w:val="007168D2"/>
    <w:rsid w:val="00716CB3"/>
    <w:rsid w:val="00716DF0"/>
    <w:rsid w:val="007205C7"/>
    <w:rsid w:val="0072084A"/>
    <w:rsid w:val="007220D7"/>
    <w:rsid w:val="007228F3"/>
    <w:rsid w:val="007229B1"/>
    <w:rsid w:val="00723055"/>
    <w:rsid w:val="00723C8E"/>
    <w:rsid w:val="0072418F"/>
    <w:rsid w:val="007243B8"/>
    <w:rsid w:val="00724E4C"/>
    <w:rsid w:val="00724EF8"/>
    <w:rsid w:val="00725D45"/>
    <w:rsid w:val="007271AA"/>
    <w:rsid w:val="0073086A"/>
    <w:rsid w:val="00730E71"/>
    <w:rsid w:val="007312B1"/>
    <w:rsid w:val="00732113"/>
    <w:rsid w:val="00732482"/>
    <w:rsid w:val="0073285F"/>
    <w:rsid w:val="00734209"/>
    <w:rsid w:val="0073760E"/>
    <w:rsid w:val="00737AB7"/>
    <w:rsid w:val="00737D5A"/>
    <w:rsid w:val="00743994"/>
    <w:rsid w:val="00744B61"/>
    <w:rsid w:val="00744C4F"/>
    <w:rsid w:val="00745438"/>
    <w:rsid w:val="00745485"/>
    <w:rsid w:val="00747224"/>
    <w:rsid w:val="00747949"/>
    <w:rsid w:val="007479BD"/>
    <w:rsid w:val="00747C08"/>
    <w:rsid w:val="007501A6"/>
    <w:rsid w:val="007508CF"/>
    <w:rsid w:val="00751837"/>
    <w:rsid w:val="00752198"/>
    <w:rsid w:val="00752BFD"/>
    <w:rsid w:val="00753577"/>
    <w:rsid w:val="007540EC"/>
    <w:rsid w:val="00754969"/>
    <w:rsid w:val="00755424"/>
    <w:rsid w:val="0075552E"/>
    <w:rsid w:val="00755718"/>
    <w:rsid w:val="00755D9B"/>
    <w:rsid w:val="00756409"/>
    <w:rsid w:val="0075726B"/>
    <w:rsid w:val="00757C4B"/>
    <w:rsid w:val="00757ED7"/>
    <w:rsid w:val="00760D9B"/>
    <w:rsid w:val="0076275B"/>
    <w:rsid w:val="00762B30"/>
    <w:rsid w:val="00763D5D"/>
    <w:rsid w:val="00764952"/>
    <w:rsid w:val="00765415"/>
    <w:rsid w:val="00765978"/>
    <w:rsid w:val="00765B74"/>
    <w:rsid w:val="00765F0E"/>
    <w:rsid w:val="00767D23"/>
    <w:rsid w:val="00767FE7"/>
    <w:rsid w:val="00770B58"/>
    <w:rsid w:val="0077127C"/>
    <w:rsid w:val="00771570"/>
    <w:rsid w:val="0077269C"/>
    <w:rsid w:val="0077352F"/>
    <w:rsid w:val="0077419A"/>
    <w:rsid w:val="00775311"/>
    <w:rsid w:val="007802F5"/>
    <w:rsid w:val="007803B3"/>
    <w:rsid w:val="007805DC"/>
    <w:rsid w:val="007807D2"/>
    <w:rsid w:val="0078156E"/>
    <w:rsid w:val="00783162"/>
    <w:rsid w:val="007846F6"/>
    <w:rsid w:val="00786086"/>
    <w:rsid w:val="00786D5F"/>
    <w:rsid w:val="00786F98"/>
    <w:rsid w:val="0079086A"/>
    <w:rsid w:val="00791145"/>
    <w:rsid w:val="007917D8"/>
    <w:rsid w:val="00792019"/>
    <w:rsid w:val="00792571"/>
    <w:rsid w:val="007930E8"/>
    <w:rsid w:val="00793354"/>
    <w:rsid w:val="007939E6"/>
    <w:rsid w:val="00793CCB"/>
    <w:rsid w:val="007956C9"/>
    <w:rsid w:val="007957AD"/>
    <w:rsid w:val="00795D4F"/>
    <w:rsid w:val="007A0EC3"/>
    <w:rsid w:val="007A1221"/>
    <w:rsid w:val="007A593B"/>
    <w:rsid w:val="007A5A7D"/>
    <w:rsid w:val="007A5D4D"/>
    <w:rsid w:val="007A6462"/>
    <w:rsid w:val="007A70FE"/>
    <w:rsid w:val="007A72C0"/>
    <w:rsid w:val="007A74B6"/>
    <w:rsid w:val="007B0517"/>
    <w:rsid w:val="007B0658"/>
    <w:rsid w:val="007B075D"/>
    <w:rsid w:val="007B1DD3"/>
    <w:rsid w:val="007B2848"/>
    <w:rsid w:val="007B3907"/>
    <w:rsid w:val="007B4451"/>
    <w:rsid w:val="007B5048"/>
    <w:rsid w:val="007B5466"/>
    <w:rsid w:val="007B5F5C"/>
    <w:rsid w:val="007B73EB"/>
    <w:rsid w:val="007C01C9"/>
    <w:rsid w:val="007C0988"/>
    <w:rsid w:val="007C0DFE"/>
    <w:rsid w:val="007C1A04"/>
    <w:rsid w:val="007C1EB6"/>
    <w:rsid w:val="007C2A84"/>
    <w:rsid w:val="007C51B8"/>
    <w:rsid w:val="007C5534"/>
    <w:rsid w:val="007C5B59"/>
    <w:rsid w:val="007C7132"/>
    <w:rsid w:val="007D0821"/>
    <w:rsid w:val="007D0EA4"/>
    <w:rsid w:val="007D1717"/>
    <w:rsid w:val="007D18C5"/>
    <w:rsid w:val="007D29F5"/>
    <w:rsid w:val="007D2AF2"/>
    <w:rsid w:val="007D2F01"/>
    <w:rsid w:val="007D2F5C"/>
    <w:rsid w:val="007D311B"/>
    <w:rsid w:val="007D4031"/>
    <w:rsid w:val="007D533C"/>
    <w:rsid w:val="007D5E71"/>
    <w:rsid w:val="007D6E3F"/>
    <w:rsid w:val="007D7691"/>
    <w:rsid w:val="007E01BD"/>
    <w:rsid w:val="007E0400"/>
    <w:rsid w:val="007E1513"/>
    <w:rsid w:val="007E23D4"/>
    <w:rsid w:val="007E3355"/>
    <w:rsid w:val="007E3F54"/>
    <w:rsid w:val="007E4825"/>
    <w:rsid w:val="007E55E1"/>
    <w:rsid w:val="007E6484"/>
    <w:rsid w:val="007F0F68"/>
    <w:rsid w:val="007F3245"/>
    <w:rsid w:val="007F3BD9"/>
    <w:rsid w:val="007F620B"/>
    <w:rsid w:val="007F6A32"/>
    <w:rsid w:val="007F771A"/>
    <w:rsid w:val="0080053C"/>
    <w:rsid w:val="00801173"/>
    <w:rsid w:val="008017E0"/>
    <w:rsid w:val="00801990"/>
    <w:rsid w:val="00801E28"/>
    <w:rsid w:val="00802A6C"/>
    <w:rsid w:val="00802D6B"/>
    <w:rsid w:val="00804472"/>
    <w:rsid w:val="00804D17"/>
    <w:rsid w:val="008063D1"/>
    <w:rsid w:val="00806FD0"/>
    <w:rsid w:val="008103BD"/>
    <w:rsid w:val="00811F13"/>
    <w:rsid w:val="0081233E"/>
    <w:rsid w:val="0081246F"/>
    <w:rsid w:val="00812709"/>
    <w:rsid w:val="00815A17"/>
    <w:rsid w:val="008160BA"/>
    <w:rsid w:val="0081692A"/>
    <w:rsid w:val="00816B62"/>
    <w:rsid w:val="00821A9C"/>
    <w:rsid w:val="008223A5"/>
    <w:rsid w:val="00824399"/>
    <w:rsid w:val="008252C7"/>
    <w:rsid w:val="00825883"/>
    <w:rsid w:val="0082623A"/>
    <w:rsid w:val="00826EA7"/>
    <w:rsid w:val="00827B21"/>
    <w:rsid w:val="00830725"/>
    <w:rsid w:val="00830F82"/>
    <w:rsid w:val="008310D5"/>
    <w:rsid w:val="008314DB"/>
    <w:rsid w:val="00832588"/>
    <w:rsid w:val="00832784"/>
    <w:rsid w:val="00832D93"/>
    <w:rsid w:val="0083369A"/>
    <w:rsid w:val="00833C8B"/>
    <w:rsid w:val="00834992"/>
    <w:rsid w:val="00834A84"/>
    <w:rsid w:val="00837769"/>
    <w:rsid w:val="0084018F"/>
    <w:rsid w:val="008439BC"/>
    <w:rsid w:val="0084450B"/>
    <w:rsid w:val="00844FFD"/>
    <w:rsid w:val="00846D86"/>
    <w:rsid w:val="00850D75"/>
    <w:rsid w:val="0085171B"/>
    <w:rsid w:val="00851ED8"/>
    <w:rsid w:val="008521EE"/>
    <w:rsid w:val="008538A6"/>
    <w:rsid w:val="008544C5"/>
    <w:rsid w:val="00854B55"/>
    <w:rsid w:val="00856C73"/>
    <w:rsid w:val="008604F9"/>
    <w:rsid w:val="008609BC"/>
    <w:rsid w:val="008617AC"/>
    <w:rsid w:val="0086299B"/>
    <w:rsid w:val="00862BB0"/>
    <w:rsid w:val="00863D03"/>
    <w:rsid w:val="00864A99"/>
    <w:rsid w:val="00865D41"/>
    <w:rsid w:val="00866336"/>
    <w:rsid w:val="008665DD"/>
    <w:rsid w:val="00866864"/>
    <w:rsid w:val="0086702D"/>
    <w:rsid w:val="00867EA7"/>
    <w:rsid w:val="00870613"/>
    <w:rsid w:val="00870747"/>
    <w:rsid w:val="0087140B"/>
    <w:rsid w:val="00871543"/>
    <w:rsid w:val="008715B8"/>
    <w:rsid w:val="00871AA7"/>
    <w:rsid w:val="00871D0C"/>
    <w:rsid w:val="00872E68"/>
    <w:rsid w:val="00873126"/>
    <w:rsid w:val="008733E9"/>
    <w:rsid w:val="0087402A"/>
    <w:rsid w:val="008747FC"/>
    <w:rsid w:val="00874C25"/>
    <w:rsid w:val="00874D90"/>
    <w:rsid w:val="008753A9"/>
    <w:rsid w:val="00875949"/>
    <w:rsid w:val="00877BED"/>
    <w:rsid w:val="00877D6C"/>
    <w:rsid w:val="00880183"/>
    <w:rsid w:val="00881CBF"/>
    <w:rsid w:val="0088201B"/>
    <w:rsid w:val="008829BE"/>
    <w:rsid w:val="00882FA1"/>
    <w:rsid w:val="00883157"/>
    <w:rsid w:val="00883FD9"/>
    <w:rsid w:val="00884712"/>
    <w:rsid w:val="00884E01"/>
    <w:rsid w:val="008862EB"/>
    <w:rsid w:val="00886A8C"/>
    <w:rsid w:val="00887149"/>
    <w:rsid w:val="00887636"/>
    <w:rsid w:val="0089066C"/>
    <w:rsid w:val="00890CBE"/>
    <w:rsid w:val="00891B34"/>
    <w:rsid w:val="00893559"/>
    <w:rsid w:val="00894096"/>
    <w:rsid w:val="00894487"/>
    <w:rsid w:val="00894E48"/>
    <w:rsid w:val="00895240"/>
    <w:rsid w:val="00895F61"/>
    <w:rsid w:val="00896ED7"/>
    <w:rsid w:val="008971BC"/>
    <w:rsid w:val="0089774C"/>
    <w:rsid w:val="008A039A"/>
    <w:rsid w:val="008A0BAD"/>
    <w:rsid w:val="008A169C"/>
    <w:rsid w:val="008A26DC"/>
    <w:rsid w:val="008A2979"/>
    <w:rsid w:val="008A3439"/>
    <w:rsid w:val="008A38DC"/>
    <w:rsid w:val="008A3B03"/>
    <w:rsid w:val="008A4244"/>
    <w:rsid w:val="008A472A"/>
    <w:rsid w:val="008A473A"/>
    <w:rsid w:val="008A5B6F"/>
    <w:rsid w:val="008A7C0F"/>
    <w:rsid w:val="008B0230"/>
    <w:rsid w:val="008B0314"/>
    <w:rsid w:val="008B081F"/>
    <w:rsid w:val="008B1580"/>
    <w:rsid w:val="008B23AA"/>
    <w:rsid w:val="008B2822"/>
    <w:rsid w:val="008B37BF"/>
    <w:rsid w:val="008B443D"/>
    <w:rsid w:val="008B47D5"/>
    <w:rsid w:val="008B5652"/>
    <w:rsid w:val="008B608C"/>
    <w:rsid w:val="008B72AE"/>
    <w:rsid w:val="008B74D8"/>
    <w:rsid w:val="008C24A6"/>
    <w:rsid w:val="008C292A"/>
    <w:rsid w:val="008C2DF6"/>
    <w:rsid w:val="008C450A"/>
    <w:rsid w:val="008C5105"/>
    <w:rsid w:val="008C5B34"/>
    <w:rsid w:val="008C5D3F"/>
    <w:rsid w:val="008C66B4"/>
    <w:rsid w:val="008C68A0"/>
    <w:rsid w:val="008D1AEF"/>
    <w:rsid w:val="008D219A"/>
    <w:rsid w:val="008D4A5B"/>
    <w:rsid w:val="008D597A"/>
    <w:rsid w:val="008D5FCE"/>
    <w:rsid w:val="008D6061"/>
    <w:rsid w:val="008E04A8"/>
    <w:rsid w:val="008E0EFC"/>
    <w:rsid w:val="008E1231"/>
    <w:rsid w:val="008E15C1"/>
    <w:rsid w:val="008E16F4"/>
    <w:rsid w:val="008E2837"/>
    <w:rsid w:val="008E2D86"/>
    <w:rsid w:val="008E330F"/>
    <w:rsid w:val="008E4A21"/>
    <w:rsid w:val="008E579E"/>
    <w:rsid w:val="008E5F33"/>
    <w:rsid w:val="008E70AE"/>
    <w:rsid w:val="008F1710"/>
    <w:rsid w:val="008F19B7"/>
    <w:rsid w:val="008F2035"/>
    <w:rsid w:val="008F22F7"/>
    <w:rsid w:val="008F46C9"/>
    <w:rsid w:val="008F532D"/>
    <w:rsid w:val="008F5882"/>
    <w:rsid w:val="008F5B21"/>
    <w:rsid w:val="008F6059"/>
    <w:rsid w:val="008F6D24"/>
    <w:rsid w:val="008F6FA9"/>
    <w:rsid w:val="008F7342"/>
    <w:rsid w:val="008F76B7"/>
    <w:rsid w:val="00901608"/>
    <w:rsid w:val="00901CAB"/>
    <w:rsid w:val="00902D38"/>
    <w:rsid w:val="00903538"/>
    <w:rsid w:val="009037C7"/>
    <w:rsid w:val="00903D22"/>
    <w:rsid w:val="009040E8"/>
    <w:rsid w:val="0090420D"/>
    <w:rsid w:val="0090670B"/>
    <w:rsid w:val="009073C9"/>
    <w:rsid w:val="00907A19"/>
    <w:rsid w:val="00907A1D"/>
    <w:rsid w:val="00907C9A"/>
    <w:rsid w:val="00907E5B"/>
    <w:rsid w:val="00910645"/>
    <w:rsid w:val="00910698"/>
    <w:rsid w:val="00911FEC"/>
    <w:rsid w:val="009122E8"/>
    <w:rsid w:val="00913E67"/>
    <w:rsid w:val="00915E66"/>
    <w:rsid w:val="00916B90"/>
    <w:rsid w:val="00921D1E"/>
    <w:rsid w:val="009235F1"/>
    <w:rsid w:val="009237F2"/>
    <w:rsid w:val="009240A3"/>
    <w:rsid w:val="009242C2"/>
    <w:rsid w:val="00924ACE"/>
    <w:rsid w:val="0092522A"/>
    <w:rsid w:val="00925422"/>
    <w:rsid w:val="009255CC"/>
    <w:rsid w:val="00925F1E"/>
    <w:rsid w:val="009262A2"/>
    <w:rsid w:val="0092633A"/>
    <w:rsid w:val="00927100"/>
    <w:rsid w:val="00930A0F"/>
    <w:rsid w:val="009314AC"/>
    <w:rsid w:val="00932671"/>
    <w:rsid w:val="0093285F"/>
    <w:rsid w:val="00932D75"/>
    <w:rsid w:val="00934FB1"/>
    <w:rsid w:val="009366DF"/>
    <w:rsid w:val="00936962"/>
    <w:rsid w:val="009374DE"/>
    <w:rsid w:val="00937AB5"/>
    <w:rsid w:val="00937B06"/>
    <w:rsid w:val="009402BE"/>
    <w:rsid w:val="009411E3"/>
    <w:rsid w:val="00941A45"/>
    <w:rsid w:val="00941E51"/>
    <w:rsid w:val="00941FB2"/>
    <w:rsid w:val="00942532"/>
    <w:rsid w:val="0094326F"/>
    <w:rsid w:val="009432B0"/>
    <w:rsid w:val="00945CC3"/>
    <w:rsid w:val="00946693"/>
    <w:rsid w:val="009479FE"/>
    <w:rsid w:val="00951604"/>
    <w:rsid w:val="00951CD2"/>
    <w:rsid w:val="009545D3"/>
    <w:rsid w:val="00954975"/>
    <w:rsid w:val="00955F2B"/>
    <w:rsid w:val="0095662F"/>
    <w:rsid w:val="00956986"/>
    <w:rsid w:val="0095706C"/>
    <w:rsid w:val="00957FED"/>
    <w:rsid w:val="009608D9"/>
    <w:rsid w:val="00961319"/>
    <w:rsid w:val="00961DC3"/>
    <w:rsid w:val="009626C2"/>
    <w:rsid w:val="009633A1"/>
    <w:rsid w:val="00963513"/>
    <w:rsid w:val="00964C7B"/>
    <w:rsid w:val="00965ACB"/>
    <w:rsid w:val="009667F3"/>
    <w:rsid w:val="00966BD1"/>
    <w:rsid w:val="00967379"/>
    <w:rsid w:val="009678E5"/>
    <w:rsid w:val="0097199B"/>
    <w:rsid w:val="00975374"/>
    <w:rsid w:val="0097620F"/>
    <w:rsid w:val="00977EA3"/>
    <w:rsid w:val="00977F37"/>
    <w:rsid w:val="0098310D"/>
    <w:rsid w:val="009831BC"/>
    <w:rsid w:val="00983C18"/>
    <w:rsid w:val="00983C45"/>
    <w:rsid w:val="009856F3"/>
    <w:rsid w:val="00986ECA"/>
    <w:rsid w:val="00987481"/>
    <w:rsid w:val="00987A29"/>
    <w:rsid w:val="00987D7E"/>
    <w:rsid w:val="00990452"/>
    <w:rsid w:val="009906BB"/>
    <w:rsid w:val="00991B95"/>
    <w:rsid w:val="00993177"/>
    <w:rsid w:val="00994B7E"/>
    <w:rsid w:val="0099550C"/>
    <w:rsid w:val="00996EF2"/>
    <w:rsid w:val="009A00E2"/>
    <w:rsid w:val="009A0216"/>
    <w:rsid w:val="009A04D2"/>
    <w:rsid w:val="009A3E61"/>
    <w:rsid w:val="009A3F95"/>
    <w:rsid w:val="009A41A6"/>
    <w:rsid w:val="009A493C"/>
    <w:rsid w:val="009A505B"/>
    <w:rsid w:val="009A522E"/>
    <w:rsid w:val="009A5917"/>
    <w:rsid w:val="009A676B"/>
    <w:rsid w:val="009A7BBD"/>
    <w:rsid w:val="009B00AE"/>
    <w:rsid w:val="009B06D5"/>
    <w:rsid w:val="009B0716"/>
    <w:rsid w:val="009B5D7A"/>
    <w:rsid w:val="009B6403"/>
    <w:rsid w:val="009B68E4"/>
    <w:rsid w:val="009B7141"/>
    <w:rsid w:val="009B71F0"/>
    <w:rsid w:val="009B796B"/>
    <w:rsid w:val="009C0399"/>
    <w:rsid w:val="009C077C"/>
    <w:rsid w:val="009C1CB8"/>
    <w:rsid w:val="009C206A"/>
    <w:rsid w:val="009C2A34"/>
    <w:rsid w:val="009C2CFE"/>
    <w:rsid w:val="009C3E41"/>
    <w:rsid w:val="009C4AE3"/>
    <w:rsid w:val="009C4B62"/>
    <w:rsid w:val="009C503B"/>
    <w:rsid w:val="009C6C24"/>
    <w:rsid w:val="009C7446"/>
    <w:rsid w:val="009D0DA4"/>
    <w:rsid w:val="009D172E"/>
    <w:rsid w:val="009D2F68"/>
    <w:rsid w:val="009D395A"/>
    <w:rsid w:val="009D43ED"/>
    <w:rsid w:val="009D4E11"/>
    <w:rsid w:val="009D598D"/>
    <w:rsid w:val="009D5F3B"/>
    <w:rsid w:val="009D68C1"/>
    <w:rsid w:val="009D75FF"/>
    <w:rsid w:val="009E19C5"/>
    <w:rsid w:val="009E3268"/>
    <w:rsid w:val="009E33F1"/>
    <w:rsid w:val="009E3763"/>
    <w:rsid w:val="009E44FB"/>
    <w:rsid w:val="009E4AB4"/>
    <w:rsid w:val="009E542C"/>
    <w:rsid w:val="009E65DA"/>
    <w:rsid w:val="009E6AC0"/>
    <w:rsid w:val="009E726C"/>
    <w:rsid w:val="009E7B8C"/>
    <w:rsid w:val="009F2602"/>
    <w:rsid w:val="009F4D05"/>
    <w:rsid w:val="009F541B"/>
    <w:rsid w:val="009F580C"/>
    <w:rsid w:val="009F5AE3"/>
    <w:rsid w:val="009F6154"/>
    <w:rsid w:val="009F6305"/>
    <w:rsid w:val="00A01654"/>
    <w:rsid w:val="00A0252B"/>
    <w:rsid w:val="00A02A3B"/>
    <w:rsid w:val="00A030E4"/>
    <w:rsid w:val="00A03554"/>
    <w:rsid w:val="00A035F0"/>
    <w:rsid w:val="00A03BD4"/>
    <w:rsid w:val="00A0489E"/>
    <w:rsid w:val="00A05274"/>
    <w:rsid w:val="00A05A0B"/>
    <w:rsid w:val="00A127FA"/>
    <w:rsid w:val="00A12E5A"/>
    <w:rsid w:val="00A13826"/>
    <w:rsid w:val="00A14F50"/>
    <w:rsid w:val="00A15560"/>
    <w:rsid w:val="00A1624D"/>
    <w:rsid w:val="00A178B3"/>
    <w:rsid w:val="00A205F7"/>
    <w:rsid w:val="00A21B17"/>
    <w:rsid w:val="00A22CF3"/>
    <w:rsid w:val="00A2380C"/>
    <w:rsid w:val="00A23FE9"/>
    <w:rsid w:val="00A24B66"/>
    <w:rsid w:val="00A253C3"/>
    <w:rsid w:val="00A258E8"/>
    <w:rsid w:val="00A266B3"/>
    <w:rsid w:val="00A26E3C"/>
    <w:rsid w:val="00A272A5"/>
    <w:rsid w:val="00A2752C"/>
    <w:rsid w:val="00A30308"/>
    <w:rsid w:val="00A30554"/>
    <w:rsid w:val="00A30A92"/>
    <w:rsid w:val="00A30B8B"/>
    <w:rsid w:val="00A30DFF"/>
    <w:rsid w:val="00A31789"/>
    <w:rsid w:val="00A31875"/>
    <w:rsid w:val="00A31DD1"/>
    <w:rsid w:val="00A33450"/>
    <w:rsid w:val="00A33B77"/>
    <w:rsid w:val="00A3462A"/>
    <w:rsid w:val="00A34B57"/>
    <w:rsid w:val="00A351C7"/>
    <w:rsid w:val="00A3544F"/>
    <w:rsid w:val="00A355AA"/>
    <w:rsid w:val="00A3720A"/>
    <w:rsid w:val="00A4010F"/>
    <w:rsid w:val="00A40A6A"/>
    <w:rsid w:val="00A412DD"/>
    <w:rsid w:val="00A41D6D"/>
    <w:rsid w:val="00A427B9"/>
    <w:rsid w:val="00A43452"/>
    <w:rsid w:val="00A439AC"/>
    <w:rsid w:val="00A44E50"/>
    <w:rsid w:val="00A44EDC"/>
    <w:rsid w:val="00A453B6"/>
    <w:rsid w:val="00A45C95"/>
    <w:rsid w:val="00A48F2D"/>
    <w:rsid w:val="00A50234"/>
    <w:rsid w:val="00A50F3F"/>
    <w:rsid w:val="00A527A4"/>
    <w:rsid w:val="00A5305F"/>
    <w:rsid w:val="00A53A8A"/>
    <w:rsid w:val="00A53BE7"/>
    <w:rsid w:val="00A5421D"/>
    <w:rsid w:val="00A5456A"/>
    <w:rsid w:val="00A5463E"/>
    <w:rsid w:val="00A54D15"/>
    <w:rsid w:val="00A55270"/>
    <w:rsid w:val="00A5549A"/>
    <w:rsid w:val="00A55B13"/>
    <w:rsid w:val="00A55EA7"/>
    <w:rsid w:val="00A56578"/>
    <w:rsid w:val="00A60767"/>
    <w:rsid w:val="00A609CB"/>
    <w:rsid w:val="00A61D37"/>
    <w:rsid w:val="00A622F4"/>
    <w:rsid w:val="00A6279F"/>
    <w:rsid w:val="00A62EBB"/>
    <w:rsid w:val="00A64429"/>
    <w:rsid w:val="00A65233"/>
    <w:rsid w:val="00A663D0"/>
    <w:rsid w:val="00A6693D"/>
    <w:rsid w:val="00A66D4D"/>
    <w:rsid w:val="00A66EBE"/>
    <w:rsid w:val="00A67755"/>
    <w:rsid w:val="00A71A59"/>
    <w:rsid w:val="00A72960"/>
    <w:rsid w:val="00A72CA5"/>
    <w:rsid w:val="00A73238"/>
    <w:rsid w:val="00A76A36"/>
    <w:rsid w:val="00A76E20"/>
    <w:rsid w:val="00A779CF"/>
    <w:rsid w:val="00A77D49"/>
    <w:rsid w:val="00A80E31"/>
    <w:rsid w:val="00A80F84"/>
    <w:rsid w:val="00A83090"/>
    <w:rsid w:val="00A84078"/>
    <w:rsid w:val="00A84490"/>
    <w:rsid w:val="00A84E19"/>
    <w:rsid w:val="00A85A29"/>
    <w:rsid w:val="00A85BD1"/>
    <w:rsid w:val="00A86096"/>
    <w:rsid w:val="00A861EC"/>
    <w:rsid w:val="00A90ADC"/>
    <w:rsid w:val="00A9138A"/>
    <w:rsid w:val="00A917C0"/>
    <w:rsid w:val="00A922CA"/>
    <w:rsid w:val="00A92883"/>
    <w:rsid w:val="00A931B3"/>
    <w:rsid w:val="00A94A0E"/>
    <w:rsid w:val="00A94DA0"/>
    <w:rsid w:val="00A94F58"/>
    <w:rsid w:val="00A958A2"/>
    <w:rsid w:val="00A95BB5"/>
    <w:rsid w:val="00A96182"/>
    <w:rsid w:val="00A9667B"/>
    <w:rsid w:val="00A96D7A"/>
    <w:rsid w:val="00A97A58"/>
    <w:rsid w:val="00A97EDA"/>
    <w:rsid w:val="00AA025A"/>
    <w:rsid w:val="00AA0427"/>
    <w:rsid w:val="00AA0B99"/>
    <w:rsid w:val="00AA0FD5"/>
    <w:rsid w:val="00AA159E"/>
    <w:rsid w:val="00AA1753"/>
    <w:rsid w:val="00AA1B09"/>
    <w:rsid w:val="00AA238F"/>
    <w:rsid w:val="00AA2C2D"/>
    <w:rsid w:val="00AA3D47"/>
    <w:rsid w:val="00AA51E4"/>
    <w:rsid w:val="00AA528E"/>
    <w:rsid w:val="00AA6D13"/>
    <w:rsid w:val="00AB02C7"/>
    <w:rsid w:val="00AB09AE"/>
    <w:rsid w:val="00AB0A0F"/>
    <w:rsid w:val="00AB152F"/>
    <w:rsid w:val="00AB173E"/>
    <w:rsid w:val="00AB2743"/>
    <w:rsid w:val="00AB2FDF"/>
    <w:rsid w:val="00AB34BF"/>
    <w:rsid w:val="00AB3936"/>
    <w:rsid w:val="00AB3AAD"/>
    <w:rsid w:val="00AB4229"/>
    <w:rsid w:val="00AB5BBF"/>
    <w:rsid w:val="00AB5C10"/>
    <w:rsid w:val="00AB6894"/>
    <w:rsid w:val="00AB6B12"/>
    <w:rsid w:val="00AB7546"/>
    <w:rsid w:val="00AB7C6A"/>
    <w:rsid w:val="00AC033F"/>
    <w:rsid w:val="00AC0F69"/>
    <w:rsid w:val="00AC144D"/>
    <w:rsid w:val="00AC231C"/>
    <w:rsid w:val="00AC3121"/>
    <w:rsid w:val="00AC4591"/>
    <w:rsid w:val="00AC4AA6"/>
    <w:rsid w:val="00AC76F0"/>
    <w:rsid w:val="00AD0007"/>
    <w:rsid w:val="00AD0953"/>
    <w:rsid w:val="00AD1942"/>
    <w:rsid w:val="00AD1AAD"/>
    <w:rsid w:val="00AD22A9"/>
    <w:rsid w:val="00AD3F5E"/>
    <w:rsid w:val="00AD468A"/>
    <w:rsid w:val="00AD4790"/>
    <w:rsid w:val="00AD4B1E"/>
    <w:rsid w:val="00AD4BF0"/>
    <w:rsid w:val="00AD64FE"/>
    <w:rsid w:val="00AD6BFD"/>
    <w:rsid w:val="00AD70F0"/>
    <w:rsid w:val="00AD788A"/>
    <w:rsid w:val="00AE0B2F"/>
    <w:rsid w:val="00AE14BF"/>
    <w:rsid w:val="00AE1B34"/>
    <w:rsid w:val="00AE5D93"/>
    <w:rsid w:val="00AE7FD5"/>
    <w:rsid w:val="00AF033F"/>
    <w:rsid w:val="00AF075C"/>
    <w:rsid w:val="00AF07A3"/>
    <w:rsid w:val="00AF0870"/>
    <w:rsid w:val="00AF16E7"/>
    <w:rsid w:val="00AF1748"/>
    <w:rsid w:val="00AF1C0C"/>
    <w:rsid w:val="00AF2183"/>
    <w:rsid w:val="00AF234E"/>
    <w:rsid w:val="00AF3E48"/>
    <w:rsid w:val="00AF4D4F"/>
    <w:rsid w:val="00AF5771"/>
    <w:rsid w:val="00AF5E2A"/>
    <w:rsid w:val="00AF7252"/>
    <w:rsid w:val="00AF7E2C"/>
    <w:rsid w:val="00B000D3"/>
    <w:rsid w:val="00B012FB"/>
    <w:rsid w:val="00B0249B"/>
    <w:rsid w:val="00B037BE"/>
    <w:rsid w:val="00B0465E"/>
    <w:rsid w:val="00B06E38"/>
    <w:rsid w:val="00B06EFE"/>
    <w:rsid w:val="00B06F1A"/>
    <w:rsid w:val="00B10152"/>
    <w:rsid w:val="00B101AD"/>
    <w:rsid w:val="00B109E8"/>
    <w:rsid w:val="00B1105C"/>
    <w:rsid w:val="00B11D34"/>
    <w:rsid w:val="00B12207"/>
    <w:rsid w:val="00B1338B"/>
    <w:rsid w:val="00B13811"/>
    <w:rsid w:val="00B1447A"/>
    <w:rsid w:val="00B14850"/>
    <w:rsid w:val="00B1509D"/>
    <w:rsid w:val="00B152BE"/>
    <w:rsid w:val="00B16F13"/>
    <w:rsid w:val="00B206F9"/>
    <w:rsid w:val="00B20ACE"/>
    <w:rsid w:val="00B21135"/>
    <w:rsid w:val="00B21F78"/>
    <w:rsid w:val="00B22359"/>
    <w:rsid w:val="00B23596"/>
    <w:rsid w:val="00B24051"/>
    <w:rsid w:val="00B248F4"/>
    <w:rsid w:val="00B252D6"/>
    <w:rsid w:val="00B26535"/>
    <w:rsid w:val="00B27EE3"/>
    <w:rsid w:val="00B30F54"/>
    <w:rsid w:val="00B30F66"/>
    <w:rsid w:val="00B316F6"/>
    <w:rsid w:val="00B32901"/>
    <w:rsid w:val="00B32D91"/>
    <w:rsid w:val="00B33DA3"/>
    <w:rsid w:val="00B35A18"/>
    <w:rsid w:val="00B36F76"/>
    <w:rsid w:val="00B41139"/>
    <w:rsid w:val="00B414B5"/>
    <w:rsid w:val="00B45421"/>
    <w:rsid w:val="00B458D7"/>
    <w:rsid w:val="00B4590B"/>
    <w:rsid w:val="00B45B22"/>
    <w:rsid w:val="00B4614C"/>
    <w:rsid w:val="00B46BEE"/>
    <w:rsid w:val="00B47A5C"/>
    <w:rsid w:val="00B51546"/>
    <w:rsid w:val="00B51A82"/>
    <w:rsid w:val="00B54ADB"/>
    <w:rsid w:val="00B5505C"/>
    <w:rsid w:val="00B56022"/>
    <w:rsid w:val="00B564AB"/>
    <w:rsid w:val="00B564BC"/>
    <w:rsid w:val="00B572A1"/>
    <w:rsid w:val="00B57613"/>
    <w:rsid w:val="00B57E7D"/>
    <w:rsid w:val="00B60871"/>
    <w:rsid w:val="00B61232"/>
    <w:rsid w:val="00B612B7"/>
    <w:rsid w:val="00B63860"/>
    <w:rsid w:val="00B64B7F"/>
    <w:rsid w:val="00B64D31"/>
    <w:rsid w:val="00B64F97"/>
    <w:rsid w:val="00B65594"/>
    <w:rsid w:val="00B660B6"/>
    <w:rsid w:val="00B66155"/>
    <w:rsid w:val="00B671B6"/>
    <w:rsid w:val="00B67FD2"/>
    <w:rsid w:val="00B70198"/>
    <w:rsid w:val="00B70F88"/>
    <w:rsid w:val="00B712F7"/>
    <w:rsid w:val="00B72DB1"/>
    <w:rsid w:val="00B74768"/>
    <w:rsid w:val="00B76288"/>
    <w:rsid w:val="00B80E95"/>
    <w:rsid w:val="00B81AE5"/>
    <w:rsid w:val="00B82321"/>
    <w:rsid w:val="00B827CC"/>
    <w:rsid w:val="00B832E8"/>
    <w:rsid w:val="00B83DEA"/>
    <w:rsid w:val="00B84C85"/>
    <w:rsid w:val="00B8598A"/>
    <w:rsid w:val="00B85F4B"/>
    <w:rsid w:val="00B86A3F"/>
    <w:rsid w:val="00B86C6C"/>
    <w:rsid w:val="00B86D43"/>
    <w:rsid w:val="00B8722B"/>
    <w:rsid w:val="00B87A01"/>
    <w:rsid w:val="00B87AB1"/>
    <w:rsid w:val="00B9032D"/>
    <w:rsid w:val="00B90E5A"/>
    <w:rsid w:val="00B90FED"/>
    <w:rsid w:val="00B9106F"/>
    <w:rsid w:val="00B913A4"/>
    <w:rsid w:val="00B9158B"/>
    <w:rsid w:val="00B927BA"/>
    <w:rsid w:val="00B92E8C"/>
    <w:rsid w:val="00B93ED5"/>
    <w:rsid w:val="00B9511B"/>
    <w:rsid w:val="00B96106"/>
    <w:rsid w:val="00B961F0"/>
    <w:rsid w:val="00B96776"/>
    <w:rsid w:val="00B96E0C"/>
    <w:rsid w:val="00B9715C"/>
    <w:rsid w:val="00BA046D"/>
    <w:rsid w:val="00BA0903"/>
    <w:rsid w:val="00BA0D0C"/>
    <w:rsid w:val="00BA0FB0"/>
    <w:rsid w:val="00BA1AEE"/>
    <w:rsid w:val="00BA1D88"/>
    <w:rsid w:val="00BA3270"/>
    <w:rsid w:val="00BA375B"/>
    <w:rsid w:val="00BA409B"/>
    <w:rsid w:val="00BA483F"/>
    <w:rsid w:val="00BA48C6"/>
    <w:rsid w:val="00BA7611"/>
    <w:rsid w:val="00BB0F60"/>
    <w:rsid w:val="00BB182C"/>
    <w:rsid w:val="00BB1CA4"/>
    <w:rsid w:val="00BB3719"/>
    <w:rsid w:val="00BB4A0C"/>
    <w:rsid w:val="00BB5164"/>
    <w:rsid w:val="00BB5AE5"/>
    <w:rsid w:val="00BB64E3"/>
    <w:rsid w:val="00BB686F"/>
    <w:rsid w:val="00BB6F31"/>
    <w:rsid w:val="00BC0564"/>
    <w:rsid w:val="00BC0CF0"/>
    <w:rsid w:val="00BC19E6"/>
    <w:rsid w:val="00BC2832"/>
    <w:rsid w:val="00BC2DCD"/>
    <w:rsid w:val="00BC3CC9"/>
    <w:rsid w:val="00BC3DC1"/>
    <w:rsid w:val="00BC4F44"/>
    <w:rsid w:val="00BC6446"/>
    <w:rsid w:val="00BC67C3"/>
    <w:rsid w:val="00BD0631"/>
    <w:rsid w:val="00BD1345"/>
    <w:rsid w:val="00BD1A30"/>
    <w:rsid w:val="00BD3216"/>
    <w:rsid w:val="00BD39EB"/>
    <w:rsid w:val="00BD3BAE"/>
    <w:rsid w:val="00BD4091"/>
    <w:rsid w:val="00BD5918"/>
    <w:rsid w:val="00BD5F5E"/>
    <w:rsid w:val="00BD647C"/>
    <w:rsid w:val="00BD6731"/>
    <w:rsid w:val="00BD6E50"/>
    <w:rsid w:val="00BD7717"/>
    <w:rsid w:val="00BE0E85"/>
    <w:rsid w:val="00BE1592"/>
    <w:rsid w:val="00BE2202"/>
    <w:rsid w:val="00BE29D1"/>
    <w:rsid w:val="00BE4E27"/>
    <w:rsid w:val="00BE58B3"/>
    <w:rsid w:val="00BE5C41"/>
    <w:rsid w:val="00BE735C"/>
    <w:rsid w:val="00BE74AB"/>
    <w:rsid w:val="00BF05F8"/>
    <w:rsid w:val="00BF0AD8"/>
    <w:rsid w:val="00BF1042"/>
    <w:rsid w:val="00BF2282"/>
    <w:rsid w:val="00BF2AD1"/>
    <w:rsid w:val="00BF2F32"/>
    <w:rsid w:val="00BF3BB0"/>
    <w:rsid w:val="00BF4F92"/>
    <w:rsid w:val="00BF5EC9"/>
    <w:rsid w:val="00BF7221"/>
    <w:rsid w:val="00C006F3"/>
    <w:rsid w:val="00C02CE2"/>
    <w:rsid w:val="00C0380C"/>
    <w:rsid w:val="00C05016"/>
    <w:rsid w:val="00C053A1"/>
    <w:rsid w:val="00C06E14"/>
    <w:rsid w:val="00C10261"/>
    <w:rsid w:val="00C10585"/>
    <w:rsid w:val="00C10B18"/>
    <w:rsid w:val="00C10D56"/>
    <w:rsid w:val="00C120EE"/>
    <w:rsid w:val="00C12B6F"/>
    <w:rsid w:val="00C12F69"/>
    <w:rsid w:val="00C134BC"/>
    <w:rsid w:val="00C136F7"/>
    <w:rsid w:val="00C14651"/>
    <w:rsid w:val="00C159EA"/>
    <w:rsid w:val="00C2023A"/>
    <w:rsid w:val="00C21564"/>
    <w:rsid w:val="00C22455"/>
    <w:rsid w:val="00C22597"/>
    <w:rsid w:val="00C226A2"/>
    <w:rsid w:val="00C227A4"/>
    <w:rsid w:val="00C22848"/>
    <w:rsid w:val="00C23BC1"/>
    <w:rsid w:val="00C242CE"/>
    <w:rsid w:val="00C245AA"/>
    <w:rsid w:val="00C246D8"/>
    <w:rsid w:val="00C2520D"/>
    <w:rsid w:val="00C252FD"/>
    <w:rsid w:val="00C26739"/>
    <w:rsid w:val="00C26F71"/>
    <w:rsid w:val="00C3459C"/>
    <w:rsid w:val="00C35005"/>
    <w:rsid w:val="00C35AE9"/>
    <w:rsid w:val="00C36203"/>
    <w:rsid w:val="00C374F2"/>
    <w:rsid w:val="00C37A25"/>
    <w:rsid w:val="00C404A7"/>
    <w:rsid w:val="00C426C6"/>
    <w:rsid w:val="00C44733"/>
    <w:rsid w:val="00C4544A"/>
    <w:rsid w:val="00C45525"/>
    <w:rsid w:val="00C45997"/>
    <w:rsid w:val="00C462B0"/>
    <w:rsid w:val="00C464DF"/>
    <w:rsid w:val="00C46E22"/>
    <w:rsid w:val="00C47497"/>
    <w:rsid w:val="00C47A34"/>
    <w:rsid w:val="00C50FC6"/>
    <w:rsid w:val="00C51A20"/>
    <w:rsid w:val="00C53150"/>
    <w:rsid w:val="00C53832"/>
    <w:rsid w:val="00C538DA"/>
    <w:rsid w:val="00C54BC4"/>
    <w:rsid w:val="00C55CB3"/>
    <w:rsid w:val="00C55E60"/>
    <w:rsid w:val="00C57683"/>
    <w:rsid w:val="00C577BE"/>
    <w:rsid w:val="00C57EAD"/>
    <w:rsid w:val="00C619A2"/>
    <w:rsid w:val="00C623B4"/>
    <w:rsid w:val="00C631D9"/>
    <w:rsid w:val="00C6345F"/>
    <w:rsid w:val="00C63FDD"/>
    <w:rsid w:val="00C64993"/>
    <w:rsid w:val="00C64CBC"/>
    <w:rsid w:val="00C663B7"/>
    <w:rsid w:val="00C6642C"/>
    <w:rsid w:val="00C674CD"/>
    <w:rsid w:val="00C70848"/>
    <w:rsid w:val="00C725B6"/>
    <w:rsid w:val="00C7278F"/>
    <w:rsid w:val="00C740DC"/>
    <w:rsid w:val="00C740EA"/>
    <w:rsid w:val="00C744A9"/>
    <w:rsid w:val="00C749BC"/>
    <w:rsid w:val="00C7678C"/>
    <w:rsid w:val="00C76D16"/>
    <w:rsid w:val="00C777B0"/>
    <w:rsid w:val="00C805DB"/>
    <w:rsid w:val="00C806DD"/>
    <w:rsid w:val="00C815F4"/>
    <w:rsid w:val="00C81EC4"/>
    <w:rsid w:val="00C823A3"/>
    <w:rsid w:val="00C82BE8"/>
    <w:rsid w:val="00C830A3"/>
    <w:rsid w:val="00C84234"/>
    <w:rsid w:val="00C842F3"/>
    <w:rsid w:val="00C84FE7"/>
    <w:rsid w:val="00C85340"/>
    <w:rsid w:val="00C85682"/>
    <w:rsid w:val="00C8574B"/>
    <w:rsid w:val="00C86762"/>
    <w:rsid w:val="00C86EF9"/>
    <w:rsid w:val="00C87418"/>
    <w:rsid w:val="00C8759E"/>
    <w:rsid w:val="00C87707"/>
    <w:rsid w:val="00C9004E"/>
    <w:rsid w:val="00C911F8"/>
    <w:rsid w:val="00C93DB1"/>
    <w:rsid w:val="00C95FDB"/>
    <w:rsid w:val="00C96677"/>
    <w:rsid w:val="00C96D8A"/>
    <w:rsid w:val="00C96DD2"/>
    <w:rsid w:val="00C977D4"/>
    <w:rsid w:val="00CA0606"/>
    <w:rsid w:val="00CA1093"/>
    <w:rsid w:val="00CA1C98"/>
    <w:rsid w:val="00CA2EEC"/>
    <w:rsid w:val="00CA2F07"/>
    <w:rsid w:val="00CA3B6E"/>
    <w:rsid w:val="00CA4476"/>
    <w:rsid w:val="00CA475F"/>
    <w:rsid w:val="00CA4982"/>
    <w:rsid w:val="00CA6B22"/>
    <w:rsid w:val="00CA71C0"/>
    <w:rsid w:val="00CA7746"/>
    <w:rsid w:val="00CB0AED"/>
    <w:rsid w:val="00CB0BF6"/>
    <w:rsid w:val="00CB15AF"/>
    <w:rsid w:val="00CB1CDB"/>
    <w:rsid w:val="00CB1DA5"/>
    <w:rsid w:val="00CB1E8B"/>
    <w:rsid w:val="00CB1FD7"/>
    <w:rsid w:val="00CB220E"/>
    <w:rsid w:val="00CB245E"/>
    <w:rsid w:val="00CB25FD"/>
    <w:rsid w:val="00CB2C3B"/>
    <w:rsid w:val="00CB6EDB"/>
    <w:rsid w:val="00CB7A77"/>
    <w:rsid w:val="00CB7B0A"/>
    <w:rsid w:val="00CC0B36"/>
    <w:rsid w:val="00CC229A"/>
    <w:rsid w:val="00CC2E62"/>
    <w:rsid w:val="00CC2EF6"/>
    <w:rsid w:val="00CC3B9C"/>
    <w:rsid w:val="00CC68E5"/>
    <w:rsid w:val="00CD0FF2"/>
    <w:rsid w:val="00CD181D"/>
    <w:rsid w:val="00CD1F70"/>
    <w:rsid w:val="00CD242A"/>
    <w:rsid w:val="00CD2B8A"/>
    <w:rsid w:val="00CD2CE4"/>
    <w:rsid w:val="00CD4216"/>
    <w:rsid w:val="00CD489D"/>
    <w:rsid w:val="00CD4BE0"/>
    <w:rsid w:val="00CD4C89"/>
    <w:rsid w:val="00CD55CA"/>
    <w:rsid w:val="00CD59CE"/>
    <w:rsid w:val="00CD5B4D"/>
    <w:rsid w:val="00CD606D"/>
    <w:rsid w:val="00CD6158"/>
    <w:rsid w:val="00CD6F5F"/>
    <w:rsid w:val="00CD7460"/>
    <w:rsid w:val="00CD75BE"/>
    <w:rsid w:val="00CE0372"/>
    <w:rsid w:val="00CE074D"/>
    <w:rsid w:val="00CE2A9F"/>
    <w:rsid w:val="00CE413C"/>
    <w:rsid w:val="00CE525D"/>
    <w:rsid w:val="00CE6CCE"/>
    <w:rsid w:val="00CE6E40"/>
    <w:rsid w:val="00CE6EDC"/>
    <w:rsid w:val="00CE7ABB"/>
    <w:rsid w:val="00CEFDB1"/>
    <w:rsid w:val="00CF05F3"/>
    <w:rsid w:val="00CF0609"/>
    <w:rsid w:val="00CF0FFF"/>
    <w:rsid w:val="00CF2571"/>
    <w:rsid w:val="00CF2635"/>
    <w:rsid w:val="00CF338B"/>
    <w:rsid w:val="00CF3E64"/>
    <w:rsid w:val="00CF413B"/>
    <w:rsid w:val="00CF4611"/>
    <w:rsid w:val="00CF4DE5"/>
    <w:rsid w:val="00CF4F36"/>
    <w:rsid w:val="00CF55C0"/>
    <w:rsid w:val="00CF6C77"/>
    <w:rsid w:val="00CF7E8B"/>
    <w:rsid w:val="00D004B2"/>
    <w:rsid w:val="00D005EE"/>
    <w:rsid w:val="00D00802"/>
    <w:rsid w:val="00D00F13"/>
    <w:rsid w:val="00D01C8A"/>
    <w:rsid w:val="00D033E7"/>
    <w:rsid w:val="00D04DA7"/>
    <w:rsid w:val="00D05539"/>
    <w:rsid w:val="00D055BA"/>
    <w:rsid w:val="00D05FE3"/>
    <w:rsid w:val="00D063A2"/>
    <w:rsid w:val="00D10883"/>
    <w:rsid w:val="00D12730"/>
    <w:rsid w:val="00D14037"/>
    <w:rsid w:val="00D14AE2"/>
    <w:rsid w:val="00D14D5D"/>
    <w:rsid w:val="00D14E00"/>
    <w:rsid w:val="00D150B7"/>
    <w:rsid w:val="00D15AA1"/>
    <w:rsid w:val="00D16C8E"/>
    <w:rsid w:val="00D1729D"/>
    <w:rsid w:val="00D17A0A"/>
    <w:rsid w:val="00D205E1"/>
    <w:rsid w:val="00D221F5"/>
    <w:rsid w:val="00D222F0"/>
    <w:rsid w:val="00D226CD"/>
    <w:rsid w:val="00D239E8"/>
    <w:rsid w:val="00D2549B"/>
    <w:rsid w:val="00D2762D"/>
    <w:rsid w:val="00D329ED"/>
    <w:rsid w:val="00D32F04"/>
    <w:rsid w:val="00D342F3"/>
    <w:rsid w:val="00D355F8"/>
    <w:rsid w:val="00D377D4"/>
    <w:rsid w:val="00D403A5"/>
    <w:rsid w:val="00D41857"/>
    <w:rsid w:val="00D41D12"/>
    <w:rsid w:val="00D43107"/>
    <w:rsid w:val="00D4357F"/>
    <w:rsid w:val="00D43C7F"/>
    <w:rsid w:val="00D44155"/>
    <w:rsid w:val="00D44B95"/>
    <w:rsid w:val="00D44E41"/>
    <w:rsid w:val="00D45663"/>
    <w:rsid w:val="00D456CB"/>
    <w:rsid w:val="00D468ED"/>
    <w:rsid w:val="00D478B6"/>
    <w:rsid w:val="00D47D72"/>
    <w:rsid w:val="00D51512"/>
    <w:rsid w:val="00D53503"/>
    <w:rsid w:val="00D5447C"/>
    <w:rsid w:val="00D550BA"/>
    <w:rsid w:val="00D55686"/>
    <w:rsid w:val="00D57B46"/>
    <w:rsid w:val="00D57C7F"/>
    <w:rsid w:val="00D6006C"/>
    <w:rsid w:val="00D60A92"/>
    <w:rsid w:val="00D60F63"/>
    <w:rsid w:val="00D6282B"/>
    <w:rsid w:val="00D638FA"/>
    <w:rsid w:val="00D63932"/>
    <w:rsid w:val="00D64481"/>
    <w:rsid w:val="00D64793"/>
    <w:rsid w:val="00D648CC"/>
    <w:rsid w:val="00D65705"/>
    <w:rsid w:val="00D660A1"/>
    <w:rsid w:val="00D6663C"/>
    <w:rsid w:val="00D67159"/>
    <w:rsid w:val="00D6785D"/>
    <w:rsid w:val="00D67D04"/>
    <w:rsid w:val="00D70905"/>
    <w:rsid w:val="00D72621"/>
    <w:rsid w:val="00D72D52"/>
    <w:rsid w:val="00D72F0C"/>
    <w:rsid w:val="00D7383B"/>
    <w:rsid w:val="00D74FC6"/>
    <w:rsid w:val="00D74FED"/>
    <w:rsid w:val="00D751E8"/>
    <w:rsid w:val="00D7576A"/>
    <w:rsid w:val="00D75BA1"/>
    <w:rsid w:val="00D76049"/>
    <w:rsid w:val="00D8092C"/>
    <w:rsid w:val="00D82316"/>
    <w:rsid w:val="00D82969"/>
    <w:rsid w:val="00D83661"/>
    <w:rsid w:val="00D840C3"/>
    <w:rsid w:val="00D8593E"/>
    <w:rsid w:val="00D8598D"/>
    <w:rsid w:val="00D86986"/>
    <w:rsid w:val="00D86BA5"/>
    <w:rsid w:val="00D873E3"/>
    <w:rsid w:val="00D87416"/>
    <w:rsid w:val="00D9088C"/>
    <w:rsid w:val="00D91A08"/>
    <w:rsid w:val="00D93308"/>
    <w:rsid w:val="00D93CBD"/>
    <w:rsid w:val="00D94B4A"/>
    <w:rsid w:val="00D95B05"/>
    <w:rsid w:val="00D96514"/>
    <w:rsid w:val="00D97760"/>
    <w:rsid w:val="00DA0846"/>
    <w:rsid w:val="00DA1243"/>
    <w:rsid w:val="00DA1397"/>
    <w:rsid w:val="00DA13CE"/>
    <w:rsid w:val="00DA2042"/>
    <w:rsid w:val="00DA230A"/>
    <w:rsid w:val="00DA24B3"/>
    <w:rsid w:val="00DA29B3"/>
    <w:rsid w:val="00DA4B27"/>
    <w:rsid w:val="00DA4EDB"/>
    <w:rsid w:val="00DA5D99"/>
    <w:rsid w:val="00DA64F6"/>
    <w:rsid w:val="00DA6BB3"/>
    <w:rsid w:val="00DA762C"/>
    <w:rsid w:val="00DB0588"/>
    <w:rsid w:val="00DB128C"/>
    <w:rsid w:val="00DB1517"/>
    <w:rsid w:val="00DB175E"/>
    <w:rsid w:val="00DB20AE"/>
    <w:rsid w:val="00DB2381"/>
    <w:rsid w:val="00DB26C7"/>
    <w:rsid w:val="00DB30E1"/>
    <w:rsid w:val="00DB3520"/>
    <w:rsid w:val="00DB38A8"/>
    <w:rsid w:val="00DB417D"/>
    <w:rsid w:val="00DB4825"/>
    <w:rsid w:val="00DB604A"/>
    <w:rsid w:val="00DB6144"/>
    <w:rsid w:val="00DB63C3"/>
    <w:rsid w:val="00DB6CFB"/>
    <w:rsid w:val="00DB6EA8"/>
    <w:rsid w:val="00DB7E82"/>
    <w:rsid w:val="00DC0572"/>
    <w:rsid w:val="00DC17FA"/>
    <w:rsid w:val="00DC32E4"/>
    <w:rsid w:val="00DC4360"/>
    <w:rsid w:val="00DC56CE"/>
    <w:rsid w:val="00DC6D03"/>
    <w:rsid w:val="00DC7B13"/>
    <w:rsid w:val="00DC7C27"/>
    <w:rsid w:val="00DD0BC2"/>
    <w:rsid w:val="00DD0E7E"/>
    <w:rsid w:val="00DD1240"/>
    <w:rsid w:val="00DD14C6"/>
    <w:rsid w:val="00DD3211"/>
    <w:rsid w:val="00DD3394"/>
    <w:rsid w:val="00DD3A96"/>
    <w:rsid w:val="00DD3FC6"/>
    <w:rsid w:val="00DD518A"/>
    <w:rsid w:val="00DD5C6F"/>
    <w:rsid w:val="00DD5DCF"/>
    <w:rsid w:val="00DD756A"/>
    <w:rsid w:val="00DE01B6"/>
    <w:rsid w:val="00DE0C6B"/>
    <w:rsid w:val="00DE1844"/>
    <w:rsid w:val="00DE20F7"/>
    <w:rsid w:val="00DE2A29"/>
    <w:rsid w:val="00DE48B4"/>
    <w:rsid w:val="00DE4AFD"/>
    <w:rsid w:val="00DE5050"/>
    <w:rsid w:val="00DE69C7"/>
    <w:rsid w:val="00DE784C"/>
    <w:rsid w:val="00DF0191"/>
    <w:rsid w:val="00DF0771"/>
    <w:rsid w:val="00DF1790"/>
    <w:rsid w:val="00DF1A6B"/>
    <w:rsid w:val="00DF282A"/>
    <w:rsid w:val="00DF39F7"/>
    <w:rsid w:val="00DF4D75"/>
    <w:rsid w:val="00DF5596"/>
    <w:rsid w:val="00DF6F27"/>
    <w:rsid w:val="00DF7647"/>
    <w:rsid w:val="00DF7DB6"/>
    <w:rsid w:val="00E0013B"/>
    <w:rsid w:val="00E008C4"/>
    <w:rsid w:val="00E018B1"/>
    <w:rsid w:val="00E02B44"/>
    <w:rsid w:val="00E0379F"/>
    <w:rsid w:val="00E051CB"/>
    <w:rsid w:val="00E06DB5"/>
    <w:rsid w:val="00E0787D"/>
    <w:rsid w:val="00E102C9"/>
    <w:rsid w:val="00E103E2"/>
    <w:rsid w:val="00E114FD"/>
    <w:rsid w:val="00E11AC2"/>
    <w:rsid w:val="00E11ECB"/>
    <w:rsid w:val="00E1287C"/>
    <w:rsid w:val="00E12A24"/>
    <w:rsid w:val="00E12CCD"/>
    <w:rsid w:val="00E137D0"/>
    <w:rsid w:val="00E13AF4"/>
    <w:rsid w:val="00E1443F"/>
    <w:rsid w:val="00E1496C"/>
    <w:rsid w:val="00E1499B"/>
    <w:rsid w:val="00E15B01"/>
    <w:rsid w:val="00E15D5A"/>
    <w:rsid w:val="00E16BEC"/>
    <w:rsid w:val="00E176EE"/>
    <w:rsid w:val="00E20265"/>
    <w:rsid w:val="00E21118"/>
    <w:rsid w:val="00E2125A"/>
    <w:rsid w:val="00E22ADB"/>
    <w:rsid w:val="00E22EC7"/>
    <w:rsid w:val="00E232E3"/>
    <w:rsid w:val="00E23883"/>
    <w:rsid w:val="00E24898"/>
    <w:rsid w:val="00E2537F"/>
    <w:rsid w:val="00E25535"/>
    <w:rsid w:val="00E25BA3"/>
    <w:rsid w:val="00E26D67"/>
    <w:rsid w:val="00E27989"/>
    <w:rsid w:val="00E30400"/>
    <w:rsid w:val="00E30A61"/>
    <w:rsid w:val="00E30B69"/>
    <w:rsid w:val="00E33B36"/>
    <w:rsid w:val="00E350D8"/>
    <w:rsid w:val="00E36330"/>
    <w:rsid w:val="00E36CE5"/>
    <w:rsid w:val="00E36D8F"/>
    <w:rsid w:val="00E4074A"/>
    <w:rsid w:val="00E40AD9"/>
    <w:rsid w:val="00E40DD4"/>
    <w:rsid w:val="00E40FB2"/>
    <w:rsid w:val="00E41742"/>
    <w:rsid w:val="00E4314A"/>
    <w:rsid w:val="00E448F3"/>
    <w:rsid w:val="00E44E8B"/>
    <w:rsid w:val="00E455C0"/>
    <w:rsid w:val="00E472AD"/>
    <w:rsid w:val="00E47F1E"/>
    <w:rsid w:val="00E50575"/>
    <w:rsid w:val="00E50723"/>
    <w:rsid w:val="00E51803"/>
    <w:rsid w:val="00E519B6"/>
    <w:rsid w:val="00E543D5"/>
    <w:rsid w:val="00E544B7"/>
    <w:rsid w:val="00E549F1"/>
    <w:rsid w:val="00E553BF"/>
    <w:rsid w:val="00E55C80"/>
    <w:rsid w:val="00E57514"/>
    <w:rsid w:val="00E57544"/>
    <w:rsid w:val="00E57A19"/>
    <w:rsid w:val="00E600DE"/>
    <w:rsid w:val="00E63A68"/>
    <w:rsid w:val="00E645F6"/>
    <w:rsid w:val="00E661FA"/>
    <w:rsid w:val="00E66792"/>
    <w:rsid w:val="00E66F27"/>
    <w:rsid w:val="00E71808"/>
    <w:rsid w:val="00E73CAC"/>
    <w:rsid w:val="00E73EA6"/>
    <w:rsid w:val="00E7542B"/>
    <w:rsid w:val="00E75EC6"/>
    <w:rsid w:val="00E76DB8"/>
    <w:rsid w:val="00E76EB5"/>
    <w:rsid w:val="00E7708D"/>
    <w:rsid w:val="00E77220"/>
    <w:rsid w:val="00E77BA8"/>
    <w:rsid w:val="00E82CAF"/>
    <w:rsid w:val="00E83F13"/>
    <w:rsid w:val="00E84421"/>
    <w:rsid w:val="00E845DE"/>
    <w:rsid w:val="00E84779"/>
    <w:rsid w:val="00E84FF2"/>
    <w:rsid w:val="00E863AB"/>
    <w:rsid w:val="00E9226A"/>
    <w:rsid w:val="00E92416"/>
    <w:rsid w:val="00E92BC2"/>
    <w:rsid w:val="00E95383"/>
    <w:rsid w:val="00E955C3"/>
    <w:rsid w:val="00E95CB1"/>
    <w:rsid w:val="00E97ACB"/>
    <w:rsid w:val="00E97FA2"/>
    <w:rsid w:val="00EA04F0"/>
    <w:rsid w:val="00EA07E4"/>
    <w:rsid w:val="00EA10AD"/>
    <w:rsid w:val="00EA126D"/>
    <w:rsid w:val="00EA1CC5"/>
    <w:rsid w:val="00EA29A4"/>
    <w:rsid w:val="00EA3506"/>
    <w:rsid w:val="00EA36FF"/>
    <w:rsid w:val="00EA6EA9"/>
    <w:rsid w:val="00EB2200"/>
    <w:rsid w:val="00EB5467"/>
    <w:rsid w:val="00EB561F"/>
    <w:rsid w:val="00EB6D17"/>
    <w:rsid w:val="00EB72D9"/>
    <w:rsid w:val="00EC0861"/>
    <w:rsid w:val="00EC0AAD"/>
    <w:rsid w:val="00EC0BD6"/>
    <w:rsid w:val="00EC0F7A"/>
    <w:rsid w:val="00EC11AD"/>
    <w:rsid w:val="00EC11DA"/>
    <w:rsid w:val="00EC2372"/>
    <w:rsid w:val="00EC32DD"/>
    <w:rsid w:val="00EC3B3B"/>
    <w:rsid w:val="00EC4024"/>
    <w:rsid w:val="00EC41D1"/>
    <w:rsid w:val="00EC50FF"/>
    <w:rsid w:val="00EC52BB"/>
    <w:rsid w:val="00EC5D58"/>
    <w:rsid w:val="00EC6132"/>
    <w:rsid w:val="00EC66A6"/>
    <w:rsid w:val="00EC6BB3"/>
    <w:rsid w:val="00EC720F"/>
    <w:rsid w:val="00EC7BAB"/>
    <w:rsid w:val="00ED03FB"/>
    <w:rsid w:val="00ED0F50"/>
    <w:rsid w:val="00ED1614"/>
    <w:rsid w:val="00ED19CE"/>
    <w:rsid w:val="00ED1AB8"/>
    <w:rsid w:val="00ED1E3D"/>
    <w:rsid w:val="00ED23F7"/>
    <w:rsid w:val="00ED2B86"/>
    <w:rsid w:val="00ED30A6"/>
    <w:rsid w:val="00ED36B5"/>
    <w:rsid w:val="00ED3C8A"/>
    <w:rsid w:val="00ED4820"/>
    <w:rsid w:val="00ED5035"/>
    <w:rsid w:val="00ED5774"/>
    <w:rsid w:val="00ED59B5"/>
    <w:rsid w:val="00ED5D8A"/>
    <w:rsid w:val="00ED6709"/>
    <w:rsid w:val="00ED71D1"/>
    <w:rsid w:val="00ED768D"/>
    <w:rsid w:val="00ED7DAD"/>
    <w:rsid w:val="00EE0F6C"/>
    <w:rsid w:val="00EE1EA7"/>
    <w:rsid w:val="00EE2684"/>
    <w:rsid w:val="00EE27F7"/>
    <w:rsid w:val="00EE297E"/>
    <w:rsid w:val="00EE5898"/>
    <w:rsid w:val="00EE5936"/>
    <w:rsid w:val="00EE59F2"/>
    <w:rsid w:val="00EE5A13"/>
    <w:rsid w:val="00EE6150"/>
    <w:rsid w:val="00EE62AF"/>
    <w:rsid w:val="00EE6BBA"/>
    <w:rsid w:val="00EE73FE"/>
    <w:rsid w:val="00EF040B"/>
    <w:rsid w:val="00EF0ADC"/>
    <w:rsid w:val="00EF0B77"/>
    <w:rsid w:val="00EF1159"/>
    <w:rsid w:val="00EF1AC9"/>
    <w:rsid w:val="00EF1F59"/>
    <w:rsid w:val="00EF2011"/>
    <w:rsid w:val="00EF2857"/>
    <w:rsid w:val="00EF2DBE"/>
    <w:rsid w:val="00EF2DD5"/>
    <w:rsid w:val="00EF3076"/>
    <w:rsid w:val="00EF34C2"/>
    <w:rsid w:val="00EF43B0"/>
    <w:rsid w:val="00EF4BAE"/>
    <w:rsid w:val="00EF50D5"/>
    <w:rsid w:val="00EF721B"/>
    <w:rsid w:val="00EF77FE"/>
    <w:rsid w:val="00F0144E"/>
    <w:rsid w:val="00F0168A"/>
    <w:rsid w:val="00F02274"/>
    <w:rsid w:val="00F040B8"/>
    <w:rsid w:val="00F041D6"/>
    <w:rsid w:val="00F06C05"/>
    <w:rsid w:val="00F06DFF"/>
    <w:rsid w:val="00F076A0"/>
    <w:rsid w:val="00F076DE"/>
    <w:rsid w:val="00F07F38"/>
    <w:rsid w:val="00F10A44"/>
    <w:rsid w:val="00F10F3F"/>
    <w:rsid w:val="00F11DEC"/>
    <w:rsid w:val="00F13C62"/>
    <w:rsid w:val="00F1484A"/>
    <w:rsid w:val="00F15F31"/>
    <w:rsid w:val="00F16152"/>
    <w:rsid w:val="00F17DAC"/>
    <w:rsid w:val="00F20427"/>
    <w:rsid w:val="00F22BBC"/>
    <w:rsid w:val="00F24308"/>
    <w:rsid w:val="00F255B6"/>
    <w:rsid w:val="00F25EAA"/>
    <w:rsid w:val="00F26616"/>
    <w:rsid w:val="00F2732A"/>
    <w:rsid w:val="00F27D36"/>
    <w:rsid w:val="00F3007C"/>
    <w:rsid w:val="00F301EC"/>
    <w:rsid w:val="00F30222"/>
    <w:rsid w:val="00F303EB"/>
    <w:rsid w:val="00F3057D"/>
    <w:rsid w:val="00F32D0E"/>
    <w:rsid w:val="00F333F6"/>
    <w:rsid w:val="00F33541"/>
    <w:rsid w:val="00F33646"/>
    <w:rsid w:val="00F33F87"/>
    <w:rsid w:val="00F346F8"/>
    <w:rsid w:val="00F34CDA"/>
    <w:rsid w:val="00F375FC"/>
    <w:rsid w:val="00F4030C"/>
    <w:rsid w:val="00F41A51"/>
    <w:rsid w:val="00F41BF7"/>
    <w:rsid w:val="00F422C9"/>
    <w:rsid w:val="00F42526"/>
    <w:rsid w:val="00F44140"/>
    <w:rsid w:val="00F446B9"/>
    <w:rsid w:val="00F4495D"/>
    <w:rsid w:val="00F45140"/>
    <w:rsid w:val="00F46CA6"/>
    <w:rsid w:val="00F50D9D"/>
    <w:rsid w:val="00F50DCE"/>
    <w:rsid w:val="00F51B32"/>
    <w:rsid w:val="00F5414E"/>
    <w:rsid w:val="00F557E1"/>
    <w:rsid w:val="00F564AB"/>
    <w:rsid w:val="00F60A76"/>
    <w:rsid w:val="00F60F62"/>
    <w:rsid w:val="00F6195A"/>
    <w:rsid w:val="00F62594"/>
    <w:rsid w:val="00F62852"/>
    <w:rsid w:val="00F63862"/>
    <w:rsid w:val="00F642B3"/>
    <w:rsid w:val="00F6464C"/>
    <w:rsid w:val="00F64A92"/>
    <w:rsid w:val="00F657E0"/>
    <w:rsid w:val="00F662CF"/>
    <w:rsid w:val="00F70E05"/>
    <w:rsid w:val="00F7117A"/>
    <w:rsid w:val="00F725D1"/>
    <w:rsid w:val="00F73343"/>
    <w:rsid w:val="00F74C8A"/>
    <w:rsid w:val="00F753CD"/>
    <w:rsid w:val="00F77553"/>
    <w:rsid w:val="00F808CD"/>
    <w:rsid w:val="00F820EC"/>
    <w:rsid w:val="00F82406"/>
    <w:rsid w:val="00F8284C"/>
    <w:rsid w:val="00F83876"/>
    <w:rsid w:val="00F848ED"/>
    <w:rsid w:val="00F87B91"/>
    <w:rsid w:val="00F90C22"/>
    <w:rsid w:val="00F9254D"/>
    <w:rsid w:val="00F934B6"/>
    <w:rsid w:val="00F93C72"/>
    <w:rsid w:val="00F96ADC"/>
    <w:rsid w:val="00FA03F3"/>
    <w:rsid w:val="00FA13DC"/>
    <w:rsid w:val="00FA160D"/>
    <w:rsid w:val="00FA1D58"/>
    <w:rsid w:val="00FA25AC"/>
    <w:rsid w:val="00FA2A76"/>
    <w:rsid w:val="00FA5978"/>
    <w:rsid w:val="00FA6918"/>
    <w:rsid w:val="00FA73DF"/>
    <w:rsid w:val="00FB28CC"/>
    <w:rsid w:val="00FB359E"/>
    <w:rsid w:val="00FB50B3"/>
    <w:rsid w:val="00FB51B8"/>
    <w:rsid w:val="00FB52DA"/>
    <w:rsid w:val="00FB792E"/>
    <w:rsid w:val="00FB7FE6"/>
    <w:rsid w:val="00FC052F"/>
    <w:rsid w:val="00FC09A0"/>
    <w:rsid w:val="00FC1FC1"/>
    <w:rsid w:val="00FC2906"/>
    <w:rsid w:val="00FC4433"/>
    <w:rsid w:val="00FC48A0"/>
    <w:rsid w:val="00FC52C2"/>
    <w:rsid w:val="00FC61CF"/>
    <w:rsid w:val="00FC65EF"/>
    <w:rsid w:val="00FC6638"/>
    <w:rsid w:val="00FC7355"/>
    <w:rsid w:val="00FC7763"/>
    <w:rsid w:val="00FD0898"/>
    <w:rsid w:val="00FD0917"/>
    <w:rsid w:val="00FD10E5"/>
    <w:rsid w:val="00FD1B5F"/>
    <w:rsid w:val="00FD1F03"/>
    <w:rsid w:val="00FD3DB8"/>
    <w:rsid w:val="00FD437E"/>
    <w:rsid w:val="00FD5A8E"/>
    <w:rsid w:val="00FD606E"/>
    <w:rsid w:val="00FD7590"/>
    <w:rsid w:val="00FD75A4"/>
    <w:rsid w:val="00FD7A8B"/>
    <w:rsid w:val="00FD7FCF"/>
    <w:rsid w:val="00FE07A7"/>
    <w:rsid w:val="00FE1D9A"/>
    <w:rsid w:val="00FE1DE2"/>
    <w:rsid w:val="00FE2A3C"/>
    <w:rsid w:val="00FE308F"/>
    <w:rsid w:val="00FE448E"/>
    <w:rsid w:val="00FE49A3"/>
    <w:rsid w:val="00FE515D"/>
    <w:rsid w:val="00FE53EB"/>
    <w:rsid w:val="00FE569D"/>
    <w:rsid w:val="00FE57DA"/>
    <w:rsid w:val="00FE586B"/>
    <w:rsid w:val="00FE6538"/>
    <w:rsid w:val="00FE6623"/>
    <w:rsid w:val="00FE68D8"/>
    <w:rsid w:val="00FE6BD6"/>
    <w:rsid w:val="00FE7EEF"/>
    <w:rsid w:val="00FF1C02"/>
    <w:rsid w:val="00FF2BEB"/>
    <w:rsid w:val="00FF3F6A"/>
    <w:rsid w:val="00FF4474"/>
    <w:rsid w:val="00FF4C57"/>
    <w:rsid w:val="00FF5018"/>
    <w:rsid w:val="00FF5C78"/>
    <w:rsid w:val="00FF6F31"/>
    <w:rsid w:val="00FF7AD6"/>
    <w:rsid w:val="010A024A"/>
    <w:rsid w:val="01176075"/>
    <w:rsid w:val="019CC543"/>
    <w:rsid w:val="01B2516D"/>
    <w:rsid w:val="0205F101"/>
    <w:rsid w:val="020BD3D7"/>
    <w:rsid w:val="02103AC1"/>
    <w:rsid w:val="02118C2A"/>
    <w:rsid w:val="0220D8EE"/>
    <w:rsid w:val="02244B0D"/>
    <w:rsid w:val="029D168C"/>
    <w:rsid w:val="02C3FCF3"/>
    <w:rsid w:val="0317BCF0"/>
    <w:rsid w:val="03298640"/>
    <w:rsid w:val="0332D138"/>
    <w:rsid w:val="03C0DEC7"/>
    <w:rsid w:val="03C8CA59"/>
    <w:rsid w:val="04044C86"/>
    <w:rsid w:val="04466B78"/>
    <w:rsid w:val="04632B7F"/>
    <w:rsid w:val="0469C8CF"/>
    <w:rsid w:val="04C0B90B"/>
    <w:rsid w:val="04C28C28"/>
    <w:rsid w:val="04FFA046"/>
    <w:rsid w:val="053D713C"/>
    <w:rsid w:val="057F8996"/>
    <w:rsid w:val="05CE187A"/>
    <w:rsid w:val="05D53024"/>
    <w:rsid w:val="05D5D3CA"/>
    <w:rsid w:val="066C9A33"/>
    <w:rsid w:val="06800849"/>
    <w:rsid w:val="06CC891B"/>
    <w:rsid w:val="07006B1B"/>
    <w:rsid w:val="073A7FBA"/>
    <w:rsid w:val="07C5375D"/>
    <w:rsid w:val="07D36159"/>
    <w:rsid w:val="07D717EF"/>
    <w:rsid w:val="07DF4BC7"/>
    <w:rsid w:val="07F24FBC"/>
    <w:rsid w:val="08674C1E"/>
    <w:rsid w:val="08DB2077"/>
    <w:rsid w:val="08EE8EA1"/>
    <w:rsid w:val="0911828B"/>
    <w:rsid w:val="092AA358"/>
    <w:rsid w:val="092E0825"/>
    <w:rsid w:val="09686DF1"/>
    <w:rsid w:val="09689093"/>
    <w:rsid w:val="09900AFB"/>
    <w:rsid w:val="09F1CF3C"/>
    <w:rsid w:val="09F74AAB"/>
    <w:rsid w:val="0A0C7441"/>
    <w:rsid w:val="0A4934F1"/>
    <w:rsid w:val="0A6B622B"/>
    <w:rsid w:val="0A866CE9"/>
    <w:rsid w:val="0AAA1B45"/>
    <w:rsid w:val="0ACCD2B3"/>
    <w:rsid w:val="0AEB3897"/>
    <w:rsid w:val="0B2F2AC9"/>
    <w:rsid w:val="0B4E8F82"/>
    <w:rsid w:val="0B6C0CCB"/>
    <w:rsid w:val="0B8C5909"/>
    <w:rsid w:val="0B8D647B"/>
    <w:rsid w:val="0B9CCC24"/>
    <w:rsid w:val="0B9E91D2"/>
    <w:rsid w:val="0BA45133"/>
    <w:rsid w:val="0BB97D13"/>
    <w:rsid w:val="0C1906F7"/>
    <w:rsid w:val="0C620393"/>
    <w:rsid w:val="0C83D732"/>
    <w:rsid w:val="0CB20563"/>
    <w:rsid w:val="0CB5DF63"/>
    <w:rsid w:val="0CFC1136"/>
    <w:rsid w:val="0E0DB7D5"/>
    <w:rsid w:val="0E131F6A"/>
    <w:rsid w:val="0E38450F"/>
    <w:rsid w:val="0E480E25"/>
    <w:rsid w:val="0EEC9D52"/>
    <w:rsid w:val="0EEDD293"/>
    <w:rsid w:val="0F4FB5E3"/>
    <w:rsid w:val="0F6A9C8C"/>
    <w:rsid w:val="0FA3B251"/>
    <w:rsid w:val="0FC03BE3"/>
    <w:rsid w:val="10446AAC"/>
    <w:rsid w:val="1050E1B0"/>
    <w:rsid w:val="10708229"/>
    <w:rsid w:val="10749ED6"/>
    <w:rsid w:val="1077F245"/>
    <w:rsid w:val="108F4EB3"/>
    <w:rsid w:val="10F69175"/>
    <w:rsid w:val="1126B650"/>
    <w:rsid w:val="119F26AF"/>
    <w:rsid w:val="11D7CFFD"/>
    <w:rsid w:val="12216B1E"/>
    <w:rsid w:val="12377468"/>
    <w:rsid w:val="1260DD84"/>
    <w:rsid w:val="126FCA35"/>
    <w:rsid w:val="1295EE1F"/>
    <w:rsid w:val="129ED58C"/>
    <w:rsid w:val="12FF8432"/>
    <w:rsid w:val="136591A6"/>
    <w:rsid w:val="13A2D68A"/>
    <w:rsid w:val="13F413D2"/>
    <w:rsid w:val="13FFF0FE"/>
    <w:rsid w:val="1430611E"/>
    <w:rsid w:val="14337F38"/>
    <w:rsid w:val="147123AA"/>
    <w:rsid w:val="1472C889"/>
    <w:rsid w:val="1484F87C"/>
    <w:rsid w:val="148FC4A3"/>
    <w:rsid w:val="14DC3CF2"/>
    <w:rsid w:val="1527905B"/>
    <w:rsid w:val="157ECF94"/>
    <w:rsid w:val="15B37F4A"/>
    <w:rsid w:val="16105A4D"/>
    <w:rsid w:val="16865F7C"/>
    <w:rsid w:val="1705C607"/>
    <w:rsid w:val="170B11F9"/>
    <w:rsid w:val="170E3BB5"/>
    <w:rsid w:val="1759540C"/>
    <w:rsid w:val="177AC499"/>
    <w:rsid w:val="177CCE74"/>
    <w:rsid w:val="17857DE6"/>
    <w:rsid w:val="17B86E2C"/>
    <w:rsid w:val="17E40DEA"/>
    <w:rsid w:val="1824142B"/>
    <w:rsid w:val="1848633F"/>
    <w:rsid w:val="185C7732"/>
    <w:rsid w:val="1865978C"/>
    <w:rsid w:val="189AC94F"/>
    <w:rsid w:val="18BA473E"/>
    <w:rsid w:val="19190FD3"/>
    <w:rsid w:val="19416707"/>
    <w:rsid w:val="197DDD54"/>
    <w:rsid w:val="19A62239"/>
    <w:rsid w:val="19D6D39C"/>
    <w:rsid w:val="19DC6C91"/>
    <w:rsid w:val="1A0BF287"/>
    <w:rsid w:val="1A9D68C2"/>
    <w:rsid w:val="1A9F1AC9"/>
    <w:rsid w:val="1AA4E709"/>
    <w:rsid w:val="1AB31F90"/>
    <w:rsid w:val="1AB7EDFA"/>
    <w:rsid w:val="1ABA2EEB"/>
    <w:rsid w:val="1AF703AB"/>
    <w:rsid w:val="1B1B741F"/>
    <w:rsid w:val="1B282BF9"/>
    <w:rsid w:val="1B493A14"/>
    <w:rsid w:val="1B4C7195"/>
    <w:rsid w:val="1B5E1565"/>
    <w:rsid w:val="1B60202F"/>
    <w:rsid w:val="1B69A030"/>
    <w:rsid w:val="1BB2042F"/>
    <w:rsid w:val="1BB81EE0"/>
    <w:rsid w:val="1BD83791"/>
    <w:rsid w:val="1BD9372A"/>
    <w:rsid w:val="1BEE7E23"/>
    <w:rsid w:val="1C11015D"/>
    <w:rsid w:val="1C49F213"/>
    <w:rsid w:val="1C5D9213"/>
    <w:rsid w:val="1C7AE046"/>
    <w:rsid w:val="1CAA1275"/>
    <w:rsid w:val="1CE7A9C9"/>
    <w:rsid w:val="1D56EC0C"/>
    <w:rsid w:val="1D790931"/>
    <w:rsid w:val="1D8E8606"/>
    <w:rsid w:val="1D8F56C5"/>
    <w:rsid w:val="1DF993F6"/>
    <w:rsid w:val="1E05862F"/>
    <w:rsid w:val="1E0EC09B"/>
    <w:rsid w:val="1E1B4A23"/>
    <w:rsid w:val="1E5FC760"/>
    <w:rsid w:val="1E6012E4"/>
    <w:rsid w:val="1E778E2C"/>
    <w:rsid w:val="1F06E6B4"/>
    <w:rsid w:val="1F54270E"/>
    <w:rsid w:val="1F84B1D2"/>
    <w:rsid w:val="1F947707"/>
    <w:rsid w:val="1FBF7B1F"/>
    <w:rsid w:val="1FC3D0B0"/>
    <w:rsid w:val="1FE53F82"/>
    <w:rsid w:val="2008E3F4"/>
    <w:rsid w:val="20416619"/>
    <w:rsid w:val="20465E47"/>
    <w:rsid w:val="2059732A"/>
    <w:rsid w:val="2069058A"/>
    <w:rsid w:val="20CDF02D"/>
    <w:rsid w:val="210E0721"/>
    <w:rsid w:val="2127F35E"/>
    <w:rsid w:val="2178D267"/>
    <w:rsid w:val="21A8F86E"/>
    <w:rsid w:val="21AFE475"/>
    <w:rsid w:val="221AEEBE"/>
    <w:rsid w:val="2231F5A8"/>
    <w:rsid w:val="2237F807"/>
    <w:rsid w:val="229E8B46"/>
    <w:rsid w:val="22B47271"/>
    <w:rsid w:val="22E642C9"/>
    <w:rsid w:val="230AAAFF"/>
    <w:rsid w:val="2354FD96"/>
    <w:rsid w:val="236A8BC6"/>
    <w:rsid w:val="23A106E4"/>
    <w:rsid w:val="240172AA"/>
    <w:rsid w:val="2405529E"/>
    <w:rsid w:val="242E9323"/>
    <w:rsid w:val="24316EB7"/>
    <w:rsid w:val="24903394"/>
    <w:rsid w:val="24A5B89B"/>
    <w:rsid w:val="24F84D6A"/>
    <w:rsid w:val="2505F7E4"/>
    <w:rsid w:val="251140CF"/>
    <w:rsid w:val="253FBE18"/>
    <w:rsid w:val="25409BD4"/>
    <w:rsid w:val="2565484C"/>
    <w:rsid w:val="25A634F2"/>
    <w:rsid w:val="25ACDABB"/>
    <w:rsid w:val="25BC9D0C"/>
    <w:rsid w:val="25CC9F97"/>
    <w:rsid w:val="25E0554F"/>
    <w:rsid w:val="26002F1F"/>
    <w:rsid w:val="260D7E07"/>
    <w:rsid w:val="26690842"/>
    <w:rsid w:val="268A9958"/>
    <w:rsid w:val="26B658F8"/>
    <w:rsid w:val="26CA6FA9"/>
    <w:rsid w:val="26FC0685"/>
    <w:rsid w:val="275AA5F8"/>
    <w:rsid w:val="275F296A"/>
    <w:rsid w:val="276A41B4"/>
    <w:rsid w:val="279B42D7"/>
    <w:rsid w:val="279C9C84"/>
    <w:rsid w:val="27A3620B"/>
    <w:rsid w:val="27AB9000"/>
    <w:rsid w:val="27CF4C15"/>
    <w:rsid w:val="27D7FBAE"/>
    <w:rsid w:val="28247C0F"/>
    <w:rsid w:val="2858E47F"/>
    <w:rsid w:val="2896596F"/>
    <w:rsid w:val="28A7868F"/>
    <w:rsid w:val="28ACE5E4"/>
    <w:rsid w:val="28BDB7DF"/>
    <w:rsid w:val="28DC2DF0"/>
    <w:rsid w:val="28EA5932"/>
    <w:rsid w:val="28F91CB2"/>
    <w:rsid w:val="29061215"/>
    <w:rsid w:val="293493A1"/>
    <w:rsid w:val="29453C4B"/>
    <w:rsid w:val="2A132F3B"/>
    <w:rsid w:val="2A2879F1"/>
    <w:rsid w:val="2A939EF4"/>
    <w:rsid w:val="2AC32A2F"/>
    <w:rsid w:val="2B03D661"/>
    <w:rsid w:val="2B384D85"/>
    <w:rsid w:val="2B45ECC0"/>
    <w:rsid w:val="2B7241B6"/>
    <w:rsid w:val="2B7FDDD5"/>
    <w:rsid w:val="2BB3692B"/>
    <w:rsid w:val="2C3E84DB"/>
    <w:rsid w:val="2C5DCEFF"/>
    <w:rsid w:val="2C914BAA"/>
    <w:rsid w:val="2D5414C5"/>
    <w:rsid w:val="2D80E5A0"/>
    <w:rsid w:val="2DD846E7"/>
    <w:rsid w:val="2DE20C10"/>
    <w:rsid w:val="2E03D3C4"/>
    <w:rsid w:val="2E4B2229"/>
    <w:rsid w:val="2E70CC1E"/>
    <w:rsid w:val="2EE6A05E"/>
    <w:rsid w:val="2EFBCB87"/>
    <w:rsid w:val="2F1EAB19"/>
    <w:rsid w:val="2F2E304C"/>
    <w:rsid w:val="2F3684A8"/>
    <w:rsid w:val="2F4A3919"/>
    <w:rsid w:val="2FCC6184"/>
    <w:rsid w:val="2FD9B677"/>
    <w:rsid w:val="2FDF85DC"/>
    <w:rsid w:val="30085908"/>
    <w:rsid w:val="30298E8B"/>
    <w:rsid w:val="30C75DF0"/>
    <w:rsid w:val="30DA6712"/>
    <w:rsid w:val="311C58CD"/>
    <w:rsid w:val="313CA8D0"/>
    <w:rsid w:val="31661428"/>
    <w:rsid w:val="323867C1"/>
    <w:rsid w:val="326689FE"/>
    <w:rsid w:val="3280E616"/>
    <w:rsid w:val="32A67EAC"/>
    <w:rsid w:val="32A6947E"/>
    <w:rsid w:val="32AFFE49"/>
    <w:rsid w:val="32D7DA03"/>
    <w:rsid w:val="3301F785"/>
    <w:rsid w:val="33115739"/>
    <w:rsid w:val="33367907"/>
    <w:rsid w:val="3341D8E3"/>
    <w:rsid w:val="33CEDB49"/>
    <w:rsid w:val="33ECB2B8"/>
    <w:rsid w:val="33F13CC5"/>
    <w:rsid w:val="34008F07"/>
    <w:rsid w:val="34046DC4"/>
    <w:rsid w:val="341612DC"/>
    <w:rsid w:val="3435BB93"/>
    <w:rsid w:val="344A3E35"/>
    <w:rsid w:val="34526452"/>
    <w:rsid w:val="3461EA38"/>
    <w:rsid w:val="34955F0C"/>
    <w:rsid w:val="34D9B6D6"/>
    <w:rsid w:val="35850263"/>
    <w:rsid w:val="359408A1"/>
    <w:rsid w:val="35A9D0F4"/>
    <w:rsid w:val="35F5BD4C"/>
    <w:rsid w:val="360CBFC9"/>
    <w:rsid w:val="364B0587"/>
    <w:rsid w:val="36833287"/>
    <w:rsid w:val="369CAF6D"/>
    <w:rsid w:val="36F9C0DC"/>
    <w:rsid w:val="3757ADF7"/>
    <w:rsid w:val="3762D9B6"/>
    <w:rsid w:val="37E27222"/>
    <w:rsid w:val="37FD93D0"/>
    <w:rsid w:val="38169E3B"/>
    <w:rsid w:val="3846E780"/>
    <w:rsid w:val="38621B6F"/>
    <w:rsid w:val="386E0705"/>
    <w:rsid w:val="3871653F"/>
    <w:rsid w:val="38ABA8E1"/>
    <w:rsid w:val="38BCA325"/>
    <w:rsid w:val="38E571F6"/>
    <w:rsid w:val="38EBAAC9"/>
    <w:rsid w:val="38F297E1"/>
    <w:rsid w:val="39588BA0"/>
    <w:rsid w:val="396EE0CA"/>
    <w:rsid w:val="39BE57D9"/>
    <w:rsid w:val="39CA32B4"/>
    <w:rsid w:val="39EA88E6"/>
    <w:rsid w:val="3A62C2DD"/>
    <w:rsid w:val="3A66C795"/>
    <w:rsid w:val="3AEA9C64"/>
    <w:rsid w:val="3B0EECE4"/>
    <w:rsid w:val="3B1A04DE"/>
    <w:rsid w:val="3B28F5BC"/>
    <w:rsid w:val="3B4E6A37"/>
    <w:rsid w:val="3C05690E"/>
    <w:rsid w:val="3C402687"/>
    <w:rsid w:val="3C8D81F3"/>
    <w:rsid w:val="3C93E192"/>
    <w:rsid w:val="3CD9F1D0"/>
    <w:rsid w:val="3CEDB472"/>
    <w:rsid w:val="3D417828"/>
    <w:rsid w:val="3D602F03"/>
    <w:rsid w:val="3DC23CDD"/>
    <w:rsid w:val="3E365DD7"/>
    <w:rsid w:val="3E5BF766"/>
    <w:rsid w:val="3E61AF43"/>
    <w:rsid w:val="3E781D7E"/>
    <w:rsid w:val="3E90E4E3"/>
    <w:rsid w:val="3E90EAB3"/>
    <w:rsid w:val="3EFEBC37"/>
    <w:rsid w:val="3F47CCD3"/>
    <w:rsid w:val="3F802DF8"/>
    <w:rsid w:val="3FA3F52B"/>
    <w:rsid w:val="3FF45E0E"/>
    <w:rsid w:val="40A2D0BD"/>
    <w:rsid w:val="40C2FC3A"/>
    <w:rsid w:val="40D07B1F"/>
    <w:rsid w:val="415044DB"/>
    <w:rsid w:val="417188A3"/>
    <w:rsid w:val="4171D99C"/>
    <w:rsid w:val="417A2EF6"/>
    <w:rsid w:val="417A3050"/>
    <w:rsid w:val="4184F2A4"/>
    <w:rsid w:val="418E754E"/>
    <w:rsid w:val="41939828"/>
    <w:rsid w:val="419E0E61"/>
    <w:rsid w:val="419F4FE5"/>
    <w:rsid w:val="41A1C8EA"/>
    <w:rsid w:val="41E9469F"/>
    <w:rsid w:val="41F6348F"/>
    <w:rsid w:val="41FCB856"/>
    <w:rsid w:val="421EC1CC"/>
    <w:rsid w:val="42284C6E"/>
    <w:rsid w:val="42791796"/>
    <w:rsid w:val="427B7661"/>
    <w:rsid w:val="429A2470"/>
    <w:rsid w:val="433D994B"/>
    <w:rsid w:val="43451782"/>
    <w:rsid w:val="434A14BC"/>
    <w:rsid w:val="43B3AC48"/>
    <w:rsid w:val="43CA4648"/>
    <w:rsid w:val="43E2A000"/>
    <w:rsid w:val="43E5E3D8"/>
    <w:rsid w:val="440DBDFA"/>
    <w:rsid w:val="4440A020"/>
    <w:rsid w:val="44A47C9F"/>
    <w:rsid w:val="44AACFE1"/>
    <w:rsid w:val="4503F1F7"/>
    <w:rsid w:val="45248482"/>
    <w:rsid w:val="454FD805"/>
    <w:rsid w:val="45547793"/>
    <w:rsid w:val="4563D3A8"/>
    <w:rsid w:val="456B40E8"/>
    <w:rsid w:val="4572CD76"/>
    <w:rsid w:val="45D3F5B4"/>
    <w:rsid w:val="45DD8D66"/>
    <w:rsid w:val="464171C4"/>
    <w:rsid w:val="464B2121"/>
    <w:rsid w:val="4659B458"/>
    <w:rsid w:val="466C2A76"/>
    <w:rsid w:val="46946EF0"/>
    <w:rsid w:val="46C9BB61"/>
    <w:rsid w:val="46DF1AE1"/>
    <w:rsid w:val="470975F7"/>
    <w:rsid w:val="471C256A"/>
    <w:rsid w:val="471CBC1C"/>
    <w:rsid w:val="474447D2"/>
    <w:rsid w:val="474FEE02"/>
    <w:rsid w:val="476503C2"/>
    <w:rsid w:val="477D05FD"/>
    <w:rsid w:val="477E6ED4"/>
    <w:rsid w:val="47C381F8"/>
    <w:rsid w:val="481B7401"/>
    <w:rsid w:val="48281E38"/>
    <w:rsid w:val="4865925D"/>
    <w:rsid w:val="48B88C7D"/>
    <w:rsid w:val="48DBE042"/>
    <w:rsid w:val="49017A44"/>
    <w:rsid w:val="4904CFBE"/>
    <w:rsid w:val="49161CF5"/>
    <w:rsid w:val="4939183F"/>
    <w:rsid w:val="49534680"/>
    <w:rsid w:val="497BB31E"/>
    <w:rsid w:val="497BD242"/>
    <w:rsid w:val="49B26BF5"/>
    <w:rsid w:val="4A44F8FC"/>
    <w:rsid w:val="4A61A1E6"/>
    <w:rsid w:val="4A9D4125"/>
    <w:rsid w:val="4ACCB1B4"/>
    <w:rsid w:val="4AF6F4E8"/>
    <w:rsid w:val="4B12A979"/>
    <w:rsid w:val="4B579EF5"/>
    <w:rsid w:val="4B5F1A57"/>
    <w:rsid w:val="4B5FB4DA"/>
    <w:rsid w:val="4B6C8B86"/>
    <w:rsid w:val="4B91F1FE"/>
    <w:rsid w:val="4BDA1192"/>
    <w:rsid w:val="4BF7D197"/>
    <w:rsid w:val="4C153EF7"/>
    <w:rsid w:val="4C2D32F6"/>
    <w:rsid w:val="4C33B148"/>
    <w:rsid w:val="4C71B046"/>
    <w:rsid w:val="4CA2A7C3"/>
    <w:rsid w:val="4CA76F38"/>
    <w:rsid w:val="4CC1044F"/>
    <w:rsid w:val="4CF65DBB"/>
    <w:rsid w:val="4D26AC14"/>
    <w:rsid w:val="4D30424B"/>
    <w:rsid w:val="4D6A4649"/>
    <w:rsid w:val="4D6BF479"/>
    <w:rsid w:val="4DB72423"/>
    <w:rsid w:val="4E6FC4F6"/>
    <w:rsid w:val="4E85D44E"/>
    <w:rsid w:val="4E919D7A"/>
    <w:rsid w:val="4F1C149D"/>
    <w:rsid w:val="4F1DC60F"/>
    <w:rsid w:val="4F49F5F9"/>
    <w:rsid w:val="4F673F3C"/>
    <w:rsid w:val="4F876DFD"/>
    <w:rsid w:val="4F88A549"/>
    <w:rsid w:val="4FAD8950"/>
    <w:rsid w:val="4FBE4DB2"/>
    <w:rsid w:val="4FC23E75"/>
    <w:rsid w:val="4FF5700E"/>
    <w:rsid w:val="505B7A44"/>
    <w:rsid w:val="5077DBBA"/>
    <w:rsid w:val="507CC85A"/>
    <w:rsid w:val="50972A3A"/>
    <w:rsid w:val="50CF9708"/>
    <w:rsid w:val="50D9B1D8"/>
    <w:rsid w:val="5108C688"/>
    <w:rsid w:val="51282495"/>
    <w:rsid w:val="51481FC4"/>
    <w:rsid w:val="51665993"/>
    <w:rsid w:val="51A509FE"/>
    <w:rsid w:val="51EC5494"/>
    <w:rsid w:val="52223EBD"/>
    <w:rsid w:val="523A7D07"/>
    <w:rsid w:val="524B04C2"/>
    <w:rsid w:val="52938068"/>
    <w:rsid w:val="52B81974"/>
    <w:rsid w:val="52E9DB51"/>
    <w:rsid w:val="53410C98"/>
    <w:rsid w:val="534FFA1F"/>
    <w:rsid w:val="535E4130"/>
    <w:rsid w:val="5371B251"/>
    <w:rsid w:val="53997A93"/>
    <w:rsid w:val="53AD8A19"/>
    <w:rsid w:val="53B5B2B0"/>
    <w:rsid w:val="53C9EA8B"/>
    <w:rsid w:val="53E8E395"/>
    <w:rsid w:val="53F3D778"/>
    <w:rsid w:val="53F7FCE4"/>
    <w:rsid w:val="53FABBF8"/>
    <w:rsid w:val="5404C4EF"/>
    <w:rsid w:val="540AFD9B"/>
    <w:rsid w:val="5418360C"/>
    <w:rsid w:val="54277BFC"/>
    <w:rsid w:val="543565A3"/>
    <w:rsid w:val="5471FDB9"/>
    <w:rsid w:val="547C4264"/>
    <w:rsid w:val="54A95CFF"/>
    <w:rsid w:val="54B986B9"/>
    <w:rsid w:val="54EB5975"/>
    <w:rsid w:val="552447AB"/>
    <w:rsid w:val="55B9377D"/>
    <w:rsid w:val="5627D469"/>
    <w:rsid w:val="567B8AAB"/>
    <w:rsid w:val="56B22474"/>
    <w:rsid w:val="56B9EDF0"/>
    <w:rsid w:val="56BFC5B7"/>
    <w:rsid w:val="57252299"/>
    <w:rsid w:val="5757BB5E"/>
    <w:rsid w:val="57871E33"/>
    <w:rsid w:val="579272C7"/>
    <w:rsid w:val="57D28E6C"/>
    <w:rsid w:val="57FD089D"/>
    <w:rsid w:val="58034362"/>
    <w:rsid w:val="5804A2FF"/>
    <w:rsid w:val="58260C27"/>
    <w:rsid w:val="58623D9A"/>
    <w:rsid w:val="586ACCCC"/>
    <w:rsid w:val="587DC786"/>
    <w:rsid w:val="58838BB0"/>
    <w:rsid w:val="58986FD7"/>
    <w:rsid w:val="59353C46"/>
    <w:rsid w:val="5938D633"/>
    <w:rsid w:val="598329F7"/>
    <w:rsid w:val="598C32CA"/>
    <w:rsid w:val="598FEE5B"/>
    <w:rsid w:val="599D9320"/>
    <w:rsid w:val="59B9FA59"/>
    <w:rsid w:val="59D76037"/>
    <w:rsid w:val="5A1997E7"/>
    <w:rsid w:val="5A339247"/>
    <w:rsid w:val="5A5EDC66"/>
    <w:rsid w:val="5A7D3CDE"/>
    <w:rsid w:val="5AE29D96"/>
    <w:rsid w:val="5AF42C66"/>
    <w:rsid w:val="5B1F895C"/>
    <w:rsid w:val="5B96908E"/>
    <w:rsid w:val="5BEC91FA"/>
    <w:rsid w:val="5BED42C7"/>
    <w:rsid w:val="5BFA4036"/>
    <w:rsid w:val="5C2D0CB5"/>
    <w:rsid w:val="5CD93A1C"/>
    <w:rsid w:val="5CF3F90B"/>
    <w:rsid w:val="5CF55D49"/>
    <w:rsid w:val="5CF8D0CE"/>
    <w:rsid w:val="5D90C53E"/>
    <w:rsid w:val="5DD2332A"/>
    <w:rsid w:val="5E328BC7"/>
    <w:rsid w:val="5E45E4A8"/>
    <w:rsid w:val="5E5C140C"/>
    <w:rsid w:val="5E68B5E1"/>
    <w:rsid w:val="5EAB10CE"/>
    <w:rsid w:val="5EAEDBC7"/>
    <w:rsid w:val="5F2452F4"/>
    <w:rsid w:val="5F5452CF"/>
    <w:rsid w:val="5F609F58"/>
    <w:rsid w:val="5F952CE6"/>
    <w:rsid w:val="5FD6D8C0"/>
    <w:rsid w:val="5FF239A5"/>
    <w:rsid w:val="60203B1A"/>
    <w:rsid w:val="604C2860"/>
    <w:rsid w:val="605BEF61"/>
    <w:rsid w:val="607EAB38"/>
    <w:rsid w:val="60AF41DC"/>
    <w:rsid w:val="60C4BF9C"/>
    <w:rsid w:val="60F154FE"/>
    <w:rsid w:val="6169633B"/>
    <w:rsid w:val="61A6F964"/>
    <w:rsid w:val="61B0A1FC"/>
    <w:rsid w:val="61CF747F"/>
    <w:rsid w:val="61FF93EF"/>
    <w:rsid w:val="6276349D"/>
    <w:rsid w:val="62FB3B65"/>
    <w:rsid w:val="63124B53"/>
    <w:rsid w:val="63292F4C"/>
    <w:rsid w:val="63AE27FD"/>
    <w:rsid w:val="63CFBCC6"/>
    <w:rsid w:val="63DDEF9D"/>
    <w:rsid w:val="642BB94C"/>
    <w:rsid w:val="64589D70"/>
    <w:rsid w:val="6472D5ED"/>
    <w:rsid w:val="6514A20E"/>
    <w:rsid w:val="6527E3A9"/>
    <w:rsid w:val="656A89F1"/>
    <w:rsid w:val="65807142"/>
    <w:rsid w:val="658856D9"/>
    <w:rsid w:val="658EB8B5"/>
    <w:rsid w:val="65FD20E5"/>
    <w:rsid w:val="66162DA8"/>
    <w:rsid w:val="6625D286"/>
    <w:rsid w:val="6644AD2E"/>
    <w:rsid w:val="664AFDFB"/>
    <w:rsid w:val="66AD12CF"/>
    <w:rsid w:val="66D2B8B8"/>
    <w:rsid w:val="66F1D5CB"/>
    <w:rsid w:val="6715905F"/>
    <w:rsid w:val="6729E273"/>
    <w:rsid w:val="67450BC9"/>
    <w:rsid w:val="67476E25"/>
    <w:rsid w:val="6767937A"/>
    <w:rsid w:val="6774D375"/>
    <w:rsid w:val="67946A84"/>
    <w:rsid w:val="67A738A7"/>
    <w:rsid w:val="67C17A14"/>
    <w:rsid w:val="67F347CB"/>
    <w:rsid w:val="67FF171B"/>
    <w:rsid w:val="6840788A"/>
    <w:rsid w:val="68C2B35C"/>
    <w:rsid w:val="68C65977"/>
    <w:rsid w:val="6913C8D8"/>
    <w:rsid w:val="695AC29C"/>
    <w:rsid w:val="696663A9"/>
    <w:rsid w:val="6998C471"/>
    <w:rsid w:val="69C76AB5"/>
    <w:rsid w:val="69D6A883"/>
    <w:rsid w:val="69FD7EC9"/>
    <w:rsid w:val="6A225DE8"/>
    <w:rsid w:val="6A681E25"/>
    <w:rsid w:val="6B01028D"/>
    <w:rsid w:val="6B237EA4"/>
    <w:rsid w:val="6B26B6CA"/>
    <w:rsid w:val="6B8CD168"/>
    <w:rsid w:val="6B95F3C6"/>
    <w:rsid w:val="6BC703D0"/>
    <w:rsid w:val="6BF95DA9"/>
    <w:rsid w:val="6C1E0E1C"/>
    <w:rsid w:val="6C475078"/>
    <w:rsid w:val="6C47F152"/>
    <w:rsid w:val="6C917463"/>
    <w:rsid w:val="6CAB4CC1"/>
    <w:rsid w:val="6CB47FC1"/>
    <w:rsid w:val="6CC97245"/>
    <w:rsid w:val="6D000F04"/>
    <w:rsid w:val="6D086660"/>
    <w:rsid w:val="6D10309D"/>
    <w:rsid w:val="6D1074C2"/>
    <w:rsid w:val="6D6ECE88"/>
    <w:rsid w:val="6D76CCAA"/>
    <w:rsid w:val="6D87184C"/>
    <w:rsid w:val="6DB2F47D"/>
    <w:rsid w:val="6DCE663D"/>
    <w:rsid w:val="6DFA3880"/>
    <w:rsid w:val="6E1DE6CC"/>
    <w:rsid w:val="6E3A2135"/>
    <w:rsid w:val="6E615F71"/>
    <w:rsid w:val="6E9934AB"/>
    <w:rsid w:val="6F860C0B"/>
    <w:rsid w:val="6FC2F4C1"/>
    <w:rsid w:val="7014A536"/>
    <w:rsid w:val="701929CE"/>
    <w:rsid w:val="70605309"/>
    <w:rsid w:val="706B0887"/>
    <w:rsid w:val="7081C434"/>
    <w:rsid w:val="70A139B3"/>
    <w:rsid w:val="70C6757B"/>
    <w:rsid w:val="70D158E1"/>
    <w:rsid w:val="710BF512"/>
    <w:rsid w:val="710F97B4"/>
    <w:rsid w:val="714692C7"/>
    <w:rsid w:val="72327458"/>
    <w:rsid w:val="7235A94E"/>
    <w:rsid w:val="72464FCA"/>
    <w:rsid w:val="7261F533"/>
    <w:rsid w:val="72665C1E"/>
    <w:rsid w:val="72775518"/>
    <w:rsid w:val="727AC381"/>
    <w:rsid w:val="72B6D920"/>
    <w:rsid w:val="72CC667C"/>
    <w:rsid w:val="72DFE2C1"/>
    <w:rsid w:val="72FCE3D2"/>
    <w:rsid w:val="7307F715"/>
    <w:rsid w:val="7324FBB7"/>
    <w:rsid w:val="73323FE7"/>
    <w:rsid w:val="734A3EE7"/>
    <w:rsid w:val="737DE3BF"/>
    <w:rsid w:val="73824A04"/>
    <w:rsid w:val="73977972"/>
    <w:rsid w:val="73BCF3AF"/>
    <w:rsid w:val="73E515EB"/>
    <w:rsid w:val="742C5924"/>
    <w:rsid w:val="742F1499"/>
    <w:rsid w:val="7433CCE5"/>
    <w:rsid w:val="7433F2FA"/>
    <w:rsid w:val="743AB68B"/>
    <w:rsid w:val="74471DFF"/>
    <w:rsid w:val="74575B73"/>
    <w:rsid w:val="748165DC"/>
    <w:rsid w:val="74AE6F26"/>
    <w:rsid w:val="74D95370"/>
    <w:rsid w:val="7509A839"/>
    <w:rsid w:val="7567FA51"/>
    <w:rsid w:val="758CFF57"/>
    <w:rsid w:val="75B03299"/>
    <w:rsid w:val="75DE83B4"/>
    <w:rsid w:val="75F96F04"/>
    <w:rsid w:val="76108846"/>
    <w:rsid w:val="762D2900"/>
    <w:rsid w:val="764C93BF"/>
    <w:rsid w:val="76675F2E"/>
    <w:rsid w:val="766824FC"/>
    <w:rsid w:val="767FBE4F"/>
    <w:rsid w:val="76CA8ED8"/>
    <w:rsid w:val="76F04E81"/>
    <w:rsid w:val="76F43F48"/>
    <w:rsid w:val="7701DDD5"/>
    <w:rsid w:val="77319DDE"/>
    <w:rsid w:val="7758BEF9"/>
    <w:rsid w:val="77BCF0F7"/>
    <w:rsid w:val="78373A91"/>
    <w:rsid w:val="7860224C"/>
    <w:rsid w:val="78690192"/>
    <w:rsid w:val="7887F800"/>
    <w:rsid w:val="79014FD6"/>
    <w:rsid w:val="794A3918"/>
    <w:rsid w:val="795649A9"/>
    <w:rsid w:val="7985C5B8"/>
    <w:rsid w:val="7994BDED"/>
    <w:rsid w:val="79B723F4"/>
    <w:rsid w:val="79D3CE9E"/>
    <w:rsid w:val="79F678D9"/>
    <w:rsid w:val="7A24647F"/>
    <w:rsid w:val="7A270972"/>
    <w:rsid w:val="7A291D61"/>
    <w:rsid w:val="7A4FE959"/>
    <w:rsid w:val="7A589B1B"/>
    <w:rsid w:val="7A6B4271"/>
    <w:rsid w:val="7A83B8DF"/>
    <w:rsid w:val="7A9F9ED7"/>
    <w:rsid w:val="7AF76DF4"/>
    <w:rsid w:val="7B607C4F"/>
    <w:rsid w:val="7B974E40"/>
    <w:rsid w:val="7BDBDB89"/>
    <w:rsid w:val="7BEB7273"/>
    <w:rsid w:val="7C86DBC4"/>
    <w:rsid w:val="7CE5098A"/>
    <w:rsid w:val="7D3C665C"/>
    <w:rsid w:val="7D52E8E3"/>
    <w:rsid w:val="7D5E9791"/>
    <w:rsid w:val="7D61E011"/>
    <w:rsid w:val="7D6ED211"/>
    <w:rsid w:val="7D72B131"/>
    <w:rsid w:val="7D8EC41D"/>
    <w:rsid w:val="7DAC80B5"/>
    <w:rsid w:val="7DCAB5B6"/>
    <w:rsid w:val="7E4C935C"/>
    <w:rsid w:val="7E559FB3"/>
    <w:rsid w:val="7E640735"/>
    <w:rsid w:val="7E8AD034"/>
    <w:rsid w:val="7EAD3E43"/>
    <w:rsid w:val="7EE5454F"/>
    <w:rsid w:val="7F0BAA75"/>
    <w:rsid w:val="7F359085"/>
    <w:rsid w:val="7F8BDF04"/>
    <w:rsid w:val="7F8F79FF"/>
    <w:rsid w:val="7FC55654"/>
    <w:rsid w:val="7FD3042C"/>
    <w:rsid w:val="7FDEB1E9"/>
    <w:rsid w:val="7FE1DC41"/>
    <w:rsid w:val="7FFC3506"/>
    <w:rsid w:val="7FFDE60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98A58"/>
  <w15:docId w15:val="{AF43A564-F097-B946-8039-304710514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lsdException w:name="toc 9"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480" w:lineRule="auto"/>
    </w:pPr>
    <w:rPr>
      <w:rFonts w:eastAsiaTheme="minorEastAsia"/>
      <w:sz w:val="24"/>
      <w:szCs w:val="24"/>
      <w:lang w:val="en-GB"/>
    </w:rPr>
  </w:style>
  <w:style w:type="paragraph" w:styleId="Heading1">
    <w:name w:val="heading 1"/>
    <w:basedOn w:val="Normal"/>
    <w:next w:val="Normal"/>
    <w:link w:val="Heading1Char"/>
    <w:uiPriority w:val="9"/>
    <w:qFormat/>
    <w:pPr>
      <w:spacing w:line="360" w:lineRule="auto"/>
      <w:jc w:val="center"/>
      <w:outlineLvl w:val="0"/>
    </w:pPr>
    <w:rPr>
      <w:rFonts w:eastAsia="Times New Roman"/>
      <w:b/>
      <w:color w:val="000000"/>
      <w:sz w:val="28"/>
      <w:szCs w:val="28"/>
    </w:rPr>
  </w:style>
  <w:style w:type="paragraph" w:styleId="Heading2">
    <w:name w:val="heading 2"/>
    <w:basedOn w:val="Normal"/>
    <w:next w:val="Normal"/>
    <w:link w:val="Heading2Char"/>
    <w:uiPriority w:val="9"/>
    <w:unhideWhenUsed/>
    <w:qFormat/>
    <w:pPr>
      <w:keepNext/>
      <w:keepLines/>
      <w:spacing w:line="360" w:lineRule="auto"/>
      <w:jc w:val="center"/>
      <w:outlineLvl w:val="1"/>
    </w:pPr>
    <w:rPr>
      <w:rFonts w:eastAsia="Times New Roman"/>
      <w:b/>
      <w:color w:val="000000"/>
      <w:sz w:val="28"/>
      <w:szCs w:val="28"/>
    </w:rPr>
  </w:style>
  <w:style w:type="paragraph" w:styleId="Heading3">
    <w:name w:val="heading 3"/>
    <w:basedOn w:val="Normal"/>
    <w:next w:val="Normal"/>
    <w:link w:val="Heading3Char"/>
    <w:uiPriority w:val="9"/>
    <w:unhideWhenUsed/>
    <w:qFormat/>
    <w:pPr>
      <w:keepNext/>
      <w:keepLines/>
      <w:spacing w:beforeLines="150" w:before="150" w:line="360" w:lineRule="auto"/>
      <w:outlineLvl w:val="2"/>
    </w:pPr>
    <w:rPr>
      <w:rFonts w:eastAsia="Times New Roman"/>
      <w:b/>
      <w:color w:val="000000"/>
    </w:rPr>
  </w:style>
  <w:style w:type="paragraph" w:styleId="Heading4">
    <w:name w:val="heading 4"/>
    <w:basedOn w:val="Normal"/>
    <w:next w:val="Normal"/>
    <w:link w:val="Heading4Char"/>
    <w:uiPriority w:val="9"/>
    <w:unhideWhenUsed/>
    <w:qFormat/>
    <w:pPr>
      <w:keepNext/>
      <w:keepLines/>
      <w:spacing w:beforeLines="100" w:before="100" w:line="360" w:lineRule="auto"/>
      <w:outlineLvl w:val="3"/>
    </w:pPr>
    <w:rPr>
      <w:rFonts w:eastAsia="Times New Roman"/>
      <w:color w:val="000000"/>
    </w:rPr>
  </w:style>
  <w:style w:type="paragraph" w:styleId="Heading5">
    <w:name w:val="heading 5"/>
    <w:basedOn w:val="Normal"/>
    <w:next w:val="Normal"/>
    <w:link w:val="Heading5Char"/>
    <w:uiPriority w:val="9"/>
    <w:unhideWhenUsed/>
    <w:qFormat/>
    <w:pPr>
      <w:keepNext/>
      <w:keepLines/>
      <w:spacing w:beforeLines="150" w:before="150" w:line="360" w:lineRule="auto"/>
      <w:outlineLvl w:val="4"/>
    </w:pPr>
    <w:rPr>
      <w:i/>
    </w:rPr>
  </w:style>
  <w:style w:type="paragraph" w:styleId="Heading6">
    <w:name w:val="heading 6"/>
    <w:basedOn w:val="Normal"/>
    <w:next w:val="Normal"/>
    <w:link w:val="Heading6Char"/>
    <w:uiPriority w:val="9"/>
    <w:semiHidden/>
    <w:unhideWhenUsed/>
    <w:qFormat/>
    <w:pPr>
      <w:keepNext/>
      <w:keepLines/>
      <w:jc w:val="center"/>
      <w:outlineLvl w:val="5"/>
    </w:pPr>
    <w:rPr>
      <w:b/>
      <w:sz w:val="28"/>
      <w:szCs w:val="28"/>
    </w:rPr>
  </w:style>
  <w:style w:type="paragraph" w:styleId="Heading7">
    <w:name w:val="heading 7"/>
    <w:basedOn w:val="Normal"/>
    <w:next w:val="Normal"/>
    <w:link w:val="Heading7Char"/>
    <w:uiPriority w:val="9"/>
    <w:semiHidden/>
    <w:unhideWhenUsed/>
    <w:qFormat/>
    <w:pPr>
      <w:keepNext/>
      <w:keepLines/>
      <w:spacing w:before="40" w:after="0" w:line="264" w:lineRule="auto"/>
      <w:outlineLvl w:val="6"/>
    </w:pPr>
    <w:rPr>
      <w:rFonts w:asciiTheme="majorHAnsi" w:eastAsiaTheme="majorEastAsia" w:hAnsiTheme="majorHAnsi" w:cstheme="majorBidi"/>
      <w:i/>
      <w:iCs/>
      <w:color w:val="244061" w:themeColor="accent1" w:themeShade="80"/>
      <w:sz w:val="21"/>
      <w:szCs w:val="21"/>
      <w:lang w:val="zh-CN"/>
    </w:rPr>
  </w:style>
  <w:style w:type="paragraph" w:styleId="Heading8">
    <w:name w:val="heading 8"/>
    <w:basedOn w:val="Normal"/>
    <w:next w:val="Normal"/>
    <w:link w:val="Heading8Char"/>
    <w:uiPriority w:val="9"/>
    <w:semiHidden/>
    <w:unhideWhenUsed/>
    <w:qFormat/>
    <w:pPr>
      <w:keepNext/>
      <w:keepLines/>
      <w:spacing w:before="40" w:after="0" w:line="264" w:lineRule="auto"/>
      <w:outlineLvl w:val="7"/>
    </w:pPr>
    <w:rPr>
      <w:rFonts w:asciiTheme="majorHAnsi" w:eastAsiaTheme="majorEastAsia" w:hAnsiTheme="majorHAnsi" w:cstheme="majorBidi"/>
      <w:b/>
      <w:bCs/>
      <w:color w:val="1F497D" w:themeColor="text2"/>
      <w:sz w:val="20"/>
      <w:szCs w:val="20"/>
      <w:lang w:val="zh-CN"/>
    </w:rPr>
  </w:style>
  <w:style w:type="paragraph" w:styleId="Heading9">
    <w:name w:val="heading 9"/>
    <w:basedOn w:val="Normal"/>
    <w:next w:val="Normal"/>
    <w:link w:val="Heading9Char"/>
    <w:uiPriority w:val="9"/>
    <w:semiHidden/>
    <w:unhideWhenUsed/>
    <w:qFormat/>
    <w:pPr>
      <w:keepNext/>
      <w:keepLines/>
      <w:spacing w:before="40" w:after="0" w:line="264" w:lineRule="auto"/>
      <w:outlineLvl w:val="8"/>
    </w:pPr>
    <w:rPr>
      <w:rFonts w:asciiTheme="majorHAnsi" w:eastAsiaTheme="majorEastAsia" w:hAnsiTheme="majorHAnsi" w:cstheme="majorBidi"/>
      <w:b/>
      <w:bCs/>
      <w:i/>
      <w:iCs/>
      <w:color w:val="1F497D" w:themeColor="text2"/>
      <w:sz w:val="20"/>
      <w:szCs w:val="20"/>
      <w:lang w:val="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widowControl w:val="0"/>
      <w:spacing w:after="0" w:line="240" w:lineRule="auto"/>
      <w:ind w:leftChars="1200" w:left="2520"/>
      <w:jc w:val="both"/>
    </w:pPr>
    <w:rPr>
      <w:rFonts w:asciiTheme="minorHAnsi" w:hAnsiTheme="minorHAnsi" w:cstheme="minorBidi"/>
      <w:kern w:val="2"/>
      <w:sz w:val="21"/>
      <w:szCs w:val="22"/>
      <w:lang w:val="en-US"/>
    </w:rPr>
  </w:style>
  <w:style w:type="paragraph" w:styleId="Caption">
    <w:name w:val="caption"/>
    <w:basedOn w:val="Normal"/>
    <w:next w:val="Normal"/>
    <w:uiPriority w:val="35"/>
    <w:unhideWhenUsed/>
    <w:qFormat/>
    <w:pPr>
      <w:spacing w:after="120" w:line="240" w:lineRule="auto"/>
    </w:pPr>
    <w:rPr>
      <w:rFonts w:asciiTheme="minorHAnsi" w:hAnsiTheme="minorHAnsi" w:cstheme="minorBidi"/>
      <w:b/>
      <w:bCs/>
      <w:smallCaps/>
      <w:color w:val="595959" w:themeColor="text1" w:themeTint="A6"/>
      <w:spacing w:val="6"/>
      <w:sz w:val="20"/>
      <w:szCs w:val="20"/>
      <w:lang w:val="zh-CN"/>
    </w:rPr>
  </w:style>
  <w:style w:type="paragraph" w:styleId="CommentText">
    <w:name w:val="annotation text"/>
    <w:basedOn w:val="Normal"/>
    <w:link w:val="CommentTextChar"/>
    <w:unhideWhenUsed/>
    <w:qFormat/>
    <w:pPr>
      <w:spacing w:after="200" w:line="240" w:lineRule="auto"/>
    </w:pPr>
    <w:rPr>
      <w:rFonts w:asciiTheme="minorHAnsi" w:eastAsia="SimSun" w:hAnsiTheme="minorHAnsi" w:cstheme="minorBidi"/>
      <w:sz w:val="20"/>
      <w:szCs w:val="20"/>
      <w:lang w:val="en-US" w:eastAsia="en-US"/>
    </w:rPr>
  </w:style>
  <w:style w:type="paragraph" w:styleId="BodyText">
    <w:name w:val="Body Text"/>
    <w:basedOn w:val="Normal"/>
    <w:link w:val="BodyTextChar"/>
    <w:qFormat/>
    <w:pPr>
      <w:spacing w:before="180" w:after="240"/>
      <w:ind w:firstLine="680"/>
    </w:pPr>
    <w:rPr>
      <w:rFonts w:eastAsia="SimSun" w:cstheme="minorBidi"/>
      <w:lang w:val="en-US" w:eastAsia="en-US"/>
    </w:rPr>
  </w:style>
  <w:style w:type="paragraph" w:styleId="TOC5">
    <w:name w:val="toc 5"/>
    <w:basedOn w:val="Normal"/>
    <w:next w:val="Normal"/>
    <w:uiPriority w:val="39"/>
    <w:unhideWhenUsed/>
    <w:qFormat/>
    <w:pPr>
      <w:ind w:leftChars="800" w:left="1680"/>
    </w:pPr>
  </w:style>
  <w:style w:type="paragraph" w:styleId="TOC3">
    <w:name w:val="toc 3"/>
    <w:basedOn w:val="Normal"/>
    <w:next w:val="Normal"/>
    <w:uiPriority w:val="39"/>
    <w:unhideWhenUsed/>
    <w:qFormat/>
    <w:pPr>
      <w:spacing w:after="0" w:line="360" w:lineRule="auto"/>
      <w:ind w:leftChars="200" w:left="200"/>
    </w:pPr>
    <w:rPr>
      <w:rFonts w:eastAsia="Times New Roman"/>
    </w:rPr>
  </w:style>
  <w:style w:type="paragraph" w:styleId="TOC8">
    <w:name w:val="toc 8"/>
    <w:basedOn w:val="Normal"/>
    <w:next w:val="Normal"/>
    <w:uiPriority w:val="39"/>
    <w:unhideWhenUsed/>
    <w:pPr>
      <w:widowControl w:val="0"/>
      <w:spacing w:after="0" w:line="240" w:lineRule="auto"/>
      <w:ind w:leftChars="1400" w:left="2940"/>
      <w:jc w:val="both"/>
    </w:pPr>
    <w:rPr>
      <w:rFonts w:asciiTheme="minorHAnsi" w:hAnsiTheme="minorHAnsi" w:cstheme="minorBidi"/>
      <w:kern w:val="2"/>
      <w:sz w:val="21"/>
      <w:szCs w:val="22"/>
      <w:lang w:val="en-US"/>
    </w:rPr>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lang w:val="zh-CN"/>
    </w:rPr>
  </w:style>
  <w:style w:type="paragraph" w:styleId="Footer">
    <w:name w:val="footer"/>
    <w:basedOn w:val="Normal"/>
    <w:link w:val="FooterChar"/>
    <w:uiPriority w:val="99"/>
    <w:unhideWhenUsed/>
    <w:qFormat/>
    <w:pPr>
      <w:tabs>
        <w:tab w:val="center" w:pos="4513"/>
        <w:tab w:val="right" w:pos="9026"/>
      </w:tabs>
      <w:spacing w:after="0" w:line="240" w:lineRule="auto"/>
    </w:pPr>
    <w:rPr>
      <w:rFonts w:asciiTheme="minorHAnsi" w:hAnsiTheme="minorHAnsi" w:cstheme="minorBidi"/>
      <w:sz w:val="20"/>
      <w:szCs w:val="20"/>
      <w:lang w:val="zh-CN"/>
    </w:rPr>
  </w:style>
  <w:style w:type="paragraph" w:styleId="Header">
    <w:name w:val="header"/>
    <w:basedOn w:val="Normal"/>
    <w:link w:val="HeaderChar"/>
    <w:uiPriority w:val="99"/>
    <w:unhideWhenUsed/>
    <w:qFormat/>
    <w:pPr>
      <w:tabs>
        <w:tab w:val="center" w:pos="4513"/>
        <w:tab w:val="right" w:pos="9026"/>
      </w:tabs>
      <w:spacing w:after="0" w:line="240" w:lineRule="auto"/>
    </w:pPr>
    <w:rPr>
      <w:rFonts w:asciiTheme="minorHAnsi" w:hAnsiTheme="minorHAnsi" w:cstheme="minorBidi"/>
      <w:sz w:val="20"/>
      <w:szCs w:val="20"/>
      <w:lang w:val="zh-CN"/>
    </w:rPr>
  </w:style>
  <w:style w:type="paragraph" w:styleId="TOC1">
    <w:name w:val="toc 1"/>
    <w:basedOn w:val="Normal"/>
    <w:next w:val="Normal"/>
    <w:uiPriority w:val="39"/>
    <w:unhideWhenUsed/>
    <w:pPr>
      <w:tabs>
        <w:tab w:val="right" w:leader="dot" w:pos="8260"/>
      </w:tabs>
      <w:spacing w:after="0" w:line="360" w:lineRule="auto"/>
    </w:pPr>
    <w:rPr>
      <w:rFonts w:eastAsia="Times New Roman" w:cstheme="minorBidi"/>
      <w:i/>
      <w:color w:val="000000"/>
      <w:szCs w:val="20"/>
      <w:lang w:val="zh-CN"/>
    </w:rPr>
  </w:style>
  <w:style w:type="paragraph" w:styleId="TOC4">
    <w:name w:val="toc 4"/>
    <w:basedOn w:val="Normal"/>
    <w:next w:val="Normal"/>
    <w:uiPriority w:val="39"/>
    <w:unhideWhenUsed/>
    <w:qFormat/>
    <w:pPr>
      <w:spacing w:after="0" w:line="360" w:lineRule="auto"/>
      <w:ind w:leftChars="400" w:left="400"/>
    </w:pPr>
    <w:rPr>
      <w:rFonts w:eastAsia="Times New Roman"/>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paragraph" w:styleId="TOC6">
    <w:name w:val="toc 6"/>
    <w:basedOn w:val="Normal"/>
    <w:next w:val="Normal"/>
    <w:uiPriority w:val="39"/>
    <w:unhideWhenUsed/>
    <w:qFormat/>
    <w:pPr>
      <w:widowControl w:val="0"/>
      <w:spacing w:after="0" w:line="240" w:lineRule="auto"/>
      <w:ind w:leftChars="1000" w:left="2100"/>
      <w:jc w:val="both"/>
    </w:pPr>
    <w:rPr>
      <w:rFonts w:asciiTheme="minorHAnsi" w:hAnsiTheme="minorHAnsi" w:cstheme="minorBidi"/>
      <w:kern w:val="2"/>
      <w:sz w:val="21"/>
      <w:szCs w:val="22"/>
      <w:lang w:val="en-US"/>
    </w:rPr>
  </w:style>
  <w:style w:type="paragraph" w:styleId="TableofFigures">
    <w:name w:val="table of figures"/>
    <w:basedOn w:val="Normal"/>
    <w:next w:val="Normal"/>
    <w:uiPriority w:val="99"/>
    <w:unhideWhenUsed/>
    <w:pPr>
      <w:ind w:leftChars="200" w:left="200" w:hangingChars="200" w:hanging="200"/>
    </w:pPr>
  </w:style>
  <w:style w:type="paragraph" w:styleId="TOC2">
    <w:name w:val="toc 2"/>
    <w:basedOn w:val="Normal"/>
    <w:next w:val="NoSpacing"/>
    <w:uiPriority w:val="39"/>
    <w:unhideWhenUsed/>
    <w:qFormat/>
    <w:pPr>
      <w:spacing w:beforeLines="200" w:before="200" w:after="0" w:line="360" w:lineRule="auto"/>
    </w:pPr>
    <w:rPr>
      <w:rFonts w:eastAsia="Times New Roman" w:cstheme="minorBidi"/>
      <w:b/>
      <w:szCs w:val="20"/>
      <w:lang w:val="zh-CN"/>
    </w:rPr>
  </w:style>
  <w:style w:type="paragraph" w:styleId="NoSpacing">
    <w:name w:val="No Spacing"/>
    <w:uiPriority w:val="1"/>
    <w:qFormat/>
    <w:rPr>
      <w:rFonts w:asciiTheme="minorHAnsi" w:eastAsiaTheme="minorEastAsia" w:hAnsiTheme="minorHAnsi" w:cstheme="minorBidi"/>
      <w:lang w:val="zh-CN"/>
    </w:rPr>
  </w:style>
  <w:style w:type="paragraph" w:styleId="TOC9">
    <w:name w:val="toc 9"/>
    <w:basedOn w:val="Normal"/>
    <w:next w:val="Normal"/>
    <w:uiPriority w:val="39"/>
    <w:unhideWhenUsed/>
    <w:pPr>
      <w:widowControl w:val="0"/>
      <w:spacing w:after="0" w:line="240" w:lineRule="auto"/>
      <w:ind w:leftChars="1600" w:left="3360"/>
      <w:jc w:val="both"/>
    </w:pPr>
    <w:rPr>
      <w:rFonts w:asciiTheme="minorHAnsi" w:hAnsiTheme="minorHAnsi" w:cstheme="minorBidi"/>
      <w:kern w:val="2"/>
      <w:sz w:val="21"/>
      <w:szCs w:val="22"/>
      <w:lang w:val="en-US"/>
    </w:rPr>
  </w:style>
  <w:style w:type="paragraph" w:styleId="NormalWeb">
    <w:name w:val="Normal (Web)"/>
    <w:basedOn w:val="Normal"/>
    <w:uiPriority w:val="99"/>
    <w:unhideWhenUsed/>
    <w:qFormat/>
    <w:pPr>
      <w:spacing w:before="100" w:beforeAutospacing="1" w:after="100" w:afterAutospacing="1" w:line="240" w:lineRule="auto"/>
    </w:pPr>
    <w:rPr>
      <w:lang w:val="en-US"/>
    </w:rPr>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CommentSubject">
    <w:name w:val="annotation subject"/>
    <w:basedOn w:val="CommentText"/>
    <w:next w:val="CommentText"/>
    <w:link w:val="CommentSubjectChar"/>
    <w:uiPriority w:val="99"/>
    <w:semiHidden/>
    <w:unhideWhenUsed/>
    <w:qFormat/>
    <w:pPr>
      <w:spacing w:after="160"/>
    </w:pPr>
    <w:rPr>
      <w:rFonts w:eastAsiaTheme="minorEastAsia"/>
      <w:b/>
      <w:bCs/>
      <w:lang w:val="zh-CN" w:eastAsia="zh-CN"/>
    </w:rPr>
  </w:style>
  <w:style w:type="table" w:styleId="TableGrid">
    <w:name w:val="Table Grid"/>
    <w:basedOn w:val="TableNormal"/>
    <w:uiPriority w:val="39"/>
    <w:qFormat/>
    <w:rPr>
      <w:rFonts w:asciiTheme="majorHAnsi" w:eastAsiaTheme="minorHAnsi" w:hAnsiTheme="maj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FollowedHyperlink">
    <w:name w:val="FollowedHyperlink"/>
    <w:basedOn w:val="DefaultParagraphFont"/>
    <w:uiPriority w:val="99"/>
    <w:semiHidden/>
    <w:unhideWhenUsed/>
    <w:qFormat/>
    <w:rPr>
      <w:color w:val="954F72"/>
      <w:u w:val="single"/>
    </w:rPr>
  </w:style>
  <w:style w:type="character" w:styleId="Emphasis">
    <w:name w:val="Emphasis"/>
    <w:basedOn w:val="DefaultParagraphFont"/>
    <w:uiPriority w:val="20"/>
    <w:qFormat/>
    <w:rPr>
      <w:i/>
      <w:iCs/>
    </w:rPr>
  </w:style>
  <w:style w:type="character" w:styleId="Hyperlink">
    <w:name w:val="Hyperlink"/>
    <w:basedOn w:val="DefaultParagraphFont"/>
    <w:qFormat/>
    <w:rPr>
      <w:color w:val="4F81BD" w:themeColor="accent1"/>
    </w:rPr>
  </w:style>
  <w:style w:type="character" w:styleId="CommentReference">
    <w:name w:val="annotation reference"/>
    <w:basedOn w:val="DefaultParagraphFont"/>
    <w:semiHidden/>
    <w:unhideWhenUsed/>
    <w:qFormat/>
    <w:rPr>
      <w:sz w:val="16"/>
      <w:szCs w:val="16"/>
    </w:rPr>
  </w:style>
  <w:style w:type="table" w:customStyle="1" w:styleId="TableNormal1">
    <w:name w:val="Table Normal1"/>
    <w:qFormat/>
    <w:tblPr>
      <w:tblCellMar>
        <w:top w:w="0" w:type="dxa"/>
        <w:left w:w="0" w:type="dxa"/>
        <w:bottom w:w="0" w:type="dxa"/>
        <w:right w:w="0" w:type="dxa"/>
      </w:tblCellMar>
    </w:tblPr>
  </w:style>
  <w:style w:type="table" w:customStyle="1" w:styleId="Style15">
    <w:name w:val="_Style 15"/>
    <w:basedOn w:val="TableNormal1"/>
    <w:qFormat/>
    <w:tblPr>
      <w:tblCellMar>
        <w:left w:w="115" w:type="dxa"/>
        <w:right w:w="115" w:type="dxa"/>
      </w:tblCellMar>
    </w:tblPr>
  </w:style>
  <w:style w:type="table" w:customStyle="1" w:styleId="Style16">
    <w:name w:val="_Style 16"/>
    <w:basedOn w:val="TableNormal1"/>
    <w:qFormat/>
    <w:tblPr>
      <w:tblCellMar>
        <w:left w:w="115" w:type="dxa"/>
        <w:right w:w="115" w:type="dxa"/>
      </w:tblCellMar>
    </w:tblPr>
  </w:style>
  <w:style w:type="paragraph" w:customStyle="1" w:styleId="Bibliography1">
    <w:name w:val="Bibliography1"/>
    <w:basedOn w:val="Normal"/>
    <w:next w:val="Normal"/>
    <w:uiPriority w:val="37"/>
    <w:unhideWhenUsed/>
    <w:qFormat/>
    <w:pPr>
      <w:tabs>
        <w:tab w:val="left" w:pos="380"/>
      </w:tabs>
      <w:spacing w:after="0"/>
      <w:ind w:left="384" w:hanging="384"/>
    </w:p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244061" w:themeColor="accent1" w:themeShade="80"/>
      <w:sz w:val="21"/>
      <w:szCs w:val="21"/>
      <w:lang w:val="zh-CN"/>
    </w:rPr>
  </w:style>
  <w:style w:type="character" w:customStyle="1" w:styleId="Heading8Char">
    <w:name w:val="Heading 8 Char"/>
    <w:basedOn w:val="DefaultParagraphFont"/>
    <w:link w:val="Heading8"/>
    <w:uiPriority w:val="9"/>
    <w:semiHidden/>
    <w:qFormat/>
    <w:rPr>
      <w:rFonts w:asciiTheme="majorHAnsi" w:eastAsiaTheme="majorEastAsia" w:hAnsiTheme="majorHAnsi" w:cstheme="majorBidi"/>
      <w:b/>
      <w:bCs/>
      <w:color w:val="1F497D" w:themeColor="text2"/>
      <w:sz w:val="20"/>
      <w:szCs w:val="20"/>
      <w:lang w:val="zh-CN"/>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b/>
      <w:bCs/>
      <w:i/>
      <w:iCs/>
      <w:color w:val="1F497D" w:themeColor="text2"/>
      <w:sz w:val="20"/>
      <w:szCs w:val="20"/>
      <w:lang w:val="zh-CN"/>
    </w:rPr>
  </w:style>
  <w:style w:type="character" w:customStyle="1" w:styleId="Heading1Char">
    <w:name w:val="Heading 1 Char"/>
    <w:basedOn w:val="DefaultParagraphFont"/>
    <w:link w:val="Heading1"/>
    <w:uiPriority w:val="9"/>
    <w:qFormat/>
    <w:rPr>
      <w:rFonts w:eastAsia="Times New Roman"/>
      <w:b/>
      <w:color w:val="000000"/>
      <w:sz w:val="28"/>
      <w:szCs w:val="28"/>
    </w:rPr>
  </w:style>
  <w:style w:type="character" w:customStyle="1" w:styleId="Heading2Char">
    <w:name w:val="Heading 2 Char"/>
    <w:basedOn w:val="DefaultParagraphFont"/>
    <w:link w:val="Heading2"/>
    <w:uiPriority w:val="9"/>
    <w:qFormat/>
    <w:rPr>
      <w:rFonts w:eastAsia="Times New Roman"/>
      <w:b/>
      <w:color w:val="000000"/>
      <w:sz w:val="28"/>
      <w:szCs w:val="28"/>
    </w:rPr>
  </w:style>
  <w:style w:type="character" w:customStyle="1" w:styleId="Heading3Char">
    <w:name w:val="Heading 3 Char"/>
    <w:basedOn w:val="DefaultParagraphFont"/>
    <w:link w:val="Heading3"/>
    <w:uiPriority w:val="9"/>
    <w:rPr>
      <w:rFonts w:eastAsia="Times New Roman"/>
      <w:b/>
      <w:color w:val="000000"/>
    </w:rPr>
  </w:style>
  <w:style w:type="character" w:customStyle="1" w:styleId="BodyTextChar">
    <w:name w:val="Body Text Char"/>
    <w:basedOn w:val="DefaultParagraphFont"/>
    <w:link w:val="BodyText"/>
    <w:qFormat/>
    <w:rPr>
      <w:rFonts w:eastAsia="SimSun" w:cstheme="minorBidi"/>
      <w:lang w:val="en-US" w:eastAsia="en-US"/>
    </w:rPr>
  </w:style>
  <w:style w:type="paragraph" w:customStyle="1" w:styleId="FirstParagraph">
    <w:name w:val="First Paragraph"/>
    <w:basedOn w:val="BodyText"/>
    <w:next w:val="BodyText"/>
    <w:link w:val="FirstParagraphChar"/>
    <w:qFormat/>
  </w:style>
  <w:style w:type="character" w:customStyle="1" w:styleId="FirstParagraphChar">
    <w:name w:val="First Paragraph Char"/>
    <w:basedOn w:val="BodyTextChar"/>
    <w:link w:val="FirstParagraph"/>
    <w:qFormat/>
    <w:rPr>
      <w:rFonts w:eastAsia="SimSun" w:cstheme="minorBidi"/>
      <w:lang w:val="en-US" w:eastAsia="en-US"/>
    </w:rPr>
  </w:style>
  <w:style w:type="character" w:customStyle="1" w:styleId="BalloonTextChar">
    <w:name w:val="Balloon Text Char"/>
    <w:basedOn w:val="DefaultParagraphFont"/>
    <w:link w:val="BalloonText"/>
    <w:uiPriority w:val="99"/>
    <w:semiHidden/>
    <w:qFormat/>
    <w:rPr>
      <w:rFonts w:ascii="Segoe UI" w:hAnsi="Segoe UI" w:cs="Segoe UI"/>
      <w:sz w:val="18"/>
      <w:szCs w:val="18"/>
      <w:lang w:val="zh-CN"/>
    </w:rPr>
  </w:style>
  <w:style w:type="paragraph" w:customStyle="1" w:styleId="EndNoteBibliographyTitle">
    <w:name w:val="EndNote Bibliography Title"/>
    <w:basedOn w:val="Normal"/>
    <w:link w:val="EndNoteBibliographyTitleChar"/>
    <w:qFormat/>
    <w:pPr>
      <w:spacing w:after="0" w:line="264" w:lineRule="auto"/>
      <w:jc w:val="center"/>
    </w:pPr>
    <w:rPr>
      <w:rFonts w:ascii="Calibri" w:eastAsia="SimSun" w:hAnsi="Calibri" w:cs="Calibri"/>
      <w:sz w:val="22"/>
      <w:szCs w:val="20"/>
      <w:lang w:val="zh-CN" w:eastAsia="en-US"/>
    </w:rPr>
  </w:style>
  <w:style w:type="character" w:customStyle="1" w:styleId="EndNoteBibliographyTitleChar">
    <w:name w:val="EndNote Bibliography Title Char"/>
    <w:basedOn w:val="FirstParagraphChar"/>
    <w:link w:val="EndNoteBibliographyTitle"/>
    <w:qFormat/>
    <w:rPr>
      <w:rFonts w:ascii="Calibri" w:eastAsia="SimSun" w:hAnsi="Calibri" w:cs="Calibri"/>
      <w:sz w:val="22"/>
      <w:szCs w:val="20"/>
      <w:lang w:val="zh-CN" w:eastAsia="en-US"/>
    </w:rPr>
  </w:style>
  <w:style w:type="paragraph" w:customStyle="1" w:styleId="EndNoteBibliography">
    <w:name w:val="EndNote Bibliography"/>
    <w:basedOn w:val="Normal"/>
    <w:link w:val="EndNoteBibliographyChar"/>
    <w:qFormat/>
    <w:pPr>
      <w:spacing w:after="120" w:line="240" w:lineRule="auto"/>
    </w:pPr>
    <w:rPr>
      <w:rFonts w:ascii="Calibri" w:eastAsia="SimSun" w:hAnsi="Calibri" w:cs="Calibri"/>
      <w:sz w:val="22"/>
      <w:szCs w:val="20"/>
      <w:lang w:val="zh-CN" w:eastAsia="en-US"/>
    </w:rPr>
  </w:style>
  <w:style w:type="character" w:customStyle="1" w:styleId="EndNoteBibliographyChar">
    <w:name w:val="EndNote Bibliography Char"/>
    <w:basedOn w:val="FirstParagraphChar"/>
    <w:link w:val="EndNoteBibliography"/>
    <w:qFormat/>
    <w:rPr>
      <w:rFonts w:ascii="Calibri" w:eastAsia="SimSun" w:hAnsi="Calibri" w:cs="Calibri"/>
      <w:sz w:val="22"/>
      <w:szCs w:val="20"/>
      <w:lang w:val="zh-CN" w:eastAsia="en-US"/>
    </w:rPr>
  </w:style>
  <w:style w:type="paragraph" w:customStyle="1" w:styleId="ImageCaption">
    <w:name w:val="Image Caption"/>
    <w:basedOn w:val="Caption"/>
    <w:pPr>
      <w:spacing w:line="480" w:lineRule="auto"/>
    </w:pPr>
    <w:rPr>
      <w:rFonts w:ascii="Times New Roman" w:eastAsia="SimSun" w:hAnsi="Times New Roman"/>
      <w:i/>
      <w:iCs/>
      <w:color w:val="000000"/>
      <w:sz w:val="24"/>
      <w:szCs w:val="24"/>
      <w:lang w:val="en-US" w:eastAsia="en-US"/>
      <w14:textFill>
        <w14:solidFill>
          <w14:srgbClr w14:val="000000">
            <w14:lumMod w14:val="65000"/>
            <w14:lumOff w14:val="35000"/>
          </w14:srgbClr>
        </w14:solidFill>
      </w14:textFill>
    </w:rPr>
  </w:style>
  <w:style w:type="character" w:customStyle="1" w:styleId="CommentTextChar">
    <w:name w:val="Comment Text Char"/>
    <w:basedOn w:val="DefaultParagraphFont"/>
    <w:link w:val="CommentText"/>
    <w:qFormat/>
    <w:rPr>
      <w:rFonts w:asciiTheme="minorHAnsi" w:eastAsia="SimSun" w:hAnsiTheme="minorHAnsi" w:cstheme="minorBidi"/>
      <w:sz w:val="20"/>
      <w:szCs w:val="20"/>
      <w:lang w:val="en-US" w:eastAsia="en-US"/>
    </w:rPr>
  </w:style>
  <w:style w:type="character" w:customStyle="1" w:styleId="HeaderChar">
    <w:name w:val="Header Char"/>
    <w:basedOn w:val="DefaultParagraphFont"/>
    <w:link w:val="Header"/>
    <w:uiPriority w:val="99"/>
    <w:qFormat/>
    <w:rPr>
      <w:rFonts w:asciiTheme="minorHAnsi" w:hAnsiTheme="minorHAnsi" w:cstheme="minorBidi"/>
      <w:sz w:val="20"/>
      <w:szCs w:val="20"/>
      <w:lang w:val="zh-CN"/>
    </w:rPr>
  </w:style>
  <w:style w:type="character" w:customStyle="1" w:styleId="FooterChar">
    <w:name w:val="Footer Char"/>
    <w:basedOn w:val="DefaultParagraphFont"/>
    <w:link w:val="Footer"/>
    <w:uiPriority w:val="99"/>
    <w:qFormat/>
    <w:rPr>
      <w:rFonts w:asciiTheme="minorHAnsi" w:hAnsiTheme="minorHAnsi" w:cstheme="minorBidi"/>
      <w:sz w:val="20"/>
      <w:szCs w:val="20"/>
      <w:lang w:val="zh-CN"/>
    </w:rPr>
  </w:style>
  <w:style w:type="character" w:customStyle="1" w:styleId="CommentSubjectChar">
    <w:name w:val="Comment Subject Char"/>
    <w:basedOn w:val="CommentTextChar"/>
    <w:link w:val="CommentSubject"/>
    <w:uiPriority w:val="99"/>
    <w:semiHidden/>
    <w:qFormat/>
    <w:rPr>
      <w:rFonts w:asciiTheme="minorHAnsi" w:eastAsia="SimSun" w:hAnsiTheme="minorHAnsi" w:cstheme="minorBidi"/>
      <w:b/>
      <w:bCs/>
      <w:sz w:val="20"/>
      <w:szCs w:val="20"/>
      <w:lang w:val="zh-CN" w:eastAsia="en-US"/>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Heading4Char">
    <w:name w:val="Heading 4 Char"/>
    <w:basedOn w:val="DefaultParagraphFont"/>
    <w:link w:val="Heading4"/>
    <w:uiPriority w:val="9"/>
    <w:qFormat/>
    <w:rPr>
      <w:rFonts w:eastAsia="Times New Roman"/>
      <w:color w:val="000000"/>
    </w:rPr>
  </w:style>
  <w:style w:type="character" w:customStyle="1" w:styleId="Heading5Char">
    <w:name w:val="Heading 5 Char"/>
    <w:basedOn w:val="DefaultParagraphFont"/>
    <w:link w:val="Heading5"/>
    <w:uiPriority w:val="9"/>
    <w:qFormat/>
    <w:rPr>
      <w:i/>
    </w:rPr>
  </w:style>
  <w:style w:type="character" w:customStyle="1" w:styleId="Heading6Char">
    <w:name w:val="Heading 6 Char"/>
    <w:basedOn w:val="DefaultParagraphFont"/>
    <w:link w:val="Heading6"/>
    <w:uiPriority w:val="9"/>
    <w:semiHidden/>
    <w:qFormat/>
    <w:rPr>
      <w:b/>
      <w:sz w:val="28"/>
      <w:szCs w:val="28"/>
    </w:rPr>
  </w:style>
  <w:style w:type="character" w:customStyle="1" w:styleId="TitleChar">
    <w:name w:val="Title Char"/>
    <w:basedOn w:val="DefaultParagraphFont"/>
    <w:link w:val="Title"/>
    <w:uiPriority w:val="10"/>
    <w:qFormat/>
    <w:rPr>
      <w:b/>
      <w:sz w:val="72"/>
      <w:szCs w:val="72"/>
    </w:rPr>
  </w:style>
  <w:style w:type="character" w:customStyle="1" w:styleId="SubtitleChar">
    <w:name w:val="Subtitle Char"/>
    <w:basedOn w:val="DefaultParagraphFont"/>
    <w:link w:val="Subtitle"/>
    <w:uiPriority w:val="11"/>
    <w:qFormat/>
    <w:rPr>
      <w:rFonts w:ascii="Georgia" w:eastAsia="Georgia" w:hAnsi="Georgia" w:cs="Georgia"/>
      <w:i/>
      <w:color w:val="666666"/>
      <w:sz w:val="48"/>
      <w:szCs w:val="48"/>
    </w:rPr>
  </w:style>
  <w:style w:type="paragraph" w:styleId="Quote">
    <w:name w:val="Quote"/>
    <w:basedOn w:val="Normal"/>
    <w:next w:val="Normal"/>
    <w:link w:val="QuoteChar"/>
    <w:uiPriority w:val="29"/>
    <w:qFormat/>
    <w:pPr>
      <w:spacing w:before="160" w:after="120" w:line="264" w:lineRule="auto"/>
      <w:ind w:left="720" w:right="720"/>
    </w:pPr>
    <w:rPr>
      <w:rFonts w:asciiTheme="minorHAnsi" w:hAnsiTheme="minorHAnsi" w:cstheme="minorBidi"/>
      <w:i/>
      <w:iCs/>
      <w:color w:val="404040" w:themeColor="text1" w:themeTint="BF"/>
      <w:sz w:val="20"/>
      <w:szCs w:val="20"/>
      <w:lang w:val="zh-CN"/>
    </w:rPr>
  </w:style>
  <w:style w:type="character" w:customStyle="1" w:styleId="QuoteChar">
    <w:name w:val="Quote Char"/>
    <w:basedOn w:val="DefaultParagraphFont"/>
    <w:link w:val="Quote"/>
    <w:uiPriority w:val="29"/>
    <w:qFormat/>
    <w:rPr>
      <w:rFonts w:asciiTheme="minorHAnsi" w:hAnsiTheme="minorHAnsi" w:cstheme="minorBidi"/>
      <w:i/>
      <w:iCs/>
      <w:color w:val="404040" w:themeColor="text1" w:themeTint="BF"/>
      <w:sz w:val="20"/>
      <w:szCs w:val="20"/>
      <w:lang w:val="zh-CN"/>
    </w:rPr>
  </w:style>
  <w:style w:type="paragraph" w:styleId="IntenseQuote">
    <w:name w:val="Intense Quote"/>
    <w:basedOn w:val="Normal"/>
    <w:next w:val="Normal"/>
    <w:link w:val="IntenseQuoteChar"/>
    <w:uiPriority w:val="30"/>
    <w:qFormat/>
    <w:pPr>
      <w:pBdr>
        <w:left w:val="single" w:sz="18" w:space="12" w:color="4F81BD" w:themeColor="accent1"/>
      </w:pBdr>
      <w:spacing w:before="100" w:beforeAutospacing="1" w:after="120" w:line="300" w:lineRule="auto"/>
      <w:ind w:left="1224" w:right="1224"/>
    </w:pPr>
    <w:rPr>
      <w:rFonts w:asciiTheme="majorHAnsi" w:eastAsiaTheme="majorEastAsia" w:hAnsiTheme="majorHAnsi" w:cstheme="majorBidi"/>
      <w:color w:val="4F81BD" w:themeColor="accent1"/>
      <w:sz w:val="28"/>
      <w:szCs w:val="28"/>
      <w:lang w:val="zh-CN"/>
    </w:rPr>
  </w:style>
  <w:style w:type="character" w:customStyle="1" w:styleId="IntenseQuoteChar">
    <w:name w:val="Intense Quote Char"/>
    <w:basedOn w:val="DefaultParagraphFont"/>
    <w:link w:val="IntenseQuote"/>
    <w:uiPriority w:val="30"/>
    <w:qFormat/>
    <w:rPr>
      <w:rFonts w:asciiTheme="majorHAnsi" w:eastAsiaTheme="majorEastAsia" w:hAnsiTheme="majorHAnsi" w:cstheme="majorBidi"/>
      <w:color w:val="4F81BD" w:themeColor="accent1"/>
      <w:sz w:val="28"/>
      <w:szCs w:val="28"/>
      <w:lang w:val="zh-CN"/>
    </w:rPr>
  </w:style>
  <w:style w:type="character" w:customStyle="1" w:styleId="SubtleEmphasis1">
    <w:name w:val="Subtle Emphasis1"/>
    <w:basedOn w:val="DefaultParagraphFont"/>
    <w:uiPriority w:val="19"/>
    <w:qFormat/>
    <w:rPr>
      <w:i/>
      <w:iCs/>
      <w:color w:val="404040" w:themeColor="text1" w:themeTint="BF"/>
    </w:rPr>
  </w:style>
  <w:style w:type="character" w:customStyle="1" w:styleId="IntenseEmphasis1">
    <w:name w:val="Intense Emphasis1"/>
    <w:basedOn w:val="DefaultParagraphFont"/>
    <w:uiPriority w:val="21"/>
    <w:qFormat/>
    <w:rPr>
      <w:b/>
      <w:bCs/>
      <w:i/>
      <w:iCs/>
    </w:rPr>
  </w:style>
  <w:style w:type="character" w:customStyle="1" w:styleId="SubtleReference1">
    <w:name w:val="Subtle Reference1"/>
    <w:basedOn w:val="DefaultParagraphFont"/>
    <w:uiPriority w:val="31"/>
    <w:qFormat/>
    <w:rPr>
      <w:smallCaps/>
      <w:color w:val="404040" w:themeColor="text1" w:themeTint="BF"/>
      <w:u w:val="single" w:color="7F7F7F" w:themeColor="text1" w:themeTint="80"/>
    </w:rPr>
  </w:style>
  <w:style w:type="character" w:customStyle="1" w:styleId="IntenseReference1">
    <w:name w:val="Intense Reference1"/>
    <w:basedOn w:val="DefaultParagraphFont"/>
    <w:uiPriority w:val="32"/>
    <w:qFormat/>
    <w:rPr>
      <w:b/>
      <w:bCs/>
      <w:smallCaps/>
      <w:spacing w:val="5"/>
      <w:u w:val="single"/>
    </w:rPr>
  </w:style>
  <w:style w:type="character" w:customStyle="1" w:styleId="BookTitle1">
    <w:name w:val="Book Title1"/>
    <w:basedOn w:val="DefaultParagraphFont"/>
    <w:uiPriority w:val="33"/>
    <w:qFormat/>
    <w:rPr>
      <w:b/>
      <w:bCs/>
      <w:smallCaps/>
    </w:rPr>
  </w:style>
  <w:style w:type="paragraph" w:customStyle="1" w:styleId="TOCHeading1">
    <w:name w:val="TOC Heading1"/>
    <w:basedOn w:val="Heading1"/>
    <w:next w:val="Normal"/>
    <w:uiPriority w:val="39"/>
    <w:unhideWhenUsed/>
    <w:qFormat/>
    <w:pPr>
      <w:keepNext/>
      <w:keepLines/>
      <w:spacing w:before="320" w:after="0" w:line="240" w:lineRule="auto"/>
      <w:jc w:val="left"/>
      <w:outlineLvl w:val="9"/>
    </w:pPr>
    <w:rPr>
      <w:rFonts w:asciiTheme="majorHAnsi" w:eastAsiaTheme="majorEastAsia" w:hAnsiTheme="majorHAnsi" w:cstheme="majorBidi"/>
      <w:b w:val="0"/>
      <w:color w:val="365F91" w:themeColor="accent1" w:themeShade="BF"/>
      <w:sz w:val="32"/>
      <w:szCs w:val="32"/>
      <w:lang w:val="zh-CN"/>
    </w:rPr>
  </w:style>
  <w:style w:type="paragraph" w:customStyle="1" w:styleId="Revision1">
    <w:name w:val="Revision1"/>
    <w:hidden/>
    <w:uiPriority w:val="99"/>
    <w:semiHidden/>
    <w:qFormat/>
    <w:rPr>
      <w:rFonts w:asciiTheme="minorHAnsi" w:eastAsiaTheme="minorEastAsia" w:hAnsiTheme="minorHAnsi" w:cstheme="minorBidi"/>
      <w:lang w:val="zh-CN"/>
    </w:rPr>
  </w:style>
  <w:style w:type="paragraph" w:styleId="ListParagraph">
    <w:name w:val="List Paragraph"/>
    <w:basedOn w:val="Normal"/>
    <w:qFormat/>
    <w:pPr>
      <w:spacing w:after="0" w:line="240" w:lineRule="auto"/>
      <w:ind w:left="720"/>
      <w:contextualSpacing/>
    </w:pPr>
    <w:rPr>
      <w:rFonts w:asciiTheme="minorHAnsi" w:hAnsiTheme="minorHAnsi" w:cstheme="minorBidi"/>
      <w:lang w:val="en-US"/>
    </w:rPr>
  </w:style>
  <w:style w:type="paragraph" w:customStyle="1" w:styleId="msonormal0">
    <w:name w:val="msonormal"/>
    <w:basedOn w:val="Normal"/>
    <w:qFormat/>
    <w:pPr>
      <w:spacing w:before="100" w:beforeAutospacing="1" w:after="100" w:afterAutospacing="1" w:line="240" w:lineRule="auto"/>
    </w:pPr>
    <w:rPr>
      <w:rFonts w:ascii="SimSun" w:eastAsia="SimSun" w:hAnsi="SimSun" w:cs="SimSun"/>
      <w:lang w:val="en-US"/>
    </w:rPr>
  </w:style>
  <w:style w:type="paragraph" w:customStyle="1" w:styleId="xl63">
    <w:name w:val="xl63"/>
    <w:basedOn w:val="Normal"/>
    <w:qFormat/>
    <w:pPr>
      <w:spacing w:before="100" w:beforeAutospacing="1" w:after="100" w:afterAutospacing="1" w:line="240" w:lineRule="auto"/>
    </w:pPr>
    <w:rPr>
      <w:rFonts w:ascii="SimSun" w:eastAsia="SimSun" w:hAnsi="SimSun" w:cs="SimSun"/>
      <w:lang w:val="en-US"/>
    </w:rPr>
  </w:style>
  <w:style w:type="paragraph" w:styleId="Revision">
    <w:name w:val="Revision"/>
    <w:hidden/>
    <w:uiPriority w:val="99"/>
    <w:semiHidden/>
    <w:rsid w:val="008829BE"/>
    <w:rPr>
      <w:rFonts w:eastAsiaTheme="minorEastAsia"/>
      <w:sz w:val="24"/>
      <w:szCs w:val="24"/>
      <w:lang w:val="en-GB"/>
    </w:rPr>
  </w:style>
  <w:style w:type="character" w:customStyle="1" w:styleId="title-text">
    <w:name w:val="title-text"/>
    <w:basedOn w:val="DefaultParagraphFont"/>
    <w:rsid w:val="003C53F8"/>
  </w:style>
  <w:style w:type="paragraph" w:styleId="Bibliography">
    <w:name w:val="Bibliography"/>
    <w:basedOn w:val="Normal"/>
    <w:next w:val="Normal"/>
    <w:uiPriority w:val="37"/>
    <w:unhideWhenUsed/>
    <w:rsid w:val="0066198F"/>
  </w:style>
  <w:style w:type="numbering" w:customStyle="1" w:styleId="CurrentList1">
    <w:name w:val="Current List1"/>
    <w:uiPriority w:val="99"/>
    <w:rsid w:val="002F54F7"/>
    <w:pPr>
      <w:numPr>
        <w:numId w:val="12"/>
      </w:numPr>
    </w:pPr>
  </w:style>
  <w:style w:type="numbering" w:customStyle="1" w:styleId="CurrentList2">
    <w:name w:val="Current List2"/>
    <w:uiPriority w:val="99"/>
    <w:rsid w:val="002F54F7"/>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66006">
      <w:bodyDiv w:val="1"/>
      <w:marLeft w:val="0"/>
      <w:marRight w:val="0"/>
      <w:marTop w:val="0"/>
      <w:marBottom w:val="0"/>
      <w:divBdr>
        <w:top w:val="none" w:sz="0" w:space="0" w:color="auto"/>
        <w:left w:val="none" w:sz="0" w:space="0" w:color="auto"/>
        <w:bottom w:val="none" w:sz="0" w:space="0" w:color="auto"/>
        <w:right w:val="none" w:sz="0" w:space="0" w:color="auto"/>
      </w:divBdr>
    </w:div>
    <w:div w:id="504907380">
      <w:bodyDiv w:val="1"/>
      <w:marLeft w:val="0"/>
      <w:marRight w:val="0"/>
      <w:marTop w:val="0"/>
      <w:marBottom w:val="0"/>
      <w:divBdr>
        <w:top w:val="none" w:sz="0" w:space="0" w:color="auto"/>
        <w:left w:val="none" w:sz="0" w:space="0" w:color="auto"/>
        <w:bottom w:val="none" w:sz="0" w:space="0" w:color="auto"/>
        <w:right w:val="none" w:sz="0" w:space="0" w:color="auto"/>
      </w:divBdr>
    </w:div>
    <w:div w:id="754015308">
      <w:bodyDiv w:val="1"/>
      <w:marLeft w:val="0"/>
      <w:marRight w:val="0"/>
      <w:marTop w:val="0"/>
      <w:marBottom w:val="0"/>
      <w:divBdr>
        <w:top w:val="none" w:sz="0" w:space="0" w:color="auto"/>
        <w:left w:val="none" w:sz="0" w:space="0" w:color="auto"/>
        <w:bottom w:val="none" w:sz="0" w:space="0" w:color="auto"/>
        <w:right w:val="none" w:sz="0" w:space="0" w:color="auto"/>
      </w:divBdr>
    </w:div>
    <w:div w:id="931471953">
      <w:bodyDiv w:val="1"/>
      <w:marLeft w:val="0"/>
      <w:marRight w:val="0"/>
      <w:marTop w:val="0"/>
      <w:marBottom w:val="0"/>
      <w:divBdr>
        <w:top w:val="none" w:sz="0" w:space="0" w:color="auto"/>
        <w:left w:val="none" w:sz="0" w:space="0" w:color="auto"/>
        <w:bottom w:val="none" w:sz="0" w:space="0" w:color="auto"/>
        <w:right w:val="none" w:sz="0" w:space="0" w:color="auto"/>
      </w:divBdr>
    </w:div>
    <w:div w:id="963001234">
      <w:bodyDiv w:val="1"/>
      <w:marLeft w:val="0"/>
      <w:marRight w:val="0"/>
      <w:marTop w:val="0"/>
      <w:marBottom w:val="0"/>
      <w:divBdr>
        <w:top w:val="none" w:sz="0" w:space="0" w:color="auto"/>
        <w:left w:val="none" w:sz="0" w:space="0" w:color="auto"/>
        <w:bottom w:val="none" w:sz="0" w:space="0" w:color="auto"/>
        <w:right w:val="none" w:sz="0" w:space="0" w:color="auto"/>
      </w:divBdr>
    </w:div>
    <w:div w:id="1218781588">
      <w:bodyDiv w:val="1"/>
      <w:marLeft w:val="0"/>
      <w:marRight w:val="0"/>
      <w:marTop w:val="0"/>
      <w:marBottom w:val="0"/>
      <w:divBdr>
        <w:top w:val="none" w:sz="0" w:space="0" w:color="auto"/>
        <w:left w:val="none" w:sz="0" w:space="0" w:color="auto"/>
        <w:bottom w:val="none" w:sz="0" w:space="0" w:color="auto"/>
        <w:right w:val="none" w:sz="0" w:space="0" w:color="auto"/>
      </w:divBdr>
    </w:div>
    <w:div w:id="1388802042">
      <w:bodyDiv w:val="1"/>
      <w:marLeft w:val="0"/>
      <w:marRight w:val="0"/>
      <w:marTop w:val="0"/>
      <w:marBottom w:val="0"/>
      <w:divBdr>
        <w:top w:val="none" w:sz="0" w:space="0" w:color="auto"/>
        <w:left w:val="none" w:sz="0" w:space="0" w:color="auto"/>
        <w:bottom w:val="none" w:sz="0" w:space="0" w:color="auto"/>
        <w:right w:val="none" w:sz="0" w:space="0" w:color="auto"/>
      </w:divBdr>
    </w:div>
    <w:div w:id="18941967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image" Target="media/image11.tif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E26F9-5082-4D27-A5AA-EB6C0290E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33</Pages>
  <Words>11619</Words>
  <Characters>66232</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77696</CharactersWithSpaces>
  <SharedDoc>false</SharedDoc>
  <HLinks>
    <vt:vector size="24" baseType="variant">
      <vt:variant>
        <vt:i4>786548</vt:i4>
      </vt:variant>
      <vt:variant>
        <vt:i4>137</vt:i4>
      </vt:variant>
      <vt:variant>
        <vt:i4>0</vt:i4>
      </vt:variant>
      <vt:variant>
        <vt:i4>5</vt:i4>
      </vt:variant>
      <vt:variant>
        <vt:lpwstr>https://osf.io/h2967/?view_only=1b259a176db245b4b9ef0e1b64ca74f9</vt:lpwstr>
      </vt:variant>
      <vt:variant>
        <vt:lpwstr/>
      </vt:variant>
      <vt:variant>
        <vt:i4>1376360</vt:i4>
      </vt:variant>
      <vt:variant>
        <vt:i4>134</vt:i4>
      </vt:variant>
      <vt:variant>
        <vt:i4>0</vt:i4>
      </vt:variant>
      <vt:variant>
        <vt:i4>5</vt:i4>
      </vt:variant>
      <vt:variant>
        <vt:lpwstr>https://osf.io/dw45u/?view_only=26827f78741547ba8c5af3a8260c497d</vt:lpwstr>
      </vt:variant>
      <vt:variant>
        <vt:lpwstr/>
      </vt:variant>
      <vt:variant>
        <vt:i4>786548</vt:i4>
      </vt:variant>
      <vt:variant>
        <vt:i4>126</vt:i4>
      </vt:variant>
      <vt:variant>
        <vt:i4>0</vt:i4>
      </vt:variant>
      <vt:variant>
        <vt:i4>5</vt:i4>
      </vt:variant>
      <vt:variant>
        <vt:lpwstr>https://osf.io/h2967/?view_only=1b259a176db245b4b9ef0e1b64ca74f9</vt:lpwstr>
      </vt:variant>
      <vt:variant>
        <vt:lpwstr/>
      </vt:variant>
      <vt:variant>
        <vt:i4>6422594</vt:i4>
      </vt:variant>
      <vt:variant>
        <vt:i4>0</vt:i4>
      </vt:variant>
      <vt:variant>
        <vt:i4>0</vt:i4>
      </vt:variant>
      <vt:variant>
        <vt:i4>5</vt:i4>
      </vt:variant>
      <vt:variant>
        <vt:lpwstr>mailto:xiaoqinghu@hku.hkP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 Ziqing</dc:creator>
  <cp:keywords/>
  <cp:lastModifiedBy>Yao MiraZiqing</cp:lastModifiedBy>
  <cp:revision>9</cp:revision>
  <cp:lastPrinted>2022-03-29T00:55:00Z</cp:lastPrinted>
  <dcterms:created xsi:type="dcterms:W3CDTF">2022-11-27T03:32:00Z</dcterms:created>
  <dcterms:modified xsi:type="dcterms:W3CDTF">2022-11-28T02:04:00Z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2">
    <vt:lpwstr>ons" value="true"/&gt;&lt;pref name="dontAskDelayCitationUpdates" value="true"/&gt;&lt;/prefs&gt;&lt;/data&gt;</vt:lpwstr>
  </property>
  <property fmtid="{D5CDD505-2E9C-101B-9397-08002B2CF9AE}" pid="3" name="ZOTERO_PREF_1">
    <vt:lpwstr>&lt;data data-version="3" zotero-version="6.0.18"&gt;&lt;session id="PHPG1Utk"/&gt;&lt;style id="http://www.zotero.org/styles/nature" hasBibliography="1" bibliographyStyleHasBeenSet="1"/&gt;&lt;prefs&gt;&lt;pref name="fieldType" value="Field"/&gt;&lt;pref name="automaticJournalAbbreviati</vt:lpwstr>
  </property>
  <property fmtid="{D5CDD505-2E9C-101B-9397-08002B2CF9AE}" pid="4" name="KSOProductBuildVer">
    <vt:lpwstr>2052-11.1.0.12302</vt:lpwstr>
  </property>
  <property fmtid="{D5CDD505-2E9C-101B-9397-08002B2CF9AE}" pid="5" name="ICV">
    <vt:lpwstr>CF26FCA33B354AB29C685CD7508E90CD</vt:lpwstr>
  </property>
  <property fmtid="{D5CDD505-2E9C-101B-9397-08002B2CF9AE}" pid="6" name="GrammarlyDocumentId">
    <vt:lpwstr>11436d169bef00ecdd62c0c61e9d595b433a32cb5ba952d2e4c377a4f14cdc6c</vt:lpwstr>
  </property>
</Properties>
</file>