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D099" w14:textId="77777777" w:rsidR="007A43E7" w:rsidRPr="00F10827" w:rsidRDefault="007A43E7" w:rsidP="007A43E7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 w:rsidRPr="00F10827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Comparative ecotoxicity of graphene, functionalized multiwalled CNT and their mixture in</w:t>
      </w:r>
      <w:r w:rsidRPr="00F10827">
        <w:rPr>
          <w:rFonts w:ascii="Times New Roman" w:hAnsi="Times New Roman" w:cs="Times New Roman"/>
          <w:b/>
          <w:bCs/>
          <w:sz w:val="28"/>
          <w:szCs w:val="28"/>
        </w:rPr>
        <w:t xml:space="preserve"> freshwater microalgae, </w:t>
      </w:r>
      <w:r w:rsidRPr="00F1082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N"/>
        </w:rPr>
        <w:t xml:space="preserve">Scenedesmus obliquus: </w:t>
      </w:r>
      <w:r w:rsidRPr="00F10827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>Analysing the role of oxidative stress</w:t>
      </w:r>
    </w:p>
    <w:p w14:paraId="17ED8BE0" w14:textId="77777777" w:rsidR="007A43E7" w:rsidRPr="00D2035A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BC175" w14:textId="16CC66EE" w:rsidR="007A43E7" w:rsidRPr="00F10827" w:rsidRDefault="007A43E7" w:rsidP="007A43E7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F10827">
        <w:rPr>
          <w:rFonts w:ascii="Times New Roman" w:hAnsi="Times New Roman" w:cs="Times New Roman"/>
          <w:sz w:val="26"/>
          <w:szCs w:val="26"/>
        </w:rPr>
        <w:t>Soupam Das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a</w:t>
      </w:r>
      <w:r w:rsidRPr="00F10827">
        <w:rPr>
          <w:rFonts w:ascii="Times New Roman" w:hAnsi="Times New Roman" w:cs="Times New Roman"/>
          <w:sz w:val="26"/>
          <w:szCs w:val="26"/>
        </w:rPr>
        <w:t>, Sayani Giri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a</w:t>
      </w:r>
      <w:r w:rsidRPr="00F10827">
        <w:rPr>
          <w:rFonts w:ascii="Times New Roman" w:hAnsi="Times New Roman" w:cs="Times New Roman"/>
          <w:sz w:val="26"/>
          <w:szCs w:val="26"/>
        </w:rPr>
        <w:t>, Gaurav Wadhwa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a</w:t>
      </w:r>
      <w:r w:rsidRPr="00F10827">
        <w:rPr>
          <w:rFonts w:ascii="Times New Roman" w:hAnsi="Times New Roman" w:cs="Times New Roman"/>
          <w:sz w:val="26"/>
          <w:szCs w:val="26"/>
        </w:rPr>
        <w:t>, Mrudula Pulimi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a</w:t>
      </w:r>
      <w:r w:rsidRPr="00F10827">
        <w:rPr>
          <w:rFonts w:ascii="Times New Roman" w:hAnsi="Times New Roman" w:cs="Times New Roman"/>
          <w:sz w:val="26"/>
          <w:szCs w:val="26"/>
        </w:rPr>
        <w:t>, Shalini Anand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b</w:t>
      </w:r>
      <w:r w:rsidRPr="00F10827">
        <w:rPr>
          <w:rFonts w:ascii="Times New Roman" w:hAnsi="Times New Roman" w:cs="Times New Roman"/>
          <w:sz w:val="26"/>
          <w:szCs w:val="26"/>
        </w:rPr>
        <w:t>, N</w:t>
      </w:r>
      <w:r w:rsidR="00D924C3">
        <w:rPr>
          <w:rFonts w:ascii="Times New Roman" w:hAnsi="Times New Roman" w:cs="Times New Roman"/>
          <w:sz w:val="26"/>
          <w:szCs w:val="26"/>
        </w:rPr>
        <w:t xml:space="preserve">atarajan </w:t>
      </w:r>
      <w:r w:rsidRPr="00F10827">
        <w:rPr>
          <w:rFonts w:ascii="Times New Roman" w:hAnsi="Times New Roman" w:cs="Times New Roman"/>
          <w:sz w:val="26"/>
          <w:szCs w:val="26"/>
        </w:rPr>
        <w:t>Chandrasekaran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a</w:t>
      </w:r>
      <w:r w:rsidRPr="00F10827">
        <w:rPr>
          <w:rFonts w:ascii="Times New Roman" w:hAnsi="Times New Roman" w:cs="Times New Roman"/>
          <w:sz w:val="26"/>
          <w:szCs w:val="26"/>
        </w:rPr>
        <w:t xml:space="preserve">, </w:t>
      </w:r>
      <w:r w:rsidRPr="00526807">
        <w:rPr>
          <w:rFonts w:ascii="Times New Roman" w:hAnsi="Times New Roman" w:cs="Times New Roman"/>
          <w:sz w:val="26"/>
          <w:szCs w:val="26"/>
        </w:rPr>
        <w:t>Seyed ali Johari</w:t>
      </w:r>
      <w:r w:rsidRPr="00526807">
        <w:rPr>
          <w:rFonts w:ascii="Times New Roman" w:hAnsi="Times New Roman" w:cs="Times New Roman"/>
          <w:sz w:val="26"/>
          <w:szCs w:val="26"/>
          <w:vertAlign w:val="superscript"/>
        </w:rPr>
        <w:t>c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F10827">
        <w:rPr>
          <w:rFonts w:ascii="Times New Roman" w:hAnsi="Times New Roman" w:cs="Times New Roman"/>
          <w:sz w:val="26"/>
          <w:szCs w:val="26"/>
        </w:rPr>
        <w:t>Pramod Kumar Rai</w:t>
      </w:r>
      <w:r w:rsidRPr="00F10827">
        <w:rPr>
          <w:rFonts w:ascii="Times New Roman" w:hAnsi="Times New Roman" w:cs="Times New Roman"/>
          <w:sz w:val="26"/>
          <w:szCs w:val="26"/>
          <w:vertAlign w:val="superscript"/>
        </w:rPr>
        <w:t>b</w:t>
      </w:r>
      <w:r w:rsidRPr="00F10827">
        <w:rPr>
          <w:rFonts w:ascii="Times New Roman" w:hAnsi="Times New Roman" w:cs="Times New Roman"/>
          <w:sz w:val="26"/>
          <w:szCs w:val="26"/>
        </w:rPr>
        <w:t>, Amitava Mukherjee*</w:t>
      </w:r>
    </w:p>
    <w:p w14:paraId="36D95802" w14:textId="77777777" w:rsidR="007A43E7" w:rsidRPr="00F10827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B120889" w14:textId="77777777" w:rsidR="007A43E7" w:rsidRPr="00D2035A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DE585F" w14:textId="77777777" w:rsidR="007A43E7" w:rsidRPr="00F10827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35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a</w:t>
      </w:r>
      <w:r w:rsidRPr="00D203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0827">
        <w:rPr>
          <w:rFonts w:ascii="Times New Roman" w:hAnsi="Times New Roman" w:cs="Times New Roman"/>
          <w:b/>
          <w:bCs/>
          <w:sz w:val="24"/>
          <w:szCs w:val="24"/>
        </w:rPr>
        <w:t>Centre for Nanobiotechnology, Vellore Institute of Technology, Vellore, Tamil Nadu, India</w:t>
      </w:r>
    </w:p>
    <w:p w14:paraId="25F0FDDE" w14:textId="77777777" w:rsidR="007A43E7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082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b</w:t>
      </w:r>
      <w:r w:rsidRPr="00F10827">
        <w:rPr>
          <w:rFonts w:ascii="Times New Roman" w:hAnsi="Times New Roman" w:cs="Times New Roman"/>
          <w:b/>
          <w:bCs/>
          <w:sz w:val="24"/>
          <w:szCs w:val="24"/>
        </w:rPr>
        <w:t xml:space="preserve"> Centre for Fire, Explosives and Environment Safety, Timarpur, Delhi 110054, India</w:t>
      </w:r>
    </w:p>
    <w:p w14:paraId="294800D2" w14:textId="77777777" w:rsidR="007A43E7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44397" w14:textId="77777777" w:rsidR="007A43E7" w:rsidRPr="00335B36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6807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c</w:t>
      </w:r>
      <w:r w:rsidRPr="00526807">
        <w:rPr>
          <w:rFonts w:ascii="Times New Roman" w:hAnsi="Times New Roman" w:cs="Times New Roman"/>
          <w:b/>
          <w:bCs/>
          <w:sz w:val="24"/>
          <w:szCs w:val="24"/>
        </w:rPr>
        <w:t xml:space="preserve"> Aquaculture Department, Faculty of Natural Resources, University of Kurdistan, Kurdistan, Iran</w:t>
      </w:r>
      <w:r w:rsidRPr="00526807">
        <w:rPr>
          <w:rFonts w:ascii="Times New Roman" w:hAnsi="Times New Roman" w:cs="Times New Roman"/>
          <w:sz w:val="24"/>
          <w:szCs w:val="24"/>
        </w:rPr>
        <w:t>.</w:t>
      </w:r>
    </w:p>
    <w:p w14:paraId="1DB1E6C0" w14:textId="77777777" w:rsidR="007A43E7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EE26FF" w14:textId="77777777" w:rsidR="007A43E7" w:rsidRPr="00F10827" w:rsidRDefault="007A43E7" w:rsidP="007A43E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5AD6E8" w14:textId="77777777" w:rsidR="007A43E7" w:rsidRPr="00F10827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F36D0E" w14:textId="77777777" w:rsidR="007A43E7" w:rsidRPr="00F10827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0827">
        <w:rPr>
          <w:rFonts w:ascii="Times New Roman" w:hAnsi="Times New Roman" w:cs="Times New Roman"/>
          <w:b/>
          <w:sz w:val="24"/>
          <w:szCs w:val="24"/>
        </w:rPr>
        <w:t>*Corresponding author</w:t>
      </w:r>
    </w:p>
    <w:p w14:paraId="6FAB85B4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</w:rPr>
        <w:t>Dr. Amitava Mukherjee</w:t>
      </w:r>
      <w:r w:rsidRPr="00F10827">
        <w:rPr>
          <w:rFonts w:ascii="Times New Roman" w:hAnsi="Times New Roman"/>
          <w:b/>
          <w:sz w:val="24"/>
          <w:szCs w:val="24"/>
        </w:rPr>
        <w:tab/>
      </w:r>
    </w:p>
    <w:p w14:paraId="22353F81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</w:rPr>
        <w:t xml:space="preserve">Senior Professor &amp; Director </w:t>
      </w:r>
    </w:p>
    <w:p w14:paraId="6FD20E1A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</w:rPr>
        <w:t xml:space="preserve">Centre for Nanobiotechnology </w:t>
      </w:r>
    </w:p>
    <w:p w14:paraId="6873FE45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  <w:lang w:val="en-US"/>
        </w:rPr>
        <w:t xml:space="preserve">Vellore Institute of Technology, Vellore </w:t>
      </w:r>
      <w:r w:rsidRPr="00F10827">
        <w:rPr>
          <w:rFonts w:ascii="Times New Roman" w:hAnsi="Times New Roman"/>
          <w:b/>
          <w:sz w:val="24"/>
          <w:szCs w:val="24"/>
        </w:rPr>
        <w:t>– 632014, India.</w:t>
      </w:r>
    </w:p>
    <w:p w14:paraId="44EE7C9A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</w:rPr>
        <w:t xml:space="preserve">Email: </w:t>
      </w:r>
      <w:hyperlink r:id="rId6" w:history="1">
        <w:r w:rsidRPr="00F10827">
          <w:rPr>
            <w:rStyle w:val="Hyperlink"/>
            <w:rFonts w:ascii="Times New Roman" w:hAnsi="Times New Roman"/>
            <w:b/>
            <w:sz w:val="24"/>
            <w:szCs w:val="24"/>
          </w:rPr>
          <w:t>amit.mookerjea@gmail.com</w:t>
        </w:r>
      </w:hyperlink>
      <w:r w:rsidRPr="00F10827">
        <w:rPr>
          <w:rFonts w:ascii="Times New Roman" w:hAnsi="Times New Roman"/>
          <w:b/>
          <w:sz w:val="24"/>
          <w:szCs w:val="24"/>
        </w:rPr>
        <w:t xml:space="preserve">, </w:t>
      </w:r>
      <w:hyperlink r:id="rId7" w:history="1">
        <w:r w:rsidRPr="00F10827">
          <w:rPr>
            <w:rStyle w:val="Hyperlink"/>
            <w:rFonts w:ascii="Times New Roman" w:hAnsi="Times New Roman"/>
            <w:b/>
            <w:sz w:val="24"/>
            <w:szCs w:val="24"/>
          </w:rPr>
          <w:t>amitav@vit.ac.in</w:t>
        </w:r>
      </w:hyperlink>
    </w:p>
    <w:p w14:paraId="0C2EEA21" w14:textId="77777777" w:rsidR="007A43E7" w:rsidRPr="00F10827" w:rsidRDefault="007A43E7" w:rsidP="007A43E7">
      <w:pPr>
        <w:pStyle w:val="NoSpacing1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0827">
        <w:rPr>
          <w:rFonts w:ascii="Times New Roman" w:hAnsi="Times New Roman"/>
          <w:b/>
          <w:sz w:val="24"/>
          <w:szCs w:val="24"/>
        </w:rPr>
        <w:t>Phone: 91 416 2202620</w:t>
      </w:r>
      <w:r w:rsidRPr="00F10827">
        <w:rPr>
          <w:rFonts w:ascii="Times New Roman" w:hAnsi="Times New Roman"/>
          <w:b/>
          <w:sz w:val="24"/>
          <w:szCs w:val="24"/>
        </w:rPr>
        <w:tab/>
      </w:r>
    </w:p>
    <w:p w14:paraId="7ED8A0B8" w14:textId="77777777" w:rsidR="007A43E7" w:rsidRPr="00F10827" w:rsidRDefault="007A43E7" w:rsidP="007A43E7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0827">
        <w:rPr>
          <w:rFonts w:ascii="Times New Roman" w:hAnsi="Times New Roman" w:cs="Times New Roman"/>
          <w:b/>
          <w:sz w:val="24"/>
          <w:szCs w:val="24"/>
        </w:rPr>
        <w:t>Fax: 91-416-224309</w:t>
      </w:r>
    </w:p>
    <w:p w14:paraId="5B7F6E48" w14:textId="67691499" w:rsidR="00720891" w:rsidRDefault="00720891"/>
    <w:p w14:paraId="71F6ED83" w14:textId="5B3DC778" w:rsidR="00720891" w:rsidRDefault="00720891"/>
    <w:p w14:paraId="45D90FEA" w14:textId="16846591" w:rsidR="00720891" w:rsidRDefault="00720891" w:rsidP="00720891">
      <w:pPr>
        <w:jc w:val="center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Supplementary information</w:t>
      </w:r>
    </w:p>
    <w:p w14:paraId="6A273147" w14:textId="77777777" w:rsidR="008030D8" w:rsidRDefault="008030D8" w:rsidP="008030D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Tables:</w:t>
      </w:r>
    </w:p>
    <w:p w14:paraId="7C9A5678" w14:textId="12A2501A" w:rsidR="008030D8" w:rsidRDefault="008030D8" w:rsidP="008030D8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S1:</w:t>
      </w:r>
      <w:r w:rsidRPr="00112018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EC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en-IN"/>
        </w:rPr>
        <w:t>10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EC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en-IN"/>
        </w:rPr>
        <w:t>50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and EC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vertAlign w:val="subscript"/>
          <w:lang w:eastAsia="en-IN"/>
        </w:rPr>
        <w:t>90</w:t>
      </w:r>
      <w:r w:rsidRPr="00136C2A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values of</w:t>
      </w:r>
      <w:r w:rsidRPr="00136C2A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136C2A">
        <w:rPr>
          <w:rFonts w:ascii="Times New Roman" w:hAnsi="Times New Roman" w:cs="Times New Roman"/>
          <w:sz w:val="24"/>
        </w:rPr>
        <w:t>f-MWCNT and Graphene nanoparticles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77E7A133" w14:textId="77777777" w:rsidR="008030D8" w:rsidRPr="00112018" w:rsidRDefault="008030D8" w:rsidP="008030D8">
      <w:pPr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9224" w:type="dxa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8030D8" w14:paraId="18E2C9E9" w14:textId="77777777" w:rsidTr="001D4E5B">
        <w:trPr>
          <w:trHeight w:val="539"/>
        </w:trPr>
        <w:tc>
          <w:tcPr>
            <w:tcW w:w="2306" w:type="dxa"/>
            <w:vAlign w:val="center"/>
          </w:tcPr>
          <w:p w14:paraId="526A40E5" w14:textId="77777777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Nanoparticles</w:t>
            </w:r>
          </w:p>
        </w:tc>
        <w:tc>
          <w:tcPr>
            <w:tcW w:w="2306" w:type="dxa"/>
            <w:vAlign w:val="center"/>
          </w:tcPr>
          <w:p w14:paraId="51487F69" w14:textId="77777777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EC</w:t>
            </w:r>
            <w:r w:rsidRPr="00775FC2">
              <w:rPr>
                <w:rFonts w:ascii="Times New Roman" w:hAnsi="Times New Roman" w:cs="Times New Roman"/>
                <w:b/>
                <w:sz w:val="24"/>
                <w:vertAlign w:val="subscript"/>
              </w:rPr>
              <w:t>10</w:t>
            </w:r>
          </w:p>
        </w:tc>
        <w:tc>
          <w:tcPr>
            <w:tcW w:w="2306" w:type="dxa"/>
            <w:vAlign w:val="center"/>
          </w:tcPr>
          <w:p w14:paraId="654CC066" w14:textId="77777777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EC</w:t>
            </w:r>
            <w:r w:rsidRPr="00775FC2">
              <w:rPr>
                <w:rFonts w:ascii="Times New Roman" w:hAnsi="Times New Roman" w:cs="Times New Roman"/>
                <w:b/>
                <w:sz w:val="24"/>
                <w:vertAlign w:val="subscript"/>
              </w:rPr>
              <w:t>50</w:t>
            </w:r>
          </w:p>
        </w:tc>
        <w:tc>
          <w:tcPr>
            <w:tcW w:w="2306" w:type="dxa"/>
            <w:vAlign w:val="center"/>
          </w:tcPr>
          <w:p w14:paraId="4C7E006A" w14:textId="77777777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EC</w:t>
            </w:r>
            <w:r w:rsidRPr="00775FC2">
              <w:rPr>
                <w:rFonts w:ascii="Times New Roman" w:hAnsi="Times New Roman" w:cs="Times New Roman"/>
                <w:b/>
                <w:sz w:val="24"/>
                <w:vertAlign w:val="subscript"/>
              </w:rPr>
              <w:t>90</w:t>
            </w:r>
          </w:p>
        </w:tc>
      </w:tr>
      <w:tr w:rsidR="008030D8" w14:paraId="37610B1A" w14:textId="77777777" w:rsidTr="001D4E5B">
        <w:trPr>
          <w:trHeight w:val="539"/>
        </w:trPr>
        <w:tc>
          <w:tcPr>
            <w:tcW w:w="2306" w:type="dxa"/>
            <w:vAlign w:val="center"/>
          </w:tcPr>
          <w:p w14:paraId="4F68BC98" w14:textId="24599E3E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f-MWCNT</w:t>
            </w:r>
          </w:p>
        </w:tc>
        <w:tc>
          <w:tcPr>
            <w:tcW w:w="2306" w:type="dxa"/>
            <w:vAlign w:val="center"/>
          </w:tcPr>
          <w:p w14:paraId="001801F8" w14:textId="70985A08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2.34</w:t>
            </w:r>
          </w:p>
        </w:tc>
        <w:tc>
          <w:tcPr>
            <w:tcW w:w="2306" w:type="dxa"/>
            <w:vAlign w:val="center"/>
          </w:tcPr>
          <w:p w14:paraId="3410260A" w14:textId="6D08BB95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29.27</w:t>
            </w:r>
          </w:p>
        </w:tc>
        <w:tc>
          <w:tcPr>
            <w:tcW w:w="2306" w:type="dxa"/>
          </w:tcPr>
          <w:p w14:paraId="6A902825" w14:textId="590E3BC1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365.82</w:t>
            </w:r>
          </w:p>
        </w:tc>
      </w:tr>
      <w:tr w:rsidR="008030D8" w14:paraId="6E44856C" w14:textId="77777777" w:rsidTr="001D4E5B">
        <w:trPr>
          <w:trHeight w:val="539"/>
        </w:trPr>
        <w:tc>
          <w:tcPr>
            <w:tcW w:w="2306" w:type="dxa"/>
            <w:vAlign w:val="center"/>
          </w:tcPr>
          <w:p w14:paraId="20F3C15C" w14:textId="2495CB0F" w:rsidR="008030D8" w:rsidRDefault="008030D8" w:rsidP="001D4E5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Graphene</w:t>
            </w:r>
          </w:p>
        </w:tc>
        <w:tc>
          <w:tcPr>
            <w:tcW w:w="2306" w:type="dxa"/>
            <w:vAlign w:val="center"/>
          </w:tcPr>
          <w:p w14:paraId="424DA2E4" w14:textId="277B4748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1.02</w:t>
            </w:r>
          </w:p>
        </w:tc>
        <w:tc>
          <w:tcPr>
            <w:tcW w:w="2306" w:type="dxa"/>
            <w:vAlign w:val="center"/>
          </w:tcPr>
          <w:p w14:paraId="376ECEB5" w14:textId="2C4AE3C5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17.48</w:t>
            </w:r>
          </w:p>
        </w:tc>
        <w:tc>
          <w:tcPr>
            <w:tcW w:w="2306" w:type="dxa"/>
          </w:tcPr>
          <w:p w14:paraId="30FCD357" w14:textId="043C8DF6" w:rsidR="008030D8" w:rsidRPr="00E301AD" w:rsidRDefault="008030D8" w:rsidP="001D4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297.86</w:t>
            </w:r>
          </w:p>
        </w:tc>
      </w:tr>
    </w:tbl>
    <w:p w14:paraId="70393421" w14:textId="7E427CFD" w:rsidR="008030D8" w:rsidRDefault="008030D8" w:rsidP="008030D8">
      <w:pPr>
        <w:jc w:val="both"/>
        <w:rPr>
          <w:rFonts w:ascii="Times New Roman" w:hAnsi="Times New Roman" w:cs="Times New Roman"/>
          <w:sz w:val="28"/>
        </w:rPr>
      </w:pPr>
    </w:p>
    <w:p w14:paraId="57C20147" w14:textId="51359517" w:rsidR="008030D8" w:rsidRPr="008030D8" w:rsidRDefault="008030D8" w:rsidP="008030D8">
      <w:pPr>
        <w:jc w:val="both"/>
        <w:rPr>
          <w:rFonts w:ascii="Times New Roman" w:hAnsi="Times New Roman" w:cs="Times New Roman"/>
          <w:b/>
          <w:sz w:val="24"/>
        </w:rPr>
      </w:pPr>
      <w:r w:rsidRPr="008030D8">
        <w:rPr>
          <w:rFonts w:ascii="Times New Roman" w:hAnsi="Times New Roman" w:cs="Times New Roman"/>
          <w:b/>
          <w:sz w:val="24"/>
        </w:rPr>
        <w:t>Figures:</w:t>
      </w:r>
    </w:p>
    <w:p w14:paraId="461520B1" w14:textId="56E931A1" w:rsidR="00B748A6" w:rsidRPr="00136C2A" w:rsidRDefault="00B748A6">
      <w:r>
        <w:rPr>
          <w:noProof/>
          <w:lang w:eastAsia="en-IN"/>
        </w:rPr>
        <w:drawing>
          <wp:inline distT="0" distB="0" distL="0" distR="0" wp14:anchorId="5CC5BEFB" wp14:editId="5156EE9B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 xml:space="preserve">Fig S1: (A) </w:t>
      </w:r>
      <w:r w:rsidRPr="00136C2A">
        <w:rPr>
          <w:rFonts w:ascii="Times New Roman" w:hAnsi="Times New Roman" w:cs="Times New Roman"/>
          <w:bCs/>
          <w:sz w:val="24"/>
          <w:szCs w:val="24"/>
        </w:rPr>
        <w:t xml:space="preserve">XRD plot of </w:t>
      </w:r>
      <w:r w:rsidR="000027AC" w:rsidRPr="00136C2A">
        <w:rPr>
          <w:rFonts w:ascii="Times New Roman" w:hAnsi="Times New Roman" w:cs="Times New Roman"/>
          <w:bCs/>
          <w:sz w:val="24"/>
          <w:szCs w:val="24"/>
        </w:rPr>
        <w:t>f-MW</w:t>
      </w:r>
      <w:r w:rsidRPr="00136C2A">
        <w:rPr>
          <w:rFonts w:ascii="Times New Roman" w:hAnsi="Times New Roman" w:cs="Times New Roman"/>
          <w:bCs/>
          <w:sz w:val="24"/>
          <w:szCs w:val="24"/>
        </w:rPr>
        <w:t>CNT nanoparticles</w:t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Pr="00136C2A">
        <w:rPr>
          <w:rFonts w:ascii="Times New Roman" w:hAnsi="Times New Roman" w:cs="Times New Roman"/>
          <w:bCs/>
          <w:sz w:val="24"/>
          <w:szCs w:val="24"/>
        </w:rPr>
        <w:t>and the corresponding FTIR spectra</w:t>
      </w:r>
    </w:p>
    <w:p w14:paraId="10F842F5" w14:textId="21C688AC" w:rsidR="00B748A6" w:rsidRDefault="00B748A6" w:rsidP="00B748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IN"/>
        </w:rPr>
        <w:lastRenderedPageBreak/>
        <w:drawing>
          <wp:inline distT="0" distB="0" distL="0" distR="0" wp14:anchorId="7C67DBCB" wp14:editId="6865ABC4">
            <wp:extent cx="5731510" cy="322389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 xml:space="preserve">: (A) </w:t>
      </w:r>
      <w:r w:rsidRPr="00136C2A">
        <w:rPr>
          <w:rFonts w:ascii="Times New Roman" w:hAnsi="Times New Roman" w:cs="Times New Roman"/>
          <w:bCs/>
          <w:sz w:val="24"/>
          <w:szCs w:val="24"/>
        </w:rPr>
        <w:t>XRD plot of Graphene nanoparticles</w:t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 xml:space="preserve"> (B) </w:t>
      </w:r>
      <w:r w:rsidRPr="00136C2A">
        <w:rPr>
          <w:rFonts w:ascii="Times New Roman" w:hAnsi="Times New Roman" w:cs="Times New Roman"/>
          <w:bCs/>
          <w:sz w:val="24"/>
          <w:szCs w:val="24"/>
        </w:rPr>
        <w:t>and the corresponding FTIR spectra</w:t>
      </w:r>
    </w:p>
    <w:p w14:paraId="53FB27C9" w14:textId="16988FE4" w:rsidR="00B748A6" w:rsidRDefault="00B748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n-IN"/>
        </w:rPr>
        <w:drawing>
          <wp:inline distT="0" distB="0" distL="0" distR="0" wp14:anchorId="62A7CF20" wp14:editId="04ED6C3C">
            <wp:extent cx="5731510" cy="322389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>Fig S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748A6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36C2A">
        <w:rPr>
          <w:rFonts w:ascii="Times New Roman" w:hAnsi="Times New Roman" w:cs="Times New Roman"/>
          <w:bCs/>
          <w:sz w:val="24"/>
          <w:szCs w:val="24"/>
        </w:rPr>
        <w:t xml:space="preserve">FE-SEM image of </w:t>
      </w:r>
      <w:r w:rsidR="000027AC" w:rsidRPr="00136C2A">
        <w:rPr>
          <w:rFonts w:ascii="Times New Roman" w:hAnsi="Times New Roman" w:cs="Times New Roman"/>
          <w:bCs/>
          <w:sz w:val="24"/>
          <w:szCs w:val="24"/>
        </w:rPr>
        <w:t>f-MW</w:t>
      </w:r>
      <w:r w:rsidRPr="00136C2A">
        <w:rPr>
          <w:rFonts w:ascii="Times New Roman" w:hAnsi="Times New Roman" w:cs="Times New Roman"/>
          <w:bCs/>
          <w:sz w:val="24"/>
          <w:szCs w:val="24"/>
        </w:rPr>
        <w:t>CNT and Graphene dispersed in Milli-Q</w:t>
      </w:r>
    </w:p>
    <w:p w14:paraId="75D4DC77" w14:textId="1A35C8C7" w:rsidR="006F5E9E" w:rsidRDefault="006F5E9E" w:rsidP="006F5E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43F4E" w14:textId="7D7B80E8" w:rsidR="006F5E9E" w:rsidRDefault="006F5E9E" w:rsidP="006F5E9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F5E9E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lastRenderedPageBreak/>
        <w:drawing>
          <wp:inline distT="0" distB="0" distL="0" distR="0" wp14:anchorId="5910D202" wp14:editId="01698A18">
            <wp:extent cx="2943225" cy="2884532"/>
            <wp:effectExtent l="0" t="0" r="0" b="0"/>
            <wp:docPr id="4" name="Picture 4" descr="D:\Downloads\Chrome downloads\IMG-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Chrome downloads\IMG-0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754" cy="288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D325B" w14:textId="2B4E051F" w:rsidR="006F5E9E" w:rsidRDefault="006F5E9E" w:rsidP="006F5E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S4. </w:t>
      </w:r>
      <w:r w:rsidRPr="006F5E9E">
        <w:rPr>
          <w:rFonts w:ascii="Times New Roman" w:hAnsi="Times New Roman" w:cs="Times New Roman"/>
          <w:sz w:val="24"/>
          <w:szCs w:val="24"/>
        </w:rPr>
        <w:t xml:space="preserve">Experimental setup for the examination of shading effect. As shown in the photo, the </w:t>
      </w:r>
      <w:bookmarkStart w:id="0" w:name="OLE_LINK5"/>
      <w:bookmarkStart w:id="1" w:name="OLE_LINK6"/>
      <w:r>
        <w:rPr>
          <w:rFonts w:ascii="Times New Roman" w:hAnsi="Times New Roman" w:cs="Times New Roman"/>
          <w:sz w:val="24"/>
          <w:szCs w:val="24"/>
        </w:rPr>
        <w:t>100</w:t>
      </w:r>
      <w:r w:rsidRPr="006F5E9E">
        <w:rPr>
          <w:rFonts w:ascii="Times New Roman" w:hAnsi="Times New Roman" w:cs="Times New Roman"/>
          <w:sz w:val="24"/>
          <w:szCs w:val="24"/>
        </w:rPr>
        <w:t>-mL conical flask</w:t>
      </w:r>
      <w:bookmarkEnd w:id="0"/>
      <w:bookmarkEnd w:id="1"/>
      <w:r w:rsidRPr="006F5E9E">
        <w:rPr>
          <w:rFonts w:ascii="Times New Roman" w:hAnsi="Times New Roman" w:cs="Times New Roman"/>
          <w:sz w:val="24"/>
          <w:szCs w:val="24"/>
        </w:rPr>
        <w:t>s pre-incubated with exponentially growin</w:t>
      </w:r>
      <w:r>
        <w:rPr>
          <w:rFonts w:ascii="Times New Roman" w:hAnsi="Times New Roman" w:cs="Times New Roman"/>
          <w:sz w:val="24"/>
          <w:szCs w:val="24"/>
        </w:rPr>
        <w:t>g algal cells were placed into 500 m</w:t>
      </w:r>
      <w:r w:rsidRPr="006F5E9E">
        <w:rPr>
          <w:rFonts w:ascii="Times New Roman" w:hAnsi="Times New Roman" w:cs="Times New Roman"/>
          <w:sz w:val="24"/>
          <w:szCs w:val="24"/>
        </w:rPr>
        <w:t>L bea</w:t>
      </w:r>
      <w:r>
        <w:rPr>
          <w:rFonts w:ascii="Times New Roman" w:hAnsi="Times New Roman" w:cs="Times New Roman"/>
          <w:sz w:val="24"/>
          <w:szCs w:val="24"/>
        </w:rPr>
        <w:t>kers which already contained NPs suspensions (1</w:t>
      </w:r>
      <w:r w:rsidRPr="006F5E9E">
        <w:rPr>
          <w:rFonts w:ascii="Times New Roman" w:hAnsi="Times New Roman" w:cs="Times New Roman"/>
          <w:sz w:val="24"/>
          <w:szCs w:val="24"/>
        </w:rPr>
        <w:t xml:space="preserve"> mg/L) prepared in the algal medium. T</w:t>
      </w:r>
      <w:r>
        <w:rPr>
          <w:rFonts w:ascii="Times New Roman" w:hAnsi="Times New Roman" w:cs="Times New Roman"/>
          <w:sz w:val="24"/>
          <w:szCs w:val="24"/>
        </w:rPr>
        <w:t>he level of NP</w:t>
      </w:r>
      <w:r w:rsidRPr="006F5E9E">
        <w:rPr>
          <w:rFonts w:ascii="Times New Roman" w:hAnsi="Times New Roman" w:cs="Times New Roman"/>
          <w:sz w:val="24"/>
          <w:szCs w:val="24"/>
        </w:rPr>
        <w:t>s suspension in the beaker was kept at the same height with that of algal suspension in the conical flask. The algal cell numbers in the conical flasks wer</w:t>
      </w:r>
      <w:r>
        <w:rPr>
          <w:rFonts w:ascii="Times New Roman" w:hAnsi="Times New Roman" w:cs="Times New Roman"/>
          <w:sz w:val="24"/>
          <w:szCs w:val="24"/>
        </w:rPr>
        <w:t>e counted after shading with NPs suspension for 72</w:t>
      </w:r>
      <w:r w:rsidRPr="006F5E9E">
        <w:rPr>
          <w:rFonts w:ascii="Times New Roman" w:hAnsi="Times New Roman" w:cs="Times New Roman"/>
          <w:sz w:val="24"/>
          <w:szCs w:val="24"/>
        </w:rPr>
        <w:t xml:space="preserve"> h.</w:t>
      </w:r>
      <w:r w:rsidRPr="006F5E9E">
        <w:rPr>
          <w:rFonts w:ascii="Times New Roman" w:hAnsi="Times New Roman" w:cs="Times New Roman"/>
        </w:rPr>
        <w:t xml:space="preserve"> </w:t>
      </w:r>
      <w:r w:rsidRPr="006F5E9E">
        <w:rPr>
          <w:rFonts w:ascii="Times New Roman" w:hAnsi="Times New Roman" w:cs="Times New Roman"/>
          <w:sz w:val="24"/>
          <w:szCs w:val="24"/>
        </w:rPr>
        <w:t>The contribution (%) of shading effect on algal growth inhibition was then calculated.</w:t>
      </w:r>
    </w:p>
    <w:p w14:paraId="6B275245" w14:textId="1B65F985" w:rsidR="00721166" w:rsidRDefault="00721166" w:rsidP="006F5E9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21991" w14:textId="3704ACE3" w:rsidR="00721166" w:rsidRDefault="00E8775B" w:rsidP="007211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8775B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inline distT="0" distB="0" distL="0" distR="0" wp14:anchorId="1746CF10" wp14:editId="1F23AF31">
            <wp:extent cx="2276475" cy="3228975"/>
            <wp:effectExtent l="0" t="0" r="9525" b="9525"/>
            <wp:docPr id="5" name="Picture 5" descr="C:\Users\SOUPAM DAS\Desktop\shading inhibi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UPAM DAS\Desktop\shading inhibition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4B90E" w14:textId="4DA69C35" w:rsidR="00F46A89" w:rsidRPr="00F46A89" w:rsidRDefault="00721166" w:rsidP="00F46A89">
      <w:pPr>
        <w:spacing w:line="480" w:lineRule="auto"/>
        <w:jc w:val="both"/>
        <w:rPr>
          <w:rFonts w:ascii="Times New Roman" w:hAnsi="Times New Roman" w:cs="Times New Roman"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Fig. S5: </w:t>
      </w:r>
      <w:r w:rsidR="00C44784" w:rsidRPr="00C44784">
        <w:rPr>
          <w:rFonts w:ascii="Times New Roman" w:hAnsi="Times New Roman" w:cs="Times New Roman"/>
          <w:sz w:val="24"/>
          <w:szCs w:val="24"/>
        </w:rPr>
        <w:t xml:space="preserve">Contribution of shading effect to the total toxicity of </w:t>
      </w:r>
      <w:r w:rsidR="00C44784">
        <w:rPr>
          <w:rFonts w:ascii="Times New Roman" w:hAnsi="Times New Roman" w:cs="Times New Roman"/>
          <w:sz w:val="24"/>
          <w:szCs w:val="24"/>
        </w:rPr>
        <w:t>the nanoparticles</w:t>
      </w:r>
    </w:p>
    <w:p w14:paraId="0BD7469D" w14:textId="08861246" w:rsidR="00721166" w:rsidRPr="00721166" w:rsidRDefault="00721166" w:rsidP="00721166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721166" w:rsidRPr="00721166" w:rsidSect="00720891">
      <w:footerReference w:type="default" r:id="rId13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86EED" w14:textId="77777777" w:rsidR="003B3563" w:rsidRDefault="003B3563" w:rsidP="000E6624">
      <w:pPr>
        <w:spacing w:after="0" w:line="240" w:lineRule="auto"/>
      </w:pPr>
      <w:r>
        <w:separator/>
      </w:r>
    </w:p>
  </w:endnote>
  <w:endnote w:type="continuationSeparator" w:id="0">
    <w:p w14:paraId="65C27169" w14:textId="77777777" w:rsidR="003B3563" w:rsidRDefault="003B3563" w:rsidP="000E6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52616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C9AAA0" w14:textId="038F4F7F" w:rsidR="000E6624" w:rsidRDefault="000E66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B0665DE" w14:textId="77777777" w:rsidR="000E6624" w:rsidRDefault="000E66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5609B" w14:textId="77777777" w:rsidR="003B3563" w:rsidRDefault="003B3563" w:rsidP="000E6624">
      <w:pPr>
        <w:spacing w:after="0" w:line="240" w:lineRule="auto"/>
      </w:pPr>
      <w:r>
        <w:separator/>
      </w:r>
    </w:p>
  </w:footnote>
  <w:footnote w:type="continuationSeparator" w:id="0">
    <w:p w14:paraId="7AA069DC" w14:textId="77777777" w:rsidR="003B3563" w:rsidRDefault="003B3563" w:rsidP="000E66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QBIkMzM0MLI1NjcyUdpeDU4uLM/DyQAqNaAFcsoDAsAAAA"/>
  </w:docVars>
  <w:rsids>
    <w:rsidRoot w:val="009278B0"/>
    <w:rsid w:val="000027AC"/>
    <w:rsid w:val="000E6624"/>
    <w:rsid w:val="00136C2A"/>
    <w:rsid w:val="00384652"/>
    <w:rsid w:val="003B2937"/>
    <w:rsid w:val="003B3563"/>
    <w:rsid w:val="00526807"/>
    <w:rsid w:val="005F2303"/>
    <w:rsid w:val="006F5E9E"/>
    <w:rsid w:val="00720891"/>
    <w:rsid w:val="00721166"/>
    <w:rsid w:val="007A43E7"/>
    <w:rsid w:val="008030D8"/>
    <w:rsid w:val="00882706"/>
    <w:rsid w:val="009278B0"/>
    <w:rsid w:val="009B1064"/>
    <w:rsid w:val="00B748A6"/>
    <w:rsid w:val="00C44784"/>
    <w:rsid w:val="00C92BD6"/>
    <w:rsid w:val="00D717A5"/>
    <w:rsid w:val="00D924C3"/>
    <w:rsid w:val="00E8775B"/>
    <w:rsid w:val="00F4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9729A"/>
  <w15:chartTrackingRefBased/>
  <w15:docId w15:val="{7C03272B-FEFA-4D6D-98D2-0BF1B4782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8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20891"/>
    <w:rPr>
      <w:color w:val="0000FF"/>
      <w:u w:val="single"/>
    </w:rPr>
  </w:style>
  <w:style w:type="paragraph" w:customStyle="1" w:styleId="NoSpacing1">
    <w:name w:val="No Spacing1"/>
    <w:uiPriority w:val="1"/>
    <w:qFormat/>
    <w:rsid w:val="00720891"/>
    <w:pPr>
      <w:spacing w:after="0" w:line="240" w:lineRule="auto"/>
    </w:pPr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720891"/>
  </w:style>
  <w:style w:type="table" w:styleId="TableGrid">
    <w:name w:val="Table Grid"/>
    <w:basedOn w:val="TableNormal"/>
    <w:uiPriority w:val="39"/>
    <w:rsid w:val="008030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624"/>
  </w:style>
  <w:style w:type="paragraph" w:styleId="Footer">
    <w:name w:val="footer"/>
    <w:basedOn w:val="Normal"/>
    <w:link w:val="FooterChar"/>
    <w:uiPriority w:val="99"/>
    <w:unhideWhenUsed/>
    <w:rsid w:val="000E66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7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amitav@vit.ac.in" TargetMode="External"/><Relationship Id="rId12" Type="http://schemas.openxmlformats.org/officeDocument/2006/relationships/image" Target="media/image5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mit.mookerjea@gmail.com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footnotes" Target="footnote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4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sayani giri</dc:creator>
  <cp:keywords/>
  <dc:description/>
  <cp:lastModifiedBy>Amitava Mukherjee</cp:lastModifiedBy>
  <cp:revision>16</cp:revision>
  <dcterms:created xsi:type="dcterms:W3CDTF">2022-10-05T02:10:00Z</dcterms:created>
  <dcterms:modified xsi:type="dcterms:W3CDTF">2022-12-09T13:06:00Z</dcterms:modified>
</cp:coreProperties>
</file>