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180E7" w14:textId="14CB6CF0" w:rsidR="00CF0C5B" w:rsidRPr="00AF42E2" w:rsidRDefault="00CF0C5B" w:rsidP="00CF0C5B">
      <w:pPr>
        <w:spacing w:line="48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Supplementary </w:t>
      </w:r>
      <w:r w:rsidRPr="00B962BE">
        <w:rPr>
          <w:rFonts w:ascii="Arial" w:hAnsi="Arial" w:cs="Arial"/>
          <w:lang w:val="en-US"/>
        </w:rPr>
        <w:t xml:space="preserve">Table </w:t>
      </w:r>
      <w:r>
        <w:rPr>
          <w:rFonts w:ascii="Arial" w:hAnsi="Arial" w:cs="Arial"/>
          <w:lang w:val="en-US"/>
        </w:rPr>
        <w:t>3</w:t>
      </w:r>
      <w:r w:rsidRPr="00526B6C">
        <w:rPr>
          <w:rFonts w:ascii="Arial" w:hAnsi="Arial" w:cs="Arial"/>
          <w:lang w:val="en-US"/>
        </w:rPr>
        <w:t xml:space="preserve">: Summary of </w:t>
      </w:r>
      <w:r>
        <w:rPr>
          <w:rFonts w:ascii="Arial" w:hAnsi="Arial" w:cs="Arial"/>
          <w:lang w:val="en-US"/>
        </w:rPr>
        <w:t>s</w:t>
      </w:r>
      <w:r w:rsidRPr="00526B6C">
        <w:rPr>
          <w:rFonts w:ascii="Arial" w:hAnsi="Arial" w:cs="Arial"/>
          <w:lang w:val="en-US"/>
        </w:rPr>
        <w:t xml:space="preserve">tudies on </w:t>
      </w:r>
      <w:r>
        <w:rPr>
          <w:rFonts w:ascii="Arial" w:hAnsi="Arial" w:cs="Arial"/>
          <w:lang w:val="en-US"/>
        </w:rPr>
        <w:t>r</w:t>
      </w:r>
      <w:r w:rsidRPr="00526B6C">
        <w:rPr>
          <w:rFonts w:ascii="Arial" w:hAnsi="Arial" w:cs="Arial"/>
          <w:lang w:val="en-US"/>
        </w:rPr>
        <w:t xml:space="preserve">epeatability </w:t>
      </w:r>
      <w:r w:rsidRPr="00B962BE">
        <w:rPr>
          <w:rFonts w:ascii="Arial" w:hAnsi="Arial" w:cs="Arial"/>
          <w:lang w:val="en-US"/>
        </w:rPr>
        <w:t xml:space="preserve">of </w:t>
      </w:r>
      <w:r>
        <w:rPr>
          <w:rFonts w:ascii="Arial" w:hAnsi="Arial" w:cs="Arial"/>
          <w:lang w:val="en-US"/>
        </w:rPr>
        <w:t>K1A, K1P, K2A</w:t>
      </w:r>
      <w:r w:rsidRPr="00B962BE">
        <w:rPr>
          <w:rFonts w:ascii="Arial" w:hAnsi="Arial" w:cs="Arial"/>
          <w:lang w:val="en-US"/>
        </w:rPr>
        <w:t xml:space="preserve"> and </w:t>
      </w:r>
      <w:r>
        <w:rPr>
          <w:rFonts w:ascii="Arial" w:hAnsi="Arial" w:cs="Arial"/>
          <w:lang w:val="en-US"/>
        </w:rPr>
        <w:t>K2P</w:t>
      </w:r>
      <w:r w:rsidRPr="00B962BE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in moderate </w:t>
      </w:r>
      <w:r w:rsidRPr="00B962BE">
        <w:rPr>
          <w:rFonts w:ascii="Arial" w:hAnsi="Arial" w:cs="Arial"/>
          <w:lang w:val="en-US"/>
        </w:rPr>
        <w:t>keratoconus</w:t>
      </w:r>
      <w:r w:rsidR="00B76484">
        <w:rPr>
          <w:rFonts w:ascii="Arial" w:hAnsi="Arial" w:cs="Arial"/>
          <w:lang w:val="en-US"/>
        </w:rPr>
        <w:t xml:space="preserve"> (TCT 450-500 </w:t>
      </w:r>
      <w:r w:rsidR="00B76484" w:rsidRPr="00AF42E2">
        <w:rPr>
          <w:rFonts w:ascii="Arial" w:hAnsi="Arial" w:cs="Arial"/>
          <w:lang w:val="en-US"/>
        </w:rPr>
        <w:t>µm</w:t>
      </w:r>
      <w:r w:rsidR="00B76484">
        <w:rPr>
          <w:rFonts w:ascii="Arial" w:hAnsi="Arial" w:cs="Arial"/>
          <w:lang w:val="en-US"/>
        </w:rPr>
        <w:t>)</w:t>
      </w:r>
      <w:r>
        <w:rPr>
          <w:rFonts w:ascii="Arial" w:hAnsi="Arial" w:cs="Arial"/>
          <w:lang w:val="en-US"/>
        </w:rPr>
        <w:t>,</w:t>
      </w:r>
      <w:r w:rsidRPr="00B962BE">
        <w:rPr>
          <w:rFonts w:ascii="Arial" w:hAnsi="Arial" w:cs="Arial"/>
          <w:lang w:val="en-US"/>
        </w:rPr>
        <w:t xml:space="preserve"> </w:t>
      </w:r>
      <w:r w:rsidRPr="00526B6C">
        <w:rPr>
          <w:rFonts w:ascii="Arial" w:hAnsi="Arial" w:cs="Arial"/>
          <w:lang w:val="en-US"/>
        </w:rPr>
        <w:t>with Pentacam</w:t>
      </w:r>
    </w:p>
    <w:tbl>
      <w:tblPr>
        <w:tblStyle w:val="PlainTable2"/>
        <w:tblW w:w="5085" w:type="pct"/>
        <w:tblLayout w:type="fixed"/>
        <w:tblLook w:val="04A0" w:firstRow="1" w:lastRow="0" w:firstColumn="1" w:lastColumn="0" w:noHBand="0" w:noVBand="1"/>
      </w:tblPr>
      <w:tblGrid>
        <w:gridCol w:w="1560"/>
        <w:gridCol w:w="1133"/>
        <w:gridCol w:w="571"/>
        <w:gridCol w:w="849"/>
        <w:gridCol w:w="991"/>
        <w:gridCol w:w="852"/>
        <w:gridCol w:w="994"/>
        <w:gridCol w:w="849"/>
        <w:gridCol w:w="758"/>
        <w:gridCol w:w="1195"/>
        <w:gridCol w:w="1198"/>
        <w:gridCol w:w="676"/>
        <w:gridCol w:w="849"/>
        <w:gridCol w:w="1720"/>
      </w:tblGrid>
      <w:tr w:rsidR="00CF0C5B" w:rsidRPr="00857E49" w14:paraId="3CED14BA" w14:textId="77777777" w:rsidTr="00CF0C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  <w:shd w:val="clear" w:color="auto" w:fill="F2F2F2" w:themeFill="background1" w:themeFillShade="F2"/>
          </w:tcPr>
          <w:p w14:paraId="72AAF6EE" w14:textId="77777777" w:rsidR="00CF0C5B" w:rsidRPr="00EB2285" w:rsidRDefault="00CF0C5B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Study</w:t>
            </w:r>
          </w:p>
        </w:tc>
        <w:tc>
          <w:tcPr>
            <w:tcW w:w="399" w:type="pct"/>
            <w:shd w:val="clear" w:color="auto" w:fill="F2F2F2" w:themeFill="background1" w:themeFillShade="F2"/>
          </w:tcPr>
          <w:p w14:paraId="23D00093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# eyes, city</w:t>
            </w:r>
          </w:p>
        </w:tc>
        <w:tc>
          <w:tcPr>
            <w:tcW w:w="201" w:type="pct"/>
            <w:shd w:val="clear" w:color="auto" w:fill="F2F2F2" w:themeFill="background1" w:themeFillShade="F2"/>
          </w:tcPr>
          <w:p w14:paraId="7DB2C178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scans/eye</w:t>
            </w:r>
          </w:p>
        </w:tc>
        <w:tc>
          <w:tcPr>
            <w:tcW w:w="299" w:type="pct"/>
            <w:shd w:val="clear" w:color="auto" w:fill="F2F2F2" w:themeFill="background1" w:themeFillShade="F2"/>
          </w:tcPr>
          <w:p w14:paraId="4DB51007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K1A r</w:t>
            </w:r>
          </w:p>
        </w:tc>
        <w:tc>
          <w:tcPr>
            <w:tcW w:w="349" w:type="pct"/>
            <w:shd w:val="clear" w:color="auto" w:fill="F2F2F2" w:themeFill="background1" w:themeFillShade="F2"/>
          </w:tcPr>
          <w:p w14:paraId="3634CB10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K2A r</w:t>
            </w:r>
          </w:p>
        </w:tc>
        <w:tc>
          <w:tcPr>
            <w:tcW w:w="300" w:type="pct"/>
            <w:shd w:val="clear" w:color="auto" w:fill="F2F2F2" w:themeFill="background1" w:themeFillShade="F2"/>
          </w:tcPr>
          <w:p w14:paraId="225EFB95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K1P r</w:t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30E643A5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K2P r</w:t>
            </w:r>
          </w:p>
        </w:tc>
        <w:tc>
          <w:tcPr>
            <w:tcW w:w="299" w:type="pct"/>
            <w:shd w:val="clear" w:color="auto" w:fill="F2F2F2" w:themeFill="background1" w:themeFillShade="F2"/>
          </w:tcPr>
          <w:p w14:paraId="0CBDD37B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ICC K1A</w:t>
            </w:r>
          </w:p>
        </w:tc>
        <w:tc>
          <w:tcPr>
            <w:tcW w:w="267" w:type="pct"/>
            <w:shd w:val="clear" w:color="auto" w:fill="F2F2F2" w:themeFill="background1" w:themeFillShade="F2"/>
          </w:tcPr>
          <w:p w14:paraId="6966D48C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ICC K2A</w:t>
            </w:r>
          </w:p>
        </w:tc>
        <w:tc>
          <w:tcPr>
            <w:tcW w:w="421" w:type="pct"/>
            <w:shd w:val="clear" w:color="auto" w:fill="F2F2F2" w:themeFill="background1" w:themeFillShade="F2"/>
          </w:tcPr>
          <w:p w14:paraId="28F4E7E9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ICC K1P</w:t>
            </w:r>
          </w:p>
        </w:tc>
        <w:tc>
          <w:tcPr>
            <w:tcW w:w="422" w:type="pct"/>
            <w:shd w:val="clear" w:color="auto" w:fill="F2F2F2" w:themeFill="background1" w:themeFillShade="F2"/>
          </w:tcPr>
          <w:p w14:paraId="5671A272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ICC K2P</w:t>
            </w:r>
          </w:p>
        </w:tc>
        <w:tc>
          <w:tcPr>
            <w:tcW w:w="238" w:type="pct"/>
            <w:shd w:val="clear" w:color="auto" w:fill="F2F2F2" w:themeFill="background1" w:themeFillShade="F2"/>
          </w:tcPr>
          <w:p w14:paraId="6071D038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OK only</w:t>
            </w:r>
          </w:p>
        </w:tc>
        <w:tc>
          <w:tcPr>
            <w:tcW w:w="299" w:type="pct"/>
            <w:shd w:val="clear" w:color="auto" w:fill="F2F2F2" w:themeFill="background1" w:themeFillShade="F2"/>
          </w:tcPr>
          <w:p w14:paraId="094DE843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Scar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excl</w:t>
            </w:r>
            <w:proofErr w:type="spellEnd"/>
          </w:p>
        </w:tc>
        <w:tc>
          <w:tcPr>
            <w:tcW w:w="606" w:type="pct"/>
            <w:shd w:val="clear" w:color="auto" w:fill="F2F2F2" w:themeFill="background1" w:themeFillShade="F2"/>
          </w:tcPr>
          <w:p w14:paraId="0CD405BE" w14:textId="77777777" w:rsidR="00CF0C5B" w:rsidRPr="00EB2285" w:rsidRDefault="00CF0C5B" w:rsidP="005121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Notes</w:t>
            </w:r>
          </w:p>
        </w:tc>
      </w:tr>
      <w:tr w:rsidR="00CF0C5B" w:rsidRPr="00857E49" w14:paraId="64875A4F" w14:textId="77777777" w:rsidTr="00CF0C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</w:tcPr>
          <w:p w14:paraId="6E410114" w14:textId="42878678" w:rsidR="00CF0C5B" w:rsidRPr="00EB2285" w:rsidRDefault="00CF0C5B" w:rsidP="005121F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Szalai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et al (2012)</w:t>
            </w:r>
            <w:r w:rsidR="00EC66D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C66DE" w:rsidRPr="00EC66DE">
              <w:rPr>
                <w:rFonts w:ascii="Arial" w:hAnsi="Arial" w:cs="Arial"/>
                <w:sz w:val="20"/>
                <w:szCs w:val="20"/>
              </w:rPr>
              <w:t>[1</w:t>
            </w:r>
            <w:r w:rsidR="00CE1D9A">
              <w:rPr>
                <w:rFonts w:ascii="Arial" w:hAnsi="Arial" w:cs="Arial"/>
                <w:sz w:val="20"/>
                <w:szCs w:val="20"/>
              </w:rPr>
              <w:t>7</w:t>
            </w:r>
            <w:r w:rsidR="00EC66DE" w:rsidRPr="00EC66DE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99" w:type="pct"/>
          </w:tcPr>
          <w:p w14:paraId="4ED3507B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84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1BC34E09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Debrecen</w:t>
            </w:r>
          </w:p>
        </w:tc>
        <w:tc>
          <w:tcPr>
            <w:tcW w:w="201" w:type="pct"/>
          </w:tcPr>
          <w:p w14:paraId="2E957075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99" w:type="pct"/>
          </w:tcPr>
          <w:p w14:paraId="36081365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2.084</w:t>
            </w:r>
          </w:p>
        </w:tc>
        <w:tc>
          <w:tcPr>
            <w:tcW w:w="349" w:type="pct"/>
          </w:tcPr>
          <w:p w14:paraId="6EDCC9D4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1.560</w:t>
            </w:r>
          </w:p>
        </w:tc>
        <w:tc>
          <w:tcPr>
            <w:tcW w:w="300" w:type="pct"/>
          </w:tcPr>
          <w:p w14:paraId="2737B670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0.550</w:t>
            </w:r>
          </w:p>
        </w:tc>
        <w:tc>
          <w:tcPr>
            <w:tcW w:w="350" w:type="pct"/>
          </w:tcPr>
          <w:p w14:paraId="1F5EBA3C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0.505</w:t>
            </w:r>
          </w:p>
        </w:tc>
        <w:tc>
          <w:tcPr>
            <w:tcW w:w="299" w:type="pct"/>
          </w:tcPr>
          <w:p w14:paraId="101B5795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0.989</w:t>
            </w:r>
          </w:p>
        </w:tc>
        <w:tc>
          <w:tcPr>
            <w:tcW w:w="267" w:type="pct"/>
          </w:tcPr>
          <w:p w14:paraId="03FBA30F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0.994</w:t>
            </w:r>
          </w:p>
        </w:tc>
        <w:tc>
          <w:tcPr>
            <w:tcW w:w="421" w:type="pct"/>
          </w:tcPr>
          <w:p w14:paraId="67AB2534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0.977</w:t>
            </w:r>
          </w:p>
        </w:tc>
        <w:tc>
          <w:tcPr>
            <w:tcW w:w="422" w:type="pct"/>
          </w:tcPr>
          <w:p w14:paraId="2BBF22EB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0.982</w:t>
            </w:r>
          </w:p>
        </w:tc>
        <w:tc>
          <w:tcPr>
            <w:tcW w:w="238" w:type="pct"/>
          </w:tcPr>
          <w:p w14:paraId="5EAB61D8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99" w:type="pct"/>
          </w:tcPr>
          <w:p w14:paraId="6FD57874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606" w:type="pct"/>
          </w:tcPr>
          <w:p w14:paraId="6B7AE3F0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Graded as per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K</w:t>
            </w:r>
            <w:r w:rsidRPr="00EB2285">
              <w:rPr>
                <w:rFonts w:ascii="Arial" w:hAnsi="Arial" w:cs="Arial"/>
                <w:sz w:val="20"/>
                <w:szCs w:val="20"/>
                <w:vertAlign w:val="subscript"/>
              </w:rPr>
              <w:t>max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, PK and CXL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in</w:t>
            </w:r>
            <w:r w:rsidRPr="00EB2285">
              <w:rPr>
                <w:rFonts w:ascii="Arial" w:hAnsi="Arial" w:cs="Arial"/>
                <w:sz w:val="20"/>
                <w:szCs w:val="20"/>
              </w:rPr>
              <w:t>cl</w:t>
            </w:r>
            <w:proofErr w:type="spellEnd"/>
          </w:p>
        </w:tc>
      </w:tr>
      <w:tr w:rsidR="00CF0C5B" w:rsidRPr="00857E49" w14:paraId="6115CE9C" w14:textId="77777777" w:rsidTr="00CF0C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</w:tcPr>
          <w:p w14:paraId="37A066BC" w14:textId="4A53ECE1" w:rsidR="00CF0C5B" w:rsidRPr="00EB2285" w:rsidRDefault="00CF0C5B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Shetty et al (2014)</w:t>
            </w:r>
            <w:r w:rsidR="00EC66DE">
              <w:rPr>
                <w:rFonts w:ascii="Arial" w:hAnsi="Arial" w:cs="Arial"/>
                <w:sz w:val="20"/>
                <w:szCs w:val="20"/>
              </w:rPr>
              <w:t xml:space="preserve"> [1</w:t>
            </w:r>
            <w:r w:rsidR="00CE1D9A">
              <w:rPr>
                <w:rFonts w:ascii="Arial" w:hAnsi="Arial" w:cs="Arial"/>
                <w:sz w:val="20"/>
                <w:szCs w:val="20"/>
              </w:rPr>
              <w:t>6</w:t>
            </w:r>
            <w:r w:rsidR="00EC66DE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99" w:type="pct"/>
          </w:tcPr>
          <w:p w14:paraId="1F921291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55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41DEF71A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Bangalore</w:t>
            </w:r>
          </w:p>
        </w:tc>
        <w:tc>
          <w:tcPr>
            <w:tcW w:w="201" w:type="pct"/>
          </w:tcPr>
          <w:p w14:paraId="21BA83A7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48" w:type="pct"/>
            <w:gridSpan w:val="2"/>
          </w:tcPr>
          <w:p w14:paraId="0B596407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K</w:t>
            </w:r>
            <w:r w:rsidRPr="00EB2285">
              <w:rPr>
                <w:rFonts w:ascii="Arial" w:hAnsi="Arial" w:cs="Arial"/>
                <w:sz w:val="20"/>
                <w:szCs w:val="20"/>
                <w:vertAlign w:val="subscript"/>
              </w:rPr>
              <w:t>mean</w:t>
            </w:r>
            <w:r w:rsidRPr="00EB2285">
              <w:rPr>
                <w:rFonts w:ascii="Arial" w:hAnsi="Arial" w:cs="Arial"/>
                <w:sz w:val="20"/>
                <w:szCs w:val="20"/>
              </w:rPr>
              <w:t>A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= 0.64</w:t>
            </w:r>
          </w:p>
        </w:tc>
        <w:tc>
          <w:tcPr>
            <w:tcW w:w="650" w:type="pct"/>
            <w:gridSpan w:val="2"/>
          </w:tcPr>
          <w:p w14:paraId="7F5F2985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K</w:t>
            </w:r>
            <w:r w:rsidRPr="00EB2285">
              <w:rPr>
                <w:rFonts w:ascii="Arial" w:hAnsi="Arial" w:cs="Arial"/>
                <w:sz w:val="20"/>
                <w:szCs w:val="20"/>
                <w:vertAlign w:val="subscript"/>
              </w:rPr>
              <w:t>mean</w:t>
            </w:r>
            <w:r w:rsidRPr="00EB2285">
              <w:rPr>
                <w:rFonts w:ascii="Arial" w:hAnsi="Arial" w:cs="Arial"/>
                <w:sz w:val="20"/>
                <w:szCs w:val="20"/>
              </w:rPr>
              <w:t>P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= 0.28</w:t>
            </w:r>
          </w:p>
        </w:tc>
        <w:tc>
          <w:tcPr>
            <w:tcW w:w="566" w:type="pct"/>
            <w:gridSpan w:val="2"/>
          </w:tcPr>
          <w:p w14:paraId="00C8D060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CoV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= 0.5%</w:t>
            </w:r>
          </w:p>
        </w:tc>
        <w:tc>
          <w:tcPr>
            <w:tcW w:w="843" w:type="pct"/>
            <w:gridSpan w:val="2"/>
          </w:tcPr>
          <w:p w14:paraId="32EEAC7F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CoV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= 1.4%</w:t>
            </w:r>
          </w:p>
        </w:tc>
        <w:tc>
          <w:tcPr>
            <w:tcW w:w="238" w:type="pct"/>
          </w:tcPr>
          <w:p w14:paraId="095C51C4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99" w:type="pct"/>
          </w:tcPr>
          <w:p w14:paraId="35B99213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06" w:type="pct"/>
          </w:tcPr>
          <w:p w14:paraId="2B25B823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C5B" w:rsidRPr="00857E49" w14:paraId="721A2414" w14:textId="77777777" w:rsidTr="00CF0C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</w:tcPr>
          <w:p w14:paraId="1CA423D8" w14:textId="0C47AB95" w:rsidR="00CF0C5B" w:rsidRPr="00EB2285" w:rsidRDefault="00CF0C5B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Meyer et al (2017)</w:t>
            </w:r>
            <w:r w:rsidR="00EC66DE">
              <w:rPr>
                <w:rFonts w:ascii="Arial" w:hAnsi="Arial" w:cs="Arial"/>
                <w:sz w:val="20"/>
                <w:szCs w:val="20"/>
              </w:rPr>
              <w:t xml:space="preserve"> [9]</w:t>
            </w:r>
          </w:p>
        </w:tc>
        <w:tc>
          <w:tcPr>
            <w:tcW w:w="399" w:type="pct"/>
          </w:tcPr>
          <w:p w14:paraId="5FFFE1E5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50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7689F284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Auckland</w:t>
            </w:r>
          </w:p>
        </w:tc>
        <w:tc>
          <w:tcPr>
            <w:tcW w:w="201" w:type="pct"/>
          </w:tcPr>
          <w:p w14:paraId="2529BA79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99" w:type="pct"/>
          </w:tcPr>
          <w:p w14:paraId="4CE38BFF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0.90</w:t>
            </w:r>
          </w:p>
        </w:tc>
        <w:tc>
          <w:tcPr>
            <w:tcW w:w="349" w:type="pct"/>
          </w:tcPr>
          <w:p w14:paraId="507E9FE2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300" w:type="pct"/>
          </w:tcPr>
          <w:p w14:paraId="24C890AC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350" w:type="pct"/>
          </w:tcPr>
          <w:p w14:paraId="3D62DBB8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99" w:type="pct"/>
          </w:tcPr>
          <w:p w14:paraId="1493F564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0.997</w:t>
            </w:r>
          </w:p>
        </w:tc>
        <w:tc>
          <w:tcPr>
            <w:tcW w:w="267" w:type="pct"/>
          </w:tcPr>
          <w:p w14:paraId="0B39C51D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0.996</w:t>
            </w:r>
          </w:p>
        </w:tc>
        <w:tc>
          <w:tcPr>
            <w:tcW w:w="421" w:type="pct"/>
          </w:tcPr>
          <w:p w14:paraId="424B9D76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22" w:type="pct"/>
          </w:tcPr>
          <w:p w14:paraId="69E48CFC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38" w:type="pct"/>
          </w:tcPr>
          <w:p w14:paraId="00018694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99" w:type="pct"/>
          </w:tcPr>
          <w:p w14:paraId="559485E0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606" w:type="pct"/>
          </w:tcPr>
          <w:p w14:paraId="3DE0BF5D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CL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excl</w:t>
            </w:r>
            <w:proofErr w:type="spellEnd"/>
          </w:p>
        </w:tc>
      </w:tr>
      <w:tr w:rsidR="00CF0C5B" w:rsidRPr="00857E49" w14:paraId="5EC1F1FD" w14:textId="77777777" w:rsidTr="00CF0C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</w:tcPr>
          <w:p w14:paraId="6FE7168A" w14:textId="7F8AAD46" w:rsidR="00CF0C5B" w:rsidRPr="00EB2285" w:rsidRDefault="00CF0C5B" w:rsidP="005121F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Kosekahya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et al (2018)</w:t>
            </w:r>
            <w:r w:rsidR="00EC66DE">
              <w:rPr>
                <w:rFonts w:ascii="Arial" w:hAnsi="Arial" w:cs="Arial"/>
                <w:sz w:val="20"/>
                <w:szCs w:val="20"/>
              </w:rPr>
              <w:t xml:space="preserve"> [</w:t>
            </w:r>
            <w:r w:rsidR="00CE1D9A">
              <w:rPr>
                <w:rFonts w:ascii="Arial" w:hAnsi="Arial" w:cs="Arial"/>
                <w:sz w:val="20"/>
                <w:szCs w:val="20"/>
              </w:rPr>
              <w:t>18</w:t>
            </w:r>
            <w:r w:rsidR="00EC66DE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99" w:type="pct"/>
          </w:tcPr>
          <w:p w14:paraId="0F588EF7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27,</w:t>
            </w:r>
          </w:p>
          <w:p w14:paraId="537163AF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Mardin</w:t>
            </w:r>
            <w:proofErr w:type="spellEnd"/>
          </w:p>
        </w:tc>
        <w:tc>
          <w:tcPr>
            <w:tcW w:w="201" w:type="pct"/>
          </w:tcPr>
          <w:p w14:paraId="400A1521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99" w:type="pct"/>
          </w:tcPr>
          <w:p w14:paraId="5DD963AF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349" w:type="pct"/>
          </w:tcPr>
          <w:p w14:paraId="77D22276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300" w:type="pct"/>
          </w:tcPr>
          <w:p w14:paraId="53810CAA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350" w:type="pct"/>
          </w:tcPr>
          <w:p w14:paraId="18CFC315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99" w:type="pct"/>
          </w:tcPr>
          <w:p w14:paraId="757BB0A0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67" w:type="pct"/>
          </w:tcPr>
          <w:p w14:paraId="2533EC94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21" w:type="pct"/>
          </w:tcPr>
          <w:p w14:paraId="5407A662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22" w:type="pct"/>
          </w:tcPr>
          <w:p w14:paraId="4486D56B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38" w:type="pct"/>
          </w:tcPr>
          <w:p w14:paraId="03B63F38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99" w:type="pct"/>
          </w:tcPr>
          <w:p w14:paraId="01A3F68D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06" w:type="pct"/>
          </w:tcPr>
          <w:p w14:paraId="0A364356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BAD III classification 3-4</w:t>
            </w:r>
          </w:p>
        </w:tc>
      </w:tr>
      <w:tr w:rsidR="00CF0C5B" w:rsidRPr="00857E49" w14:paraId="167A1199" w14:textId="77777777" w:rsidTr="00CF0C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</w:tcPr>
          <w:p w14:paraId="516D61A5" w14:textId="6A068F35" w:rsidR="00CF0C5B" w:rsidRPr="00EB2285" w:rsidRDefault="00CF0C5B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de Luis et al (2018)</w:t>
            </w:r>
            <w:r w:rsidR="00EC66DE">
              <w:rPr>
                <w:rFonts w:ascii="Arial" w:hAnsi="Arial" w:cs="Arial"/>
                <w:sz w:val="20"/>
                <w:szCs w:val="20"/>
              </w:rPr>
              <w:t xml:space="preserve"> [</w:t>
            </w:r>
            <w:r w:rsidR="00CE1D9A">
              <w:rPr>
                <w:rFonts w:ascii="Arial" w:hAnsi="Arial" w:cs="Arial"/>
                <w:sz w:val="20"/>
                <w:szCs w:val="20"/>
              </w:rPr>
              <w:t>19</w:t>
            </w:r>
            <w:r w:rsidR="00EC66DE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99" w:type="pct"/>
          </w:tcPr>
          <w:p w14:paraId="6C47DA4B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82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1B8E69E8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arakaldo</w:t>
            </w:r>
            <w:proofErr w:type="spellEnd"/>
          </w:p>
        </w:tc>
        <w:tc>
          <w:tcPr>
            <w:tcW w:w="201" w:type="pct"/>
          </w:tcPr>
          <w:p w14:paraId="4181AA18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99" w:type="pct"/>
          </w:tcPr>
          <w:p w14:paraId="26673921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0.77</w:t>
            </w:r>
          </w:p>
        </w:tc>
        <w:tc>
          <w:tcPr>
            <w:tcW w:w="349" w:type="pct"/>
          </w:tcPr>
          <w:p w14:paraId="61077BBB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1.54</w:t>
            </w:r>
          </w:p>
        </w:tc>
        <w:tc>
          <w:tcPr>
            <w:tcW w:w="300" w:type="pct"/>
          </w:tcPr>
          <w:p w14:paraId="77229F7B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350" w:type="pct"/>
          </w:tcPr>
          <w:p w14:paraId="064D16C4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99" w:type="pct"/>
          </w:tcPr>
          <w:p w14:paraId="566F1207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0.994</w:t>
            </w:r>
          </w:p>
        </w:tc>
        <w:tc>
          <w:tcPr>
            <w:tcW w:w="267" w:type="pct"/>
          </w:tcPr>
          <w:p w14:paraId="7E13728D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0.980</w:t>
            </w:r>
          </w:p>
        </w:tc>
        <w:tc>
          <w:tcPr>
            <w:tcW w:w="421" w:type="pct"/>
          </w:tcPr>
          <w:p w14:paraId="4B1E8D86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22" w:type="pct"/>
          </w:tcPr>
          <w:p w14:paraId="6E2822B9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38" w:type="pct"/>
          </w:tcPr>
          <w:p w14:paraId="14C8F345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99" w:type="pct"/>
          </w:tcPr>
          <w:p w14:paraId="7C294C72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06" w:type="pct"/>
          </w:tcPr>
          <w:p w14:paraId="57669BF6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C5B" w:rsidRPr="00857E49" w14:paraId="4760442E" w14:textId="77777777" w:rsidTr="00CF0C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</w:tcPr>
          <w:p w14:paraId="6401DD44" w14:textId="52CA187F" w:rsidR="00CF0C5B" w:rsidRPr="00EB2285" w:rsidRDefault="00CF0C5B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  <w:lang w:val="en-US"/>
              </w:rPr>
              <w:t xml:space="preserve">de Luis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  <w:lang w:val="en-US"/>
              </w:rPr>
              <w:t>Eguileor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  <w:lang w:val="en-US"/>
              </w:rPr>
              <w:t xml:space="preserve"> et al (2021)</w:t>
            </w:r>
            <w:r w:rsidR="00EC66DE">
              <w:rPr>
                <w:rFonts w:ascii="Arial" w:hAnsi="Arial" w:cs="Arial"/>
                <w:sz w:val="20"/>
                <w:szCs w:val="20"/>
                <w:lang w:val="en-US"/>
              </w:rPr>
              <w:t xml:space="preserve"> [12]</w:t>
            </w:r>
          </w:p>
        </w:tc>
        <w:tc>
          <w:tcPr>
            <w:tcW w:w="399" w:type="pct"/>
          </w:tcPr>
          <w:p w14:paraId="36926CDE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41,</w:t>
            </w:r>
          </w:p>
          <w:p w14:paraId="2A676175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Madrid</w:t>
            </w:r>
          </w:p>
        </w:tc>
        <w:tc>
          <w:tcPr>
            <w:tcW w:w="201" w:type="pct"/>
          </w:tcPr>
          <w:p w14:paraId="5B12930E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99" w:type="pct"/>
          </w:tcPr>
          <w:p w14:paraId="72A059D9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1.27</w:t>
            </w:r>
          </w:p>
        </w:tc>
        <w:tc>
          <w:tcPr>
            <w:tcW w:w="349" w:type="pct"/>
          </w:tcPr>
          <w:p w14:paraId="0CA3CAE7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1.20</w:t>
            </w:r>
          </w:p>
        </w:tc>
        <w:tc>
          <w:tcPr>
            <w:tcW w:w="300" w:type="pct"/>
          </w:tcPr>
          <w:p w14:paraId="02ABB725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350" w:type="pct"/>
          </w:tcPr>
          <w:p w14:paraId="109DB4E6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99" w:type="pct"/>
          </w:tcPr>
          <w:p w14:paraId="0D31A6B7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0.992</w:t>
            </w:r>
          </w:p>
        </w:tc>
        <w:tc>
          <w:tcPr>
            <w:tcW w:w="267" w:type="pct"/>
          </w:tcPr>
          <w:p w14:paraId="44D565B7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0.993</w:t>
            </w:r>
          </w:p>
        </w:tc>
        <w:tc>
          <w:tcPr>
            <w:tcW w:w="421" w:type="pct"/>
          </w:tcPr>
          <w:p w14:paraId="49ABEFE7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22" w:type="pct"/>
          </w:tcPr>
          <w:p w14:paraId="641F4343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38" w:type="pct"/>
          </w:tcPr>
          <w:p w14:paraId="1E645315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99" w:type="pct"/>
          </w:tcPr>
          <w:p w14:paraId="09D41C22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06" w:type="pct"/>
          </w:tcPr>
          <w:p w14:paraId="2947ED1D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Graded as per Max Post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Elev</w:t>
            </w:r>
            <w:proofErr w:type="spellEnd"/>
          </w:p>
        </w:tc>
      </w:tr>
      <w:tr w:rsidR="00CF0C5B" w:rsidRPr="00857E49" w14:paraId="26E81561" w14:textId="77777777" w:rsidTr="00CF0C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</w:tcPr>
          <w:p w14:paraId="53247FF6" w14:textId="63768C95" w:rsidR="00CF0C5B" w:rsidRPr="00EB2285" w:rsidRDefault="00CF0C5B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Kreps et al (2020)</w:t>
            </w:r>
            <w:r w:rsidR="00EC66DE">
              <w:rPr>
                <w:rFonts w:ascii="Arial" w:hAnsi="Arial" w:cs="Arial"/>
                <w:sz w:val="20"/>
                <w:szCs w:val="20"/>
              </w:rPr>
              <w:t xml:space="preserve"> [11]</w:t>
            </w:r>
          </w:p>
        </w:tc>
        <w:tc>
          <w:tcPr>
            <w:tcW w:w="399" w:type="pct"/>
          </w:tcPr>
          <w:p w14:paraId="3A4DE5BF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26,</w:t>
            </w:r>
          </w:p>
          <w:p w14:paraId="5973A102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Antwerp</w:t>
            </w:r>
          </w:p>
        </w:tc>
        <w:tc>
          <w:tcPr>
            <w:tcW w:w="201" w:type="pct"/>
          </w:tcPr>
          <w:p w14:paraId="43F4B4A6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99" w:type="pct"/>
          </w:tcPr>
          <w:p w14:paraId="1DC325DD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0.87</w:t>
            </w:r>
          </w:p>
        </w:tc>
        <w:tc>
          <w:tcPr>
            <w:tcW w:w="349" w:type="pct"/>
          </w:tcPr>
          <w:p w14:paraId="629055CA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0.82</w:t>
            </w:r>
          </w:p>
        </w:tc>
        <w:tc>
          <w:tcPr>
            <w:tcW w:w="300" w:type="pct"/>
          </w:tcPr>
          <w:p w14:paraId="563823A9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0.35</w:t>
            </w:r>
          </w:p>
        </w:tc>
        <w:tc>
          <w:tcPr>
            <w:tcW w:w="350" w:type="pct"/>
          </w:tcPr>
          <w:p w14:paraId="42BCFF35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0.35</w:t>
            </w:r>
          </w:p>
        </w:tc>
        <w:tc>
          <w:tcPr>
            <w:tcW w:w="299" w:type="pct"/>
          </w:tcPr>
          <w:p w14:paraId="679774E9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67" w:type="pct"/>
          </w:tcPr>
          <w:p w14:paraId="386CF49F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21" w:type="pct"/>
          </w:tcPr>
          <w:p w14:paraId="46F159C5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22" w:type="pct"/>
          </w:tcPr>
          <w:p w14:paraId="340DA486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38" w:type="pct"/>
          </w:tcPr>
          <w:p w14:paraId="0A6D66E0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99" w:type="pct"/>
          </w:tcPr>
          <w:p w14:paraId="221049B6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606" w:type="pct"/>
          </w:tcPr>
          <w:p w14:paraId="65E896A5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BAD-D index ≥7</w:t>
            </w:r>
          </w:p>
        </w:tc>
      </w:tr>
      <w:tr w:rsidR="00CF0C5B" w:rsidRPr="00857E49" w14:paraId="5AC3A064" w14:textId="77777777" w:rsidTr="00CF0C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</w:tcPr>
          <w:p w14:paraId="3088F11F" w14:textId="511D1D82" w:rsidR="00CF0C5B" w:rsidRPr="00EB2285" w:rsidRDefault="00CF0C5B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Hashemi et al (2019)</w:t>
            </w:r>
            <w:r w:rsidR="00EC66DE">
              <w:rPr>
                <w:rFonts w:ascii="Arial" w:hAnsi="Arial" w:cs="Arial"/>
                <w:sz w:val="20"/>
                <w:szCs w:val="20"/>
              </w:rPr>
              <w:t xml:space="preserve"> [2</w:t>
            </w:r>
            <w:r w:rsidR="00CE1D9A">
              <w:rPr>
                <w:rFonts w:ascii="Arial" w:hAnsi="Arial" w:cs="Arial"/>
                <w:sz w:val="20"/>
                <w:szCs w:val="20"/>
              </w:rPr>
              <w:t>0</w:t>
            </w:r>
            <w:r w:rsidR="00EC66DE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99" w:type="pct"/>
          </w:tcPr>
          <w:p w14:paraId="109705A9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30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0CC0DE3E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Tehran</w:t>
            </w:r>
          </w:p>
        </w:tc>
        <w:tc>
          <w:tcPr>
            <w:tcW w:w="201" w:type="pct"/>
          </w:tcPr>
          <w:p w14:paraId="5E1AACB0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99" w:type="pct"/>
          </w:tcPr>
          <w:p w14:paraId="405FD6AC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0.51</w:t>
            </w:r>
          </w:p>
        </w:tc>
        <w:tc>
          <w:tcPr>
            <w:tcW w:w="349" w:type="pct"/>
          </w:tcPr>
          <w:p w14:paraId="37BB4C31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0.48</w:t>
            </w:r>
          </w:p>
        </w:tc>
        <w:tc>
          <w:tcPr>
            <w:tcW w:w="300" w:type="pct"/>
          </w:tcPr>
          <w:p w14:paraId="2766C71F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0.39</w:t>
            </w:r>
          </w:p>
        </w:tc>
        <w:tc>
          <w:tcPr>
            <w:tcW w:w="350" w:type="pct"/>
          </w:tcPr>
          <w:p w14:paraId="2CF1C981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0.16</w:t>
            </w:r>
          </w:p>
        </w:tc>
        <w:tc>
          <w:tcPr>
            <w:tcW w:w="299" w:type="pct"/>
          </w:tcPr>
          <w:p w14:paraId="52CC1A27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0.993</w:t>
            </w:r>
          </w:p>
        </w:tc>
        <w:tc>
          <w:tcPr>
            <w:tcW w:w="267" w:type="pct"/>
          </w:tcPr>
          <w:p w14:paraId="7B141E29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0.997</w:t>
            </w:r>
          </w:p>
        </w:tc>
        <w:tc>
          <w:tcPr>
            <w:tcW w:w="421" w:type="pct"/>
          </w:tcPr>
          <w:p w14:paraId="4DD5FC7C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0.993</w:t>
            </w:r>
          </w:p>
        </w:tc>
        <w:tc>
          <w:tcPr>
            <w:tcW w:w="422" w:type="pct"/>
          </w:tcPr>
          <w:p w14:paraId="254408F9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0.992</w:t>
            </w:r>
          </w:p>
        </w:tc>
        <w:tc>
          <w:tcPr>
            <w:tcW w:w="238" w:type="pct"/>
          </w:tcPr>
          <w:p w14:paraId="3E190FD3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99" w:type="pct"/>
          </w:tcPr>
          <w:p w14:paraId="6280E38C" w14:textId="2583AFA6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606" w:type="pct"/>
          </w:tcPr>
          <w:p w14:paraId="05A66028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 xml:space="preserve">All had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K</w:t>
            </w:r>
            <w:r w:rsidRPr="00EB2285">
              <w:rPr>
                <w:rFonts w:ascii="Arial" w:hAnsi="Arial" w:cs="Arial"/>
                <w:sz w:val="20"/>
                <w:szCs w:val="20"/>
                <w:vertAlign w:val="subscript"/>
              </w:rPr>
              <w:t>max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>&lt;55, TCT&gt;400, Pentacam grade 1-3</w:t>
            </w:r>
          </w:p>
        </w:tc>
      </w:tr>
      <w:tr w:rsidR="00CF0C5B" w:rsidRPr="00857E49" w14:paraId="0327E4B5" w14:textId="77777777" w:rsidTr="00CF0C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</w:tcPr>
          <w:p w14:paraId="1DED0F92" w14:textId="35AC03CE" w:rsidR="00CF0C5B" w:rsidRPr="00EB2285" w:rsidRDefault="00CF0C5B" w:rsidP="005121F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Sideroudi</w:t>
            </w:r>
            <w:proofErr w:type="spellEnd"/>
            <w:r w:rsidRPr="00EB2285">
              <w:rPr>
                <w:rFonts w:ascii="Arial" w:hAnsi="Arial" w:cs="Arial"/>
                <w:sz w:val="20"/>
                <w:szCs w:val="20"/>
              </w:rPr>
              <w:t xml:space="preserve"> et al (2013)</w:t>
            </w:r>
            <w:r w:rsidR="00EC66DE">
              <w:rPr>
                <w:rFonts w:ascii="Arial" w:hAnsi="Arial" w:cs="Arial"/>
                <w:sz w:val="20"/>
                <w:szCs w:val="20"/>
              </w:rPr>
              <w:t xml:space="preserve"> [</w:t>
            </w:r>
            <w:r w:rsidR="00CE1D9A">
              <w:rPr>
                <w:rFonts w:ascii="Arial" w:hAnsi="Arial" w:cs="Arial"/>
                <w:sz w:val="20"/>
                <w:szCs w:val="20"/>
              </w:rPr>
              <w:t>21</w:t>
            </w:r>
            <w:r w:rsidR="00EC66DE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99" w:type="pct"/>
          </w:tcPr>
          <w:p w14:paraId="2A7B1574" w14:textId="0099871A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33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EB2285">
              <w:rPr>
                <w:rFonts w:ascii="Arial" w:hAnsi="Arial" w:cs="Arial"/>
                <w:sz w:val="20"/>
                <w:szCs w:val="20"/>
              </w:rPr>
              <w:t>Alexan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EB2285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EB2285">
              <w:rPr>
                <w:rFonts w:ascii="Arial" w:hAnsi="Arial" w:cs="Arial"/>
                <w:sz w:val="20"/>
                <w:szCs w:val="20"/>
              </w:rPr>
              <w:t>oupolis</w:t>
            </w:r>
            <w:proofErr w:type="spellEnd"/>
          </w:p>
        </w:tc>
        <w:tc>
          <w:tcPr>
            <w:tcW w:w="201" w:type="pct"/>
          </w:tcPr>
          <w:p w14:paraId="4EF2CC92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99" w:type="pct"/>
          </w:tcPr>
          <w:p w14:paraId="539ED72D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349" w:type="pct"/>
          </w:tcPr>
          <w:p w14:paraId="0FB1C6E5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300" w:type="pct"/>
          </w:tcPr>
          <w:p w14:paraId="32280819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0.272 (obs1)</w:t>
            </w:r>
          </w:p>
          <w:p w14:paraId="44CB76CE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0.288 (obs2)</w:t>
            </w:r>
          </w:p>
        </w:tc>
        <w:tc>
          <w:tcPr>
            <w:tcW w:w="350" w:type="pct"/>
          </w:tcPr>
          <w:p w14:paraId="4C99A0DD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0.23 (obs1)</w:t>
            </w:r>
          </w:p>
          <w:p w14:paraId="3CBD2AEF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0.267 (obs2)</w:t>
            </w:r>
          </w:p>
        </w:tc>
        <w:tc>
          <w:tcPr>
            <w:tcW w:w="299" w:type="pct"/>
          </w:tcPr>
          <w:p w14:paraId="4024D4D6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67" w:type="pct"/>
          </w:tcPr>
          <w:p w14:paraId="6005F08E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21" w:type="pct"/>
          </w:tcPr>
          <w:p w14:paraId="5EEA571E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0.978</w:t>
            </w:r>
          </w:p>
          <w:p w14:paraId="5F1D0A70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(obs1)</w:t>
            </w:r>
          </w:p>
          <w:p w14:paraId="78266425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0.981 (obs2)</w:t>
            </w:r>
          </w:p>
        </w:tc>
        <w:tc>
          <w:tcPr>
            <w:tcW w:w="422" w:type="pct"/>
          </w:tcPr>
          <w:p w14:paraId="73DCCA23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0.986 (obs1)</w:t>
            </w:r>
          </w:p>
          <w:p w14:paraId="784393BA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0.992 (ob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EB2285">
              <w:rPr>
                <w:rFonts w:ascii="Arial" w:hAnsi="Arial" w:cs="Arial"/>
                <w:sz w:val="20"/>
                <w:szCs w:val="20"/>
              </w:rPr>
              <w:t>2)</w:t>
            </w:r>
          </w:p>
        </w:tc>
        <w:tc>
          <w:tcPr>
            <w:tcW w:w="238" w:type="pct"/>
          </w:tcPr>
          <w:p w14:paraId="53873FE1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99" w:type="pct"/>
          </w:tcPr>
          <w:p w14:paraId="06AA7794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606" w:type="pct"/>
          </w:tcPr>
          <w:p w14:paraId="54BA1E43" w14:textId="77777777" w:rsidR="00CF0C5B" w:rsidRPr="00EB2285" w:rsidRDefault="00CF0C5B" w:rsidP="0051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C5B" w:rsidRPr="00857E49" w14:paraId="13E5D525" w14:textId="77777777" w:rsidTr="00CF0C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</w:tcPr>
          <w:p w14:paraId="2C7DAA9A" w14:textId="1E09CC26" w:rsidR="00CF0C5B" w:rsidRPr="00EB2285" w:rsidRDefault="00CF0C5B" w:rsidP="005121FC">
            <w:pPr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Gustafsson et al (2020)</w:t>
            </w:r>
            <w:r w:rsidR="00EC66DE">
              <w:rPr>
                <w:rFonts w:ascii="Arial" w:hAnsi="Arial" w:cs="Arial"/>
                <w:sz w:val="20"/>
                <w:szCs w:val="20"/>
              </w:rPr>
              <w:t xml:space="preserve"> [2</w:t>
            </w:r>
            <w:r w:rsidR="00CE1D9A">
              <w:rPr>
                <w:rFonts w:ascii="Arial" w:hAnsi="Arial" w:cs="Arial"/>
                <w:sz w:val="20"/>
                <w:szCs w:val="20"/>
              </w:rPr>
              <w:t>2</w:t>
            </w:r>
            <w:r w:rsidR="00EC66DE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99" w:type="pct"/>
          </w:tcPr>
          <w:p w14:paraId="6C06AE49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21</w:t>
            </w:r>
            <w:r w:rsidRPr="00EB22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  <w:r w:rsidRPr="00EB2285">
              <w:rPr>
                <w:rFonts w:ascii="Arial" w:hAnsi="Arial" w:cs="Arial"/>
                <w:sz w:val="20"/>
                <w:szCs w:val="20"/>
              </w:rPr>
              <w:t>, Lund</w:t>
            </w:r>
          </w:p>
        </w:tc>
        <w:tc>
          <w:tcPr>
            <w:tcW w:w="201" w:type="pct"/>
          </w:tcPr>
          <w:p w14:paraId="57591D48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99" w:type="pct"/>
          </w:tcPr>
          <w:p w14:paraId="10C52941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0.54 (n=21)</w:t>
            </w:r>
          </w:p>
        </w:tc>
        <w:tc>
          <w:tcPr>
            <w:tcW w:w="349" w:type="pct"/>
          </w:tcPr>
          <w:p w14:paraId="76CC4AC6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1.11 (n=21)</w:t>
            </w:r>
          </w:p>
        </w:tc>
        <w:tc>
          <w:tcPr>
            <w:tcW w:w="300" w:type="pct"/>
          </w:tcPr>
          <w:p w14:paraId="165D758F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350" w:type="pct"/>
          </w:tcPr>
          <w:p w14:paraId="1A73AA85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99" w:type="pct"/>
          </w:tcPr>
          <w:p w14:paraId="6261734D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0.997</w:t>
            </w:r>
          </w:p>
        </w:tc>
        <w:tc>
          <w:tcPr>
            <w:tcW w:w="267" w:type="pct"/>
          </w:tcPr>
          <w:p w14:paraId="4F9139A6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0.991</w:t>
            </w:r>
          </w:p>
        </w:tc>
        <w:tc>
          <w:tcPr>
            <w:tcW w:w="421" w:type="pct"/>
          </w:tcPr>
          <w:p w14:paraId="115D65A2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422" w:type="pct"/>
          </w:tcPr>
          <w:p w14:paraId="4710A08A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N/R</w:t>
            </w:r>
          </w:p>
        </w:tc>
        <w:tc>
          <w:tcPr>
            <w:tcW w:w="238" w:type="pct"/>
          </w:tcPr>
          <w:p w14:paraId="63EB99CF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99" w:type="pct"/>
          </w:tcPr>
          <w:p w14:paraId="60788592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06" w:type="pct"/>
          </w:tcPr>
          <w:p w14:paraId="0AA9170C" w14:textId="77777777" w:rsidR="00CF0C5B" w:rsidRPr="00EB2285" w:rsidRDefault="00CF0C5B" w:rsidP="0051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B2285">
              <w:rPr>
                <w:rFonts w:ascii="Arial" w:hAnsi="Arial" w:cs="Arial"/>
                <w:sz w:val="20"/>
                <w:szCs w:val="20"/>
              </w:rPr>
              <w:t>Different stratification for each parameter</w:t>
            </w:r>
          </w:p>
        </w:tc>
      </w:tr>
    </w:tbl>
    <w:p w14:paraId="356AFB55" w14:textId="677122EC" w:rsidR="007B26D5" w:rsidRDefault="00CF0C5B">
      <w:r w:rsidRPr="00AE627B">
        <w:rPr>
          <w:rFonts w:ascii="Arial" w:hAnsi="Arial" w:cs="Arial"/>
          <w:sz w:val="22"/>
          <w:szCs w:val="22"/>
          <w:vertAlign w:val="superscript"/>
        </w:rPr>
        <w:t>a</w:t>
      </w:r>
      <w:r w:rsidRPr="00AF42E2">
        <w:rPr>
          <w:rFonts w:ascii="Arial" w:hAnsi="Arial" w:cs="Arial"/>
          <w:lang w:val="en-US"/>
        </w:rPr>
        <w:t xml:space="preserve"> = mixed group, </w:t>
      </w:r>
      <w:r w:rsidR="00B76484">
        <w:rPr>
          <w:rFonts w:ascii="Arial" w:hAnsi="Arial" w:cs="Arial"/>
          <w:lang w:val="en-US"/>
        </w:rPr>
        <w:t xml:space="preserve">BAD =  </w:t>
      </w:r>
      <w:r w:rsidR="00B76484" w:rsidRPr="00EB2285">
        <w:rPr>
          <w:rFonts w:ascii="Arial" w:hAnsi="Arial" w:cs="Arial"/>
          <w:lang w:val="en-US"/>
        </w:rPr>
        <w:t>Belin/</w:t>
      </w:r>
      <w:proofErr w:type="spellStart"/>
      <w:r w:rsidR="00B76484" w:rsidRPr="00EB2285">
        <w:rPr>
          <w:rFonts w:ascii="Arial" w:hAnsi="Arial" w:cs="Arial"/>
          <w:lang w:val="en-US"/>
        </w:rPr>
        <w:t>Ambrósio</w:t>
      </w:r>
      <w:proofErr w:type="spellEnd"/>
      <w:r w:rsidR="00B76484" w:rsidRPr="00EB2285">
        <w:rPr>
          <w:rFonts w:ascii="Arial" w:hAnsi="Arial" w:cs="Arial"/>
          <w:lang w:val="en-US"/>
        </w:rPr>
        <w:t xml:space="preserve"> Display</w:t>
      </w:r>
      <w:r w:rsidR="00B76484">
        <w:rPr>
          <w:rFonts w:ascii="Arial" w:hAnsi="Arial" w:cs="Arial"/>
          <w:lang w:val="en-US"/>
        </w:rPr>
        <w:t>,</w:t>
      </w:r>
      <w:r w:rsidR="00B76484" w:rsidRPr="00EB2285">
        <w:rPr>
          <w:rFonts w:ascii="Arial" w:hAnsi="Arial" w:cs="Arial"/>
          <w:lang w:val="en-US"/>
        </w:rPr>
        <w:t xml:space="preserve"> BAD-D</w:t>
      </w:r>
      <w:r w:rsidR="00B76484">
        <w:rPr>
          <w:rFonts w:ascii="Arial" w:hAnsi="Arial" w:cs="Arial"/>
          <w:lang w:val="en-US"/>
        </w:rPr>
        <w:t xml:space="preserve"> = </w:t>
      </w:r>
      <w:r w:rsidR="00B76484" w:rsidRPr="00EB2285">
        <w:rPr>
          <w:rFonts w:ascii="Arial" w:hAnsi="Arial" w:cs="Arial"/>
          <w:lang w:val="en-US"/>
        </w:rPr>
        <w:t xml:space="preserve">Enhanced </w:t>
      </w:r>
      <w:r w:rsidR="00B76484">
        <w:rPr>
          <w:rFonts w:ascii="Arial" w:hAnsi="Arial" w:cs="Arial"/>
          <w:lang w:val="en-US"/>
        </w:rPr>
        <w:t xml:space="preserve">BAD, CL = contact lens wear, </w:t>
      </w:r>
      <w:proofErr w:type="spellStart"/>
      <w:r w:rsidR="00B76484">
        <w:rPr>
          <w:rFonts w:ascii="Arial" w:hAnsi="Arial" w:cs="Arial"/>
          <w:lang w:val="en-US"/>
        </w:rPr>
        <w:t>CoV</w:t>
      </w:r>
      <w:proofErr w:type="spellEnd"/>
      <w:r w:rsidR="00B76484">
        <w:rPr>
          <w:rFonts w:ascii="Arial" w:hAnsi="Arial" w:cs="Arial"/>
          <w:lang w:val="en-US"/>
        </w:rPr>
        <w:t xml:space="preserve"> = coefficient of variation, CXL = corneal crosslinking, </w:t>
      </w:r>
      <w:r w:rsidR="00B76484" w:rsidRPr="00AF42E2">
        <w:rPr>
          <w:rFonts w:ascii="Arial" w:hAnsi="Arial" w:cs="Arial"/>
          <w:lang w:val="en-US"/>
        </w:rPr>
        <w:t xml:space="preserve">excl = excluded, K1A = flat keratometry of anterior surface, K2A = steep keratometry of anterior surface, K1P = flat keratometry of posterior surface, K2P = steep keratometry of posterior surface, </w:t>
      </w:r>
      <w:proofErr w:type="spellStart"/>
      <w:r w:rsidR="00B76484" w:rsidRPr="00AF42E2">
        <w:rPr>
          <w:rFonts w:ascii="Arial" w:hAnsi="Arial" w:cs="Arial"/>
          <w:lang w:val="en-US"/>
        </w:rPr>
        <w:t>K</w:t>
      </w:r>
      <w:r w:rsidR="00B76484" w:rsidRPr="00AF42E2">
        <w:rPr>
          <w:rFonts w:ascii="Arial" w:hAnsi="Arial" w:cs="Arial"/>
          <w:vertAlign w:val="subscript"/>
          <w:lang w:val="en-US"/>
        </w:rPr>
        <w:t>mean</w:t>
      </w:r>
      <w:r w:rsidR="00B76484" w:rsidRPr="00AF42E2">
        <w:rPr>
          <w:rFonts w:ascii="Arial" w:hAnsi="Arial" w:cs="Arial"/>
          <w:lang w:val="en-US"/>
        </w:rPr>
        <w:t>A</w:t>
      </w:r>
      <w:proofErr w:type="spellEnd"/>
      <w:r w:rsidR="00B76484" w:rsidRPr="00AF42E2">
        <w:rPr>
          <w:rFonts w:ascii="Arial" w:hAnsi="Arial" w:cs="Arial"/>
          <w:lang w:val="en-US"/>
        </w:rPr>
        <w:t xml:space="preserve"> = mean anterior </w:t>
      </w:r>
      <w:r w:rsidR="00B76484" w:rsidRPr="00AF42E2">
        <w:rPr>
          <w:rFonts w:ascii="Arial" w:hAnsi="Arial" w:cs="Arial"/>
          <w:lang w:val="en-US"/>
        </w:rPr>
        <w:lastRenderedPageBreak/>
        <w:t xml:space="preserve">keratometry, </w:t>
      </w:r>
      <w:proofErr w:type="spellStart"/>
      <w:r w:rsidR="00B76484" w:rsidRPr="00AF42E2">
        <w:rPr>
          <w:rFonts w:ascii="Arial" w:hAnsi="Arial" w:cs="Arial"/>
          <w:lang w:val="en-US"/>
        </w:rPr>
        <w:t>K</w:t>
      </w:r>
      <w:r w:rsidR="00B76484" w:rsidRPr="00AF42E2">
        <w:rPr>
          <w:rFonts w:ascii="Arial" w:hAnsi="Arial" w:cs="Arial"/>
          <w:vertAlign w:val="subscript"/>
          <w:lang w:val="en-US"/>
        </w:rPr>
        <w:t>mean</w:t>
      </w:r>
      <w:r w:rsidR="00B76484" w:rsidRPr="00AF42E2">
        <w:rPr>
          <w:rFonts w:ascii="Arial" w:hAnsi="Arial" w:cs="Arial"/>
          <w:lang w:val="en-US"/>
        </w:rPr>
        <w:t>P</w:t>
      </w:r>
      <w:proofErr w:type="spellEnd"/>
      <w:r w:rsidR="00B76484" w:rsidRPr="00AF42E2">
        <w:rPr>
          <w:rFonts w:ascii="Arial" w:hAnsi="Arial" w:cs="Arial"/>
          <w:lang w:val="en-US"/>
        </w:rPr>
        <w:t xml:space="preserve"> = mean posterior keratometry,</w:t>
      </w:r>
      <w:r w:rsidR="00B76484">
        <w:rPr>
          <w:rFonts w:ascii="Arial" w:hAnsi="Arial" w:cs="Arial"/>
          <w:lang w:val="en-US"/>
        </w:rPr>
        <w:t xml:space="preserve"> </w:t>
      </w:r>
      <w:r w:rsidR="00B76484" w:rsidRPr="00AF42E2">
        <w:rPr>
          <w:rFonts w:ascii="Arial" w:hAnsi="Arial" w:cs="Arial"/>
          <w:lang w:val="en-US"/>
        </w:rPr>
        <w:t>N/R = not reported</w:t>
      </w:r>
      <w:r w:rsidR="00B76484">
        <w:rPr>
          <w:rFonts w:ascii="Arial" w:hAnsi="Arial" w:cs="Arial"/>
          <w:lang w:val="en-US"/>
        </w:rPr>
        <w:t xml:space="preserve">, </w:t>
      </w:r>
      <w:proofErr w:type="spellStart"/>
      <w:r w:rsidR="00B76484">
        <w:rPr>
          <w:rFonts w:ascii="Arial" w:hAnsi="Arial" w:cs="Arial"/>
          <w:lang w:val="en-US"/>
        </w:rPr>
        <w:t>obs</w:t>
      </w:r>
      <w:proofErr w:type="spellEnd"/>
      <w:r w:rsidR="00B76484">
        <w:rPr>
          <w:rFonts w:ascii="Arial" w:hAnsi="Arial" w:cs="Arial"/>
          <w:lang w:val="en-US"/>
        </w:rPr>
        <w:t xml:space="preserve"> = observer,</w:t>
      </w:r>
      <w:r w:rsidR="00B76484" w:rsidRPr="00AF42E2">
        <w:rPr>
          <w:rFonts w:ascii="Arial" w:hAnsi="Arial" w:cs="Arial"/>
          <w:lang w:val="en-US"/>
        </w:rPr>
        <w:t xml:space="preserve"> </w:t>
      </w:r>
      <w:r w:rsidR="00B76484">
        <w:rPr>
          <w:rFonts w:ascii="Arial" w:hAnsi="Arial" w:cs="Arial"/>
          <w:lang w:val="en-US"/>
        </w:rPr>
        <w:t xml:space="preserve">PK = penetrating keratoplasty, </w:t>
      </w:r>
      <w:r w:rsidRPr="00AF42E2">
        <w:rPr>
          <w:rFonts w:ascii="Arial" w:hAnsi="Arial" w:cs="Arial"/>
          <w:lang w:val="en-US"/>
        </w:rPr>
        <w:t>r = repeatability</w:t>
      </w:r>
    </w:p>
    <w:sectPr w:rsidR="007B26D5" w:rsidSect="00CF0C5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C5B"/>
    <w:rsid w:val="00132782"/>
    <w:rsid w:val="0073240A"/>
    <w:rsid w:val="007B26D5"/>
    <w:rsid w:val="00B76484"/>
    <w:rsid w:val="00CE1D9A"/>
    <w:rsid w:val="00CF0C5B"/>
    <w:rsid w:val="00E13B67"/>
    <w:rsid w:val="00EC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AD308B"/>
  <w15:chartTrackingRefBased/>
  <w15:docId w15:val="{27F8F2AB-8C2B-CC4B-B039-6AF7340F8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C5B"/>
    <w:rPr>
      <w:rFonts w:eastAsia="MS Minch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CF0C5B"/>
    <w:rPr>
      <w:rFonts w:eastAsiaTheme="minorEastAsia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Himanshu Wadhwa</dc:creator>
  <cp:keywords/>
  <dc:description/>
  <cp:lastModifiedBy>Himanshu Wadhwa</cp:lastModifiedBy>
  <cp:revision>5</cp:revision>
  <dcterms:created xsi:type="dcterms:W3CDTF">2022-03-24T16:49:00Z</dcterms:created>
  <dcterms:modified xsi:type="dcterms:W3CDTF">2022-05-24T09:08:00Z</dcterms:modified>
</cp:coreProperties>
</file>