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CA0420" w14:textId="4E4B4806" w:rsidR="00941FA7" w:rsidRPr="009E2B5B" w:rsidRDefault="00941FA7" w:rsidP="0076708A">
      <w:pPr>
        <w:spacing w:line="480" w:lineRule="auto"/>
        <w:rPr>
          <w:rFonts w:ascii="Arial" w:hAnsi="Arial" w:cs="Arial"/>
          <w:b/>
          <w:bCs/>
          <w:sz w:val="24"/>
          <w:szCs w:val="24"/>
        </w:rPr>
      </w:pPr>
      <w:r w:rsidRPr="009E2B5B">
        <w:rPr>
          <w:rFonts w:ascii="Arial" w:hAnsi="Arial" w:cs="Arial"/>
          <w:b/>
          <w:bCs/>
          <w:sz w:val="24"/>
          <w:szCs w:val="24"/>
        </w:rPr>
        <w:t>Supplementary Information</w:t>
      </w:r>
    </w:p>
    <w:p w14:paraId="3916FF9F" w14:textId="596315A2" w:rsidR="009E2B5B" w:rsidRPr="009E2B5B" w:rsidRDefault="000320E7" w:rsidP="0076708A">
      <w:pPr>
        <w:spacing w:line="480" w:lineRule="auto"/>
        <w:rPr>
          <w:rFonts w:ascii="Arial" w:hAnsi="Arial" w:cs="Arial"/>
          <w:b/>
          <w:bCs/>
          <w:sz w:val="24"/>
          <w:szCs w:val="24"/>
        </w:rPr>
      </w:pPr>
      <w:r>
        <w:rPr>
          <w:rFonts w:ascii="Arial" w:hAnsi="Arial" w:cs="Arial"/>
          <w:b/>
          <w:bCs/>
          <w:noProof/>
          <w:sz w:val="24"/>
          <w:szCs w:val="24"/>
        </w:rPr>
        <w:drawing>
          <wp:inline distT="0" distB="0" distL="0" distR="0" wp14:anchorId="4941D83E" wp14:editId="19DA4605">
            <wp:extent cx="5274310" cy="6391275"/>
            <wp:effectExtent l="0" t="0" r="2540"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rotWithShape="1">
                    <a:blip r:embed="rId8" cstate="print">
                      <a:extLst>
                        <a:ext uri="{28A0092B-C50C-407E-A947-70E740481C1C}">
                          <a14:useLocalDpi xmlns:a14="http://schemas.microsoft.com/office/drawing/2010/main" val="0"/>
                        </a:ext>
                      </a:extLst>
                    </a:blip>
                    <a:srcRect t="5049" b="3392"/>
                    <a:stretch/>
                  </pic:blipFill>
                  <pic:spPr bwMode="auto">
                    <a:xfrm>
                      <a:off x="0" y="0"/>
                      <a:ext cx="5274310" cy="6391275"/>
                    </a:xfrm>
                    <a:prstGeom prst="rect">
                      <a:avLst/>
                    </a:prstGeom>
                    <a:ln>
                      <a:noFill/>
                    </a:ln>
                    <a:extLst>
                      <a:ext uri="{53640926-AAD7-44D8-BBD7-CCE9431645EC}">
                        <a14:shadowObscured xmlns:a14="http://schemas.microsoft.com/office/drawing/2010/main"/>
                      </a:ext>
                    </a:extLst>
                  </pic:spPr>
                </pic:pic>
              </a:graphicData>
            </a:graphic>
          </wp:inline>
        </w:drawing>
      </w:r>
    </w:p>
    <w:p w14:paraId="700D2B12" w14:textId="6EE38140" w:rsidR="00941FA7" w:rsidRPr="009E2B5B" w:rsidRDefault="00941FA7" w:rsidP="0076708A">
      <w:pPr>
        <w:spacing w:line="480" w:lineRule="auto"/>
        <w:rPr>
          <w:rFonts w:ascii="Arial" w:hAnsi="Arial" w:cs="Arial"/>
          <w:sz w:val="24"/>
          <w:szCs w:val="24"/>
        </w:rPr>
      </w:pPr>
      <w:r w:rsidRPr="009E2B5B">
        <w:rPr>
          <w:rFonts w:ascii="Arial" w:hAnsi="Arial" w:cs="Arial"/>
          <w:b/>
          <w:sz w:val="24"/>
          <w:szCs w:val="24"/>
        </w:rPr>
        <w:t xml:space="preserve">Supplementary </w:t>
      </w:r>
      <w:r w:rsidR="009406D0" w:rsidRPr="009E2B5B">
        <w:rPr>
          <w:rFonts w:ascii="Arial" w:hAnsi="Arial" w:cs="Arial"/>
          <w:b/>
          <w:sz w:val="24"/>
          <w:szCs w:val="24"/>
        </w:rPr>
        <w:t>F</w:t>
      </w:r>
      <w:r w:rsidRPr="009E2B5B">
        <w:rPr>
          <w:rFonts w:ascii="Arial" w:hAnsi="Arial" w:cs="Arial"/>
          <w:b/>
          <w:sz w:val="24"/>
          <w:szCs w:val="24"/>
        </w:rPr>
        <w:t xml:space="preserve">igure 1. </w:t>
      </w:r>
      <w:r w:rsidR="002D1CC3" w:rsidRPr="009E2B5B">
        <w:rPr>
          <w:rFonts w:ascii="Arial" w:hAnsi="Arial" w:cs="Arial"/>
          <w:b/>
          <w:sz w:val="24"/>
          <w:szCs w:val="24"/>
        </w:rPr>
        <w:t xml:space="preserve">Lipid metabolism was activated by E2. </w:t>
      </w:r>
      <w:r w:rsidRPr="009E2B5B">
        <w:rPr>
          <w:rFonts w:ascii="Arial" w:hAnsi="Arial" w:cs="Arial"/>
          <w:sz w:val="24"/>
          <w:szCs w:val="24"/>
        </w:rPr>
        <w:t xml:space="preserve">MCF-7 and MCF-7-siERα </w:t>
      </w:r>
      <w:r w:rsidRPr="009E2B5B">
        <w:rPr>
          <w:rFonts w:ascii="Arial" w:eastAsia="DengXian" w:hAnsi="Arial" w:cs="Arial"/>
          <w:sz w:val="24"/>
          <w:szCs w:val="24"/>
        </w:rPr>
        <w:t>cells</w:t>
      </w:r>
      <w:r w:rsidRPr="009E2B5B">
        <w:rPr>
          <w:rFonts w:ascii="Arial" w:hAnsi="Arial" w:cs="Arial"/>
          <w:sz w:val="24"/>
          <w:szCs w:val="24"/>
        </w:rPr>
        <w:t xml:space="preserve"> were treated with 10 nM E2 for 24 h,</w:t>
      </w:r>
      <w:r w:rsidRPr="009E2B5B">
        <w:rPr>
          <w:rFonts w:ascii="Arial" w:eastAsia="DengXian" w:hAnsi="Arial" w:cs="Arial"/>
          <w:sz w:val="24"/>
          <w:szCs w:val="24"/>
        </w:rPr>
        <w:t xml:space="preserve"> and</w:t>
      </w:r>
      <w:r w:rsidRPr="009E2B5B">
        <w:rPr>
          <w:rFonts w:ascii="Arial" w:hAnsi="Arial" w:cs="Arial"/>
          <w:sz w:val="24"/>
          <w:szCs w:val="24"/>
        </w:rPr>
        <w:t xml:space="preserve"> cellular lipid metabolites were profiled by mass spectrometry (n = 2; Metabolon LC-MS/MS).</w:t>
      </w:r>
    </w:p>
    <w:p w14:paraId="28E273C8" w14:textId="12807921" w:rsidR="009E2B5B" w:rsidRPr="009E2B5B" w:rsidRDefault="009E2B5B" w:rsidP="0076708A">
      <w:pPr>
        <w:spacing w:line="480" w:lineRule="auto"/>
        <w:rPr>
          <w:rFonts w:ascii="Arial" w:hAnsi="Arial" w:cs="Arial"/>
          <w:sz w:val="24"/>
          <w:szCs w:val="24"/>
        </w:rPr>
      </w:pPr>
    </w:p>
    <w:p w14:paraId="65B3A6AD" w14:textId="35269461" w:rsidR="009E2B5B" w:rsidRPr="009E2B5B" w:rsidRDefault="000320E7" w:rsidP="0076708A">
      <w:pPr>
        <w:spacing w:line="480" w:lineRule="auto"/>
        <w:rPr>
          <w:rFonts w:ascii="Arial" w:hAnsi="Arial" w:cs="Arial"/>
          <w:sz w:val="24"/>
          <w:szCs w:val="24"/>
        </w:rPr>
      </w:pPr>
      <w:r>
        <w:rPr>
          <w:rFonts w:ascii="Arial" w:hAnsi="Arial" w:cs="Arial"/>
          <w:noProof/>
          <w:sz w:val="24"/>
          <w:szCs w:val="24"/>
        </w:rPr>
        <w:lastRenderedPageBreak/>
        <w:drawing>
          <wp:inline distT="0" distB="0" distL="0" distR="0" wp14:anchorId="24170A4F" wp14:editId="5714CBAE">
            <wp:extent cx="5274310" cy="5943600"/>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rotWithShape="1">
                    <a:blip r:embed="rId9" cstate="print">
                      <a:extLst>
                        <a:ext uri="{28A0092B-C50C-407E-A947-70E740481C1C}">
                          <a14:useLocalDpi xmlns:a14="http://schemas.microsoft.com/office/drawing/2010/main" val="0"/>
                        </a:ext>
                      </a:extLst>
                    </a:blip>
                    <a:srcRect t="6959" b="7896"/>
                    <a:stretch/>
                  </pic:blipFill>
                  <pic:spPr bwMode="auto">
                    <a:xfrm>
                      <a:off x="0" y="0"/>
                      <a:ext cx="5274310" cy="5943600"/>
                    </a:xfrm>
                    <a:prstGeom prst="rect">
                      <a:avLst/>
                    </a:prstGeom>
                    <a:ln>
                      <a:noFill/>
                    </a:ln>
                    <a:extLst>
                      <a:ext uri="{53640926-AAD7-44D8-BBD7-CCE9431645EC}">
                        <a14:shadowObscured xmlns:a14="http://schemas.microsoft.com/office/drawing/2010/main"/>
                      </a:ext>
                    </a:extLst>
                  </pic:spPr>
                </pic:pic>
              </a:graphicData>
            </a:graphic>
          </wp:inline>
        </w:drawing>
      </w:r>
    </w:p>
    <w:p w14:paraId="09569AB1" w14:textId="0DD8A263" w:rsidR="00941FA7" w:rsidRPr="009E2B5B" w:rsidRDefault="00941FA7" w:rsidP="0076708A">
      <w:pPr>
        <w:spacing w:line="480" w:lineRule="auto"/>
        <w:rPr>
          <w:rFonts w:ascii="Arial" w:hAnsi="Arial" w:cs="Arial"/>
          <w:b/>
          <w:bCs/>
          <w:sz w:val="24"/>
          <w:szCs w:val="24"/>
        </w:rPr>
      </w:pPr>
      <w:r w:rsidRPr="009E2B5B">
        <w:rPr>
          <w:rFonts w:ascii="Arial" w:hAnsi="Arial" w:cs="Arial"/>
          <w:b/>
          <w:sz w:val="24"/>
          <w:szCs w:val="24"/>
        </w:rPr>
        <w:t xml:space="preserve">Supplementary </w:t>
      </w:r>
      <w:r w:rsidR="009406D0" w:rsidRPr="009E2B5B">
        <w:rPr>
          <w:rFonts w:ascii="Arial" w:hAnsi="Arial" w:cs="Arial"/>
          <w:b/>
          <w:sz w:val="24"/>
          <w:szCs w:val="24"/>
        </w:rPr>
        <w:t>F</w:t>
      </w:r>
      <w:r w:rsidRPr="009E2B5B">
        <w:rPr>
          <w:rFonts w:ascii="Arial" w:hAnsi="Arial" w:cs="Arial"/>
          <w:b/>
          <w:sz w:val="24"/>
          <w:szCs w:val="24"/>
        </w:rPr>
        <w:t>igure 2.</w:t>
      </w:r>
      <w:r w:rsidRPr="009E2B5B">
        <w:rPr>
          <w:rFonts w:ascii="Arial" w:hAnsi="Arial" w:cs="Arial"/>
          <w:sz w:val="24"/>
          <w:szCs w:val="24"/>
        </w:rPr>
        <w:t xml:space="preserve"> </w:t>
      </w:r>
      <w:r w:rsidRPr="009E2B5B">
        <w:rPr>
          <w:rFonts w:ascii="Arial" w:hAnsi="Arial" w:cs="Arial"/>
          <w:b/>
          <w:bCs/>
          <w:sz w:val="24"/>
          <w:szCs w:val="24"/>
        </w:rPr>
        <w:t>The Cancer Genome Atlas analysis showed the expression levels of AA metabolism</w:t>
      </w:r>
      <w:r w:rsidRPr="009E2B5B">
        <w:rPr>
          <w:rFonts w:ascii="Arial" w:eastAsia="DengXian" w:hAnsi="Arial" w:cs="Arial"/>
          <w:b/>
          <w:bCs/>
          <w:sz w:val="24"/>
          <w:szCs w:val="24"/>
        </w:rPr>
        <w:t>-</w:t>
      </w:r>
      <w:r w:rsidRPr="009E2B5B">
        <w:rPr>
          <w:rFonts w:ascii="Arial" w:hAnsi="Arial" w:cs="Arial"/>
          <w:b/>
          <w:bCs/>
          <w:sz w:val="24"/>
          <w:szCs w:val="24"/>
        </w:rPr>
        <w:t xml:space="preserve">related genes according to </w:t>
      </w:r>
      <w:r w:rsidRPr="009E2B5B">
        <w:rPr>
          <w:rFonts w:ascii="Arial" w:eastAsia="DengXian" w:hAnsi="Arial" w:cs="Arial"/>
          <w:b/>
          <w:bCs/>
          <w:sz w:val="24"/>
          <w:szCs w:val="24"/>
        </w:rPr>
        <w:t xml:space="preserve">the </w:t>
      </w:r>
      <w:r w:rsidRPr="009E2B5B">
        <w:rPr>
          <w:rFonts w:ascii="Arial" w:hAnsi="Arial" w:cs="Arial"/>
          <w:b/>
          <w:bCs/>
          <w:sz w:val="24"/>
          <w:szCs w:val="24"/>
        </w:rPr>
        <w:t>ER status of BC.</w:t>
      </w:r>
    </w:p>
    <w:p w14:paraId="4ADA7A25" w14:textId="3A8CB08A" w:rsidR="009E2B5B" w:rsidRPr="009E2B5B" w:rsidRDefault="009E2B5B" w:rsidP="0076708A">
      <w:pPr>
        <w:spacing w:line="480" w:lineRule="auto"/>
        <w:rPr>
          <w:rFonts w:ascii="Arial" w:hAnsi="Arial" w:cs="Arial"/>
          <w:b/>
          <w:bCs/>
          <w:sz w:val="24"/>
          <w:szCs w:val="24"/>
        </w:rPr>
      </w:pPr>
    </w:p>
    <w:p w14:paraId="425D6278" w14:textId="137D07AB" w:rsidR="009E2B5B" w:rsidRPr="009E2B5B" w:rsidRDefault="000320E7" w:rsidP="0076708A">
      <w:pPr>
        <w:spacing w:line="480" w:lineRule="auto"/>
        <w:rPr>
          <w:rFonts w:ascii="Arial" w:hAnsi="Arial" w:cs="Arial"/>
          <w:b/>
          <w:bCs/>
          <w:sz w:val="24"/>
          <w:szCs w:val="24"/>
        </w:rPr>
      </w:pPr>
      <w:r>
        <w:rPr>
          <w:rFonts w:ascii="Arial" w:hAnsi="Arial" w:cs="Arial"/>
          <w:b/>
          <w:bCs/>
          <w:noProof/>
          <w:sz w:val="24"/>
          <w:szCs w:val="24"/>
        </w:rPr>
        <w:lastRenderedPageBreak/>
        <w:drawing>
          <wp:inline distT="0" distB="0" distL="0" distR="0" wp14:anchorId="3E9BF992" wp14:editId="26973E53">
            <wp:extent cx="5274310" cy="6362700"/>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rotWithShape="1">
                    <a:blip r:embed="rId10" cstate="print">
                      <a:extLst>
                        <a:ext uri="{28A0092B-C50C-407E-A947-70E740481C1C}">
                          <a14:useLocalDpi xmlns:a14="http://schemas.microsoft.com/office/drawing/2010/main" val="0"/>
                        </a:ext>
                      </a:extLst>
                    </a:blip>
                    <a:srcRect t="4230" b="4622"/>
                    <a:stretch/>
                  </pic:blipFill>
                  <pic:spPr bwMode="auto">
                    <a:xfrm>
                      <a:off x="0" y="0"/>
                      <a:ext cx="5274310" cy="6362700"/>
                    </a:xfrm>
                    <a:prstGeom prst="rect">
                      <a:avLst/>
                    </a:prstGeom>
                    <a:ln>
                      <a:noFill/>
                    </a:ln>
                    <a:extLst>
                      <a:ext uri="{53640926-AAD7-44D8-BBD7-CCE9431645EC}">
                        <a14:shadowObscured xmlns:a14="http://schemas.microsoft.com/office/drawing/2010/main"/>
                      </a:ext>
                    </a:extLst>
                  </pic:spPr>
                </pic:pic>
              </a:graphicData>
            </a:graphic>
          </wp:inline>
        </w:drawing>
      </w:r>
    </w:p>
    <w:p w14:paraId="67621802" w14:textId="1478B00C" w:rsidR="005A33CE" w:rsidRPr="009E2B5B" w:rsidRDefault="005A33CE" w:rsidP="0076708A">
      <w:pPr>
        <w:spacing w:line="480" w:lineRule="auto"/>
        <w:rPr>
          <w:rFonts w:ascii="Arial" w:hAnsi="Arial" w:cs="Arial"/>
          <w:bCs/>
          <w:sz w:val="24"/>
          <w:szCs w:val="24"/>
        </w:rPr>
      </w:pPr>
      <w:r w:rsidRPr="009E2B5B">
        <w:rPr>
          <w:rFonts w:ascii="Arial" w:hAnsi="Arial" w:cs="Arial"/>
          <w:b/>
          <w:sz w:val="24"/>
          <w:szCs w:val="24"/>
        </w:rPr>
        <w:t xml:space="preserve">Supplementary </w:t>
      </w:r>
      <w:r w:rsidR="009406D0" w:rsidRPr="009E2B5B">
        <w:rPr>
          <w:rFonts w:ascii="Arial" w:hAnsi="Arial" w:cs="Arial"/>
          <w:b/>
          <w:sz w:val="24"/>
          <w:szCs w:val="24"/>
        </w:rPr>
        <w:t>F</w:t>
      </w:r>
      <w:r w:rsidRPr="009E2B5B">
        <w:rPr>
          <w:rFonts w:ascii="Arial" w:hAnsi="Arial" w:cs="Arial"/>
          <w:b/>
          <w:sz w:val="24"/>
          <w:szCs w:val="24"/>
        </w:rPr>
        <w:t xml:space="preserve">igure 3. </w:t>
      </w:r>
      <w:r w:rsidR="005A4727" w:rsidRPr="009E2B5B">
        <w:rPr>
          <w:rFonts w:ascii="Arial" w:hAnsi="Arial" w:cs="Arial"/>
          <w:b/>
          <w:sz w:val="24"/>
          <w:szCs w:val="24"/>
        </w:rPr>
        <w:t xml:space="preserve">E2 </w:t>
      </w:r>
      <w:r w:rsidR="00C22BF2" w:rsidRPr="009E2B5B">
        <w:rPr>
          <w:rFonts w:ascii="Arial" w:hAnsi="Arial" w:cs="Arial"/>
          <w:b/>
          <w:sz w:val="24"/>
          <w:szCs w:val="24"/>
        </w:rPr>
        <w:t xml:space="preserve">stimulates </w:t>
      </w:r>
      <w:r w:rsidR="005A4727" w:rsidRPr="009E2B5B">
        <w:rPr>
          <w:rFonts w:ascii="Arial" w:hAnsi="Arial" w:cs="Arial"/>
          <w:b/>
          <w:sz w:val="24"/>
          <w:szCs w:val="24"/>
        </w:rPr>
        <w:t xml:space="preserve">AA metabolism in ER+ BC progression. </w:t>
      </w:r>
      <w:r w:rsidRPr="009E2B5B">
        <w:rPr>
          <w:rFonts w:ascii="Arial" w:hAnsi="Arial" w:cs="Arial"/>
          <w:bCs/>
          <w:sz w:val="24"/>
          <w:szCs w:val="24"/>
        </w:rPr>
        <w:t xml:space="preserve">(A) The viability of SUM159 and SKBR3 cells was measured by MTT assay at the indicated times for 2, 4, and 6 days. (B) </w:t>
      </w:r>
      <w:r w:rsidR="00A129F2" w:rsidRPr="009E2B5B">
        <w:rPr>
          <w:rFonts w:ascii="Arial" w:hAnsi="Arial" w:cs="Arial"/>
          <w:bCs/>
          <w:sz w:val="24"/>
          <w:szCs w:val="24"/>
        </w:rPr>
        <w:t>Transcript levels of CYP4F2 and CYP4F11 in BT474 and T47D cells treated with E2 or not.</w:t>
      </w:r>
      <w:r w:rsidR="00A129F2" w:rsidRPr="009E2B5B">
        <w:rPr>
          <w:rFonts w:ascii="Arial" w:hAnsi="Arial" w:cs="Arial"/>
        </w:rPr>
        <w:t xml:space="preserve"> </w:t>
      </w:r>
      <w:r w:rsidR="00A129F2" w:rsidRPr="009E2B5B">
        <w:rPr>
          <w:rFonts w:ascii="Arial" w:hAnsi="Arial" w:cs="Arial"/>
          <w:bCs/>
          <w:sz w:val="24"/>
          <w:szCs w:val="24"/>
        </w:rPr>
        <w:t>(C and D) The expression pattern of AA metabolism-related genes in luminal subtype and TNBC subtype compared with normal tissues.</w:t>
      </w:r>
    </w:p>
    <w:p w14:paraId="750684D0" w14:textId="31560A0A" w:rsidR="009E2B5B" w:rsidRPr="009E2B5B" w:rsidRDefault="000320E7" w:rsidP="0076708A">
      <w:pPr>
        <w:spacing w:line="480" w:lineRule="auto"/>
        <w:rPr>
          <w:rFonts w:ascii="Arial" w:hAnsi="Arial" w:cs="Arial"/>
          <w:bCs/>
          <w:sz w:val="24"/>
          <w:szCs w:val="24"/>
        </w:rPr>
      </w:pPr>
      <w:r>
        <w:rPr>
          <w:rFonts w:ascii="Arial" w:hAnsi="Arial" w:cs="Arial"/>
          <w:bCs/>
          <w:noProof/>
          <w:sz w:val="24"/>
          <w:szCs w:val="24"/>
        </w:rPr>
        <w:lastRenderedPageBreak/>
        <w:drawing>
          <wp:inline distT="0" distB="0" distL="0" distR="0" wp14:anchorId="4CCBE67E" wp14:editId="5B3BBBD0">
            <wp:extent cx="5274310" cy="6809105"/>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rotWithShape="1">
                    <a:blip r:embed="rId11" cstate="print">
                      <a:extLst>
                        <a:ext uri="{28A0092B-C50C-407E-A947-70E740481C1C}">
                          <a14:useLocalDpi xmlns:a14="http://schemas.microsoft.com/office/drawing/2010/main" val="0"/>
                        </a:ext>
                      </a:extLst>
                    </a:blip>
                    <a:srcRect t="2456"/>
                    <a:stretch/>
                  </pic:blipFill>
                  <pic:spPr bwMode="auto">
                    <a:xfrm>
                      <a:off x="0" y="0"/>
                      <a:ext cx="5274310" cy="6809105"/>
                    </a:xfrm>
                    <a:prstGeom prst="rect">
                      <a:avLst/>
                    </a:prstGeom>
                    <a:ln>
                      <a:noFill/>
                    </a:ln>
                    <a:extLst>
                      <a:ext uri="{53640926-AAD7-44D8-BBD7-CCE9431645EC}">
                        <a14:shadowObscured xmlns:a14="http://schemas.microsoft.com/office/drawing/2010/main"/>
                      </a:ext>
                    </a:extLst>
                  </pic:spPr>
                </pic:pic>
              </a:graphicData>
            </a:graphic>
          </wp:inline>
        </w:drawing>
      </w:r>
    </w:p>
    <w:p w14:paraId="4E983552" w14:textId="5FEAD1EA" w:rsidR="00060FEA" w:rsidRPr="009E2B5B" w:rsidRDefault="00060FEA" w:rsidP="0076708A">
      <w:pPr>
        <w:spacing w:line="480" w:lineRule="auto"/>
        <w:rPr>
          <w:rFonts w:ascii="Arial" w:hAnsi="Arial" w:cs="Arial"/>
          <w:bCs/>
          <w:sz w:val="24"/>
          <w:szCs w:val="24"/>
        </w:rPr>
      </w:pPr>
      <w:r w:rsidRPr="009E2B5B">
        <w:rPr>
          <w:rFonts w:ascii="Arial" w:hAnsi="Arial" w:cs="Arial"/>
          <w:b/>
          <w:sz w:val="24"/>
          <w:szCs w:val="24"/>
        </w:rPr>
        <w:t xml:space="preserve">Supplementary </w:t>
      </w:r>
      <w:r w:rsidR="009406D0" w:rsidRPr="009E2B5B">
        <w:rPr>
          <w:rFonts w:ascii="Arial" w:hAnsi="Arial" w:cs="Arial"/>
          <w:b/>
          <w:sz w:val="24"/>
          <w:szCs w:val="24"/>
        </w:rPr>
        <w:t>F</w:t>
      </w:r>
      <w:r w:rsidRPr="009E2B5B">
        <w:rPr>
          <w:rFonts w:ascii="Arial" w:hAnsi="Arial" w:cs="Arial"/>
          <w:b/>
          <w:sz w:val="24"/>
          <w:szCs w:val="24"/>
        </w:rPr>
        <w:t>igure 4.</w:t>
      </w:r>
      <w:r w:rsidR="00012067" w:rsidRPr="009E2B5B">
        <w:rPr>
          <w:rFonts w:ascii="Arial" w:hAnsi="Arial" w:cs="Arial"/>
        </w:rPr>
        <w:t xml:space="preserve"> </w:t>
      </w:r>
      <w:r w:rsidR="00012067" w:rsidRPr="009E2B5B">
        <w:rPr>
          <w:rFonts w:ascii="Arial" w:hAnsi="Arial" w:cs="Arial"/>
          <w:b/>
          <w:sz w:val="24"/>
          <w:szCs w:val="24"/>
        </w:rPr>
        <w:t>E2 induces CYP4F2 and CYP4F11 expression through ERα.</w:t>
      </w:r>
      <w:r w:rsidRPr="009E2B5B">
        <w:rPr>
          <w:rFonts w:ascii="Arial" w:hAnsi="Arial" w:cs="Arial"/>
          <w:bCs/>
          <w:sz w:val="24"/>
          <w:szCs w:val="24"/>
        </w:rPr>
        <w:t xml:space="preserve"> (A) Immunoblot analys</w:t>
      </w:r>
      <w:r w:rsidR="00152C9F" w:rsidRPr="009E2B5B">
        <w:rPr>
          <w:rFonts w:ascii="Arial" w:hAnsi="Arial" w:cs="Arial"/>
          <w:bCs/>
          <w:sz w:val="24"/>
          <w:szCs w:val="24"/>
        </w:rPr>
        <w:t>i</w:t>
      </w:r>
      <w:r w:rsidRPr="009E2B5B">
        <w:rPr>
          <w:rFonts w:ascii="Arial" w:hAnsi="Arial" w:cs="Arial"/>
          <w:bCs/>
          <w:sz w:val="24"/>
          <w:szCs w:val="24"/>
        </w:rPr>
        <w:t xml:space="preserve">s of CYP4F2-induced expression in BT474 cells treated with E2 for 6, 24, 48, and 72 h through MAPK signaling. (B) 20-HETE levels were quantified in cell lysates collected from </w:t>
      </w:r>
      <w:r w:rsidR="00541E3F" w:rsidRPr="009E2B5B">
        <w:rPr>
          <w:rFonts w:ascii="Arial" w:hAnsi="Arial" w:cs="Arial"/>
          <w:bCs/>
          <w:sz w:val="24"/>
          <w:szCs w:val="24"/>
        </w:rPr>
        <w:t xml:space="preserve">BT474 </w:t>
      </w:r>
      <w:r w:rsidRPr="009E2B5B">
        <w:rPr>
          <w:rFonts w:ascii="Arial" w:hAnsi="Arial" w:cs="Arial"/>
          <w:bCs/>
          <w:sz w:val="24"/>
          <w:szCs w:val="24"/>
        </w:rPr>
        <w:t>treated with E2 or control.</w:t>
      </w:r>
      <w:r w:rsidR="00541E3F" w:rsidRPr="009E2B5B">
        <w:rPr>
          <w:rFonts w:ascii="Arial" w:hAnsi="Arial" w:cs="Arial"/>
          <w:bCs/>
          <w:sz w:val="24"/>
          <w:szCs w:val="24"/>
        </w:rPr>
        <w:t xml:space="preserve"> (C and D) MDA-MB-453 and MDA-MB-468 cells were </w:t>
      </w:r>
      <w:r w:rsidR="00541E3F" w:rsidRPr="009E2B5B">
        <w:rPr>
          <w:rFonts w:ascii="Arial" w:hAnsi="Arial" w:cs="Arial"/>
          <w:bCs/>
          <w:sz w:val="24"/>
          <w:szCs w:val="24"/>
        </w:rPr>
        <w:lastRenderedPageBreak/>
        <w:t>transfected with plasmid ERα and pc-DNA3.1, and the gene levels of ERα were measured by RT-qPCR. Immunoblot analys</w:t>
      </w:r>
      <w:r w:rsidR="00152C9F" w:rsidRPr="009E2B5B">
        <w:rPr>
          <w:rFonts w:ascii="Arial" w:hAnsi="Arial" w:cs="Arial"/>
          <w:bCs/>
          <w:sz w:val="24"/>
          <w:szCs w:val="24"/>
        </w:rPr>
        <w:t>i</w:t>
      </w:r>
      <w:r w:rsidR="00541E3F" w:rsidRPr="009E2B5B">
        <w:rPr>
          <w:rFonts w:ascii="Arial" w:hAnsi="Arial" w:cs="Arial"/>
          <w:bCs/>
          <w:sz w:val="24"/>
          <w:szCs w:val="24"/>
        </w:rPr>
        <w:t>s of ERα, p-Erk, 5-LOX, COX2, CYP4F2, CYP4F11, EP2, and EP3 expression were performed by overexpression of ERα in MDA-MB-453 and MDA-MB-468 BC cells in the presence or absence of E2.</w:t>
      </w:r>
      <w:r w:rsidR="00541E3F" w:rsidRPr="009E2B5B">
        <w:rPr>
          <w:rFonts w:ascii="Arial" w:hAnsi="Arial" w:cs="Arial"/>
        </w:rPr>
        <w:t xml:space="preserve"> </w:t>
      </w:r>
      <w:r w:rsidR="00541E3F" w:rsidRPr="009E2B5B">
        <w:rPr>
          <w:rFonts w:ascii="Arial" w:hAnsi="Arial" w:cs="Arial"/>
          <w:bCs/>
          <w:sz w:val="24"/>
          <w:szCs w:val="24"/>
        </w:rPr>
        <w:t>(E) Transcript levels of CYP4F2 were measured using RT-qPCR on RNA prepared from MCF10A and MCF10A-pcERα mammary epithelial cells.</w:t>
      </w:r>
      <w:r w:rsidR="00541E3F" w:rsidRPr="009E2B5B">
        <w:rPr>
          <w:rFonts w:ascii="Arial" w:hAnsi="Arial" w:cs="Arial"/>
        </w:rPr>
        <w:t xml:space="preserve"> </w:t>
      </w:r>
      <w:r w:rsidR="00541E3F" w:rsidRPr="009E2B5B">
        <w:rPr>
          <w:rFonts w:ascii="Arial" w:hAnsi="Arial" w:cs="Arial"/>
          <w:bCs/>
          <w:sz w:val="24"/>
          <w:szCs w:val="24"/>
        </w:rPr>
        <w:t>(F) MCF-7 cells were treated with the EP2 antagonist PF-04418948 (30 μM), the EP3 inhibitor L-798106 (10 μM), the EP4 inhibitor CJ-42794 (60 μM), the COX-2 inhibitor NS398 (50 μM), the MAPK inhibitor PD98059 (50 μM), the cPLA2 and iPLA2 inhibitor MAFP (5 μM), the sPLA2 inhibitor LY315926 (50 μM), and the CYP4F inhibitor HET0016 (100 μM) alone or combined with E2 (10 nM) for 72 h and then tested by MTT assay. (G) Secreted prostaglandin levels were quantified in conditioned media collected from cells treated with E2 or control, and data were normalized to the data of the control group (ELISA).</w:t>
      </w:r>
    </w:p>
    <w:p w14:paraId="4E83D67F" w14:textId="6C9351A4" w:rsidR="009E2B5B" w:rsidRPr="009E2B5B" w:rsidRDefault="000320E7" w:rsidP="0076708A">
      <w:pPr>
        <w:spacing w:line="480" w:lineRule="auto"/>
        <w:rPr>
          <w:rFonts w:ascii="Arial" w:hAnsi="Arial" w:cs="Arial"/>
          <w:bCs/>
          <w:sz w:val="24"/>
          <w:szCs w:val="24"/>
        </w:rPr>
      </w:pPr>
      <w:r>
        <w:rPr>
          <w:rFonts w:ascii="Arial" w:hAnsi="Arial" w:cs="Arial"/>
          <w:bCs/>
          <w:noProof/>
          <w:sz w:val="24"/>
          <w:szCs w:val="24"/>
        </w:rPr>
        <w:lastRenderedPageBreak/>
        <w:drawing>
          <wp:inline distT="0" distB="0" distL="0" distR="0" wp14:anchorId="6AAFF0BE" wp14:editId="0BBD6E65">
            <wp:extent cx="5274310" cy="4772025"/>
            <wp:effectExtent l="0" t="0" r="2540"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rotWithShape="1">
                    <a:blip r:embed="rId12" cstate="print">
                      <a:extLst>
                        <a:ext uri="{28A0092B-C50C-407E-A947-70E740481C1C}">
                          <a14:useLocalDpi xmlns:a14="http://schemas.microsoft.com/office/drawing/2010/main" val="0"/>
                        </a:ext>
                      </a:extLst>
                    </a:blip>
                    <a:srcRect t="11734" b="19904"/>
                    <a:stretch/>
                  </pic:blipFill>
                  <pic:spPr bwMode="auto">
                    <a:xfrm>
                      <a:off x="0" y="0"/>
                      <a:ext cx="5274310" cy="4772025"/>
                    </a:xfrm>
                    <a:prstGeom prst="rect">
                      <a:avLst/>
                    </a:prstGeom>
                    <a:ln>
                      <a:noFill/>
                    </a:ln>
                    <a:extLst>
                      <a:ext uri="{53640926-AAD7-44D8-BBD7-CCE9431645EC}">
                        <a14:shadowObscured xmlns:a14="http://schemas.microsoft.com/office/drawing/2010/main"/>
                      </a:ext>
                    </a:extLst>
                  </pic:spPr>
                </pic:pic>
              </a:graphicData>
            </a:graphic>
          </wp:inline>
        </w:drawing>
      </w:r>
    </w:p>
    <w:p w14:paraId="661AC848" w14:textId="13714AC2" w:rsidR="00F93B63" w:rsidRPr="009E2B5B" w:rsidRDefault="00F93B63" w:rsidP="0076708A">
      <w:pPr>
        <w:spacing w:line="480" w:lineRule="auto"/>
        <w:rPr>
          <w:rFonts w:ascii="Arial" w:hAnsi="Arial" w:cs="Arial"/>
          <w:bCs/>
          <w:sz w:val="24"/>
          <w:szCs w:val="24"/>
        </w:rPr>
      </w:pPr>
      <w:r w:rsidRPr="009E2B5B">
        <w:rPr>
          <w:rFonts w:ascii="Arial" w:hAnsi="Arial" w:cs="Arial"/>
          <w:b/>
          <w:sz w:val="24"/>
          <w:szCs w:val="24"/>
        </w:rPr>
        <w:t xml:space="preserve">Supplementary </w:t>
      </w:r>
      <w:r w:rsidR="009406D0" w:rsidRPr="009E2B5B">
        <w:rPr>
          <w:rFonts w:ascii="Arial" w:hAnsi="Arial" w:cs="Arial"/>
          <w:b/>
          <w:sz w:val="24"/>
          <w:szCs w:val="24"/>
        </w:rPr>
        <w:t>F</w:t>
      </w:r>
      <w:r w:rsidRPr="009E2B5B">
        <w:rPr>
          <w:rFonts w:ascii="Arial" w:hAnsi="Arial" w:cs="Arial"/>
          <w:b/>
          <w:sz w:val="24"/>
          <w:szCs w:val="24"/>
        </w:rPr>
        <w:t xml:space="preserve">igure 5. </w:t>
      </w:r>
      <w:r w:rsidR="00F44AA9" w:rsidRPr="009E2B5B">
        <w:rPr>
          <w:rFonts w:ascii="Arial" w:hAnsi="Arial" w:cs="Arial"/>
          <w:b/>
          <w:sz w:val="24"/>
          <w:szCs w:val="24"/>
        </w:rPr>
        <w:t xml:space="preserve">CYP4F2, CYP4F11 overexpression promotes MCF7 cells survival. </w:t>
      </w:r>
      <w:r w:rsidR="00316E18" w:rsidRPr="009E2B5B">
        <w:rPr>
          <w:rFonts w:ascii="Arial" w:hAnsi="Arial" w:cs="Arial"/>
          <w:bCs/>
          <w:sz w:val="24"/>
          <w:szCs w:val="24"/>
        </w:rPr>
        <w:t xml:space="preserve">(A-C) </w:t>
      </w:r>
      <w:r w:rsidRPr="009E2B5B">
        <w:rPr>
          <w:rFonts w:ascii="Arial" w:hAnsi="Arial" w:cs="Arial"/>
          <w:bCs/>
          <w:sz w:val="24"/>
          <w:szCs w:val="24"/>
        </w:rPr>
        <w:t xml:space="preserve">The metabolite 20-HETE levels were quantified in cell lysates collected from ER+ and ER- BC cells overexpressing CYP4F2 and CYP4F11 (ELISA). </w:t>
      </w:r>
      <w:r w:rsidR="007420D2" w:rsidRPr="009E2B5B">
        <w:rPr>
          <w:rFonts w:ascii="Arial" w:hAnsi="Arial" w:cs="Arial"/>
          <w:bCs/>
          <w:sz w:val="24"/>
          <w:szCs w:val="24"/>
        </w:rPr>
        <w:t xml:space="preserve">(D and E) MDA-MB-231 and T47D </w:t>
      </w:r>
      <w:r w:rsidR="00CD6374" w:rsidRPr="009E2B5B">
        <w:rPr>
          <w:rFonts w:ascii="Arial" w:hAnsi="Arial" w:cs="Arial"/>
          <w:bCs/>
          <w:sz w:val="24"/>
          <w:szCs w:val="24"/>
        </w:rPr>
        <w:t xml:space="preserve">overexpressed CYP4F2 or CYP4F11 </w:t>
      </w:r>
      <w:r w:rsidR="007420D2" w:rsidRPr="009E2B5B">
        <w:rPr>
          <w:rFonts w:ascii="Arial" w:hAnsi="Arial" w:cs="Arial"/>
          <w:bCs/>
          <w:sz w:val="24"/>
          <w:szCs w:val="24"/>
        </w:rPr>
        <w:t xml:space="preserve">in the absence of FBS. Cell death was measured using PI exclusion assay. </w:t>
      </w:r>
      <w:r w:rsidRPr="009E2B5B">
        <w:rPr>
          <w:rFonts w:ascii="Arial" w:hAnsi="Arial" w:cs="Arial"/>
          <w:bCs/>
          <w:sz w:val="24"/>
          <w:szCs w:val="24"/>
        </w:rPr>
        <w:t>(</w:t>
      </w:r>
      <w:r w:rsidR="00316E18" w:rsidRPr="009E2B5B">
        <w:rPr>
          <w:rFonts w:ascii="Arial" w:hAnsi="Arial" w:cs="Arial"/>
          <w:bCs/>
          <w:sz w:val="24"/>
          <w:szCs w:val="24"/>
        </w:rPr>
        <w:t>F</w:t>
      </w:r>
      <w:r w:rsidRPr="009E2B5B">
        <w:rPr>
          <w:rFonts w:ascii="Arial" w:hAnsi="Arial" w:cs="Arial"/>
          <w:bCs/>
          <w:sz w:val="24"/>
          <w:szCs w:val="24"/>
        </w:rPr>
        <w:t>) Proliferation of</w:t>
      </w:r>
      <w:r w:rsidR="00316E18" w:rsidRPr="009E2B5B">
        <w:rPr>
          <w:rFonts w:ascii="Arial" w:hAnsi="Arial" w:cs="Arial"/>
          <w:bCs/>
          <w:sz w:val="24"/>
          <w:szCs w:val="24"/>
        </w:rPr>
        <w:t xml:space="preserve"> </w:t>
      </w:r>
      <w:r w:rsidRPr="009E2B5B">
        <w:rPr>
          <w:rFonts w:ascii="Arial" w:hAnsi="Arial" w:cs="Arial"/>
          <w:bCs/>
          <w:sz w:val="24"/>
          <w:szCs w:val="24"/>
        </w:rPr>
        <w:t xml:space="preserve">T47D cells treated with 20-HETE and 5 μM indomethacin was measured by MTT assay. </w:t>
      </w:r>
    </w:p>
    <w:p w14:paraId="7C4DA5DA" w14:textId="49E090EF" w:rsidR="009E2B5B" w:rsidRPr="009E2B5B" w:rsidRDefault="009E2B5B" w:rsidP="0076708A">
      <w:pPr>
        <w:spacing w:line="480" w:lineRule="auto"/>
        <w:rPr>
          <w:rFonts w:ascii="Arial" w:hAnsi="Arial" w:cs="Arial"/>
          <w:bCs/>
          <w:sz w:val="24"/>
          <w:szCs w:val="24"/>
        </w:rPr>
      </w:pPr>
    </w:p>
    <w:p w14:paraId="4724FAAA" w14:textId="4EAE894C" w:rsidR="009E2B5B" w:rsidRPr="009E2B5B" w:rsidRDefault="000320E7" w:rsidP="0076708A">
      <w:pPr>
        <w:spacing w:line="480" w:lineRule="auto"/>
        <w:rPr>
          <w:rFonts w:ascii="Arial" w:hAnsi="Arial" w:cs="Arial"/>
          <w:bCs/>
          <w:sz w:val="24"/>
          <w:szCs w:val="24"/>
        </w:rPr>
      </w:pPr>
      <w:r>
        <w:rPr>
          <w:rFonts w:ascii="Arial" w:hAnsi="Arial" w:cs="Arial"/>
          <w:bCs/>
          <w:noProof/>
          <w:sz w:val="24"/>
          <w:szCs w:val="24"/>
        </w:rPr>
        <w:lastRenderedPageBreak/>
        <w:drawing>
          <wp:inline distT="0" distB="0" distL="0" distR="0" wp14:anchorId="18D61628" wp14:editId="6D1E6B93">
            <wp:extent cx="5274310" cy="662940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rotWithShape="1">
                    <a:blip r:embed="rId13" cstate="print">
                      <a:extLst>
                        <a:ext uri="{28A0092B-C50C-407E-A947-70E740481C1C}">
                          <a14:useLocalDpi xmlns:a14="http://schemas.microsoft.com/office/drawing/2010/main" val="0"/>
                        </a:ext>
                      </a:extLst>
                    </a:blip>
                    <a:srcRect t="3002" b="2029"/>
                    <a:stretch/>
                  </pic:blipFill>
                  <pic:spPr bwMode="auto">
                    <a:xfrm>
                      <a:off x="0" y="0"/>
                      <a:ext cx="5274310" cy="6629400"/>
                    </a:xfrm>
                    <a:prstGeom prst="rect">
                      <a:avLst/>
                    </a:prstGeom>
                    <a:ln>
                      <a:noFill/>
                    </a:ln>
                    <a:extLst>
                      <a:ext uri="{53640926-AAD7-44D8-BBD7-CCE9431645EC}">
                        <a14:shadowObscured xmlns:a14="http://schemas.microsoft.com/office/drawing/2010/main"/>
                      </a:ext>
                    </a:extLst>
                  </pic:spPr>
                </pic:pic>
              </a:graphicData>
            </a:graphic>
          </wp:inline>
        </w:drawing>
      </w:r>
    </w:p>
    <w:p w14:paraId="76911774" w14:textId="02593A66" w:rsidR="00941FA7" w:rsidRPr="009E2B5B" w:rsidRDefault="00941FA7" w:rsidP="0076708A">
      <w:pPr>
        <w:spacing w:line="480" w:lineRule="auto"/>
        <w:rPr>
          <w:rFonts w:ascii="Arial" w:hAnsi="Arial" w:cs="Arial"/>
          <w:sz w:val="24"/>
          <w:szCs w:val="24"/>
        </w:rPr>
      </w:pPr>
      <w:bookmarkStart w:id="0" w:name="_Hlk95083762"/>
      <w:r w:rsidRPr="009E2B5B">
        <w:rPr>
          <w:rFonts w:ascii="Arial" w:hAnsi="Arial" w:cs="Arial"/>
          <w:b/>
          <w:sz w:val="24"/>
          <w:szCs w:val="24"/>
        </w:rPr>
        <w:t xml:space="preserve">Supplementary </w:t>
      </w:r>
      <w:r w:rsidR="009406D0" w:rsidRPr="009E2B5B">
        <w:rPr>
          <w:rFonts w:ascii="Arial" w:hAnsi="Arial" w:cs="Arial"/>
          <w:b/>
          <w:sz w:val="24"/>
          <w:szCs w:val="24"/>
        </w:rPr>
        <w:t>F</w:t>
      </w:r>
      <w:r w:rsidRPr="009E2B5B">
        <w:rPr>
          <w:rFonts w:ascii="Arial" w:hAnsi="Arial" w:cs="Arial"/>
          <w:b/>
          <w:sz w:val="24"/>
          <w:szCs w:val="24"/>
        </w:rPr>
        <w:t xml:space="preserve">igure </w:t>
      </w:r>
      <w:r w:rsidR="005A33CE" w:rsidRPr="009E2B5B">
        <w:rPr>
          <w:rFonts w:ascii="Arial" w:hAnsi="Arial" w:cs="Arial"/>
          <w:b/>
          <w:sz w:val="24"/>
          <w:szCs w:val="24"/>
        </w:rPr>
        <w:t>6</w:t>
      </w:r>
      <w:bookmarkEnd w:id="0"/>
      <w:r w:rsidRPr="009E2B5B">
        <w:rPr>
          <w:rFonts w:ascii="Arial" w:hAnsi="Arial" w:cs="Arial"/>
          <w:b/>
          <w:sz w:val="24"/>
          <w:szCs w:val="24"/>
        </w:rPr>
        <w:t>.</w:t>
      </w:r>
      <w:r w:rsidRPr="009E2B5B">
        <w:rPr>
          <w:rFonts w:ascii="Arial" w:hAnsi="Arial" w:cs="Arial"/>
          <w:bCs/>
          <w:sz w:val="24"/>
          <w:szCs w:val="24"/>
        </w:rPr>
        <w:t xml:space="preserve"> </w:t>
      </w:r>
      <w:r w:rsidR="00E146C4" w:rsidRPr="009E2B5B">
        <w:rPr>
          <w:rFonts w:ascii="Arial" w:hAnsi="Arial" w:cs="Arial"/>
          <w:b/>
          <w:sz w:val="24"/>
          <w:szCs w:val="24"/>
        </w:rPr>
        <w:t>High expression of CYP4F2, CYP4F11 in ER+ breast cancers.</w:t>
      </w:r>
      <w:r w:rsidR="00E146C4" w:rsidRPr="009E2B5B">
        <w:rPr>
          <w:rFonts w:ascii="Arial" w:hAnsi="Arial" w:cs="Arial"/>
          <w:bCs/>
          <w:sz w:val="24"/>
          <w:szCs w:val="24"/>
        </w:rPr>
        <w:t xml:space="preserve"> </w:t>
      </w:r>
      <w:r w:rsidR="00E45DA2" w:rsidRPr="009E2B5B">
        <w:rPr>
          <w:rFonts w:ascii="Arial" w:hAnsi="Arial" w:cs="Arial"/>
          <w:sz w:val="24"/>
          <w:szCs w:val="24"/>
        </w:rPr>
        <w:t xml:space="preserve">(A) </w:t>
      </w:r>
      <w:r w:rsidRPr="009E2B5B">
        <w:rPr>
          <w:rFonts w:ascii="Arial" w:hAnsi="Arial" w:cs="Arial"/>
          <w:sz w:val="24"/>
          <w:szCs w:val="24"/>
        </w:rPr>
        <w:t xml:space="preserve">Immunohistochemical and HE analysis of </w:t>
      </w:r>
      <w:r w:rsidRPr="009E2B5B">
        <w:rPr>
          <w:rFonts w:ascii="Arial" w:eastAsia="DengXian" w:hAnsi="Arial" w:cs="Arial"/>
          <w:sz w:val="24"/>
          <w:szCs w:val="24"/>
        </w:rPr>
        <w:t xml:space="preserve">CYP4F2 and </w:t>
      </w:r>
      <w:r w:rsidRPr="009E2B5B">
        <w:rPr>
          <w:rFonts w:ascii="Arial" w:hAnsi="Arial" w:cs="Arial"/>
          <w:sz w:val="24"/>
          <w:szCs w:val="24"/>
        </w:rPr>
        <w:t>CYP4F11 protein expression in ER+ BC and normal tissues.</w:t>
      </w:r>
      <w:r w:rsidR="00E45DA2" w:rsidRPr="009E2B5B">
        <w:rPr>
          <w:rFonts w:ascii="Arial" w:hAnsi="Arial" w:cs="Arial"/>
          <w:sz w:val="24"/>
          <w:szCs w:val="24"/>
        </w:rPr>
        <w:t xml:space="preserve"> (B) Immunoblots of lysates from </w:t>
      </w:r>
      <w:r w:rsidR="00430193" w:rsidRPr="009E2B5B">
        <w:rPr>
          <w:rFonts w:ascii="Arial" w:hAnsi="Arial" w:cs="Arial"/>
          <w:sz w:val="24"/>
          <w:szCs w:val="24"/>
        </w:rPr>
        <w:t>four</w:t>
      </w:r>
      <w:r w:rsidR="00E45DA2" w:rsidRPr="009E2B5B">
        <w:rPr>
          <w:rFonts w:ascii="Arial" w:hAnsi="Arial" w:cs="Arial"/>
          <w:sz w:val="24"/>
          <w:szCs w:val="24"/>
        </w:rPr>
        <w:t xml:space="preserve"> BC </w:t>
      </w:r>
      <w:r w:rsidR="00E45DA2" w:rsidRPr="009E2B5B">
        <w:rPr>
          <w:rFonts w:ascii="Arial" w:eastAsia="DengXian" w:hAnsi="Arial" w:cs="Arial"/>
          <w:sz w:val="24"/>
          <w:szCs w:val="24"/>
        </w:rPr>
        <w:t>patient</w:t>
      </w:r>
      <w:r w:rsidR="00E45DA2" w:rsidRPr="009E2B5B">
        <w:rPr>
          <w:rFonts w:ascii="Arial" w:hAnsi="Arial" w:cs="Arial"/>
          <w:sz w:val="24"/>
          <w:szCs w:val="24"/>
        </w:rPr>
        <w:t xml:space="preserve"> tumors with CYP4F2</w:t>
      </w:r>
      <w:r w:rsidR="00E45DA2" w:rsidRPr="009E2B5B">
        <w:rPr>
          <w:rFonts w:ascii="Arial" w:eastAsia="DengXian" w:hAnsi="Arial" w:cs="Arial"/>
          <w:sz w:val="24"/>
          <w:szCs w:val="24"/>
        </w:rPr>
        <w:t xml:space="preserve"> and</w:t>
      </w:r>
      <w:r w:rsidR="00E45DA2" w:rsidRPr="009E2B5B">
        <w:rPr>
          <w:rFonts w:ascii="Arial" w:hAnsi="Arial" w:cs="Arial"/>
          <w:sz w:val="24"/>
          <w:szCs w:val="24"/>
        </w:rPr>
        <w:t xml:space="preserve"> CYP4F11 antibodies.</w:t>
      </w:r>
    </w:p>
    <w:p w14:paraId="5553F1DE" w14:textId="0609B14A" w:rsidR="009E2B5B" w:rsidRPr="009E2B5B" w:rsidRDefault="000320E7" w:rsidP="0076708A">
      <w:pPr>
        <w:spacing w:line="480" w:lineRule="auto"/>
        <w:rPr>
          <w:rFonts w:ascii="Arial" w:hAnsi="Arial" w:cs="Arial"/>
          <w:b/>
          <w:sz w:val="24"/>
          <w:szCs w:val="24"/>
        </w:rPr>
      </w:pPr>
      <w:r>
        <w:rPr>
          <w:rFonts w:ascii="Arial" w:hAnsi="Arial" w:cs="Arial"/>
          <w:b/>
          <w:noProof/>
          <w:sz w:val="24"/>
          <w:szCs w:val="24"/>
        </w:rPr>
        <w:lastRenderedPageBreak/>
        <w:drawing>
          <wp:inline distT="0" distB="0" distL="0" distR="0" wp14:anchorId="3CE30C45" wp14:editId="173DB559">
            <wp:extent cx="5274310" cy="6105525"/>
            <wp:effectExtent l="0" t="0" r="2540"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rotWithShape="1">
                    <a:blip r:embed="rId14" cstate="print">
                      <a:extLst>
                        <a:ext uri="{28A0092B-C50C-407E-A947-70E740481C1C}">
                          <a14:useLocalDpi xmlns:a14="http://schemas.microsoft.com/office/drawing/2010/main" val="0"/>
                        </a:ext>
                      </a:extLst>
                    </a:blip>
                    <a:srcRect t="6687" b="5849"/>
                    <a:stretch/>
                  </pic:blipFill>
                  <pic:spPr bwMode="auto">
                    <a:xfrm>
                      <a:off x="0" y="0"/>
                      <a:ext cx="5274310" cy="6105525"/>
                    </a:xfrm>
                    <a:prstGeom prst="rect">
                      <a:avLst/>
                    </a:prstGeom>
                    <a:ln>
                      <a:noFill/>
                    </a:ln>
                    <a:extLst>
                      <a:ext uri="{53640926-AAD7-44D8-BBD7-CCE9431645EC}">
                        <a14:shadowObscured xmlns:a14="http://schemas.microsoft.com/office/drawing/2010/main"/>
                      </a:ext>
                    </a:extLst>
                  </pic:spPr>
                </pic:pic>
              </a:graphicData>
            </a:graphic>
          </wp:inline>
        </w:drawing>
      </w:r>
    </w:p>
    <w:p w14:paraId="534B70AF" w14:textId="4ABD257C" w:rsidR="00941FA7" w:rsidRPr="009E2B5B" w:rsidRDefault="00941FA7" w:rsidP="0076708A">
      <w:pPr>
        <w:spacing w:line="480" w:lineRule="auto"/>
        <w:rPr>
          <w:rFonts w:ascii="Arial" w:hAnsi="Arial" w:cs="Arial"/>
          <w:sz w:val="24"/>
          <w:szCs w:val="24"/>
        </w:rPr>
      </w:pPr>
      <w:r w:rsidRPr="009E2B5B">
        <w:rPr>
          <w:rFonts w:ascii="Arial" w:hAnsi="Arial" w:cs="Arial"/>
          <w:b/>
          <w:sz w:val="24"/>
          <w:szCs w:val="24"/>
        </w:rPr>
        <w:t xml:space="preserve">Supplementary </w:t>
      </w:r>
      <w:r w:rsidR="009406D0" w:rsidRPr="009E2B5B">
        <w:rPr>
          <w:rFonts w:ascii="Arial" w:hAnsi="Arial" w:cs="Arial"/>
          <w:b/>
          <w:sz w:val="24"/>
          <w:szCs w:val="24"/>
        </w:rPr>
        <w:t>F</w:t>
      </w:r>
      <w:r w:rsidRPr="009E2B5B">
        <w:rPr>
          <w:rFonts w:ascii="Arial" w:hAnsi="Arial" w:cs="Arial"/>
          <w:b/>
          <w:sz w:val="24"/>
          <w:szCs w:val="24"/>
        </w:rPr>
        <w:t xml:space="preserve">igure </w:t>
      </w:r>
      <w:r w:rsidR="005A33CE" w:rsidRPr="009E2B5B">
        <w:rPr>
          <w:rFonts w:ascii="Arial" w:hAnsi="Arial" w:cs="Arial"/>
          <w:b/>
          <w:sz w:val="24"/>
          <w:szCs w:val="24"/>
        </w:rPr>
        <w:t>7</w:t>
      </w:r>
      <w:r w:rsidRPr="009E2B5B">
        <w:rPr>
          <w:rFonts w:ascii="Arial" w:hAnsi="Arial" w:cs="Arial"/>
          <w:b/>
          <w:sz w:val="24"/>
          <w:szCs w:val="24"/>
        </w:rPr>
        <w:t>.</w:t>
      </w:r>
      <w:r w:rsidRPr="009E2B5B">
        <w:rPr>
          <w:rFonts w:ascii="Arial" w:hAnsi="Arial" w:cs="Arial"/>
          <w:sz w:val="24"/>
          <w:szCs w:val="24"/>
        </w:rPr>
        <w:t xml:space="preserve"> </w:t>
      </w:r>
      <w:r w:rsidR="00F44AA9" w:rsidRPr="009E2B5B">
        <w:rPr>
          <w:rFonts w:ascii="Arial" w:hAnsi="Arial" w:cs="Arial"/>
          <w:b/>
          <w:bCs/>
          <w:sz w:val="24"/>
          <w:szCs w:val="24"/>
        </w:rPr>
        <w:t xml:space="preserve">HET0016 induces ER+ BC cell apoptosis under E2 supplement. </w:t>
      </w:r>
      <w:r w:rsidRPr="009E2B5B">
        <w:rPr>
          <w:rFonts w:ascii="Arial" w:hAnsi="Arial" w:cs="Arial"/>
          <w:sz w:val="24"/>
          <w:szCs w:val="24"/>
        </w:rPr>
        <w:t>(A and B) Cell apoptosis was measured in T47D and BT474 using the Annexin V-FITC/PI Apoptosis Detection Kit (n = 3). (C and D) Immunoblot analys</w:t>
      </w:r>
      <w:r w:rsidR="00152C9F" w:rsidRPr="009E2B5B">
        <w:rPr>
          <w:rFonts w:ascii="Arial" w:hAnsi="Arial" w:cs="Arial"/>
          <w:sz w:val="24"/>
          <w:szCs w:val="24"/>
        </w:rPr>
        <w:t>i</w:t>
      </w:r>
      <w:r w:rsidRPr="009E2B5B">
        <w:rPr>
          <w:rFonts w:ascii="Arial" w:hAnsi="Arial" w:cs="Arial"/>
          <w:sz w:val="24"/>
          <w:szCs w:val="24"/>
        </w:rPr>
        <w:t>s of Cl-Caspase3, Cl-PARP, Bcl-2, Bad in BT474 and T47D cells treated with 50 μM and 100 μM HET0016 with or without E2 for 48 h.</w:t>
      </w:r>
    </w:p>
    <w:p w14:paraId="184958A9" w14:textId="77777777" w:rsidR="009820E3" w:rsidRDefault="009820E3" w:rsidP="0076708A">
      <w:pPr>
        <w:widowControl/>
        <w:spacing w:line="480" w:lineRule="auto"/>
        <w:jc w:val="left"/>
        <w:rPr>
          <w:rFonts w:ascii="Arial" w:hAnsi="Arial" w:cs="Arial"/>
          <w:b/>
          <w:sz w:val="24"/>
          <w:szCs w:val="24"/>
        </w:rPr>
      </w:pPr>
    </w:p>
    <w:p w14:paraId="7B5C8F18" w14:textId="77777777" w:rsidR="009820E3" w:rsidRDefault="009820E3" w:rsidP="0076708A">
      <w:pPr>
        <w:widowControl/>
        <w:spacing w:line="480" w:lineRule="auto"/>
        <w:jc w:val="left"/>
        <w:rPr>
          <w:rFonts w:ascii="Arial" w:hAnsi="Arial" w:cs="Arial"/>
          <w:b/>
          <w:sz w:val="24"/>
          <w:szCs w:val="24"/>
        </w:rPr>
      </w:pPr>
    </w:p>
    <w:p w14:paraId="5AF5FAF4" w14:textId="50DAF7AD" w:rsidR="00D22E8F" w:rsidRPr="009E2B5B" w:rsidRDefault="009406D0" w:rsidP="0076708A">
      <w:pPr>
        <w:widowControl/>
        <w:spacing w:line="480" w:lineRule="auto"/>
        <w:jc w:val="left"/>
        <w:rPr>
          <w:rFonts w:ascii="Arial" w:hAnsi="Arial" w:cs="Arial"/>
          <w:b/>
          <w:bCs/>
          <w:sz w:val="24"/>
          <w:szCs w:val="24"/>
        </w:rPr>
      </w:pPr>
      <w:r w:rsidRPr="009E2B5B">
        <w:rPr>
          <w:rFonts w:ascii="Arial" w:hAnsi="Arial" w:cs="Arial"/>
          <w:b/>
          <w:sz w:val="24"/>
          <w:szCs w:val="24"/>
        </w:rPr>
        <w:lastRenderedPageBreak/>
        <w:t xml:space="preserve">Supplementary Table 1. </w:t>
      </w:r>
      <w:r w:rsidRPr="009E2B5B">
        <w:rPr>
          <w:rFonts w:ascii="Arial" w:hAnsi="Arial" w:cs="Arial"/>
          <w:b/>
          <w:bCs/>
          <w:sz w:val="24"/>
          <w:szCs w:val="24"/>
        </w:rPr>
        <w:t>Primers used for RT–qPCR</w:t>
      </w:r>
    </w:p>
    <w:tbl>
      <w:tblPr>
        <w:tblW w:w="0" w:type="auto"/>
        <w:tblLayout w:type="fixed"/>
        <w:tblCellMar>
          <w:left w:w="0" w:type="dxa"/>
          <w:right w:w="0" w:type="dxa"/>
        </w:tblCellMar>
        <w:tblLook w:val="04A0" w:firstRow="1" w:lastRow="0" w:firstColumn="1" w:lastColumn="0" w:noHBand="0" w:noVBand="1"/>
      </w:tblPr>
      <w:tblGrid>
        <w:gridCol w:w="4125"/>
        <w:gridCol w:w="4181"/>
      </w:tblGrid>
      <w:tr w:rsidR="009406D0" w:rsidRPr="009E2B5B" w14:paraId="1C7A32AF" w14:textId="77777777" w:rsidTr="00E51020">
        <w:trPr>
          <w:trHeight w:val="283"/>
        </w:trPr>
        <w:tc>
          <w:tcPr>
            <w:tcW w:w="412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160FC726"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Primers</w:t>
            </w:r>
          </w:p>
        </w:tc>
        <w:tc>
          <w:tcPr>
            <w:tcW w:w="418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7657AC4E"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Sequences (5'to3')</w:t>
            </w:r>
          </w:p>
        </w:tc>
      </w:tr>
      <w:tr w:rsidR="009406D0" w:rsidRPr="009E2B5B" w14:paraId="01D204D1" w14:textId="77777777" w:rsidTr="00E51020">
        <w:trPr>
          <w:trHeight w:val="283"/>
        </w:trPr>
        <w:tc>
          <w:tcPr>
            <w:tcW w:w="4125" w:type="dxa"/>
            <w:tcBorders>
              <w:top w:val="single" w:sz="8" w:space="0" w:color="000000"/>
              <w:left w:val="nil"/>
              <w:bottom w:val="single" w:sz="4" w:space="0" w:color="auto"/>
              <w:right w:val="single" w:sz="4" w:space="0" w:color="auto"/>
            </w:tcBorders>
            <w:shd w:val="clear" w:color="auto" w:fill="auto"/>
            <w:tcMar>
              <w:top w:w="15" w:type="dxa"/>
              <w:left w:w="108" w:type="dxa"/>
              <w:bottom w:w="0" w:type="dxa"/>
              <w:right w:w="108" w:type="dxa"/>
            </w:tcMar>
            <w:hideMark/>
          </w:tcPr>
          <w:p w14:paraId="16F73147"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PR-F</w:t>
            </w:r>
          </w:p>
        </w:tc>
        <w:tc>
          <w:tcPr>
            <w:tcW w:w="4181" w:type="dxa"/>
            <w:tcBorders>
              <w:top w:val="single" w:sz="8" w:space="0" w:color="000000"/>
              <w:left w:val="single" w:sz="4" w:space="0" w:color="auto"/>
              <w:bottom w:val="single" w:sz="4" w:space="0" w:color="auto"/>
              <w:right w:val="nil"/>
            </w:tcBorders>
            <w:shd w:val="clear" w:color="auto" w:fill="auto"/>
            <w:tcMar>
              <w:top w:w="15" w:type="dxa"/>
              <w:left w:w="108" w:type="dxa"/>
              <w:bottom w:w="0" w:type="dxa"/>
              <w:right w:w="108" w:type="dxa"/>
            </w:tcMar>
            <w:hideMark/>
          </w:tcPr>
          <w:p w14:paraId="242A3222"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CAGCTGTCACTAATCGGGGT</w:t>
            </w:r>
          </w:p>
        </w:tc>
      </w:tr>
      <w:tr w:rsidR="009406D0" w:rsidRPr="009E2B5B" w14:paraId="08AF684D"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710F7DD2"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PR-R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7A5ACE75"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CTCTCGGTACAGCCCATTCC</w:t>
            </w:r>
          </w:p>
        </w:tc>
      </w:tr>
      <w:tr w:rsidR="009406D0" w:rsidRPr="009E2B5B" w14:paraId="233500FB"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4C4106F2"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ESR1-F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75B45BDC"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AGACACTTTGATCCACCTGA</w:t>
            </w:r>
          </w:p>
        </w:tc>
      </w:tr>
      <w:tr w:rsidR="009406D0" w:rsidRPr="009E2B5B" w14:paraId="32FC187D"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437372FA"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ESR1-R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3F0EB9D6"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CAAGGAATGCGATGAAGTAG</w:t>
            </w:r>
          </w:p>
        </w:tc>
      </w:tr>
      <w:tr w:rsidR="009406D0" w:rsidRPr="009E2B5B" w14:paraId="412B709D"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0C4453C5"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ACTB-F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344E76AC"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CACCATTGGCAATGAGCGGTTC</w:t>
            </w:r>
          </w:p>
        </w:tc>
      </w:tr>
      <w:tr w:rsidR="009406D0" w:rsidRPr="009E2B5B" w14:paraId="3D93361E"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3A8BFF7E"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ACTB-R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27D5510D"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AGGTCTTTGCGGATGTCCACGT</w:t>
            </w:r>
          </w:p>
        </w:tc>
      </w:tr>
      <w:tr w:rsidR="009406D0" w:rsidRPr="009E2B5B" w14:paraId="28FF7216"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538FE0EF"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EP1-F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51B507F7"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TCATGGTGGTGTCGTGCATCTG</w:t>
            </w:r>
          </w:p>
        </w:tc>
      </w:tr>
      <w:tr w:rsidR="009406D0" w:rsidRPr="009E2B5B" w14:paraId="580E2034"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6AC88A49"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EP1-R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2A6DF99F"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GGATCTGGTTCCAGGAGGCAAG</w:t>
            </w:r>
          </w:p>
        </w:tc>
      </w:tr>
      <w:tr w:rsidR="009406D0" w:rsidRPr="009E2B5B" w14:paraId="6CE0321E"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30F643C2"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EP2-F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72922D49"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GACCACCTCATTCTCCTGGCTA</w:t>
            </w:r>
          </w:p>
        </w:tc>
      </w:tr>
      <w:tr w:rsidR="009406D0" w:rsidRPr="009E2B5B" w14:paraId="10BE644A"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6FEF989D"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EP2-R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55BEB8A5"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AACCTAAGAGCTTGGAGGTCCC</w:t>
            </w:r>
          </w:p>
        </w:tc>
      </w:tr>
      <w:tr w:rsidR="009406D0" w:rsidRPr="009E2B5B" w14:paraId="5A22424E"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731A3642"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EP3-F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4FA077D7"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TAGCTGTTCGCCTGGCTTCA</w:t>
            </w:r>
          </w:p>
        </w:tc>
      </w:tr>
      <w:tr w:rsidR="009406D0" w:rsidRPr="009E2B5B" w14:paraId="54174F9C"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6F5683F3"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EP3-R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6510E468"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TTTCCCCAAAATTCCTCCTGGC</w:t>
            </w:r>
          </w:p>
        </w:tc>
      </w:tr>
      <w:tr w:rsidR="009406D0" w:rsidRPr="009E2B5B" w14:paraId="6734E625"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1D55E7BE"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EP4-F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03A83639"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ACAGCCACTACGTGGACAAG</w:t>
            </w:r>
          </w:p>
        </w:tc>
      </w:tr>
      <w:tr w:rsidR="009406D0" w:rsidRPr="009E2B5B" w14:paraId="0B9CEBA4"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736E178B"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EP4-R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618A243C"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GTCCAGTCGATGAAGCACCA</w:t>
            </w:r>
          </w:p>
        </w:tc>
      </w:tr>
      <w:tr w:rsidR="009406D0" w:rsidRPr="009E2B5B" w14:paraId="03AE2DCA"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1E089DE4"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PTGS2-F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4B9DE6DB"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ACGCTTTATGCTGAAGCCCT</w:t>
            </w:r>
          </w:p>
        </w:tc>
      </w:tr>
      <w:tr w:rsidR="009406D0" w:rsidRPr="009E2B5B" w14:paraId="1D497B2A"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4C1F43C6"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PTGS2-R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6677CEE8"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GCCGAGGCTTTTCTACCAGA</w:t>
            </w:r>
          </w:p>
        </w:tc>
      </w:tr>
      <w:tr w:rsidR="009406D0" w:rsidRPr="009E2B5B" w14:paraId="2AE72B44"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2706CEC7"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GREB1-F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4B377DF0"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CAAAGAATAACCTGTTGGCCCTGC</w:t>
            </w:r>
          </w:p>
        </w:tc>
      </w:tr>
      <w:tr w:rsidR="009406D0" w:rsidRPr="009E2B5B" w14:paraId="70121DCA"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0173A9B2"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GREB1-R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4D41CAE9"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GACATGCCTGCGCTCTCATACTTA</w:t>
            </w:r>
          </w:p>
        </w:tc>
      </w:tr>
      <w:tr w:rsidR="009406D0" w:rsidRPr="009E2B5B" w14:paraId="2650ADA6"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020DCF30"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ALOX5-F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66D22134"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ACTGGCTGAATGACGACTGG</w:t>
            </w:r>
          </w:p>
        </w:tc>
      </w:tr>
      <w:tr w:rsidR="009406D0" w:rsidRPr="009E2B5B" w14:paraId="701248ED"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0022770D"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lastRenderedPageBreak/>
              <w:t>ALOX5-R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453DD49C"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CAGGGGAACTCGATGTAGTCC</w:t>
            </w:r>
          </w:p>
        </w:tc>
      </w:tr>
      <w:tr w:rsidR="009406D0" w:rsidRPr="009E2B5B" w14:paraId="7099A338"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088495AD"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ALOX12-F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616EBEC6"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CAACGTGATCCGAGGAGAGAA</w:t>
            </w:r>
          </w:p>
        </w:tc>
      </w:tr>
      <w:tr w:rsidR="009406D0" w:rsidRPr="009E2B5B" w14:paraId="760ECDC8"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51178DC2"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ALOX12-R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0FA63368"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GTGTTCAGCAAGTGATACTGGA</w:t>
            </w:r>
          </w:p>
        </w:tc>
      </w:tr>
      <w:tr w:rsidR="009406D0" w:rsidRPr="009E2B5B" w14:paraId="08BD6613"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30F969EB"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ALOX15-F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6B612460"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TGGAAGGACGGGTTAATTCTGA</w:t>
            </w:r>
          </w:p>
        </w:tc>
      </w:tr>
      <w:tr w:rsidR="009406D0" w:rsidRPr="009E2B5B" w14:paraId="2FB910F7"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6501894B"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ALOX15-R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06FCEA66"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GCGAAACCTCAAAGTCAACTCT</w:t>
            </w:r>
          </w:p>
        </w:tc>
      </w:tr>
      <w:tr w:rsidR="009406D0" w:rsidRPr="009E2B5B" w14:paraId="21118624"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69CC9943"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CYP4F12-F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69208EC2"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ACCATCCGGTCTATCACCAAT</w:t>
            </w:r>
          </w:p>
        </w:tc>
      </w:tr>
      <w:tr w:rsidR="009406D0" w:rsidRPr="009E2B5B" w14:paraId="064B0987"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3853C881"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CYP4F12-R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013FC3E6"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ACTCAGCAGTATCCCTTCTCC</w:t>
            </w:r>
          </w:p>
        </w:tc>
      </w:tr>
      <w:tr w:rsidR="009406D0" w:rsidRPr="009E2B5B" w14:paraId="675AE831"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07B931A7"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CYP4B1-F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66B275B7"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CCCACTCTGGTTCGGACAG</w:t>
            </w:r>
          </w:p>
        </w:tc>
      </w:tr>
      <w:tr w:rsidR="009406D0" w:rsidRPr="009E2B5B" w14:paraId="09DD3FA4"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258A95BD"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CYP4B1-R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509F49C1"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ATACACATCAGGGGCCTTAGG</w:t>
            </w:r>
          </w:p>
        </w:tc>
      </w:tr>
      <w:tr w:rsidR="009406D0" w:rsidRPr="009E2B5B" w14:paraId="2F2703C0"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07DF37D8"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CYP4X1-F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196E14F7"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ACAAGCGTGGAGGTCTATGAG</w:t>
            </w:r>
          </w:p>
        </w:tc>
      </w:tr>
      <w:tr w:rsidR="009406D0" w:rsidRPr="009E2B5B" w14:paraId="36DC42C0"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06C7A330"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CYP4X1-R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33CC1206"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ATCATGGGTGCTGTTTGTCTG</w:t>
            </w:r>
          </w:p>
        </w:tc>
      </w:tr>
      <w:tr w:rsidR="009406D0" w:rsidRPr="009E2B5B" w14:paraId="00833209"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3AF9A009"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CYP4V2-F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157D3C69"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TGATGATTCCGAGTATGTCCGT</w:t>
            </w:r>
          </w:p>
        </w:tc>
      </w:tr>
      <w:tr w:rsidR="009406D0" w:rsidRPr="009E2B5B" w14:paraId="51368F37"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442324FD"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CYP4V2-R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134ECDB7"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AGTCTTCATTGGCGTTCATTTCA</w:t>
            </w:r>
          </w:p>
        </w:tc>
      </w:tr>
      <w:tr w:rsidR="009406D0" w:rsidRPr="009E2B5B" w14:paraId="74EBE606"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3521117D"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CYP4F2-F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50A8C073"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GAGGGTAGTGCCTGTTTGGAT</w:t>
            </w:r>
          </w:p>
        </w:tc>
      </w:tr>
      <w:tr w:rsidR="009406D0" w:rsidRPr="009E2B5B" w14:paraId="293153F7"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18E463C0"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CYP4F2-R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0CD38210"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CAGGAGGATCTCATGGTGTCTT</w:t>
            </w:r>
          </w:p>
        </w:tc>
      </w:tr>
      <w:tr w:rsidR="009406D0" w:rsidRPr="009E2B5B" w14:paraId="68E27DDE"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646EEE64"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CYP4F11-F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0EBC4CFF"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CATCTCCCGATGTTGCACG</w:t>
            </w:r>
          </w:p>
        </w:tc>
      </w:tr>
      <w:tr w:rsidR="009406D0" w:rsidRPr="009E2B5B" w14:paraId="567D0BDC"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5403A66F"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CYP4F11-R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2B14C2AC"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TCTCTTGGTCGAAACGGAAGG</w:t>
            </w:r>
          </w:p>
        </w:tc>
      </w:tr>
      <w:tr w:rsidR="009406D0" w:rsidRPr="009E2B5B" w14:paraId="5D102016"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163CECC9"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PLA2R1-F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3A54AA25"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TGGAGTGGCAGGATAAAGGAA</w:t>
            </w:r>
          </w:p>
        </w:tc>
      </w:tr>
      <w:tr w:rsidR="009406D0" w:rsidRPr="009E2B5B" w14:paraId="49E82C8A"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4EABD33E"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PLA2R1-R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30D3D6E7"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AGGGTCAGAACCGATTTACCT</w:t>
            </w:r>
          </w:p>
        </w:tc>
      </w:tr>
      <w:tr w:rsidR="009406D0" w:rsidRPr="009E2B5B" w14:paraId="02F14F9A"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6B01950E"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PLA2G2A-F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36C01BA5"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ATGAAGACCCTCCTACTGTTGG</w:t>
            </w:r>
          </w:p>
        </w:tc>
      </w:tr>
      <w:tr w:rsidR="009406D0" w:rsidRPr="009E2B5B" w14:paraId="78984C99"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7E87856F"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PLA2G2A-R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3016DFE6"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GCTTCCTTTCCTGTCGTCAACT</w:t>
            </w:r>
          </w:p>
        </w:tc>
      </w:tr>
      <w:tr w:rsidR="009406D0" w:rsidRPr="009E2B5B" w14:paraId="2759F43A"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05BF85D1"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lastRenderedPageBreak/>
              <w:t>PLA2G4A-F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1F7D5CB3"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ATGGATGAAACTCTAGGGACAGC</w:t>
            </w:r>
          </w:p>
        </w:tc>
      </w:tr>
      <w:tr w:rsidR="009406D0" w:rsidRPr="009E2B5B" w14:paraId="1891F4C9"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40FB2D90"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PLA2G4A-R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7F0FB4A4"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CTGGGCATGAGCAAACTTCAA</w:t>
            </w:r>
          </w:p>
        </w:tc>
      </w:tr>
      <w:tr w:rsidR="009406D0" w:rsidRPr="009E2B5B" w14:paraId="5ECD3449"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32688A94"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PLA2G6-F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6F991526"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CATCACAGCCGTATCATCAGC</w:t>
            </w:r>
          </w:p>
        </w:tc>
      </w:tr>
      <w:tr w:rsidR="009406D0" w:rsidRPr="009E2B5B" w14:paraId="41BD6166"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015BBA80"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PLA2G6-R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370E7C25"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TCGGTGACATCCATCTGAGTG</w:t>
            </w:r>
          </w:p>
        </w:tc>
      </w:tr>
      <w:tr w:rsidR="009406D0" w:rsidRPr="009E2B5B" w14:paraId="0A9B904C"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194E4FB6"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PLA2G1B-F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6C54C1CC"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TGCCAGACACATGACAACTG</w:t>
            </w:r>
          </w:p>
        </w:tc>
      </w:tr>
      <w:tr w:rsidR="009406D0" w:rsidRPr="009E2B5B" w14:paraId="03FADE1D"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0CFB575B"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PLA2G1B-R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2152E3D3"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ACGAGTATGAATAGGTGTGGGT</w:t>
            </w:r>
          </w:p>
        </w:tc>
      </w:tr>
      <w:tr w:rsidR="009406D0" w:rsidRPr="009E2B5B" w14:paraId="44DFAA05"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4A27A473"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PLA2G10-F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6DDCA62B"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TGTGGGTTGTGTTGGTCCC</w:t>
            </w:r>
          </w:p>
        </w:tc>
      </w:tr>
      <w:tr w:rsidR="009406D0" w:rsidRPr="009E2B5B" w14:paraId="3B92A7B8"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538A58F5"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PLA2G10-R</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7D83925B"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GACGCTCTGATTGACGCACT</w:t>
            </w:r>
          </w:p>
        </w:tc>
      </w:tr>
      <w:tr w:rsidR="009406D0" w:rsidRPr="009E2B5B" w14:paraId="03D730CC" w14:textId="77777777" w:rsidTr="00E51020">
        <w:trPr>
          <w:trHeight w:val="283"/>
        </w:trPr>
        <w:tc>
          <w:tcPr>
            <w:tcW w:w="4125" w:type="dxa"/>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hideMark/>
          </w:tcPr>
          <w:p w14:paraId="0438FEA9"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PLA2G12A-F</w:t>
            </w:r>
          </w:p>
        </w:tc>
        <w:tc>
          <w:tcPr>
            <w:tcW w:w="4181" w:type="dxa"/>
            <w:tcBorders>
              <w:top w:val="single" w:sz="4" w:space="0" w:color="auto"/>
              <w:left w:val="single" w:sz="4" w:space="0" w:color="auto"/>
              <w:bottom w:val="single" w:sz="4" w:space="0" w:color="auto"/>
              <w:right w:val="nil"/>
            </w:tcBorders>
            <w:shd w:val="clear" w:color="auto" w:fill="auto"/>
            <w:tcMar>
              <w:top w:w="15" w:type="dxa"/>
              <w:left w:w="108" w:type="dxa"/>
              <w:bottom w:w="0" w:type="dxa"/>
              <w:right w:w="108" w:type="dxa"/>
            </w:tcMar>
            <w:hideMark/>
          </w:tcPr>
          <w:p w14:paraId="198E5172"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TTGGTATCCCTTCCCTGACAA</w:t>
            </w:r>
          </w:p>
        </w:tc>
      </w:tr>
      <w:tr w:rsidR="009406D0" w:rsidRPr="009E2B5B" w14:paraId="46221B57" w14:textId="77777777" w:rsidTr="00E51020">
        <w:trPr>
          <w:trHeight w:val="283"/>
        </w:trPr>
        <w:tc>
          <w:tcPr>
            <w:tcW w:w="4125" w:type="dxa"/>
            <w:tcBorders>
              <w:top w:val="single" w:sz="4" w:space="0" w:color="auto"/>
              <w:left w:val="nil"/>
              <w:bottom w:val="single" w:sz="8" w:space="0" w:color="000000"/>
              <w:right w:val="single" w:sz="4" w:space="0" w:color="auto"/>
            </w:tcBorders>
            <w:shd w:val="clear" w:color="auto" w:fill="auto"/>
            <w:tcMar>
              <w:top w:w="15" w:type="dxa"/>
              <w:left w:w="108" w:type="dxa"/>
              <w:bottom w:w="0" w:type="dxa"/>
              <w:right w:w="108" w:type="dxa"/>
            </w:tcMar>
            <w:hideMark/>
          </w:tcPr>
          <w:p w14:paraId="7177C64B"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PLA2G12A-R</w:t>
            </w:r>
          </w:p>
        </w:tc>
        <w:tc>
          <w:tcPr>
            <w:tcW w:w="4181" w:type="dxa"/>
            <w:tcBorders>
              <w:top w:val="single" w:sz="4" w:space="0" w:color="auto"/>
              <w:left w:val="single" w:sz="4" w:space="0" w:color="auto"/>
              <w:bottom w:val="single" w:sz="8" w:space="0" w:color="000000"/>
              <w:right w:val="nil"/>
            </w:tcBorders>
            <w:shd w:val="clear" w:color="auto" w:fill="auto"/>
            <w:tcMar>
              <w:top w:w="15" w:type="dxa"/>
              <w:left w:w="108" w:type="dxa"/>
              <w:bottom w:w="0" w:type="dxa"/>
              <w:right w:w="108" w:type="dxa"/>
            </w:tcMar>
            <w:hideMark/>
          </w:tcPr>
          <w:p w14:paraId="1AFF1054" w14:textId="77777777" w:rsidR="009406D0" w:rsidRPr="009E2B5B" w:rsidRDefault="009406D0" w:rsidP="0076708A">
            <w:pPr>
              <w:widowControl/>
              <w:spacing w:line="480" w:lineRule="auto"/>
              <w:jc w:val="left"/>
              <w:rPr>
                <w:rFonts w:ascii="Arial" w:hAnsi="Arial" w:cs="Arial"/>
                <w:sz w:val="24"/>
                <w:szCs w:val="24"/>
              </w:rPr>
            </w:pPr>
            <w:r w:rsidRPr="009E2B5B">
              <w:rPr>
                <w:rFonts w:ascii="Arial" w:hAnsi="Arial" w:cs="Arial"/>
                <w:sz w:val="24"/>
                <w:szCs w:val="24"/>
              </w:rPr>
              <w:t>TCGTTGGCTGTCCAGATATGG</w:t>
            </w:r>
          </w:p>
        </w:tc>
      </w:tr>
    </w:tbl>
    <w:p w14:paraId="0C796DEB" w14:textId="26063134" w:rsidR="00D22E8F" w:rsidRPr="009E2B5B" w:rsidRDefault="009406D0" w:rsidP="0076708A">
      <w:pPr>
        <w:widowControl/>
        <w:spacing w:line="480" w:lineRule="auto"/>
        <w:jc w:val="left"/>
        <w:rPr>
          <w:rFonts w:ascii="Arial" w:hAnsi="Arial" w:cs="Arial"/>
          <w:b/>
          <w:bCs/>
          <w:sz w:val="24"/>
          <w:szCs w:val="24"/>
        </w:rPr>
      </w:pPr>
      <w:r w:rsidRPr="009E2B5B">
        <w:rPr>
          <w:rFonts w:ascii="Arial" w:hAnsi="Arial" w:cs="Arial"/>
          <w:b/>
          <w:sz w:val="24"/>
          <w:szCs w:val="24"/>
        </w:rPr>
        <w:t xml:space="preserve">Supplementary Table 2. </w:t>
      </w:r>
      <w:r w:rsidRPr="009E2B5B">
        <w:rPr>
          <w:rFonts w:ascii="Arial" w:hAnsi="Arial" w:cs="Arial"/>
          <w:b/>
          <w:bCs/>
          <w:sz w:val="24"/>
          <w:szCs w:val="24"/>
        </w:rPr>
        <w:t>The siRNA oligos</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560"/>
        <w:gridCol w:w="3402"/>
        <w:gridCol w:w="3344"/>
      </w:tblGrid>
      <w:tr w:rsidR="00D22E8F" w:rsidRPr="009E2B5B" w14:paraId="3A41EC83" w14:textId="77777777" w:rsidTr="0000740A">
        <w:trPr>
          <w:trHeight w:val="240"/>
        </w:trPr>
        <w:tc>
          <w:tcPr>
            <w:tcW w:w="939" w:type="pct"/>
            <w:vMerge w:val="restart"/>
            <w:tcBorders>
              <w:top w:val="single" w:sz="12" w:space="0" w:color="auto"/>
              <w:bottom w:val="nil"/>
            </w:tcBorders>
            <w:vAlign w:val="center"/>
            <w:hideMark/>
          </w:tcPr>
          <w:p w14:paraId="371542A5" w14:textId="4433CA9A" w:rsidR="00D22E8F" w:rsidRPr="009E2B5B" w:rsidRDefault="00D22E8F" w:rsidP="0076708A">
            <w:pPr>
              <w:spacing w:line="480" w:lineRule="auto"/>
              <w:jc w:val="center"/>
              <w:rPr>
                <w:rFonts w:ascii="Arial" w:eastAsia="SimSun" w:hAnsi="Arial" w:cs="Arial"/>
                <w:sz w:val="24"/>
                <w:szCs w:val="24"/>
              </w:rPr>
            </w:pPr>
            <w:r w:rsidRPr="009E2B5B">
              <w:rPr>
                <w:rFonts w:ascii="Arial" w:eastAsia="SimSun" w:hAnsi="Arial" w:cs="Arial"/>
                <w:sz w:val="24"/>
                <w:szCs w:val="24"/>
              </w:rPr>
              <w:t>Name</w:t>
            </w:r>
          </w:p>
        </w:tc>
        <w:tc>
          <w:tcPr>
            <w:tcW w:w="4061" w:type="pct"/>
            <w:gridSpan w:val="2"/>
            <w:tcBorders>
              <w:top w:val="single" w:sz="12" w:space="0" w:color="auto"/>
              <w:bottom w:val="single" w:sz="4" w:space="0" w:color="auto"/>
            </w:tcBorders>
            <w:hideMark/>
          </w:tcPr>
          <w:p w14:paraId="45AA8876" w14:textId="25F76244" w:rsidR="00D22E8F" w:rsidRPr="009E2B5B" w:rsidRDefault="00D22E8F" w:rsidP="0076708A">
            <w:pPr>
              <w:spacing w:line="480" w:lineRule="auto"/>
              <w:jc w:val="center"/>
              <w:rPr>
                <w:rFonts w:ascii="Arial" w:eastAsia="SimSun" w:hAnsi="Arial" w:cs="Arial"/>
                <w:sz w:val="24"/>
                <w:szCs w:val="24"/>
              </w:rPr>
            </w:pPr>
            <w:r w:rsidRPr="009E2B5B">
              <w:rPr>
                <w:rFonts w:ascii="Arial" w:eastAsia="SimSun" w:hAnsi="Arial" w:cs="Arial"/>
                <w:sz w:val="24"/>
                <w:szCs w:val="24"/>
              </w:rPr>
              <w:t>Sequence</w:t>
            </w:r>
          </w:p>
        </w:tc>
      </w:tr>
      <w:tr w:rsidR="0000740A" w:rsidRPr="009E2B5B" w14:paraId="2DF388CE" w14:textId="77777777" w:rsidTr="0000740A">
        <w:trPr>
          <w:trHeight w:val="270"/>
        </w:trPr>
        <w:tc>
          <w:tcPr>
            <w:tcW w:w="939" w:type="pct"/>
            <w:vMerge/>
            <w:tcBorders>
              <w:top w:val="nil"/>
              <w:bottom w:val="single" w:sz="8" w:space="0" w:color="auto"/>
            </w:tcBorders>
            <w:hideMark/>
          </w:tcPr>
          <w:p w14:paraId="0E1B28AC" w14:textId="77777777" w:rsidR="00D22E8F" w:rsidRPr="009E2B5B" w:rsidRDefault="00D22E8F" w:rsidP="0076708A">
            <w:pPr>
              <w:spacing w:line="480" w:lineRule="auto"/>
              <w:jc w:val="center"/>
              <w:rPr>
                <w:rFonts w:ascii="Arial" w:eastAsia="SimSun" w:hAnsi="Arial" w:cs="Arial"/>
                <w:sz w:val="24"/>
                <w:szCs w:val="24"/>
              </w:rPr>
            </w:pPr>
          </w:p>
        </w:tc>
        <w:tc>
          <w:tcPr>
            <w:tcW w:w="2048" w:type="pct"/>
            <w:tcBorders>
              <w:top w:val="single" w:sz="4" w:space="0" w:color="auto"/>
              <w:bottom w:val="single" w:sz="8" w:space="0" w:color="auto"/>
            </w:tcBorders>
            <w:noWrap/>
            <w:hideMark/>
          </w:tcPr>
          <w:p w14:paraId="42F4021C" w14:textId="77777777" w:rsidR="00D22E8F" w:rsidRPr="009E2B5B" w:rsidRDefault="00D22E8F" w:rsidP="0076708A">
            <w:pPr>
              <w:spacing w:line="480" w:lineRule="auto"/>
              <w:jc w:val="center"/>
              <w:rPr>
                <w:rFonts w:ascii="Arial" w:eastAsia="SimSun" w:hAnsi="Arial" w:cs="Arial"/>
                <w:sz w:val="24"/>
                <w:szCs w:val="24"/>
              </w:rPr>
            </w:pPr>
            <w:r w:rsidRPr="009E2B5B">
              <w:rPr>
                <w:rFonts w:ascii="Arial" w:eastAsia="SimSun" w:hAnsi="Arial" w:cs="Arial"/>
                <w:sz w:val="24"/>
                <w:szCs w:val="24"/>
              </w:rPr>
              <w:t>sense</w:t>
            </w:r>
            <w:r w:rsidRPr="009E2B5B">
              <w:rPr>
                <w:rFonts w:ascii="Arial" w:eastAsia="SimSun" w:hAnsi="Arial" w:cs="Arial"/>
                <w:sz w:val="24"/>
                <w:szCs w:val="24"/>
              </w:rPr>
              <w:t>（</w:t>
            </w:r>
            <w:r w:rsidRPr="009E2B5B">
              <w:rPr>
                <w:rFonts w:ascii="Arial" w:eastAsia="SimSun" w:hAnsi="Arial" w:cs="Arial"/>
                <w:sz w:val="24"/>
                <w:szCs w:val="24"/>
              </w:rPr>
              <w:t>5'-3'</w:t>
            </w:r>
            <w:r w:rsidRPr="009E2B5B">
              <w:rPr>
                <w:rFonts w:ascii="Arial" w:eastAsia="SimSun" w:hAnsi="Arial" w:cs="Arial"/>
                <w:sz w:val="24"/>
                <w:szCs w:val="24"/>
              </w:rPr>
              <w:t>）</w:t>
            </w:r>
          </w:p>
        </w:tc>
        <w:tc>
          <w:tcPr>
            <w:tcW w:w="2013" w:type="pct"/>
            <w:tcBorders>
              <w:top w:val="single" w:sz="4" w:space="0" w:color="auto"/>
              <w:bottom w:val="single" w:sz="8" w:space="0" w:color="auto"/>
            </w:tcBorders>
            <w:noWrap/>
            <w:hideMark/>
          </w:tcPr>
          <w:p w14:paraId="2601CBC8" w14:textId="77777777" w:rsidR="00D22E8F" w:rsidRPr="009E2B5B" w:rsidRDefault="00D22E8F" w:rsidP="0076708A">
            <w:pPr>
              <w:spacing w:line="480" w:lineRule="auto"/>
              <w:jc w:val="center"/>
              <w:rPr>
                <w:rFonts w:ascii="Arial" w:eastAsia="SimSun" w:hAnsi="Arial" w:cs="Arial"/>
                <w:sz w:val="24"/>
                <w:szCs w:val="24"/>
              </w:rPr>
            </w:pPr>
            <w:r w:rsidRPr="009E2B5B">
              <w:rPr>
                <w:rFonts w:ascii="Arial" w:eastAsia="SimSun" w:hAnsi="Arial" w:cs="Arial"/>
                <w:sz w:val="24"/>
                <w:szCs w:val="24"/>
              </w:rPr>
              <w:t>antisense</w:t>
            </w:r>
            <w:r w:rsidRPr="009E2B5B">
              <w:rPr>
                <w:rFonts w:ascii="Arial" w:eastAsia="SimSun" w:hAnsi="Arial" w:cs="Arial"/>
                <w:sz w:val="24"/>
                <w:szCs w:val="24"/>
              </w:rPr>
              <w:t>（</w:t>
            </w:r>
            <w:r w:rsidRPr="009E2B5B">
              <w:rPr>
                <w:rFonts w:ascii="Arial" w:eastAsia="SimSun" w:hAnsi="Arial" w:cs="Arial"/>
                <w:sz w:val="24"/>
                <w:szCs w:val="24"/>
              </w:rPr>
              <w:t>5'-3'</w:t>
            </w:r>
            <w:r w:rsidRPr="009E2B5B">
              <w:rPr>
                <w:rFonts w:ascii="Arial" w:eastAsia="SimSun" w:hAnsi="Arial" w:cs="Arial"/>
                <w:sz w:val="24"/>
                <w:szCs w:val="24"/>
              </w:rPr>
              <w:t>）</w:t>
            </w:r>
          </w:p>
        </w:tc>
      </w:tr>
      <w:tr w:rsidR="0000740A" w:rsidRPr="009E2B5B" w14:paraId="7A397972" w14:textId="77777777" w:rsidTr="0000740A">
        <w:trPr>
          <w:trHeight w:val="319"/>
        </w:trPr>
        <w:tc>
          <w:tcPr>
            <w:tcW w:w="939" w:type="pct"/>
            <w:tcBorders>
              <w:top w:val="single" w:sz="8" w:space="0" w:color="auto"/>
            </w:tcBorders>
            <w:noWrap/>
            <w:vAlign w:val="center"/>
            <w:hideMark/>
          </w:tcPr>
          <w:p w14:paraId="72D415CF" w14:textId="3C969555" w:rsidR="00D22E8F" w:rsidRPr="009E2B5B" w:rsidRDefault="00D22E8F" w:rsidP="0076708A">
            <w:pPr>
              <w:spacing w:line="480" w:lineRule="auto"/>
              <w:rPr>
                <w:rFonts w:ascii="Arial" w:eastAsia="SimSun" w:hAnsi="Arial" w:cs="Arial"/>
                <w:sz w:val="24"/>
                <w:szCs w:val="24"/>
              </w:rPr>
            </w:pPr>
            <w:r w:rsidRPr="009E2B5B">
              <w:rPr>
                <w:rFonts w:ascii="Arial" w:eastAsia="SimSun" w:hAnsi="Arial" w:cs="Arial"/>
                <w:sz w:val="24"/>
                <w:szCs w:val="24"/>
              </w:rPr>
              <w:t>CYP4F2-</w:t>
            </w:r>
            <w:r w:rsidR="0000740A" w:rsidRPr="009E2B5B">
              <w:rPr>
                <w:rFonts w:ascii="Arial" w:eastAsia="SimSun" w:hAnsi="Arial" w:cs="Arial"/>
                <w:sz w:val="24"/>
                <w:szCs w:val="24"/>
              </w:rPr>
              <w:t>1</w:t>
            </w:r>
          </w:p>
        </w:tc>
        <w:tc>
          <w:tcPr>
            <w:tcW w:w="2048" w:type="pct"/>
            <w:tcBorders>
              <w:top w:val="single" w:sz="8" w:space="0" w:color="auto"/>
            </w:tcBorders>
            <w:noWrap/>
            <w:vAlign w:val="center"/>
            <w:hideMark/>
          </w:tcPr>
          <w:p w14:paraId="4D559145" w14:textId="77777777" w:rsidR="00D22E8F" w:rsidRPr="009E2B5B" w:rsidRDefault="00D22E8F" w:rsidP="0076708A">
            <w:pPr>
              <w:spacing w:line="480" w:lineRule="auto"/>
              <w:rPr>
                <w:rFonts w:ascii="Arial" w:eastAsia="SimSun" w:hAnsi="Arial" w:cs="Arial"/>
                <w:sz w:val="24"/>
                <w:szCs w:val="24"/>
              </w:rPr>
            </w:pPr>
            <w:r w:rsidRPr="009E2B5B">
              <w:rPr>
                <w:rFonts w:ascii="Arial" w:eastAsia="SimSun" w:hAnsi="Arial" w:cs="Arial"/>
                <w:sz w:val="24"/>
                <w:szCs w:val="24"/>
              </w:rPr>
              <w:t>GCCUUCGGUGUUUCCCACATT</w:t>
            </w:r>
          </w:p>
        </w:tc>
        <w:tc>
          <w:tcPr>
            <w:tcW w:w="2013" w:type="pct"/>
            <w:tcBorders>
              <w:top w:val="single" w:sz="8" w:space="0" w:color="auto"/>
            </w:tcBorders>
            <w:noWrap/>
            <w:vAlign w:val="center"/>
            <w:hideMark/>
          </w:tcPr>
          <w:p w14:paraId="66B2F3A2" w14:textId="77777777" w:rsidR="00D22E8F" w:rsidRPr="009E2B5B" w:rsidRDefault="00D22E8F" w:rsidP="0076708A">
            <w:pPr>
              <w:spacing w:line="480" w:lineRule="auto"/>
              <w:rPr>
                <w:rFonts w:ascii="Arial" w:eastAsia="SimSun" w:hAnsi="Arial" w:cs="Arial"/>
                <w:sz w:val="24"/>
                <w:szCs w:val="24"/>
              </w:rPr>
            </w:pPr>
            <w:r w:rsidRPr="009E2B5B">
              <w:rPr>
                <w:rFonts w:ascii="Arial" w:eastAsia="SimSun" w:hAnsi="Arial" w:cs="Arial"/>
                <w:sz w:val="24"/>
                <w:szCs w:val="24"/>
              </w:rPr>
              <w:t>UGUGGGAAACACCGAAGGCTT</w:t>
            </w:r>
          </w:p>
        </w:tc>
      </w:tr>
      <w:tr w:rsidR="0000740A" w:rsidRPr="009E2B5B" w14:paraId="79B7F98B" w14:textId="77777777" w:rsidTr="0000740A">
        <w:trPr>
          <w:trHeight w:val="319"/>
        </w:trPr>
        <w:tc>
          <w:tcPr>
            <w:tcW w:w="939" w:type="pct"/>
            <w:tcBorders>
              <w:bottom w:val="nil"/>
            </w:tcBorders>
            <w:noWrap/>
            <w:vAlign w:val="center"/>
            <w:hideMark/>
          </w:tcPr>
          <w:p w14:paraId="09F50453" w14:textId="4CB0418D" w:rsidR="00D22E8F" w:rsidRPr="009E2B5B" w:rsidRDefault="00D22E8F" w:rsidP="0076708A">
            <w:pPr>
              <w:spacing w:line="480" w:lineRule="auto"/>
              <w:rPr>
                <w:rFonts w:ascii="Arial" w:eastAsia="SimSun" w:hAnsi="Arial" w:cs="Arial"/>
                <w:sz w:val="24"/>
                <w:szCs w:val="24"/>
              </w:rPr>
            </w:pPr>
            <w:r w:rsidRPr="009E2B5B">
              <w:rPr>
                <w:rFonts w:ascii="Arial" w:eastAsia="SimSun" w:hAnsi="Arial" w:cs="Arial"/>
                <w:sz w:val="24"/>
                <w:szCs w:val="24"/>
              </w:rPr>
              <w:t>CYP4F2-</w:t>
            </w:r>
            <w:r w:rsidR="0000740A" w:rsidRPr="009E2B5B">
              <w:rPr>
                <w:rFonts w:ascii="Arial" w:eastAsia="SimSun" w:hAnsi="Arial" w:cs="Arial"/>
                <w:sz w:val="24"/>
                <w:szCs w:val="24"/>
              </w:rPr>
              <w:t>2</w:t>
            </w:r>
          </w:p>
        </w:tc>
        <w:tc>
          <w:tcPr>
            <w:tcW w:w="2048" w:type="pct"/>
            <w:tcBorders>
              <w:bottom w:val="nil"/>
            </w:tcBorders>
            <w:noWrap/>
            <w:vAlign w:val="center"/>
            <w:hideMark/>
          </w:tcPr>
          <w:p w14:paraId="17B3AC03" w14:textId="77777777" w:rsidR="00D22E8F" w:rsidRPr="009E2B5B" w:rsidRDefault="00D22E8F" w:rsidP="0076708A">
            <w:pPr>
              <w:spacing w:line="480" w:lineRule="auto"/>
              <w:rPr>
                <w:rFonts w:ascii="Arial" w:eastAsia="SimSun" w:hAnsi="Arial" w:cs="Arial"/>
                <w:sz w:val="24"/>
                <w:szCs w:val="24"/>
              </w:rPr>
            </w:pPr>
            <w:r w:rsidRPr="009E2B5B">
              <w:rPr>
                <w:rFonts w:ascii="Arial" w:eastAsia="SimSun" w:hAnsi="Arial" w:cs="Arial"/>
                <w:sz w:val="24"/>
                <w:szCs w:val="24"/>
              </w:rPr>
              <w:t>GCAUGAGAGUUCUGACUCATT</w:t>
            </w:r>
          </w:p>
        </w:tc>
        <w:tc>
          <w:tcPr>
            <w:tcW w:w="2013" w:type="pct"/>
            <w:tcBorders>
              <w:bottom w:val="nil"/>
            </w:tcBorders>
            <w:noWrap/>
            <w:vAlign w:val="center"/>
            <w:hideMark/>
          </w:tcPr>
          <w:p w14:paraId="62DAA9FB" w14:textId="77777777" w:rsidR="00D22E8F" w:rsidRPr="009E2B5B" w:rsidRDefault="00D22E8F" w:rsidP="0076708A">
            <w:pPr>
              <w:spacing w:line="480" w:lineRule="auto"/>
              <w:rPr>
                <w:rFonts w:ascii="Arial" w:eastAsia="SimSun" w:hAnsi="Arial" w:cs="Arial"/>
                <w:sz w:val="24"/>
                <w:szCs w:val="24"/>
              </w:rPr>
            </w:pPr>
            <w:r w:rsidRPr="009E2B5B">
              <w:rPr>
                <w:rFonts w:ascii="Arial" w:eastAsia="SimSun" w:hAnsi="Arial" w:cs="Arial"/>
                <w:sz w:val="24"/>
                <w:szCs w:val="24"/>
              </w:rPr>
              <w:t>UGAGUCAGAACUCUCAUGCTT</w:t>
            </w:r>
          </w:p>
        </w:tc>
      </w:tr>
      <w:tr w:rsidR="0000740A" w:rsidRPr="009E2B5B" w14:paraId="5360E0B1" w14:textId="77777777" w:rsidTr="0000740A">
        <w:trPr>
          <w:trHeight w:val="319"/>
        </w:trPr>
        <w:tc>
          <w:tcPr>
            <w:tcW w:w="939" w:type="pct"/>
            <w:tcBorders>
              <w:top w:val="single" w:sz="8" w:space="0" w:color="auto"/>
            </w:tcBorders>
            <w:noWrap/>
            <w:vAlign w:val="center"/>
            <w:hideMark/>
          </w:tcPr>
          <w:p w14:paraId="119E07B3" w14:textId="19F4BDED" w:rsidR="00D22E8F" w:rsidRPr="009E2B5B" w:rsidRDefault="00D22E8F" w:rsidP="0076708A">
            <w:pPr>
              <w:spacing w:line="480" w:lineRule="auto"/>
              <w:rPr>
                <w:rFonts w:ascii="Arial" w:eastAsia="SimSun" w:hAnsi="Arial" w:cs="Arial"/>
                <w:sz w:val="24"/>
                <w:szCs w:val="24"/>
              </w:rPr>
            </w:pPr>
            <w:r w:rsidRPr="009E2B5B">
              <w:rPr>
                <w:rFonts w:ascii="Arial" w:eastAsia="SimSun" w:hAnsi="Arial" w:cs="Arial"/>
                <w:sz w:val="24"/>
                <w:szCs w:val="24"/>
              </w:rPr>
              <w:t>CYP4F11-</w:t>
            </w:r>
            <w:r w:rsidR="0000740A" w:rsidRPr="009E2B5B">
              <w:rPr>
                <w:rFonts w:ascii="Arial" w:eastAsia="SimSun" w:hAnsi="Arial" w:cs="Arial"/>
                <w:sz w:val="24"/>
                <w:szCs w:val="24"/>
              </w:rPr>
              <w:t>1</w:t>
            </w:r>
          </w:p>
        </w:tc>
        <w:tc>
          <w:tcPr>
            <w:tcW w:w="2048" w:type="pct"/>
            <w:tcBorders>
              <w:top w:val="single" w:sz="8" w:space="0" w:color="auto"/>
            </w:tcBorders>
            <w:noWrap/>
            <w:vAlign w:val="center"/>
            <w:hideMark/>
          </w:tcPr>
          <w:p w14:paraId="769A21AF" w14:textId="77777777" w:rsidR="00D22E8F" w:rsidRPr="009E2B5B" w:rsidRDefault="00D22E8F" w:rsidP="0076708A">
            <w:pPr>
              <w:spacing w:line="480" w:lineRule="auto"/>
              <w:rPr>
                <w:rFonts w:ascii="Arial" w:eastAsia="SimSun" w:hAnsi="Arial" w:cs="Arial"/>
                <w:sz w:val="24"/>
                <w:szCs w:val="24"/>
              </w:rPr>
            </w:pPr>
            <w:r w:rsidRPr="009E2B5B">
              <w:rPr>
                <w:rFonts w:ascii="Arial" w:eastAsia="SimSun" w:hAnsi="Arial" w:cs="Arial"/>
                <w:sz w:val="24"/>
                <w:szCs w:val="24"/>
              </w:rPr>
              <w:t>CCGUGAACCUAUAGAGAUUTT</w:t>
            </w:r>
          </w:p>
        </w:tc>
        <w:tc>
          <w:tcPr>
            <w:tcW w:w="2013" w:type="pct"/>
            <w:tcBorders>
              <w:top w:val="single" w:sz="8" w:space="0" w:color="auto"/>
            </w:tcBorders>
            <w:noWrap/>
            <w:vAlign w:val="center"/>
            <w:hideMark/>
          </w:tcPr>
          <w:p w14:paraId="120B379B" w14:textId="77777777" w:rsidR="00D22E8F" w:rsidRPr="009E2B5B" w:rsidRDefault="00D22E8F" w:rsidP="0076708A">
            <w:pPr>
              <w:spacing w:line="480" w:lineRule="auto"/>
              <w:rPr>
                <w:rFonts w:ascii="Arial" w:eastAsia="SimSun" w:hAnsi="Arial" w:cs="Arial"/>
                <w:sz w:val="24"/>
                <w:szCs w:val="24"/>
              </w:rPr>
            </w:pPr>
            <w:r w:rsidRPr="009E2B5B">
              <w:rPr>
                <w:rFonts w:ascii="Arial" w:eastAsia="SimSun" w:hAnsi="Arial" w:cs="Arial"/>
                <w:sz w:val="24"/>
                <w:szCs w:val="24"/>
              </w:rPr>
              <w:t>AAUCUCUAUAGGUUCACGGTT</w:t>
            </w:r>
          </w:p>
        </w:tc>
      </w:tr>
      <w:tr w:rsidR="0000740A" w:rsidRPr="009E2B5B" w14:paraId="39E05DF2" w14:textId="77777777" w:rsidTr="0000740A">
        <w:trPr>
          <w:trHeight w:val="319"/>
        </w:trPr>
        <w:tc>
          <w:tcPr>
            <w:tcW w:w="939" w:type="pct"/>
            <w:tcBorders>
              <w:bottom w:val="nil"/>
            </w:tcBorders>
            <w:noWrap/>
            <w:vAlign w:val="center"/>
            <w:hideMark/>
          </w:tcPr>
          <w:p w14:paraId="4698C6A9" w14:textId="36D838AE" w:rsidR="00D22E8F" w:rsidRPr="009E2B5B" w:rsidRDefault="00D22E8F" w:rsidP="0076708A">
            <w:pPr>
              <w:spacing w:line="480" w:lineRule="auto"/>
              <w:rPr>
                <w:rFonts w:ascii="Arial" w:eastAsia="SimSun" w:hAnsi="Arial" w:cs="Arial"/>
                <w:sz w:val="24"/>
                <w:szCs w:val="24"/>
              </w:rPr>
            </w:pPr>
            <w:r w:rsidRPr="009E2B5B">
              <w:rPr>
                <w:rFonts w:ascii="Arial" w:eastAsia="SimSun" w:hAnsi="Arial" w:cs="Arial"/>
                <w:sz w:val="24"/>
                <w:szCs w:val="24"/>
              </w:rPr>
              <w:t>CYP4F11-</w:t>
            </w:r>
            <w:r w:rsidR="0000740A" w:rsidRPr="009E2B5B">
              <w:rPr>
                <w:rFonts w:ascii="Arial" w:eastAsia="SimSun" w:hAnsi="Arial" w:cs="Arial"/>
                <w:sz w:val="24"/>
                <w:szCs w:val="24"/>
              </w:rPr>
              <w:t>2</w:t>
            </w:r>
          </w:p>
        </w:tc>
        <w:tc>
          <w:tcPr>
            <w:tcW w:w="2048" w:type="pct"/>
            <w:tcBorders>
              <w:bottom w:val="nil"/>
            </w:tcBorders>
            <w:noWrap/>
            <w:vAlign w:val="center"/>
            <w:hideMark/>
          </w:tcPr>
          <w:p w14:paraId="6E0A0B7F" w14:textId="77777777" w:rsidR="00D22E8F" w:rsidRPr="009E2B5B" w:rsidRDefault="00D22E8F" w:rsidP="0076708A">
            <w:pPr>
              <w:spacing w:line="480" w:lineRule="auto"/>
              <w:rPr>
                <w:rFonts w:ascii="Arial" w:eastAsia="SimSun" w:hAnsi="Arial" w:cs="Arial"/>
                <w:sz w:val="24"/>
                <w:szCs w:val="24"/>
              </w:rPr>
            </w:pPr>
            <w:r w:rsidRPr="009E2B5B">
              <w:rPr>
                <w:rFonts w:ascii="Arial" w:eastAsia="SimSun" w:hAnsi="Arial" w:cs="Arial"/>
                <w:sz w:val="24"/>
                <w:szCs w:val="24"/>
              </w:rPr>
              <w:t>GGGAUCCAUUACAACCCAATT</w:t>
            </w:r>
          </w:p>
        </w:tc>
        <w:tc>
          <w:tcPr>
            <w:tcW w:w="2013" w:type="pct"/>
            <w:tcBorders>
              <w:bottom w:val="nil"/>
            </w:tcBorders>
            <w:noWrap/>
            <w:vAlign w:val="center"/>
            <w:hideMark/>
          </w:tcPr>
          <w:p w14:paraId="1267F9A1" w14:textId="77777777" w:rsidR="00D22E8F" w:rsidRPr="009E2B5B" w:rsidRDefault="00D22E8F" w:rsidP="0076708A">
            <w:pPr>
              <w:spacing w:line="480" w:lineRule="auto"/>
              <w:rPr>
                <w:rFonts w:ascii="Arial" w:eastAsia="SimSun" w:hAnsi="Arial" w:cs="Arial"/>
                <w:sz w:val="24"/>
                <w:szCs w:val="24"/>
              </w:rPr>
            </w:pPr>
            <w:r w:rsidRPr="009E2B5B">
              <w:rPr>
                <w:rFonts w:ascii="Arial" w:eastAsia="SimSun" w:hAnsi="Arial" w:cs="Arial"/>
                <w:sz w:val="24"/>
                <w:szCs w:val="24"/>
              </w:rPr>
              <w:t>UUGGGUUGUAAUGGAUCCCTT</w:t>
            </w:r>
          </w:p>
        </w:tc>
      </w:tr>
      <w:tr w:rsidR="0000740A" w:rsidRPr="009E2B5B" w14:paraId="4689AA23" w14:textId="77777777" w:rsidTr="0000740A">
        <w:trPr>
          <w:trHeight w:val="319"/>
        </w:trPr>
        <w:tc>
          <w:tcPr>
            <w:tcW w:w="939" w:type="pct"/>
            <w:tcBorders>
              <w:top w:val="single" w:sz="8" w:space="0" w:color="auto"/>
            </w:tcBorders>
            <w:noWrap/>
            <w:vAlign w:val="center"/>
          </w:tcPr>
          <w:p w14:paraId="14967D5F" w14:textId="24EB5CA4" w:rsidR="00D22E8F" w:rsidRPr="009E2B5B" w:rsidRDefault="0000740A" w:rsidP="0076708A">
            <w:pPr>
              <w:spacing w:line="480" w:lineRule="auto"/>
              <w:rPr>
                <w:rFonts w:ascii="Arial" w:eastAsia="SimSun" w:hAnsi="Arial" w:cs="Arial"/>
                <w:sz w:val="24"/>
                <w:szCs w:val="24"/>
              </w:rPr>
            </w:pPr>
            <w:r w:rsidRPr="009E2B5B">
              <w:rPr>
                <w:rFonts w:ascii="Arial" w:eastAsia="SimSun" w:hAnsi="Arial" w:cs="Arial"/>
                <w:sz w:val="24"/>
                <w:szCs w:val="24"/>
              </w:rPr>
              <w:lastRenderedPageBreak/>
              <w:t>ERα</w:t>
            </w:r>
          </w:p>
        </w:tc>
        <w:tc>
          <w:tcPr>
            <w:tcW w:w="2048" w:type="pct"/>
            <w:tcBorders>
              <w:top w:val="single" w:sz="8" w:space="0" w:color="auto"/>
            </w:tcBorders>
            <w:noWrap/>
            <w:vAlign w:val="center"/>
          </w:tcPr>
          <w:p w14:paraId="6C5453D1" w14:textId="77777777" w:rsidR="00D22E8F" w:rsidRPr="009E2B5B" w:rsidRDefault="00D22E8F" w:rsidP="0076708A">
            <w:pPr>
              <w:spacing w:line="480" w:lineRule="auto"/>
              <w:rPr>
                <w:rFonts w:ascii="Arial" w:eastAsia="SimSun" w:hAnsi="Arial" w:cs="Arial"/>
                <w:sz w:val="24"/>
                <w:szCs w:val="24"/>
              </w:rPr>
            </w:pPr>
            <w:r w:rsidRPr="009E2B5B">
              <w:rPr>
                <w:rFonts w:ascii="Arial" w:eastAsia="SimSun" w:hAnsi="Arial" w:cs="Arial"/>
                <w:sz w:val="24"/>
                <w:szCs w:val="24"/>
              </w:rPr>
              <w:t>GAGGGAGAAUGUUGAAACATT</w:t>
            </w:r>
          </w:p>
        </w:tc>
        <w:tc>
          <w:tcPr>
            <w:tcW w:w="2013" w:type="pct"/>
            <w:tcBorders>
              <w:top w:val="single" w:sz="8" w:space="0" w:color="auto"/>
            </w:tcBorders>
            <w:noWrap/>
            <w:vAlign w:val="center"/>
          </w:tcPr>
          <w:p w14:paraId="7A205C81" w14:textId="77777777" w:rsidR="00D22E8F" w:rsidRPr="009E2B5B" w:rsidRDefault="00D22E8F" w:rsidP="0076708A">
            <w:pPr>
              <w:spacing w:line="480" w:lineRule="auto"/>
              <w:rPr>
                <w:rFonts w:ascii="Arial" w:eastAsia="SimSun" w:hAnsi="Arial" w:cs="Arial"/>
                <w:sz w:val="24"/>
                <w:szCs w:val="24"/>
              </w:rPr>
            </w:pPr>
            <w:r w:rsidRPr="009E2B5B">
              <w:rPr>
                <w:rFonts w:ascii="Arial" w:eastAsia="SimSun" w:hAnsi="Arial" w:cs="Arial"/>
                <w:sz w:val="24"/>
                <w:szCs w:val="24"/>
              </w:rPr>
              <w:t>UGUUUCAACAUUCUCCCUCTT</w:t>
            </w:r>
          </w:p>
        </w:tc>
      </w:tr>
    </w:tbl>
    <w:p w14:paraId="65548330" w14:textId="701E8B32" w:rsidR="009406D0" w:rsidRPr="009E2B5B" w:rsidRDefault="009406D0" w:rsidP="0076708A">
      <w:pPr>
        <w:widowControl/>
        <w:spacing w:line="480" w:lineRule="auto"/>
        <w:jc w:val="left"/>
        <w:rPr>
          <w:rFonts w:ascii="Arial" w:hAnsi="Arial" w:cs="Arial"/>
        </w:rPr>
      </w:pPr>
    </w:p>
    <w:sectPr w:rsidR="009406D0" w:rsidRPr="009E2B5B" w:rsidSect="006A3F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C8B5D" w14:textId="77777777" w:rsidR="006F783A" w:rsidRDefault="006F783A" w:rsidP="006C302B">
      <w:r>
        <w:separator/>
      </w:r>
    </w:p>
  </w:endnote>
  <w:endnote w:type="continuationSeparator" w:id="0">
    <w:p w14:paraId="6EB60053" w14:textId="77777777" w:rsidR="006F783A" w:rsidRDefault="006F783A" w:rsidP="006C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AAAD7E" w14:textId="77777777" w:rsidR="006F783A" w:rsidRDefault="006F783A" w:rsidP="006C302B">
      <w:r>
        <w:separator/>
      </w:r>
    </w:p>
  </w:footnote>
  <w:footnote w:type="continuationSeparator" w:id="0">
    <w:p w14:paraId="63E1197D" w14:textId="77777777" w:rsidR="006F783A" w:rsidRDefault="006F783A" w:rsidP="006C30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16BC8"/>
    <w:multiLevelType w:val="hybridMultilevel"/>
    <w:tmpl w:val="ED4E6458"/>
    <w:lvl w:ilvl="0" w:tplc="36E2D9CA">
      <w:start w:val="1"/>
      <w:numFmt w:val="decimal"/>
      <w:lvlText w:val="%1."/>
      <w:lvlJc w:val="left"/>
      <w:pPr>
        <w:ind w:left="360" w:hanging="360"/>
      </w:pPr>
      <w:rPr>
        <w:rFonts w:ascii="Arial" w:eastAsia="DengXian" w:hAnsi="Arial" w:cs="Arial" w:hint="default"/>
        <w:sz w:val="24"/>
      </w:rPr>
    </w:lvl>
    <w:lvl w:ilvl="1" w:tplc="D0A24F10" w:tentative="1">
      <w:start w:val="1"/>
      <w:numFmt w:val="lowerLetter"/>
      <w:lvlText w:val="%2)"/>
      <w:lvlJc w:val="left"/>
      <w:pPr>
        <w:ind w:left="840" w:hanging="420"/>
      </w:pPr>
    </w:lvl>
    <w:lvl w:ilvl="2" w:tplc="9B964D82" w:tentative="1">
      <w:start w:val="1"/>
      <w:numFmt w:val="lowerRoman"/>
      <w:lvlText w:val="%3."/>
      <w:lvlJc w:val="right"/>
      <w:pPr>
        <w:ind w:left="1260" w:hanging="420"/>
      </w:pPr>
    </w:lvl>
    <w:lvl w:ilvl="3" w:tplc="FC2E26F2" w:tentative="1">
      <w:start w:val="1"/>
      <w:numFmt w:val="decimal"/>
      <w:lvlText w:val="%4."/>
      <w:lvlJc w:val="left"/>
      <w:pPr>
        <w:ind w:left="1680" w:hanging="420"/>
      </w:pPr>
    </w:lvl>
    <w:lvl w:ilvl="4" w:tplc="630E8F80" w:tentative="1">
      <w:start w:val="1"/>
      <w:numFmt w:val="lowerLetter"/>
      <w:lvlText w:val="%5)"/>
      <w:lvlJc w:val="left"/>
      <w:pPr>
        <w:ind w:left="2100" w:hanging="420"/>
      </w:pPr>
    </w:lvl>
    <w:lvl w:ilvl="5" w:tplc="948058C4" w:tentative="1">
      <w:start w:val="1"/>
      <w:numFmt w:val="lowerRoman"/>
      <w:lvlText w:val="%6."/>
      <w:lvlJc w:val="right"/>
      <w:pPr>
        <w:ind w:left="2520" w:hanging="420"/>
      </w:pPr>
    </w:lvl>
    <w:lvl w:ilvl="6" w:tplc="BED81642" w:tentative="1">
      <w:start w:val="1"/>
      <w:numFmt w:val="decimal"/>
      <w:lvlText w:val="%7."/>
      <w:lvlJc w:val="left"/>
      <w:pPr>
        <w:ind w:left="2940" w:hanging="420"/>
      </w:pPr>
    </w:lvl>
    <w:lvl w:ilvl="7" w:tplc="2EA4BAEE" w:tentative="1">
      <w:start w:val="1"/>
      <w:numFmt w:val="lowerLetter"/>
      <w:lvlText w:val="%8)"/>
      <w:lvlJc w:val="left"/>
      <w:pPr>
        <w:ind w:left="3360" w:hanging="420"/>
      </w:pPr>
    </w:lvl>
    <w:lvl w:ilvl="8" w:tplc="DA8A98AC" w:tentative="1">
      <w:start w:val="1"/>
      <w:numFmt w:val="lowerRoman"/>
      <w:lvlText w:val="%9."/>
      <w:lvlJc w:val="right"/>
      <w:pPr>
        <w:ind w:left="3780" w:hanging="420"/>
      </w:pPr>
    </w:lvl>
  </w:abstractNum>
  <w:abstractNum w:abstractNumId="1" w15:restartNumberingAfterBreak="0">
    <w:nsid w:val="4E641186"/>
    <w:multiLevelType w:val="hybridMultilevel"/>
    <w:tmpl w:val="F16E92FE"/>
    <w:lvl w:ilvl="0" w:tplc="AB1E4A2C">
      <w:start w:val="1"/>
      <w:numFmt w:val="decimal"/>
      <w:lvlText w:val="%1."/>
      <w:lvlJc w:val="left"/>
      <w:pPr>
        <w:ind w:left="420" w:hanging="420"/>
      </w:pPr>
    </w:lvl>
    <w:lvl w:ilvl="1" w:tplc="061CC7F2" w:tentative="1">
      <w:start w:val="1"/>
      <w:numFmt w:val="lowerLetter"/>
      <w:lvlText w:val="%2)"/>
      <w:lvlJc w:val="left"/>
      <w:pPr>
        <w:ind w:left="840" w:hanging="420"/>
      </w:pPr>
    </w:lvl>
    <w:lvl w:ilvl="2" w:tplc="166818CC" w:tentative="1">
      <w:start w:val="1"/>
      <w:numFmt w:val="lowerRoman"/>
      <w:lvlText w:val="%3."/>
      <w:lvlJc w:val="right"/>
      <w:pPr>
        <w:ind w:left="1260" w:hanging="420"/>
      </w:pPr>
    </w:lvl>
    <w:lvl w:ilvl="3" w:tplc="BA60A004" w:tentative="1">
      <w:start w:val="1"/>
      <w:numFmt w:val="decimal"/>
      <w:lvlText w:val="%4."/>
      <w:lvlJc w:val="left"/>
      <w:pPr>
        <w:ind w:left="1680" w:hanging="420"/>
      </w:pPr>
    </w:lvl>
    <w:lvl w:ilvl="4" w:tplc="41A010CC" w:tentative="1">
      <w:start w:val="1"/>
      <w:numFmt w:val="lowerLetter"/>
      <w:lvlText w:val="%5)"/>
      <w:lvlJc w:val="left"/>
      <w:pPr>
        <w:ind w:left="2100" w:hanging="420"/>
      </w:pPr>
    </w:lvl>
    <w:lvl w:ilvl="5" w:tplc="B5E6ACE8" w:tentative="1">
      <w:start w:val="1"/>
      <w:numFmt w:val="lowerRoman"/>
      <w:lvlText w:val="%6."/>
      <w:lvlJc w:val="right"/>
      <w:pPr>
        <w:ind w:left="2520" w:hanging="420"/>
      </w:pPr>
    </w:lvl>
    <w:lvl w:ilvl="6" w:tplc="C756A290" w:tentative="1">
      <w:start w:val="1"/>
      <w:numFmt w:val="decimal"/>
      <w:lvlText w:val="%7."/>
      <w:lvlJc w:val="left"/>
      <w:pPr>
        <w:ind w:left="2940" w:hanging="420"/>
      </w:pPr>
    </w:lvl>
    <w:lvl w:ilvl="7" w:tplc="E3AC0284" w:tentative="1">
      <w:start w:val="1"/>
      <w:numFmt w:val="lowerLetter"/>
      <w:lvlText w:val="%8)"/>
      <w:lvlJc w:val="left"/>
      <w:pPr>
        <w:ind w:left="3360" w:hanging="420"/>
      </w:pPr>
    </w:lvl>
    <w:lvl w:ilvl="8" w:tplc="C2ACECB8" w:tentative="1">
      <w:start w:val="1"/>
      <w:numFmt w:val="lowerRoman"/>
      <w:lvlText w:val="%9."/>
      <w:lvlJc w:val="right"/>
      <w:pPr>
        <w:ind w:left="3780" w:hanging="420"/>
      </w:pPr>
    </w:lvl>
  </w:abstractNum>
  <w:abstractNum w:abstractNumId="2" w15:restartNumberingAfterBreak="0">
    <w:nsid w:val="692E4DD8"/>
    <w:multiLevelType w:val="hybridMultilevel"/>
    <w:tmpl w:val="0BA6300A"/>
    <w:lvl w:ilvl="0" w:tplc="41D4CB3C">
      <w:start w:val="1"/>
      <w:numFmt w:val="decimal"/>
      <w:lvlText w:val="%1."/>
      <w:lvlJc w:val="left"/>
      <w:pPr>
        <w:ind w:left="360" w:hanging="360"/>
      </w:pPr>
      <w:rPr>
        <w:rFonts w:hint="default"/>
      </w:rPr>
    </w:lvl>
    <w:lvl w:ilvl="1" w:tplc="623AAB10" w:tentative="1">
      <w:start w:val="1"/>
      <w:numFmt w:val="lowerLetter"/>
      <w:lvlText w:val="%2)"/>
      <w:lvlJc w:val="left"/>
      <w:pPr>
        <w:ind w:left="840" w:hanging="420"/>
      </w:pPr>
    </w:lvl>
    <w:lvl w:ilvl="2" w:tplc="06A66A8E" w:tentative="1">
      <w:start w:val="1"/>
      <w:numFmt w:val="lowerRoman"/>
      <w:lvlText w:val="%3."/>
      <w:lvlJc w:val="right"/>
      <w:pPr>
        <w:ind w:left="1260" w:hanging="420"/>
      </w:pPr>
    </w:lvl>
    <w:lvl w:ilvl="3" w:tplc="22AC9CD4" w:tentative="1">
      <w:start w:val="1"/>
      <w:numFmt w:val="decimal"/>
      <w:lvlText w:val="%4."/>
      <w:lvlJc w:val="left"/>
      <w:pPr>
        <w:ind w:left="1680" w:hanging="420"/>
      </w:pPr>
    </w:lvl>
    <w:lvl w:ilvl="4" w:tplc="0FE053F8" w:tentative="1">
      <w:start w:val="1"/>
      <w:numFmt w:val="lowerLetter"/>
      <w:lvlText w:val="%5)"/>
      <w:lvlJc w:val="left"/>
      <w:pPr>
        <w:ind w:left="2100" w:hanging="420"/>
      </w:pPr>
    </w:lvl>
    <w:lvl w:ilvl="5" w:tplc="EA64B780" w:tentative="1">
      <w:start w:val="1"/>
      <w:numFmt w:val="lowerRoman"/>
      <w:lvlText w:val="%6."/>
      <w:lvlJc w:val="right"/>
      <w:pPr>
        <w:ind w:left="2520" w:hanging="420"/>
      </w:pPr>
    </w:lvl>
    <w:lvl w:ilvl="6" w:tplc="5890050E" w:tentative="1">
      <w:start w:val="1"/>
      <w:numFmt w:val="decimal"/>
      <w:lvlText w:val="%7."/>
      <w:lvlJc w:val="left"/>
      <w:pPr>
        <w:ind w:left="2940" w:hanging="420"/>
      </w:pPr>
    </w:lvl>
    <w:lvl w:ilvl="7" w:tplc="225A559A" w:tentative="1">
      <w:start w:val="1"/>
      <w:numFmt w:val="lowerLetter"/>
      <w:lvlText w:val="%8)"/>
      <w:lvlJc w:val="left"/>
      <w:pPr>
        <w:ind w:left="3360" w:hanging="420"/>
      </w:pPr>
    </w:lvl>
    <w:lvl w:ilvl="8" w:tplc="814CCA1A" w:tentative="1">
      <w:start w:val="1"/>
      <w:numFmt w:val="lowerRoman"/>
      <w:lvlText w:val="%9."/>
      <w:lvlJc w:val="right"/>
      <w:pPr>
        <w:ind w:left="3780" w:hanging="420"/>
      </w:pPr>
    </w:lvl>
  </w:abstractNum>
  <w:abstractNum w:abstractNumId="3" w15:restartNumberingAfterBreak="0">
    <w:nsid w:val="6C2E6A37"/>
    <w:multiLevelType w:val="hybridMultilevel"/>
    <w:tmpl w:val="DB1C5A52"/>
    <w:lvl w:ilvl="0" w:tplc="9A28765A">
      <w:start w:val="1"/>
      <w:numFmt w:val="decimal"/>
      <w:lvlText w:val="%1."/>
      <w:lvlJc w:val="left"/>
      <w:pPr>
        <w:ind w:left="360" w:hanging="360"/>
      </w:pPr>
      <w:rPr>
        <w:rFonts w:hint="default"/>
      </w:rPr>
    </w:lvl>
    <w:lvl w:ilvl="1" w:tplc="C316A9AA" w:tentative="1">
      <w:start w:val="1"/>
      <w:numFmt w:val="lowerLetter"/>
      <w:lvlText w:val="%2)"/>
      <w:lvlJc w:val="left"/>
      <w:pPr>
        <w:ind w:left="840" w:hanging="420"/>
      </w:pPr>
    </w:lvl>
    <w:lvl w:ilvl="2" w:tplc="7A02FCEC" w:tentative="1">
      <w:start w:val="1"/>
      <w:numFmt w:val="lowerRoman"/>
      <w:lvlText w:val="%3."/>
      <w:lvlJc w:val="right"/>
      <w:pPr>
        <w:ind w:left="1260" w:hanging="420"/>
      </w:pPr>
    </w:lvl>
    <w:lvl w:ilvl="3" w:tplc="A60C9652" w:tentative="1">
      <w:start w:val="1"/>
      <w:numFmt w:val="decimal"/>
      <w:lvlText w:val="%4."/>
      <w:lvlJc w:val="left"/>
      <w:pPr>
        <w:ind w:left="1680" w:hanging="420"/>
      </w:pPr>
    </w:lvl>
    <w:lvl w:ilvl="4" w:tplc="6AACD054" w:tentative="1">
      <w:start w:val="1"/>
      <w:numFmt w:val="lowerLetter"/>
      <w:lvlText w:val="%5)"/>
      <w:lvlJc w:val="left"/>
      <w:pPr>
        <w:ind w:left="2100" w:hanging="420"/>
      </w:pPr>
    </w:lvl>
    <w:lvl w:ilvl="5" w:tplc="C742E1BA" w:tentative="1">
      <w:start w:val="1"/>
      <w:numFmt w:val="lowerRoman"/>
      <w:lvlText w:val="%6."/>
      <w:lvlJc w:val="right"/>
      <w:pPr>
        <w:ind w:left="2520" w:hanging="420"/>
      </w:pPr>
    </w:lvl>
    <w:lvl w:ilvl="6" w:tplc="26E218EA" w:tentative="1">
      <w:start w:val="1"/>
      <w:numFmt w:val="decimal"/>
      <w:lvlText w:val="%7."/>
      <w:lvlJc w:val="left"/>
      <w:pPr>
        <w:ind w:left="2940" w:hanging="420"/>
      </w:pPr>
    </w:lvl>
    <w:lvl w:ilvl="7" w:tplc="38EAF8A6" w:tentative="1">
      <w:start w:val="1"/>
      <w:numFmt w:val="lowerLetter"/>
      <w:lvlText w:val="%8)"/>
      <w:lvlJc w:val="left"/>
      <w:pPr>
        <w:ind w:left="3360" w:hanging="420"/>
      </w:pPr>
    </w:lvl>
    <w:lvl w:ilvl="8" w:tplc="A7F024BE" w:tentative="1">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Canc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5z5sfpzsvvskertapvzsfi909dzxr5pwp9&quot;&gt;我的EndNote库&lt;record-ids&gt;&lt;item&gt;195&lt;/item&gt;&lt;item&gt;196&lt;/item&gt;&lt;item&gt;210&lt;/item&gt;&lt;item&gt;226&lt;/item&gt;&lt;item&gt;992&lt;/item&gt;&lt;item&gt;1013&lt;/item&gt;&lt;item&gt;1022&lt;/item&gt;&lt;item&gt;1085&lt;/item&gt;&lt;item&gt;1088&lt;/item&gt;&lt;item&gt;1130&lt;/item&gt;&lt;item&gt;1178&lt;/item&gt;&lt;item&gt;1252&lt;/item&gt;&lt;item&gt;1253&lt;/item&gt;&lt;item&gt;1271&lt;/item&gt;&lt;item&gt;1456&lt;/item&gt;&lt;item&gt;1481&lt;/item&gt;&lt;item&gt;1500&lt;/item&gt;&lt;item&gt;1644&lt;/item&gt;&lt;item&gt;1722&lt;/item&gt;&lt;item&gt;1724&lt;/item&gt;&lt;item&gt;1730&lt;/item&gt;&lt;item&gt;1739&lt;/item&gt;&lt;item&gt;1783&lt;/item&gt;&lt;item&gt;1851&lt;/item&gt;&lt;item&gt;1857&lt;/item&gt;&lt;item&gt;1862&lt;/item&gt;&lt;item&gt;1940&lt;/item&gt;&lt;item&gt;1944&lt;/item&gt;&lt;item&gt;2039&lt;/item&gt;&lt;item&gt;2043&lt;/item&gt;&lt;item&gt;2055&lt;/item&gt;&lt;item&gt;2060&lt;/item&gt;&lt;item&gt;2096&lt;/item&gt;&lt;item&gt;2248&lt;/item&gt;&lt;item&gt;2250&lt;/item&gt;&lt;/record-ids&gt;&lt;/item&gt;&lt;/Libraries&gt;"/>
  </w:docVars>
  <w:rsids>
    <w:rsidRoot w:val="00636FA0"/>
    <w:rsid w:val="0000740A"/>
    <w:rsid w:val="00012067"/>
    <w:rsid w:val="00013594"/>
    <w:rsid w:val="000177F8"/>
    <w:rsid w:val="0002044F"/>
    <w:rsid w:val="00021B6C"/>
    <w:rsid w:val="00026B29"/>
    <w:rsid w:val="00027B48"/>
    <w:rsid w:val="000320E7"/>
    <w:rsid w:val="00032DEB"/>
    <w:rsid w:val="0004275C"/>
    <w:rsid w:val="00043365"/>
    <w:rsid w:val="00052BEC"/>
    <w:rsid w:val="00054F7F"/>
    <w:rsid w:val="0005522D"/>
    <w:rsid w:val="00057520"/>
    <w:rsid w:val="0006075F"/>
    <w:rsid w:val="00060FEA"/>
    <w:rsid w:val="000646EF"/>
    <w:rsid w:val="00065AB0"/>
    <w:rsid w:val="00065F86"/>
    <w:rsid w:val="000676C0"/>
    <w:rsid w:val="0007159E"/>
    <w:rsid w:val="000723FD"/>
    <w:rsid w:val="00081C5D"/>
    <w:rsid w:val="000963CE"/>
    <w:rsid w:val="000A0C34"/>
    <w:rsid w:val="000A1F34"/>
    <w:rsid w:val="000B75EB"/>
    <w:rsid w:val="000D2B2C"/>
    <w:rsid w:val="000E0D42"/>
    <w:rsid w:val="000E4220"/>
    <w:rsid w:val="000E5ECB"/>
    <w:rsid w:val="000E6986"/>
    <w:rsid w:val="000F00DD"/>
    <w:rsid w:val="000F502A"/>
    <w:rsid w:val="000F7397"/>
    <w:rsid w:val="0010061C"/>
    <w:rsid w:val="00107587"/>
    <w:rsid w:val="00120A1C"/>
    <w:rsid w:val="001211D3"/>
    <w:rsid w:val="00121600"/>
    <w:rsid w:val="00124D3C"/>
    <w:rsid w:val="001274C7"/>
    <w:rsid w:val="001303E1"/>
    <w:rsid w:val="00131D0F"/>
    <w:rsid w:val="00131EAD"/>
    <w:rsid w:val="00132298"/>
    <w:rsid w:val="001366BE"/>
    <w:rsid w:val="00143504"/>
    <w:rsid w:val="0014573E"/>
    <w:rsid w:val="001465B7"/>
    <w:rsid w:val="00150530"/>
    <w:rsid w:val="00152C9F"/>
    <w:rsid w:val="0015637E"/>
    <w:rsid w:val="0016026C"/>
    <w:rsid w:val="00166048"/>
    <w:rsid w:val="00174289"/>
    <w:rsid w:val="001806A0"/>
    <w:rsid w:val="00190A64"/>
    <w:rsid w:val="0019264F"/>
    <w:rsid w:val="0019349D"/>
    <w:rsid w:val="001954BB"/>
    <w:rsid w:val="00196D6B"/>
    <w:rsid w:val="00197253"/>
    <w:rsid w:val="001A0DB4"/>
    <w:rsid w:val="001A4624"/>
    <w:rsid w:val="001B0429"/>
    <w:rsid w:val="001B23F7"/>
    <w:rsid w:val="001B278A"/>
    <w:rsid w:val="001C4034"/>
    <w:rsid w:val="001C4689"/>
    <w:rsid w:val="001C7F21"/>
    <w:rsid w:val="001D228F"/>
    <w:rsid w:val="001D73CF"/>
    <w:rsid w:val="001D78C3"/>
    <w:rsid w:val="001E67EB"/>
    <w:rsid w:val="0020498E"/>
    <w:rsid w:val="00205B79"/>
    <w:rsid w:val="002063C2"/>
    <w:rsid w:val="002067D4"/>
    <w:rsid w:val="002115FF"/>
    <w:rsid w:val="002216EE"/>
    <w:rsid w:val="00221E29"/>
    <w:rsid w:val="00230183"/>
    <w:rsid w:val="00230A8C"/>
    <w:rsid w:val="00230EE2"/>
    <w:rsid w:val="002311FB"/>
    <w:rsid w:val="002478D7"/>
    <w:rsid w:val="002479AF"/>
    <w:rsid w:val="00250A8E"/>
    <w:rsid w:val="00252510"/>
    <w:rsid w:val="00252ED2"/>
    <w:rsid w:val="00254C7D"/>
    <w:rsid w:val="002617F3"/>
    <w:rsid w:val="002736D7"/>
    <w:rsid w:val="002772EB"/>
    <w:rsid w:val="00284B97"/>
    <w:rsid w:val="00292FCA"/>
    <w:rsid w:val="002938BC"/>
    <w:rsid w:val="00295714"/>
    <w:rsid w:val="002A16CC"/>
    <w:rsid w:val="002A299F"/>
    <w:rsid w:val="002A3A97"/>
    <w:rsid w:val="002A6AE7"/>
    <w:rsid w:val="002A752E"/>
    <w:rsid w:val="002C25F7"/>
    <w:rsid w:val="002C624E"/>
    <w:rsid w:val="002D1CC3"/>
    <w:rsid w:val="002D6D36"/>
    <w:rsid w:val="002D71E3"/>
    <w:rsid w:val="002E2B11"/>
    <w:rsid w:val="002F6013"/>
    <w:rsid w:val="003036E8"/>
    <w:rsid w:val="00304CA7"/>
    <w:rsid w:val="00305140"/>
    <w:rsid w:val="00310E72"/>
    <w:rsid w:val="00316E18"/>
    <w:rsid w:val="00316E46"/>
    <w:rsid w:val="003230C4"/>
    <w:rsid w:val="0032330F"/>
    <w:rsid w:val="00323786"/>
    <w:rsid w:val="00327684"/>
    <w:rsid w:val="00337A0B"/>
    <w:rsid w:val="003505FD"/>
    <w:rsid w:val="00353660"/>
    <w:rsid w:val="0035460E"/>
    <w:rsid w:val="003559F8"/>
    <w:rsid w:val="00356081"/>
    <w:rsid w:val="003633BC"/>
    <w:rsid w:val="00365688"/>
    <w:rsid w:val="00370580"/>
    <w:rsid w:val="003749B0"/>
    <w:rsid w:val="003773CD"/>
    <w:rsid w:val="003818C1"/>
    <w:rsid w:val="00382D5C"/>
    <w:rsid w:val="003B2240"/>
    <w:rsid w:val="003B25D4"/>
    <w:rsid w:val="003B43D1"/>
    <w:rsid w:val="003B5FB9"/>
    <w:rsid w:val="003C4E55"/>
    <w:rsid w:val="003E0D57"/>
    <w:rsid w:val="003E1915"/>
    <w:rsid w:val="003E2BE3"/>
    <w:rsid w:val="003F1166"/>
    <w:rsid w:val="003F43D9"/>
    <w:rsid w:val="003F77E8"/>
    <w:rsid w:val="00402015"/>
    <w:rsid w:val="00410869"/>
    <w:rsid w:val="00413710"/>
    <w:rsid w:val="00415483"/>
    <w:rsid w:val="004219E5"/>
    <w:rsid w:val="0042360C"/>
    <w:rsid w:val="00423FAE"/>
    <w:rsid w:val="00424584"/>
    <w:rsid w:val="004246DB"/>
    <w:rsid w:val="00425501"/>
    <w:rsid w:val="00425A97"/>
    <w:rsid w:val="00430193"/>
    <w:rsid w:val="00434E96"/>
    <w:rsid w:val="004365ED"/>
    <w:rsid w:val="00442808"/>
    <w:rsid w:val="004549E2"/>
    <w:rsid w:val="00455F88"/>
    <w:rsid w:val="00461E18"/>
    <w:rsid w:val="00463A8B"/>
    <w:rsid w:val="00472EF3"/>
    <w:rsid w:val="00474831"/>
    <w:rsid w:val="00484FCD"/>
    <w:rsid w:val="00493F91"/>
    <w:rsid w:val="004965E0"/>
    <w:rsid w:val="004A32B4"/>
    <w:rsid w:val="004A4077"/>
    <w:rsid w:val="004A43D0"/>
    <w:rsid w:val="004A60EB"/>
    <w:rsid w:val="004B0B77"/>
    <w:rsid w:val="004B3780"/>
    <w:rsid w:val="004B622F"/>
    <w:rsid w:val="004D3E6E"/>
    <w:rsid w:val="004E5A2F"/>
    <w:rsid w:val="004F30EA"/>
    <w:rsid w:val="004F3779"/>
    <w:rsid w:val="00504976"/>
    <w:rsid w:val="00516E4A"/>
    <w:rsid w:val="00517A46"/>
    <w:rsid w:val="005277CC"/>
    <w:rsid w:val="005305AE"/>
    <w:rsid w:val="00536DBB"/>
    <w:rsid w:val="00541E3F"/>
    <w:rsid w:val="005463AD"/>
    <w:rsid w:val="0054793E"/>
    <w:rsid w:val="00556E3A"/>
    <w:rsid w:val="00557844"/>
    <w:rsid w:val="00573959"/>
    <w:rsid w:val="005801FB"/>
    <w:rsid w:val="005854B5"/>
    <w:rsid w:val="005876BA"/>
    <w:rsid w:val="00587D5B"/>
    <w:rsid w:val="005A0AEF"/>
    <w:rsid w:val="005A3276"/>
    <w:rsid w:val="005A33CE"/>
    <w:rsid w:val="005A4727"/>
    <w:rsid w:val="005A7AA1"/>
    <w:rsid w:val="005A7B66"/>
    <w:rsid w:val="005D2E5E"/>
    <w:rsid w:val="005E273E"/>
    <w:rsid w:val="005E6968"/>
    <w:rsid w:val="005F7344"/>
    <w:rsid w:val="0060260B"/>
    <w:rsid w:val="006048C3"/>
    <w:rsid w:val="00605471"/>
    <w:rsid w:val="00606CE3"/>
    <w:rsid w:val="00606F3A"/>
    <w:rsid w:val="0060764F"/>
    <w:rsid w:val="006104AC"/>
    <w:rsid w:val="00610A78"/>
    <w:rsid w:val="006120D5"/>
    <w:rsid w:val="00614864"/>
    <w:rsid w:val="00615114"/>
    <w:rsid w:val="00615F51"/>
    <w:rsid w:val="00623A98"/>
    <w:rsid w:val="0062531B"/>
    <w:rsid w:val="0063142C"/>
    <w:rsid w:val="00636FA0"/>
    <w:rsid w:val="00641DC6"/>
    <w:rsid w:val="0064238D"/>
    <w:rsid w:val="00642B17"/>
    <w:rsid w:val="00652D69"/>
    <w:rsid w:val="00671D85"/>
    <w:rsid w:val="00673493"/>
    <w:rsid w:val="00674290"/>
    <w:rsid w:val="006775B1"/>
    <w:rsid w:val="0068459A"/>
    <w:rsid w:val="006869EA"/>
    <w:rsid w:val="006924D2"/>
    <w:rsid w:val="0069350D"/>
    <w:rsid w:val="00694E3E"/>
    <w:rsid w:val="006A222B"/>
    <w:rsid w:val="006A2992"/>
    <w:rsid w:val="006A3FAE"/>
    <w:rsid w:val="006B393D"/>
    <w:rsid w:val="006C302B"/>
    <w:rsid w:val="006C7434"/>
    <w:rsid w:val="006C7E59"/>
    <w:rsid w:val="006D7D90"/>
    <w:rsid w:val="006E0229"/>
    <w:rsid w:val="006E5281"/>
    <w:rsid w:val="006E5ED4"/>
    <w:rsid w:val="006F185E"/>
    <w:rsid w:val="006F41CE"/>
    <w:rsid w:val="006F4528"/>
    <w:rsid w:val="006F6441"/>
    <w:rsid w:val="006F7319"/>
    <w:rsid w:val="006F783A"/>
    <w:rsid w:val="0070355C"/>
    <w:rsid w:val="00706F11"/>
    <w:rsid w:val="00720D10"/>
    <w:rsid w:val="00724BAA"/>
    <w:rsid w:val="0072590B"/>
    <w:rsid w:val="007269D6"/>
    <w:rsid w:val="007332FB"/>
    <w:rsid w:val="007347AD"/>
    <w:rsid w:val="007368F5"/>
    <w:rsid w:val="00741A1A"/>
    <w:rsid w:val="007420D2"/>
    <w:rsid w:val="00744682"/>
    <w:rsid w:val="00760E97"/>
    <w:rsid w:val="007624AA"/>
    <w:rsid w:val="0076494D"/>
    <w:rsid w:val="0076708A"/>
    <w:rsid w:val="00776269"/>
    <w:rsid w:val="007831A2"/>
    <w:rsid w:val="00783D45"/>
    <w:rsid w:val="0078751B"/>
    <w:rsid w:val="00790835"/>
    <w:rsid w:val="00792167"/>
    <w:rsid w:val="00797014"/>
    <w:rsid w:val="007A2C3F"/>
    <w:rsid w:val="007A2F47"/>
    <w:rsid w:val="007A5B22"/>
    <w:rsid w:val="007A7241"/>
    <w:rsid w:val="007A79C6"/>
    <w:rsid w:val="007B0BF7"/>
    <w:rsid w:val="007B0D8B"/>
    <w:rsid w:val="007B55EF"/>
    <w:rsid w:val="007B5ACD"/>
    <w:rsid w:val="007C2258"/>
    <w:rsid w:val="007D25A6"/>
    <w:rsid w:val="007D5954"/>
    <w:rsid w:val="007E084E"/>
    <w:rsid w:val="007F22E1"/>
    <w:rsid w:val="00800170"/>
    <w:rsid w:val="00805212"/>
    <w:rsid w:val="00810B0B"/>
    <w:rsid w:val="00813BA5"/>
    <w:rsid w:val="00815787"/>
    <w:rsid w:val="0082071E"/>
    <w:rsid w:val="008213AB"/>
    <w:rsid w:val="008276A4"/>
    <w:rsid w:val="00833F44"/>
    <w:rsid w:val="00834E28"/>
    <w:rsid w:val="00834F81"/>
    <w:rsid w:val="00842723"/>
    <w:rsid w:val="008447A1"/>
    <w:rsid w:val="00845308"/>
    <w:rsid w:val="00852A92"/>
    <w:rsid w:val="00855854"/>
    <w:rsid w:val="00857FD8"/>
    <w:rsid w:val="0086340B"/>
    <w:rsid w:val="008642EB"/>
    <w:rsid w:val="0086674B"/>
    <w:rsid w:val="00866D5F"/>
    <w:rsid w:val="00874B33"/>
    <w:rsid w:val="008773DB"/>
    <w:rsid w:val="0088621D"/>
    <w:rsid w:val="00886A1A"/>
    <w:rsid w:val="008916F9"/>
    <w:rsid w:val="00891FCB"/>
    <w:rsid w:val="008947CD"/>
    <w:rsid w:val="00895395"/>
    <w:rsid w:val="008A3A99"/>
    <w:rsid w:val="008B1B2C"/>
    <w:rsid w:val="008B3181"/>
    <w:rsid w:val="008B5DE9"/>
    <w:rsid w:val="008B63B1"/>
    <w:rsid w:val="008C1423"/>
    <w:rsid w:val="008C389B"/>
    <w:rsid w:val="008C3A9D"/>
    <w:rsid w:val="008C3C81"/>
    <w:rsid w:val="008C7067"/>
    <w:rsid w:val="008C73FA"/>
    <w:rsid w:val="008D59DC"/>
    <w:rsid w:val="008E3E06"/>
    <w:rsid w:val="009000FE"/>
    <w:rsid w:val="00901CB1"/>
    <w:rsid w:val="00921155"/>
    <w:rsid w:val="009268EC"/>
    <w:rsid w:val="009406D0"/>
    <w:rsid w:val="0094164B"/>
    <w:rsid w:val="00941FA7"/>
    <w:rsid w:val="00943485"/>
    <w:rsid w:val="009451B2"/>
    <w:rsid w:val="00946E2D"/>
    <w:rsid w:val="00950722"/>
    <w:rsid w:val="00962791"/>
    <w:rsid w:val="0096607B"/>
    <w:rsid w:val="00967A70"/>
    <w:rsid w:val="0097113E"/>
    <w:rsid w:val="0097473F"/>
    <w:rsid w:val="00974A1C"/>
    <w:rsid w:val="00977DC7"/>
    <w:rsid w:val="0098192B"/>
    <w:rsid w:val="00981CCB"/>
    <w:rsid w:val="009820E3"/>
    <w:rsid w:val="00982FAB"/>
    <w:rsid w:val="009943EC"/>
    <w:rsid w:val="00997E3D"/>
    <w:rsid w:val="009A0DB2"/>
    <w:rsid w:val="009A1D9F"/>
    <w:rsid w:val="009A373E"/>
    <w:rsid w:val="009B0531"/>
    <w:rsid w:val="009B2DC8"/>
    <w:rsid w:val="009B7C78"/>
    <w:rsid w:val="009D1EE5"/>
    <w:rsid w:val="009D2E95"/>
    <w:rsid w:val="009D403E"/>
    <w:rsid w:val="009D53DA"/>
    <w:rsid w:val="009E2B5B"/>
    <w:rsid w:val="009E5B44"/>
    <w:rsid w:val="009F69CA"/>
    <w:rsid w:val="009F7998"/>
    <w:rsid w:val="00A129F2"/>
    <w:rsid w:val="00A15227"/>
    <w:rsid w:val="00A26194"/>
    <w:rsid w:val="00A26BFC"/>
    <w:rsid w:val="00A26F23"/>
    <w:rsid w:val="00A3602C"/>
    <w:rsid w:val="00A45F28"/>
    <w:rsid w:val="00A46F33"/>
    <w:rsid w:val="00A53627"/>
    <w:rsid w:val="00A54561"/>
    <w:rsid w:val="00A54572"/>
    <w:rsid w:val="00A5629C"/>
    <w:rsid w:val="00A56473"/>
    <w:rsid w:val="00A63985"/>
    <w:rsid w:val="00A66007"/>
    <w:rsid w:val="00A730E1"/>
    <w:rsid w:val="00A768CB"/>
    <w:rsid w:val="00A77629"/>
    <w:rsid w:val="00A8061C"/>
    <w:rsid w:val="00A83B5D"/>
    <w:rsid w:val="00A95780"/>
    <w:rsid w:val="00A95CF9"/>
    <w:rsid w:val="00AA1218"/>
    <w:rsid w:val="00AA3503"/>
    <w:rsid w:val="00AA5E2F"/>
    <w:rsid w:val="00AA63F1"/>
    <w:rsid w:val="00AB2EAC"/>
    <w:rsid w:val="00AD0D42"/>
    <w:rsid w:val="00AE1F87"/>
    <w:rsid w:val="00AE348B"/>
    <w:rsid w:val="00AE7498"/>
    <w:rsid w:val="00AF5EFF"/>
    <w:rsid w:val="00B0185B"/>
    <w:rsid w:val="00B021DF"/>
    <w:rsid w:val="00B07F2F"/>
    <w:rsid w:val="00B10732"/>
    <w:rsid w:val="00B151CC"/>
    <w:rsid w:val="00B16DFA"/>
    <w:rsid w:val="00B21386"/>
    <w:rsid w:val="00B247AB"/>
    <w:rsid w:val="00B25BFC"/>
    <w:rsid w:val="00B300A5"/>
    <w:rsid w:val="00B31D02"/>
    <w:rsid w:val="00B35972"/>
    <w:rsid w:val="00B376B2"/>
    <w:rsid w:val="00B42FC3"/>
    <w:rsid w:val="00B44267"/>
    <w:rsid w:val="00B52505"/>
    <w:rsid w:val="00B52D8E"/>
    <w:rsid w:val="00B558BA"/>
    <w:rsid w:val="00B721D4"/>
    <w:rsid w:val="00B756DB"/>
    <w:rsid w:val="00B77021"/>
    <w:rsid w:val="00B96FA4"/>
    <w:rsid w:val="00BA285F"/>
    <w:rsid w:val="00BA607A"/>
    <w:rsid w:val="00BA7646"/>
    <w:rsid w:val="00BB5C92"/>
    <w:rsid w:val="00BB6322"/>
    <w:rsid w:val="00BC1C69"/>
    <w:rsid w:val="00BC3EE2"/>
    <w:rsid w:val="00BD1469"/>
    <w:rsid w:val="00BD20D5"/>
    <w:rsid w:val="00BD5632"/>
    <w:rsid w:val="00BD7C05"/>
    <w:rsid w:val="00BE29E5"/>
    <w:rsid w:val="00BF337D"/>
    <w:rsid w:val="00BF48E9"/>
    <w:rsid w:val="00BF4F7B"/>
    <w:rsid w:val="00C1021F"/>
    <w:rsid w:val="00C11AB4"/>
    <w:rsid w:val="00C22BF2"/>
    <w:rsid w:val="00C24CA7"/>
    <w:rsid w:val="00C53532"/>
    <w:rsid w:val="00C5569F"/>
    <w:rsid w:val="00C60040"/>
    <w:rsid w:val="00C65881"/>
    <w:rsid w:val="00C85099"/>
    <w:rsid w:val="00C96391"/>
    <w:rsid w:val="00C97584"/>
    <w:rsid w:val="00CA265B"/>
    <w:rsid w:val="00CA4643"/>
    <w:rsid w:val="00CB77E1"/>
    <w:rsid w:val="00CD0DDA"/>
    <w:rsid w:val="00CD291C"/>
    <w:rsid w:val="00CD3B7E"/>
    <w:rsid w:val="00CD6374"/>
    <w:rsid w:val="00CE27B6"/>
    <w:rsid w:val="00CE28A8"/>
    <w:rsid w:val="00CE5753"/>
    <w:rsid w:val="00CE7A20"/>
    <w:rsid w:val="00CF392E"/>
    <w:rsid w:val="00CF6A49"/>
    <w:rsid w:val="00D004EA"/>
    <w:rsid w:val="00D00646"/>
    <w:rsid w:val="00D11619"/>
    <w:rsid w:val="00D12F54"/>
    <w:rsid w:val="00D22E8F"/>
    <w:rsid w:val="00D236E9"/>
    <w:rsid w:val="00D238E4"/>
    <w:rsid w:val="00D2548C"/>
    <w:rsid w:val="00D306DE"/>
    <w:rsid w:val="00D30DFB"/>
    <w:rsid w:val="00D4266B"/>
    <w:rsid w:val="00D449B6"/>
    <w:rsid w:val="00D50597"/>
    <w:rsid w:val="00D5455F"/>
    <w:rsid w:val="00D6791E"/>
    <w:rsid w:val="00D67DCF"/>
    <w:rsid w:val="00D67F64"/>
    <w:rsid w:val="00D7248E"/>
    <w:rsid w:val="00D72A66"/>
    <w:rsid w:val="00D741F0"/>
    <w:rsid w:val="00D86B1C"/>
    <w:rsid w:val="00D87902"/>
    <w:rsid w:val="00D87956"/>
    <w:rsid w:val="00D9171F"/>
    <w:rsid w:val="00D91FDD"/>
    <w:rsid w:val="00D95000"/>
    <w:rsid w:val="00D95F54"/>
    <w:rsid w:val="00DA267C"/>
    <w:rsid w:val="00DA37AD"/>
    <w:rsid w:val="00DA53B4"/>
    <w:rsid w:val="00DB1C72"/>
    <w:rsid w:val="00DB1DE7"/>
    <w:rsid w:val="00DB56A2"/>
    <w:rsid w:val="00DC02AC"/>
    <w:rsid w:val="00DC3284"/>
    <w:rsid w:val="00DC4B1D"/>
    <w:rsid w:val="00DC7D0F"/>
    <w:rsid w:val="00DD228D"/>
    <w:rsid w:val="00DD5871"/>
    <w:rsid w:val="00DE04FB"/>
    <w:rsid w:val="00DF5B5E"/>
    <w:rsid w:val="00E0024A"/>
    <w:rsid w:val="00E06F65"/>
    <w:rsid w:val="00E12B01"/>
    <w:rsid w:val="00E146C4"/>
    <w:rsid w:val="00E17CD9"/>
    <w:rsid w:val="00E17D4E"/>
    <w:rsid w:val="00E2153A"/>
    <w:rsid w:val="00E40213"/>
    <w:rsid w:val="00E402E6"/>
    <w:rsid w:val="00E40A39"/>
    <w:rsid w:val="00E40F24"/>
    <w:rsid w:val="00E42CDB"/>
    <w:rsid w:val="00E42F11"/>
    <w:rsid w:val="00E4582F"/>
    <w:rsid w:val="00E45DA2"/>
    <w:rsid w:val="00E50515"/>
    <w:rsid w:val="00E50569"/>
    <w:rsid w:val="00E53B9B"/>
    <w:rsid w:val="00E5659E"/>
    <w:rsid w:val="00E61B32"/>
    <w:rsid w:val="00E632DD"/>
    <w:rsid w:val="00E836C8"/>
    <w:rsid w:val="00EA0813"/>
    <w:rsid w:val="00EA594B"/>
    <w:rsid w:val="00EA6B0A"/>
    <w:rsid w:val="00EA71F9"/>
    <w:rsid w:val="00EB0AC0"/>
    <w:rsid w:val="00EB3019"/>
    <w:rsid w:val="00EB57F2"/>
    <w:rsid w:val="00EC1A13"/>
    <w:rsid w:val="00EC4624"/>
    <w:rsid w:val="00EC6E00"/>
    <w:rsid w:val="00ED1D96"/>
    <w:rsid w:val="00ED38C6"/>
    <w:rsid w:val="00EE4A23"/>
    <w:rsid w:val="00EE7A0F"/>
    <w:rsid w:val="00EF22DB"/>
    <w:rsid w:val="00EF6ED0"/>
    <w:rsid w:val="00EF7DE3"/>
    <w:rsid w:val="00F0053C"/>
    <w:rsid w:val="00F02828"/>
    <w:rsid w:val="00F03D10"/>
    <w:rsid w:val="00F03D78"/>
    <w:rsid w:val="00F04B90"/>
    <w:rsid w:val="00F1075C"/>
    <w:rsid w:val="00F16124"/>
    <w:rsid w:val="00F20F7C"/>
    <w:rsid w:val="00F26EF8"/>
    <w:rsid w:val="00F31D1C"/>
    <w:rsid w:val="00F34851"/>
    <w:rsid w:val="00F35EF7"/>
    <w:rsid w:val="00F440CE"/>
    <w:rsid w:val="00F44845"/>
    <w:rsid w:val="00F44AA9"/>
    <w:rsid w:val="00F454BE"/>
    <w:rsid w:val="00F54260"/>
    <w:rsid w:val="00F55FF2"/>
    <w:rsid w:val="00F56FED"/>
    <w:rsid w:val="00F61C06"/>
    <w:rsid w:val="00F6435A"/>
    <w:rsid w:val="00F654D3"/>
    <w:rsid w:val="00F67B8B"/>
    <w:rsid w:val="00F738C1"/>
    <w:rsid w:val="00F744C9"/>
    <w:rsid w:val="00F75749"/>
    <w:rsid w:val="00F80B32"/>
    <w:rsid w:val="00F83F72"/>
    <w:rsid w:val="00F84D76"/>
    <w:rsid w:val="00F93B63"/>
    <w:rsid w:val="00F94329"/>
    <w:rsid w:val="00F96764"/>
    <w:rsid w:val="00F97F16"/>
    <w:rsid w:val="00FA0D2B"/>
    <w:rsid w:val="00FA3372"/>
    <w:rsid w:val="00FA5E1F"/>
    <w:rsid w:val="00FB2454"/>
    <w:rsid w:val="00FB4846"/>
    <w:rsid w:val="00FB4A02"/>
    <w:rsid w:val="00FB5494"/>
    <w:rsid w:val="00FB5B7F"/>
    <w:rsid w:val="00FB66FC"/>
    <w:rsid w:val="00FD3072"/>
    <w:rsid w:val="00FD380A"/>
    <w:rsid w:val="00FD41DA"/>
    <w:rsid w:val="00FD4567"/>
    <w:rsid w:val="00FD66F4"/>
    <w:rsid w:val="00FF5902"/>
    <w:rsid w:val="00FF6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401D6"/>
  <w15:chartTrackingRefBased/>
  <w15:docId w15:val="{4A053AF6-4F02-4830-92FD-9597818ED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8D7"/>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78D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478D7"/>
    <w:rPr>
      <w:sz w:val="18"/>
      <w:szCs w:val="18"/>
    </w:rPr>
  </w:style>
  <w:style w:type="paragraph" w:styleId="Footer">
    <w:name w:val="footer"/>
    <w:basedOn w:val="Normal"/>
    <w:link w:val="FooterChar"/>
    <w:uiPriority w:val="99"/>
    <w:unhideWhenUsed/>
    <w:rsid w:val="002478D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478D7"/>
    <w:rPr>
      <w:sz w:val="18"/>
      <w:szCs w:val="18"/>
    </w:rPr>
  </w:style>
  <w:style w:type="character" w:customStyle="1" w:styleId="src">
    <w:name w:val="src"/>
    <w:basedOn w:val="DefaultParagraphFont"/>
    <w:rsid w:val="006F4528"/>
  </w:style>
  <w:style w:type="character" w:customStyle="1" w:styleId="apple-converted-space">
    <w:name w:val="apple-converted-space"/>
    <w:basedOn w:val="DefaultParagraphFont"/>
    <w:rsid w:val="006F4528"/>
  </w:style>
  <w:style w:type="paragraph" w:customStyle="1" w:styleId="EndNoteBibliographyTitle">
    <w:name w:val="EndNote Bibliography Title"/>
    <w:basedOn w:val="Normal"/>
    <w:link w:val="EndNoteBibliographyTitle0"/>
    <w:rsid w:val="0020498E"/>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20498E"/>
    <w:rPr>
      <w:rFonts w:ascii="DengXian" w:eastAsia="DengXian" w:hAnsi="DengXian"/>
      <w:noProof/>
      <w:sz w:val="20"/>
    </w:rPr>
  </w:style>
  <w:style w:type="paragraph" w:customStyle="1" w:styleId="EndNoteBibliography">
    <w:name w:val="EndNote Bibliography"/>
    <w:basedOn w:val="Normal"/>
    <w:link w:val="EndNoteBibliography0"/>
    <w:rsid w:val="0020498E"/>
    <w:rPr>
      <w:rFonts w:ascii="DengXian" w:eastAsia="DengXian" w:hAnsi="DengXian"/>
      <w:noProof/>
      <w:sz w:val="20"/>
    </w:rPr>
  </w:style>
  <w:style w:type="character" w:customStyle="1" w:styleId="EndNoteBibliography0">
    <w:name w:val="EndNote Bibliography 字符"/>
    <w:basedOn w:val="DefaultParagraphFont"/>
    <w:link w:val="EndNoteBibliography"/>
    <w:rsid w:val="0020498E"/>
    <w:rPr>
      <w:rFonts w:ascii="DengXian" w:eastAsia="DengXian" w:hAnsi="DengXian"/>
      <w:noProof/>
      <w:sz w:val="20"/>
    </w:rPr>
  </w:style>
  <w:style w:type="character" w:styleId="CommentReference">
    <w:name w:val="annotation reference"/>
    <w:basedOn w:val="DefaultParagraphFont"/>
    <w:uiPriority w:val="99"/>
    <w:rsid w:val="000F3DF7"/>
    <w:rPr>
      <w:rFonts w:ascii="Tahoma" w:hAnsi="Tahoma" w:cs="Tahoma"/>
      <w:b w:val="0"/>
      <w:i w:val="0"/>
      <w:caps w:val="0"/>
      <w:strike w:val="0"/>
      <w:sz w:val="16"/>
      <w:szCs w:val="16"/>
      <w:u w:val="none"/>
    </w:rPr>
  </w:style>
  <w:style w:type="paragraph" w:styleId="CommentText">
    <w:name w:val="annotation text"/>
    <w:basedOn w:val="Normal"/>
    <w:link w:val="CommentTextChar"/>
    <w:uiPriority w:val="99"/>
    <w:semiHidden/>
    <w:unhideWhenUsed/>
    <w:rPr>
      <w:rFonts w:ascii="Tahoma" w:hAnsi="Tahoma" w:cs="Tahoma"/>
      <w:sz w:val="16"/>
      <w:szCs w:val="20"/>
    </w:rPr>
  </w:style>
  <w:style w:type="character" w:customStyle="1" w:styleId="CommentTextChar">
    <w:name w:val="Comment Text Char"/>
    <w:basedOn w:val="DefaultParagraphFont"/>
    <w:link w:val="CommentText"/>
    <w:uiPriority w:val="99"/>
    <w:semiHidden/>
    <w:rPr>
      <w:rFonts w:ascii="Tahoma" w:hAnsi="Tahoma" w:cs="Tahoma"/>
      <w:sz w:val="16"/>
      <w:szCs w:val="20"/>
    </w:rPr>
  </w:style>
  <w:style w:type="character" w:styleId="LineNumber">
    <w:name w:val="line number"/>
    <w:basedOn w:val="DefaultParagraphFont"/>
    <w:uiPriority w:val="99"/>
    <w:semiHidden/>
    <w:unhideWhenUsed/>
    <w:rsid w:val="00C65881"/>
  </w:style>
  <w:style w:type="paragraph" w:styleId="CommentSubject">
    <w:name w:val="annotation subject"/>
    <w:basedOn w:val="CommentText"/>
    <w:next w:val="CommentText"/>
    <w:link w:val="CommentSubjectChar"/>
    <w:uiPriority w:val="99"/>
    <w:semiHidden/>
    <w:unhideWhenUsed/>
    <w:rsid w:val="00C65881"/>
    <w:rPr>
      <w:b/>
      <w:bCs/>
    </w:rPr>
  </w:style>
  <w:style w:type="character" w:customStyle="1" w:styleId="CommentSubjectChar">
    <w:name w:val="Comment Subject Char"/>
    <w:basedOn w:val="CommentTextChar"/>
    <w:link w:val="CommentSubject"/>
    <w:uiPriority w:val="99"/>
    <w:semiHidden/>
    <w:rsid w:val="00C65881"/>
    <w:rPr>
      <w:rFonts w:ascii="Tahoma" w:hAnsi="Tahoma" w:cs="Tahoma"/>
      <w:b/>
      <w:bCs/>
      <w:sz w:val="16"/>
      <w:szCs w:val="20"/>
    </w:rPr>
  </w:style>
  <w:style w:type="paragraph" w:styleId="BalloonText">
    <w:name w:val="Balloon Text"/>
    <w:basedOn w:val="Normal"/>
    <w:link w:val="BalloonTextChar"/>
    <w:uiPriority w:val="99"/>
    <w:semiHidden/>
    <w:unhideWhenUsed/>
    <w:rsid w:val="00C658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881"/>
    <w:rPr>
      <w:rFonts w:ascii="Segoe UI" w:hAnsi="Segoe UI" w:cs="Segoe UI"/>
      <w:sz w:val="18"/>
      <w:szCs w:val="18"/>
    </w:rPr>
  </w:style>
  <w:style w:type="character" w:styleId="Hyperlink">
    <w:name w:val="Hyperlink"/>
    <w:basedOn w:val="DefaultParagraphFont"/>
    <w:unhideWhenUsed/>
    <w:rsid w:val="0070355C"/>
    <w:rPr>
      <w:color w:val="0563C1" w:themeColor="hyperlink"/>
      <w:u w:val="single"/>
    </w:rPr>
  </w:style>
  <w:style w:type="paragraph" w:styleId="Revision">
    <w:name w:val="Revision"/>
    <w:hidden/>
    <w:uiPriority w:val="99"/>
    <w:semiHidden/>
    <w:rsid w:val="000E0D42"/>
  </w:style>
  <w:style w:type="paragraph" w:styleId="ListParagraph">
    <w:name w:val="List Paragraph"/>
    <w:basedOn w:val="Normal"/>
    <w:uiPriority w:val="34"/>
    <w:qFormat/>
    <w:rsid w:val="00316E46"/>
    <w:pPr>
      <w:ind w:firstLineChars="200" w:firstLine="420"/>
    </w:pPr>
  </w:style>
  <w:style w:type="table" w:styleId="TableGrid">
    <w:name w:val="Table Grid"/>
    <w:basedOn w:val="TableNormal"/>
    <w:uiPriority w:val="39"/>
    <w:rsid w:val="009B2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150896">
      <w:bodyDiv w:val="1"/>
      <w:marLeft w:val="0"/>
      <w:marRight w:val="0"/>
      <w:marTop w:val="0"/>
      <w:marBottom w:val="0"/>
      <w:divBdr>
        <w:top w:val="none" w:sz="0" w:space="0" w:color="auto"/>
        <w:left w:val="none" w:sz="0" w:space="0" w:color="auto"/>
        <w:bottom w:val="none" w:sz="0" w:space="0" w:color="auto"/>
        <w:right w:val="none" w:sz="0" w:space="0" w:color="auto"/>
      </w:divBdr>
    </w:div>
    <w:div w:id="686833041">
      <w:bodyDiv w:val="1"/>
      <w:marLeft w:val="0"/>
      <w:marRight w:val="0"/>
      <w:marTop w:val="0"/>
      <w:marBottom w:val="0"/>
      <w:divBdr>
        <w:top w:val="none" w:sz="0" w:space="0" w:color="auto"/>
        <w:left w:val="none" w:sz="0" w:space="0" w:color="auto"/>
        <w:bottom w:val="none" w:sz="0" w:space="0" w:color="auto"/>
        <w:right w:val="none" w:sz="0" w:space="0" w:color="auto"/>
      </w:divBdr>
    </w:div>
    <w:div w:id="181583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80876-D94B-451A-BAC2-FA6D4B119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 娟</dc:creator>
  <cp:lastModifiedBy>Trupti Sudge</cp:lastModifiedBy>
  <cp:revision>2</cp:revision>
  <dcterms:created xsi:type="dcterms:W3CDTF">2022-12-06T08:47:00Z</dcterms:created>
  <dcterms:modified xsi:type="dcterms:W3CDTF">2022-12-06T08:47:00Z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2021-11-12T02:58:59Z</vt:filetime>
  </property>
</Properties>
</file>