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E27D5" w14:textId="742744F9" w:rsidR="000A1881" w:rsidRPr="000A1881" w:rsidRDefault="000A1881" w:rsidP="00EA3EFA">
      <w:pPr>
        <w:jc w:val="both"/>
        <w:rPr>
          <w:rFonts w:asciiTheme="majorHAnsi" w:hAnsiTheme="majorHAnsi" w:cstheme="majorHAnsi"/>
          <w:b/>
          <w:bCs/>
          <w:sz w:val="28"/>
          <w:szCs w:val="28"/>
        </w:rPr>
      </w:pPr>
      <w:r w:rsidRPr="000A1881">
        <w:rPr>
          <w:rFonts w:asciiTheme="majorHAnsi" w:hAnsiTheme="majorHAnsi" w:cstheme="majorHAnsi"/>
          <w:b/>
          <w:bCs/>
          <w:sz w:val="28"/>
          <w:szCs w:val="28"/>
        </w:rPr>
        <w:t xml:space="preserve">Supplement -1 </w:t>
      </w:r>
    </w:p>
    <w:p w14:paraId="218E0051" w14:textId="77777777" w:rsidR="000A1881" w:rsidRDefault="000A1881" w:rsidP="00EA3EFA">
      <w:pPr>
        <w:jc w:val="both"/>
        <w:rPr>
          <w:rFonts w:asciiTheme="majorHAnsi" w:hAnsiTheme="majorHAnsi" w:cstheme="majorHAnsi"/>
          <w:sz w:val="28"/>
          <w:szCs w:val="28"/>
        </w:rPr>
      </w:pPr>
    </w:p>
    <w:p w14:paraId="097B48BB" w14:textId="757AEC0A" w:rsidR="00EA3EFA" w:rsidRDefault="00EA3EFA" w:rsidP="00EA3EFA">
      <w:pPr>
        <w:jc w:val="both"/>
        <w:rPr>
          <w:rFonts w:asciiTheme="majorHAnsi" w:hAnsiTheme="majorHAnsi" w:cstheme="majorHAnsi"/>
          <w:sz w:val="28"/>
          <w:szCs w:val="28"/>
        </w:rPr>
      </w:pPr>
      <w:r>
        <w:rPr>
          <w:rFonts w:asciiTheme="majorHAnsi" w:hAnsiTheme="majorHAnsi" w:cstheme="majorHAnsi"/>
          <w:sz w:val="28"/>
          <w:szCs w:val="28"/>
        </w:rPr>
        <w:t xml:space="preserve">FIJI (an extended version of ImageJ software, version 1.51h; National Institutes of Health, Bethesda, Maryland; accessible at http://imagej.nih.gov/Fiji/) was used for image analysis. The choroid's borders were then selected using the software's free hand tool. The nasal margin was the temporal edge of the optic nerve head, and the temporal margin was 8 mm from the temporal edge of the optic nerve head. As previously disclosed, a modified </w:t>
      </w:r>
      <w:proofErr w:type="spellStart"/>
      <w:r>
        <w:rPr>
          <w:rFonts w:asciiTheme="majorHAnsi" w:hAnsiTheme="majorHAnsi" w:cstheme="majorHAnsi"/>
          <w:sz w:val="28"/>
          <w:szCs w:val="28"/>
        </w:rPr>
        <w:t>Niblack</w:t>
      </w:r>
      <w:proofErr w:type="spellEnd"/>
      <w:r>
        <w:rPr>
          <w:rFonts w:asciiTheme="majorHAnsi" w:hAnsiTheme="majorHAnsi" w:cstheme="majorHAnsi"/>
          <w:sz w:val="28"/>
          <w:szCs w:val="28"/>
        </w:rPr>
        <w:t xml:space="preserve"> approach was utilized to binarize choroidal area in OCT images.</w:t>
      </w:r>
      <w:r>
        <w:rPr>
          <w:rFonts w:asciiTheme="majorHAnsi" w:hAnsiTheme="majorHAnsi" w:cstheme="majorHAnsi"/>
          <w:sz w:val="28"/>
          <w:szCs w:val="28"/>
        </w:rPr>
        <w:fldChar w:fldCharType="begin" w:fldLock="1"/>
      </w:r>
      <w:r>
        <w:rPr>
          <w:rFonts w:asciiTheme="majorHAnsi" w:hAnsiTheme="majorHAnsi" w:cstheme="majorHAnsi"/>
          <w:sz w:val="28"/>
          <w:szCs w:val="28"/>
        </w:rPr>
        <w:instrText>ADDIN CSL_CITATION {"citationItems":[{"id":"ITEM-1","itemData":{"DOI":"10.1038/srep21090","ISSN":"2045-2322 (Electronic)","PMID":"26868048","abstract":"The vascularity of the choroid has been implicated in the pathogenesis of various  eye diseases. To date, no established quantifiable parameters to estimate vascular status of the choroid exists. Choroidal vascularity index (CVI) may potentially be used to assess vascular status of the choroid. We aimed to establish normative database for CVI and identify factors associated with CVI in healthy eyes. In this population-based study on 345 healthy eyes, choroidal enhanced depth imaging optical coherence tomography scans were segmented by modified image binarization technique. Total subfoveal choroidal area (TCA) was segmented into luminal (LA) and stromal (SA) area. CVI was calculated as the proportion of LA to TCA. Linear regression was used to identify ocular and systemic factors associated with CVI and subfoveal choroidal thickness (SFCT). Subfoveal CVI ranged from 60.07 to 71.27% with a mean value of 65.61 ± 2.33%. CVI was less variable than SFCT (coefficient of variation for CVI was 3.55 vs 40.30 for SFCT). Higher CVI was associated with thicker SFCT, but not associated with most physiological variables. CVI was elucidated as a significant determinant of SFCT. While SFCT was affected by many factors, CVI remained unaffected suggesting CVI to be a more robust marker of choroidal diseases.","author":[{"dropping-particle":"","family":"Agrawal","given":"Rupesh","non-dropping-particle":"","parse-names":false,"suffix":""},{"dropping-particle":"","family":"Gupta","given":"Preeti","non-dropping-particle":"","parse-names":false,"suffix":""},{"dropping-particle":"","family":"Tan","given":"Kara-Anne","non-dropping-particle":"","parse-names":false,"suffix":""},{"dropping-particle":"","family":"Cheung","given":"Chui Ming Gemmy","non-dropping-particle":"","parse-names":false,"suffix":""},{"dropping-particle":"","family":"Wong","given":"Tien-Yin","non-dropping-particle":"","parse-names":false,"suffix":""},{"dropping-particle":"","family":"Cheng","given":"Ching-Yu","non-dropping-particle":"","parse-names":false,"suffix":""}],"container-title":"Scientific reports","id":"ITEM-1","issued":{"date-parts":[["2016","2"]]},"language":"eng","page":"21090","title":"Choroidal vascularity index as a measure of vascular status of the choroid:  Measurements in healthy eyes from a population-based study.","type":"article-journal","volume":"6"},"uris":["http://www.mendeley.com/documents/?uuid=fea8f572-afe5-4f4d-8279-0ea66dbdfbfe"]}],"mendeley":{"formattedCitation":"&lt;sup&gt;1&lt;/sup&gt;","plainTextFormattedCitation":"1","previouslyFormattedCitation":"[1]"},"properties":{"noteIndex":0},"schema":"https://github.com/citation-style-language/schema/raw/master/csl-citation.json"}</w:instrText>
      </w:r>
      <w:r>
        <w:rPr>
          <w:rFonts w:asciiTheme="majorHAnsi" w:hAnsiTheme="majorHAnsi" w:cstheme="majorHAnsi"/>
          <w:sz w:val="28"/>
          <w:szCs w:val="28"/>
        </w:rPr>
        <w:fldChar w:fldCharType="separate"/>
      </w:r>
      <w:r w:rsidRPr="00EA3EFA">
        <w:rPr>
          <w:rFonts w:asciiTheme="majorHAnsi" w:hAnsiTheme="majorHAnsi" w:cstheme="majorHAnsi"/>
          <w:noProof/>
          <w:sz w:val="28"/>
          <w:szCs w:val="28"/>
          <w:vertAlign w:val="superscript"/>
        </w:rPr>
        <w:t>1</w:t>
      </w:r>
      <w:r>
        <w:rPr>
          <w:rFonts w:asciiTheme="majorHAnsi" w:hAnsiTheme="majorHAnsi" w:cstheme="majorHAnsi"/>
          <w:sz w:val="28"/>
          <w:szCs w:val="28"/>
        </w:rPr>
        <w:fldChar w:fldCharType="end"/>
      </w:r>
      <w:r>
        <w:rPr>
          <w:rFonts w:asciiTheme="majorHAnsi" w:hAnsiTheme="majorHAnsi" w:cstheme="majorHAnsi"/>
          <w:sz w:val="28"/>
          <w:szCs w:val="28"/>
        </w:rPr>
        <w:t xml:space="preserve"> Briefly, three choroidal vessels with lumens larger than 100 microns were chosen at random using the oval selection tool of the toolbar, and the average reflectance of these areas was calculated using software. To reduce noise in the OCT image, the average brightness was chosen as the minimal value. In the OCT image, the ROI was selected and set by the ROI manager. The image was then converted to 8 bits and modified using </w:t>
      </w:r>
      <w:proofErr w:type="spellStart"/>
      <w:r>
        <w:rPr>
          <w:rFonts w:asciiTheme="majorHAnsi" w:hAnsiTheme="majorHAnsi" w:cstheme="majorHAnsi"/>
          <w:sz w:val="28"/>
          <w:szCs w:val="28"/>
        </w:rPr>
        <w:t>Niblack's</w:t>
      </w:r>
      <w:proofErr w:type="spellEnd"/>
      <w:r>
        <w:rPr>
          <w:rFonts w:asciiTheme="majorHAnsi" w:hAnsiTheme="majorHAnsi" w:cstheme="majorHAnsi"/>
          <w:sz w:val="28"/>
          <w:szCs w:val="28"/>
        </w:rPr>
        <w:t xml:space="preserve"> auto local threshold. The binarized image was reconverted to an RGB image, and the luminance region was identified using the color thresholding tool. The light pixels were classified as choroidal stroma or interstitial area, whereas the dark pixels were classified as the luminance area (LA). Total Choroidal Area (TCA), luminance area (LA), and stromal area (SA) were determined automatically. The ratio of LA to TCA is referred to here as the choroidal vascular index (CVI) (Figure-2-B). </w:t>
      </w:r>
    </w:p>
    <w:p w14:paraId="3F8CE3F8" w14:textId="1B12802E" w:rsidR="00EA3EFA" w:rsidRDefault="00EA3EFA" w:rsidP="00EA3EFA">
      <w:pPr>
        <w:jc w:val="both"/>
        <w:rPr>
          <w:rFonts w:asciiTheme="majorHAnsi" w:hAnsiTheme="majorHAnsi" w:cstheme="majorHAnsi"/>
          <w:sz w:val="28"/>
          <w:szCs w:val="28"/>
        </w:rPr>
      </w:pPr>
    </w:p>
    <w:p w14:paraId="2FCC2B72" w14:textId="77777777" w:rsidR="00EA3EFA" w:rsidRDefault="00EA3EFA" w:rsidP="00EA3EFA">
      <w:pPr>
        <w:jc w:val="both"/>
        <w:rPr>
          <w:rFonts w:asciiTheme="majorHAnsi" w:hAnsiTheme="majorHAnsi" w:cstheme="majorHAnsi"/>
          <w:sz w:val="28"/>
          <w:szCs w:val="28"/>
        </w:rPr>
      </w:pPr>
    </w:p>
    <w:p w14:paraId="2DDCD06A" w14:textId="0B343965" w:rsidR="00EA3EFA" w:rsidRDefault="00EA3EFA" w:rsidP="00EA3EFA">
      <w:pPr>
        <w:jc w:val="both"/>
        <w:rPr>
          <w:rFonts w:asciiTheme="majorHAnsi" w:hAnsiTheme="majorHAnsi" w:cstheme="majorHAnsi"/>
          <w:sz w:val="28"/>
          <w:szCs w:val="28"/>
        </w:rPr>
      </w:pPr>
    </w:p>
    <w:p w14:paraId="375645A0" w14:textId="0EA59CFE" w:rsidR="00EA3EFA" w:rsidRPr="00EA3EFA" w:rsidRDefault="00EA3EFA" w:rsidP="00EA3EFA">
      <w:pPr>
        <w:widowControl w:val="0"/>
        <w:autoSpaceDE w:val="0"/>
        <w:autoSpaceDN w:val="0"/>
        <w:adjustRightInd w:val="0"/>
        <w:ind w:left="640" w:hanging="640"/>
        <w:rPr>
          <w:rFonts w:ascii="Calibri Light" w:hAnsi="Calibri Light" w:cs="Calibri Light"/>
          <w:noProof/>
          <w:sz w:val="28"/>
        </w:rPr>
      </w:pPr>
      <w:r>
        <w:rPr>
          <w:rFonts w:asciiTheme="majorHAnsi" w:hAnsiTheme="majorHAnsi" w:cstheme="majorHAnsi"/>
          <w:sz w:val="28"/>
          <w:szCs w:val="28"/>
        </w:rPr>
        <w:fldChar w:fldCharType="begin" w:fldLock="1"/>
      </w:r>
      <w:r>
        <w:rPr>
          <w:rFonts w:asciiTheme="majorHAnsi" w:hAnsiTheme="majorHAnsi" w:cstheme="majorHAnsi"/>
          <w:sz w:val="28"/>
          <w:szCs w:val="28"/>
        </w:rPr>
        <w:instrText xml:space="preserve">ADDIN Mendeley Bibliography CSL_BIBLIOGRAPHY </w:instrText>
      </w:r>
      <w:r>
        <w:rPr>
          <w:rFonts w:asciiTheme="majorHAnsi" w:hAnsiTheme="majorHAnsi" w:cstheme="majorHAnsi"/>
          <w:sz w:val="28"/>
          <w:szCs w:val="28"/>
        </w:rPr>
        <w:fldChar w:fldCharType="separate"/>
      </w:r>
      <w:r w:rsidRPr="00EA3EFA">
        <w:rPr>
          <w:rFonts w:ascii="Calibri Light" w:hAnsi="Calibri Light" w:cs="Calibri Light"/>
          <w:noProof/>
          <w:sz w:val="28"/>
        </w:rPr>
        <w:t>1.</w:t>
      </w:r>
      <w:r w:rsidRPr="00EA3EFA">
        <w:rPr>
          <w:rFonts w:ascii="Calibri Light" w:hAnsi="Calibri Light" w:cs="Calibri Light"/>
          <w:noProof/>
          <w:sz w:val="28"/>
        </w:rPr>
        <w:tab/>
        <w:t xml:space="preserve">Agrawal, R. </w:t>
      </w:r>
      <w:r w:rsidRPr="00EA3EFA">
        <w:rPr>
          <w:rFonts w:ascii="Calibri Light" w:hAnsi="Calibri Light" w:cs="Calibri Light"/>
          <w:i/>
          <w:iCs/>
          <w:noProof/>
          <w:sz w:val="28"/>
        </w:rPr>
        <w:t>et al.</w:t>
      </w:r>
      <w:r w:rsidRPr="00EA3EFA">
        <w:rPr>
          <w:rFonts w:ascii="Calibri Light" w:hAnsi="Calibri Light" w:cs="Calibri Light"/>
          <w:noProof/>
          <w:sz w:val="28"/>
        </w:rPr>
        <w:t xml:space="preserve"> Choroidal vascularity index as a measure of vascular status of the choroid:  Measurements in healthy eyes from a population-based study. </w:t>
      </w:r>
      <w:r w:rsidRPr="00EA3EFA">
        <w:rPr>
          <w:rFonts w:ascii="Calibri Light" w:hAnsi="Calibri Light" w:cs="Calibri Light"/>
          <w:i/>
          <w:iCs/>
          <w:noProof/>
          <w:sz w:val="28"/>
        </w:rPr>
        <w:t>Sci. Rep.</w:t>
      </w:r>
      <w:r w:rsidRPr="00EA3EFA">
        <w:rPr>
          <w:rFonts w:ascii="Calibri Light" w:hAnsi="Calibri Light" w:cs="Calibri Light"/>
          <w:noProof/>
          <w:sz w:val="28"/>
        </w:rPr>
        <w:t xml:space="preserve"> </w:t>
      </w:r>
      <w:r w:rsidRPr="00EA3EFA">
        <w:rPr>
          <w:rFonts w:ascii="Calibri Light" w:hAnsi="Calibri Light" w:cs="Calibri Light"/>
          <w:b/>
          <w:bCs/>
          <w:noProof/>
          <w:sz w:val="28"/>
        </w:rPr>
        <w:t>6</w:t>
      </w:r>
      <w:r w:rsidRPr="00EA3EFA">
        <w:rPr>
          <w:rFonts w:ascii="Calibri Light" w:hAnsi="Calibri Light" w:cs="Calibri Light"/>
          <w:noProof/>
          <w:sz w:val="28"/>
        </w:rPr>
        <w:t>, 21090 (2016).</w:t>
      </w:r>
    </w:p>
    <w:p w14:paraId="6D8A84B9" w14:textId="03B9EC29" w:rsidR="00EA3EFA" w:rsidRDefault="00EA3EFA" w:rsidP="00EA3EFA">
      <w:pPr>
        <w:widowControl w:val="0"/>
        <w:autoSpaceDE w:val="0"/>
        <w:autoSpaceDN w:val="0"/>
        <w:adjustRightInd w:val="0"/>
        <w:ind w:left="640" w:hanging="640"/>
        <w:rPr>
          <w:rFonts w:asciiTheme="majorHAnsi" w:hAnsiTheme="majorHAnsi" w:cstheme="majorHAnsi"/>
          <w:sz w:val="28"/>
          <w:szCs w:val="28"/>
        </w:rPr>
      </w:pPr>
      <w:r>
        <w:rPr>
          <w:rFonts w:asciiTheme="majorHAnsi" w:hAnsiTheme="majorHAnsi" w:cstheme="majorHAnsi"/>
          <w:sz w:val="28"/>
          <w:szCs w:val="28"/>
        </w:rPr>
        <w:fldChar w:fldCharType="end"/>
      </w:r>
    </w:p>
    <w:p w14:paraId="4574C0F6" w14:textId="77777777" w:rsidR="00130833" w:rsidRDefault="00000000"/>
    <w:sectPr w:rsidR="0013083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EFA"/>
    <w:rsid w:val="000A1881"/>
    <w:rsid w:val="009405CB"/>
    <w:rsid w:val="00CE0719"/>
    <w:rsid w:val="00EA3EFA"/>
    <w:rsid w:val="00F71DEA"/>
  </w:rsids>
  <m:mathPr>
    <m:mathFont m:val="Cambria Math"/>
    <m:brkBin m:val="before"/>
    <m:brkBinSub m:val="--"/>
    <m:smallFrac m:val="0"/>
    <m:dispDef/>
    <m:lMargin m:val="0"/>
    <m:rMargin m:val="0"/>
    <m:defJc m:val="centerGroup"/>
    <m:wrapIndent m:val="1440"/>
    <m:intLim m:val="subSup"/>
    <m:naryLim m:val="undOvr"/>
  </m:mathPr>
  <w:themeFontLang w:val="en-I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270F0"/>
  <w15:chartTrackingRefBased/>
  <w15:docId w15:val="{C6758A13-8CB2-7744-9147-E3C69C19F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EFA"/>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basedOn w:val="Normal"/>
    <w:next w:val="Normal"/>
    <w:link w:val="IntenseQuoteChar"/>
    <w:autoRedefine/>
    <w:uiPriority w:val="30"/>
    <w:qFormat/>
    <w:rsid w:val="00CE0719"/>
    <w:pPr>
      <w:pBdr>
        <w:top w:val="single" w:sz="4" w:space="10" w:color="4472C4" w:themeColor="accent1"/>
        <w:bottom w:val="single" w:sz="4" w:space="10" w:color="4472C4" w:themeColor="accent1"/>
      </w:pBdr>
      <w:spacing w:before="360" w:after="360"/>
      <w:ind w:left="864" w:right="864"/>
      <w:jc w:val="center"/>
    </w:pPr>
    <w:rPr>
      <w:rFonts w:asciiTheme="minorBidi" w:eastAsiaTheme="minorHAnsi" w:hAnsiTheme="minorBidi" w:cstheme="minorBidi"/>
      <w:b/>
      <w:iCs/>
      <w:color w:val="4472C4" w:themeColor="accent1"/>
      <w:lang w:val="en-IR"/>
    </w:rPr>
  </w:style>
  <w:style w:type="character" w:customStyle="1" w:styleId="IntenseQuoteChar">
    <w:name w:val="Intense Quote Char"/>
    <w:basedOn w:val="DefaultParagraphFont"/>
    <w:link w:val="IntenseQuote"/>
    <w:uiPriority w:val="30"/>
    <w:rsid w:val="00CE0719"/>
    <w:rPr>
      <w:rFonts w:asciiTheme="minorBidi" w:hAnsiTheme="minorBidi"/>
      <w:b/>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648F1E-2E18-2642-BA78-84038BABE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677</Words>
  <Characters>3859</Characters>
  <Application>Microsoft Office Word</Application>
  <DocSecurity>0</DocSecurity>
  <Lines>32</Lines>
  <Paragraphs>9</Paragraphs>
  <ScaleCrop>false</ScaleCrop>
  <Company/>
  <LinksUpToDate>false</LinksUpToDate>
  <CharactersWithSpaces>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Elais Khalili Pour</dc:creator>
  <cp:keywords/>
  <dc:description/>
  <cp:lastModifiedBy>Elais Khalili Pour</cp:lastModifiedBy>
  <cp:revision>2</cp:revision>
  <dcterms:created xsi:type="dcterms:W3CDTF">2022-07-18T08:06:00Z</dcterms:created>
  <dcterms:modified xsi:type="dcterms:W3CDTF">2022-08-11T10:10:00Z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http://csl.mendeley.com/styles/91310431/JOCO</vt:lpwstr>
  </property>
  <property fmtid="{D5CDD505-2E9C-101B-9397-08002B2CF9AE}" pid="3" name="Mendeley Recent Style Name 0_1">
    <vt:lpwstr>American Medical Association 11th edition - Elias Khalili Pour</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http://www.zotero.org/styles/graefes-archive-for-clinical-and-experimental-ophthalmology</vt:lpwstr>
  </property>
  <property fmtid="{D5CDD505-2E9C-101B-9397-08002B2CF9AE}" pid="7" name="Mendeley Recent Style Name 2_1">
    <vt:lpwstr>Graefe's Archive for Clinical and Experimental Ophthalmology</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http://www.zotero.org/styles/international-journal-of-retina-and-vitreous</vt:lpwstr>
  </property>
  <property fmtid="{D5CDD505-2E9C-101B-9397-08002B2CF9AE}" pid="11" name="Mendeley Recent Style Name 4_1">
    <vt:lpwstr>International Journal of Retina and Vitreous</vt:lpwstr>
  </property>
  <property fmtid="{D5CDD505-2E9C-101B-9397-08002B2CF9AE}" pid="12" name="Mendeley Recent Style Id 5_1">
    <vt:lpwstr>http://www.zotero.org/styles/jama</vt:lpwstr>
  </property>
  <property fmtid="{D5CDD505-2E9C-101B-9397-08002B2CF9AE}" pid="13" name="Mendeley Recent Style Name 5_1">
    <vt:lpwstr>JAMA (The Journal of the American Medical Association)</vt:lpwstr>
  </property>
  <property fmtid="{D5CDD505-2E9C-101B-9397-08002B2CF9AE}" pid="14" name="Mendeley Recent Style Id 6_1">
    <vt:lpwstr>http://www.zotero.org/styles/journal-of-current-ophthalmology</vt:lpwstr>
  </property>
  <property fmtid="{D5CDD505-2E9C-101B-9397-08002B2CF9AE}" pid="15" name="Mendeley Recent Style Name 6_1">
    <vt:lpwstr>Journal of Current Ophthalmology</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http://www.zotero.org/styles/sage-vancouver</vt:lpwstr>
  </property>
  <property fmtid="{D5CDD505-2E9C-101B-9397-08002B2CF9AE}" pid="19" name="Mendeley Recent Style Name 8_1">
    <vt:lpwstr>SAGE - Vancouver</vt:lpwstr>
  </property>
  <property fmtid="{D5CDD505-2E9C-101B-9397-08002B2CF9AE}" pid="20" name="Mendeley Recent Style Id 9_1">
    <vt:lpwstr>http://www.zotero.org/styles/scientific-reports</vt:lpwstr>
  </property>
  <property fmtid="{D5CDD505-2E9C-101B-9397-08002B2CF9AE}" pid="21" name="Mendeley Recent Style Name 9_1">
    <vt:lpwstr>Scientific Reports</vt:lpwstr>
  </property>
  <property fmtid="{D5CDD505-2E9C-101B-9397-08002B2CF9AE}" pid="22" name="Mendeley Document_1">
    <vt:lpwstr>True</vt:lpwstr>
  </property>
  <property fmtid="{D5CDD505-2E9C-101B-9397-08002B2CF9AE}" pid="23" name="Mendeley Unique User Id_1">
    <vt:lpwstr>425e4be0-ab50-3a33-ae33-0a0c717ef3e2</vt:lpwstr>
  </property>
  <property fmtid="{D5CDD505-2E9C-101B-9397-08002B2CF9AE}" pid="24" name="Mendeley Citation Style_1">
    <vt:lpwstr>http://www.zotero.org/styles/scientific-reports</vt:lpwstr>
  </property>
</Properties>
</file>