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13611" w14:textId="05C8E6CC" w:rsidR="00D8664C" w:rsidRPr="00D8664C" w:rsidRDefault="00D8664C">
      <w:pPr>
        <w:rPr>
          <w:b/>
          <w:bCs/>
          <w:sz w:val="28"/>
          <w:szCs w:val="28"/>
        </w:rPr>
      </w:pPr>
      <w:bookmarkStart w:id="0" w:name="_GoBack"/>
      <w:r w:rsidRPr="00D8664C">
        <w:rPr>
          <w:b/>
          <w:bCs/>
          <w:sz w:val="28"/>
          <w:szCs w:val="28"/>
        </w:rPr>
        <w:t>Supplemental data:</w:t>
      </w:r>
    </w:p>
    <w:bookmarkEnd w:id="0"/>
    <w:p w14:paraId="074AE14D" w14:textId="7D84B803" w:rsidR="00D8664C" w:rsidRDefault="00D8664C">
      <w:r>
        <w:rPr>
          <w:noProof/>
        </w:rPr>
        <w:drawing>
          <wp:inline distT="0" distB="0" distL="0" distR="0" wp14:anchorId="3A465AC3" wp14:editId="3D04D5A4">
            <wp:extent cx="5935345" cy="3915410"/>
            <wp:effectExtent l="0" t="0" r="825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91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7285C" w14:textId="075DFD6B" w:rsidR="00D8664C" w:rsidRPr="0060482C" w:rsidRDefault="00D8664C" w:rsidP="00D8664C">
      <w:pPr>
        <w:rPr>
          <w:rFonts w:ascii="Arial" w:hAnsi="Arial"/>
          <w:sz w:val="24"/>
          <w:szCs w:val="24"/>
        </w:rPr>
      </w:pPr>
      <w:r w:rsidRPr="0060482C">
        <w:rPr>
          <w:rFonts w:ascii="Arial" w:hAnsi="Arial"/>
          <w:b/>
          <w:sz w:val="24"/>
          <w:szCs w:val="24"/>
        </w:rPr>
        <w:t>Fig. S1.</w:t>
      </w:r>
      <w:r w:rsidRPr="0060482C"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 xml:space="preserve">Semen quality of bulls at 10, 12 and 16 months old. </w:t>
      </w:r>
      <w:r w:rsidRPr="00D8664C">
        <w:rPr>
          <w:rFonts w:ascii="Arial" w:hAnsi="Arial"/>
          <w:b/>
          <w:bCs/>
          <w:sz w:val="24"/>
          <w:szCs w:val="24"/>
        </w:rPr>
        <w:t>A</w:t>
      </w:r>
      <w:r>
        <w:rPr>
          <w:rFonts w:ascii="Arial" w:hAnsi="Arial"/>
          <w:b/>
          <w:bCs/>
          <w:sz w:val="24"/>
          <w:szCs w:val="24"/>
        </w:rPr>
        <w:t>:</w:t>
      </w:r>
      <w:r>
        <w:rPr>
          <w:rFonts w:ascii="Arial" w:hAnsi="Arial"/>
          <w:sz w:val="24"/>
          <w:szCs w:val="24"/>
        </w:rPr>
        <w:t xml:space="preserve"> Sperm count; </w:t>
      </w:r>
      <w:r w:rsidRPr="00D8664C">
        <w:rPr>
          <w:rFonts w:ascii="Arial" w:hAnsi="Arial"/>
          <w:b/>
          <w:bCs/>
          <w:sz w:val="24"/>
          <w:szCs w:val="24"/>
        </w:rPr>
        <w:t>B:</w:t>
      </w:r>
      <w:r>
        <w:rPr>
          <w:rFonts w:ascii="Arial" w:hAnsi="Arial"/>
          <w:sz w:val="24"/>
          <w:szCs w:val="24"/>
        </w:rPr>
        <w:t xml:space="preserve"> Sperm concentration; </w:t>
      </w:r>
      <w:r w:rsidRPr="00D8664C">
        <w:rPr>
          <w:rFonts w:ascii="Arial" w:hAnsi="Arial"/>
          <w:b/>
          <w:bCs/>
          <w:sz w:val="24"/>
          <w:szCs w:val="24"/>
        </w:rPr>
        <w:t>C:</w:t>
      </w:r>
      <w:r>
        <w:rPr>
          <w:rFonts w:ascii="Arial" w:hAnsi="Arial"/>
          <w:sz w:val="24"/>
          <w:szCs w:val="24"/>
        </w:rPr>
        <w:t xml:space="preserve"> Total motility; </w:t>
      </w:r>
      <w:r w:rsidRPr="00D8664C">
        <w:rPr>
          <w:rFonts w:ascii="Arial" w:hAnsi="Arial"/>
          <w:b/>
          <w:bCs/>
          <w:sz w:val="24"/>
          <w:szCs w:val="24"/>
        </w:rPr>
        <w:t>D:</w:t>
      </w:r>
      <w:r>
        <w:rPr>
          <w:rFonts w:ascii="Arial" w:hAnsi="Arial"/>
          <w:sz w:val="24"/>
          <w:szCs w:val="24"/>
        </w:rPr>
        <w:t xml:space="preserve"> Post-thaw progressive motility. </w:t>
      </w:r>
      <w:r w:rsidRPr="00D8664C">
        <w:rPr>
          <w:rFonts w:ascii="Arial" w:hAnsi="Arial"/>
          <w:sz w:val="24"/>
          <w:szCs w:val="24"/>
        </w:rPr>
        <w:t>Bars show the mean ± standard error; different letters represent p-value &lt; 0.05.</w:t>
      </w:r>
    </w:p>
    <w:p w14:paraId="6B892DEB" w14:textId="62444257" w:rsidR="00D8664C" w:rsidRDefault="00D8664C"/>
    <w:sectPr w:rsidR="00D8664C" w:rsidSect="00D4766D">
      <w:pgSz w:w="12240" w:h="15840" w:code="1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64C"/>
    <w:rsid w:val="00160B66"/>
    <w:rsid w:val="005A01C5"/>
    <w:rsid w:val="00D4766D"/>
    <w:rsid w:val="00D8664C"/>
    <w:rsid w:val="00EF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7E2B3"/>
  <w15:chartTrackingRefBased/>
  <w15:docId w15:val="{F97F8748-7FF8-4E30-907B-6BA01D84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Arial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44F2699841A24A865172199CF65BC0" ma:contentTypeVersion="13" ma:contentTypeDescription="Create a new document." ma:contentTypeScope="" ma:versionID="63bc7f256c63f2964c93caf3725a5348">
  <xsd:schema xmlns:xsd="http://www.w3.org/2001/XMLSchema" xmlns:xs="http://www.w3.org/2001/XMLSchema" xmlns:p="http://schemas.microsoft.com/office/2006/metadata/properties" xmlns:ns3="33cd8c0e-91e3-4017-b275-11d1b04725d4" xmlns:ns4="653cd571-fbfb-41ed-903c-a771c65f2bbf" targetNamespace="http://schemas.microsoft.com/office/2006/metadata/properties" ma:root="true" ma:fieldsID="f72cd84c6f9024485b274eb4e9372c70" ns3:_="" ns4:_="">
    <xsd:import namespace="33cd8c0e-91e3-4017-b275-11d1b04725d4"/>
    <xsd:import namespace="653cd571-fbfb-41ed-903c-a771c65f2b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cd8c0e-91e3-4017-b275-11d1b0472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3cd571-fbfb-41ed-903c-a771c65f2bb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8DC2AE-09FA-4255-A9CF-FCDFB9BCA1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cd8c0e-91e3-4017-b275-11d1b04725d4"/>
    <ds:schemaRef ds:uri="653cd571-fbfb-41ed-903c-a771c65f2b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FA48A6-3E13-4BCD-AD5D-862338760F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49E67C-5D7C-4D30-ACA0-825F2FC08A0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Chongyang Wu</dc:creator>
  <cp:keywords/>
  <dc:description/>
  <cp:lastModifiedBy>Chongyang Wu</cp:lastModifiedBy>
  <cp:revision>1</cp:revision>
  <dcterms:created xsi:type="dcterms:W3CDTF">2020-03-26T01:17:00Z</dcterms:created>
  <dcterms:modified xsi:type="dcterms:W3CDTF">2020-03-26T01:26:00Z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0x010100F844F2699841A24A865172199CF65BC0</vt:lpwstr>
  </property>
</Properties>
</file>