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9D25A7" w14:textId="77777777" w:rsidR="00297E6D" w:rsidRPr="00B86A6D" w:rsidRDefault="00297E6D" w:rsidP="00297E6D">
      <w:pPr>
        <w:spacing w:line="240" w:lineRule="auto"/>
        <w:jc w:val="lowKashida"/>
        <w:rPr>
          <w:rFonts w:ascii="Times New Roman" w:hAnsi="Times New Roman" w:cstheme="majorBidi"/>
          <w:b/>
          <w:bCs/>
          <w:sz w:val="24"/>
          <w:szCs w:val="24"/>
          <w:shd w:val="clear" w:color="auto" w:fill="FFFFFF"/>
        </w:rPr>
      </w:pPr>
      <w:r w:rsidRPr="00B86A6D">
        <w:rPr>
          <w:rFonts w:ascii="Times New Roman" w:hAnsi="Times New Roman" w:cstheme="majorBidi"/>
          <w:b/>
          <w:bCs/>
          <w:sz w:val="24"/>
          <w:szCs w:val="24"/>
          <w:shd w:val="clear" w:color="auto" w:fill="FFFFFF"/>
        </w:rPr>
        <w:t>Supplementary Tables and Figures</w:t>
      </w:r>
    </w:p>
    <w:p w14:paraId="70BA69EE" w14:textId="77777777" w:rsidR="00297E6D" w:rsidRPr="00B86A6D" w:rsidRDefault="00297E6D" w:rsidP="00297E6D">
      <w:pPr>
        <w:spacing w:line="240" w:lineRule="auto"/>
        <w:jc w:val="lowKashida"/>
        <w:rPr>
          <w:rFonts w:ascii="Times New Roman" w:hAnsi="Times New Roman" w:cstheme="majorBidi"/>
          <w:sz w:val="24"/>
          <w:szCs w:val="24"/>
          <w:shd w:val="clear" w:color="auto" w:fill="FFFFFF"/>
        </w:rPr>
      </w:pPr>
      <w:r w:rsidRPr="00B86A6D">
        <w:rPr>
          <w:rFonts w:ascii="Times New Roman" w:hAnsi="Times New Roman" w:cstheme="majorBidi"/>
          <w:b/>
          <w:bCs/>
          <w:sz w:val="24"/>
          <w:szCs w:val="24"/>
          <w:shd w:val="clear" w:color="auto" w:fill="FFFFFF"/>
        </w:rPr>
        <w:t>Supplementary Table S1.</w:t>
      </w:r>
      <w:r w:rsidRPr="00B86A6D">
        <w:rPr>
          <w:rFonts w:ascii="Times New Roman" w:hAnsi="Times New Roman" w:cstheme="majorBidi"/>
          <w:sz w:val="24"/>
          <w:szCs w:val="24"/>
          <w:shd w:val="clear" w:color="auto" w:fill="FFFFFF"/>
        </w:rPr>
        <w:t xml:space="preserve"> Summary of drought tolerance traits data and distribution of initial QTLs on the 9 foxtail millet chromosomes used in MQTL analysis</w:t>
      </w:r>
    </w:p>
    <w:p w14:paraId="3A7ECFBD" w14:textId="77777777" w:rsidR="00297E6D" w:rsidRPr="00B86A6D" w:rsidRDefault="00297E6D" w:rsidP="00297E6D">
      <w:pPr>
        <w:spacing w:line="240" w:lineRule="auto"/>
        <w:jc w:val="lowKashida"/>
        <w:rPr>
          <w:rFonts w:ascii="Times New Roman" w:hAnsi="Times New Roman" w:cstheme="majorBidi"/>
          <w:sz w:val="24"/>
          <w:szCs w:val="24"/>
          <w:shd w:val="clear" w:color="auto" w:fill="FFFFFF"/>
        </w:rPr>
      </w:pPr>
      <w:r w:rsidRPr="00B86A6D">
        <w:rPr>
          <w:rFonts w:ascii="Times New Roman" w:hAnsi="Times New Roman" w:cstheme="majorBidi"/>
          <w:b/>
          <w:bCs/>
          <w:sz w:val="24"/>
          <w:szCs w:val="24"/>
          <w:shd w:val="clear" w:color="auto" w:fill="FFFFFF"/>
        </w:rPr>
        <w:t>Supplementary Table S2.</w:t>
      </w:r>
      <w:r w:rsidRPr="00B86A6D">
        <w:rPr>
          <w:rFonts w:ascii="Times New Roman" w:hAnsi="Times New Roman" w:cstheme="majorBidi"/>
          <w:sz w:val="24"/>
          <w:szCs w:val="24"/>
          <w:shd w:val="clear" w:color="auto" w:fill="FFFFFF"/>
        </w:rPr>
        <w:t xml:space="preserve"> Integrated high-density consensus genetic map comprising 1116 markers</w:t>
      </w:r>
    </w:p>
    <w:p w14:paraId="2DF45E4D" w14:textId="77777777" w:rsidR="00297E6D" w:rsidRPr="00B86A6D" w:rsidRDefault="00297E6D" w:rsidP="00297E6D">
      <w:pPr>
        <w:spacing w:line="240" w:lineRule="auto"/>
        <w:jc w:val="lowKashida"/>
        <w:rPr>
          <w:rFonts w:ascii="Times New Roman" w:hAnsi="Times New Roman" w:cstheme="majorBidi"/>
          <w:sz w:val="24"/>
          <w:szCs w:val="24"/>
          <w:shd w:val="clear" w:color="auto" w:fill="FFFFFF"/>
        </w:rPr>
      </w:pPr>
      <w:r w:rsidRPr="00B86A6D">
        <w:rPr>
          <w:rFonts w:ascii="Times New Roman" w:hAnsi="Times New Roman" w:cstheme="majorBidi"/>
          <w:b/>
          <w:bCs/>
          <w:sz w:val="24"/>
          <w:szCs w:val="24"/>
          <w:shd w:val="clear" w:color="auto" w:fill="FFFFFF"/>
        </w:rPr>
        <w:t xml:space="preserve">Supplementary Table S3. </w:t>
      </w:r>
      <w:r w:rsidRPr="00B86A6D">
        <w:rPr>
          <w:rFonts w:ascii="Times New Roman" w:hAnsi="Times New Roman" w:cstheme="majorBidi"/>
          <w:sz w:val="24"/>
          <w:szCs w:val="24"/>
          <w:shd w:val="clear" w:color="auto" w:fill="FFFFFF"/>
        </w:rPr>
        <w:t>The information about each MQTL, including position (cM), 95% CI (cM), mean phenotypic variance explained (PVE), flanking markers, number of initial QTLs and number of studies and genes locating on that QTLs</w:t>
      </w:r>
    </w:p>
    <w:p w14:paraId="12D2853E" w14:textId="77777777" w:rsidR="00297E6D" w:rsidRDefault="00297E6D" w:rsidP="00297E6D">
      <w:pPr>
        <w:spacing w:line="240" w:lineRule="auto"/>
        <w:jc w:val="lowKashida"/>
        <w:rPr>
          <w:rFonts w:ascii="Times New Roman" w:hAnsi="Times New Roman" w:cstheme="majorBidi"/>
          <w:sz w:val="24"/>
          <w:szCs w:val="24"/>
          <w:shd w:val="clear" w:color="auto" w:fill="FFFFFF"/>
        </w:rPr>
      </w:pPr>
      <w:r w:rsidRPr="00B86A6D">
        <w:rPr>
          <w:rFonts w:ascii="Times New Roman" w:hAnsi="Times New Roman" w:cstheme="majorBidi"/>
          <w:b/>
          <w:bCs/>
          <w:sz w:val="24"/>
          <w:szCs w:val="24"/>
          <w:shd w:val="clear" w:color="auto" w:fill="FFFFFF"/>
        </w:rPr>
        <w:t>Table S4.</w:t>
      </w:r>
      <w:r w:rsidRPr="00B86A6D">
        <w:rPr>
          <w:rFonts w:ascii="Times New Roman" w:hAnsi="Times New Roman" w:cstheme="majorBidi"/>
          <w:sz w:val="24"/>
          <w:szCs w:val="24"/>
          <w:shd w:val="clear" w:color="auto" w:fill="FFFFFF"/>
        </w:rPr>
        <w:t xml:space="preserve"> Genes located in the identified MQTLs regions</w:t>
      </w:r>
    </w:p>
    <w:p w14:paraId="314E6A20" w14:textId="77777777" w:rsidR="00297E6D" w:rsidRDefault="00297E6D" w:rsidP="00297E6D">
      <w:pPr>
        <w:spacing w:line="240" w:lineRule="auto"/>
        <w:jc w:val="lowKashida"/>
        <w:rPr>
          <w:rFonts w:ascii="Times New Roman" w:hAnsi="Times New Roman" w:cstheme="majorBidi"/>
          <w:b/>
          <w:bCs/>
          <w:sz w:val="24"/>
          <w:szCs w:val="24"/>
          <w:shd w:val="clear" w:color="auto" w:fill="FFFFFF"/>
        </w:rPr>
      </w:pPr>
      <w:r w:rsidRPr="00DF20BE">
        <w:rPr>
          <w:rFonts w:ascii="Times New Roman" w:hAnsi="Times New Roman" w:cstheme="majorBidi"/>
          <w:b/>
          <w:bCs/>
          <w:sz w:val="24"/>
          <w:szCs w:val="24"/>
          <w:shd w:val="clear" w:color="auto" w:fill="FFFFFF"/>
        </w:rPr>
        <w:t>Table S5.</w:t>
      </w:r>
      <w:r w:rsidRPr="00DF20BE">
        <w:t xml:space="preserve"> </w:t>
      </w:r>
      <w:r w:rsidRPr="00DF20BE">
        <w:rPr>
          <w:rFonts w:ascii="Times New Roman" w:hAnsi="Times New Roman" w:cstheme="majorBidi"/>
          <w:sz w:val="24"/>
          <w:szCs w:val="24"/>
          <w:shd w:val="clear" w:color="auto" w:fill="FFFFFF"/>
        </w:rPr>
        <w:t>The list of Drought responsive genes located in the identified MQTL regions based on the RNA-seq and microarray studies</w:t>
      </w:r>
      <w:r w:rsidRPr="00DF20BE">
        <w:rPr>
          <w:rFonts w:ascii="Times New Roman" w:hAnsi="Times New Roman" w:cstheme="majorBidi"/>
          <w:b/>
          <w:bCs/>
          <w:sz w:val="24"/>
          <w:szCs w:val="24"/>
          <w:shd w:val="clear" w:color="auto" w:fill="FFFFFF"/>
        </w:rPr>
        <w:t xml:space="preserve"> </w:t>
      </w:r>
    </w:p>
    <w:p w14:paraId="284A15DC" w14:textId="77777777" w:rsidR="00297E6D" w:rsidRDefault="00297E6D" w:rsidP="00297E6D">
      <w:pPr>
        <w:spacing w:line="240" w:lineRule="auto"/>
        <w:jc w:val="lowKashida"/>
        <w:rPr>
          <w:rFonts w:ascii="Times New Roman" w:hAnsi="Times New Roman" w:cstheme="majorBidi"/>
          <w:b/>
          <w:bCs/>
          <w:sz w:val="24"/>
          <w:szCs w:val="24"/>
          <w:shd w:val="clear" w:color="auto" w:fill="FFFFFF"/>
        </w:rPr>
      </w:pPr>
      <w:r w:rsidRPr="00F87E45">
        <w:rPr>
          <w:rFonts w:ascii="Times New Roman" w:hAnsi="Times New Roman" w:cstheme="majorBidi"/>
          <w:b/>
          <w:bCs/>
          <w:sz w:val="24"/>
          <w:szCs w:val="24"/>
          <w:shd w:val="clear" w:color="auto" w:fill="FFFFFF"/>
        </w:rPr>
        <w:t>Table S</w:t>
      </w:r>
      <w:r>
        <w:rPr>
          <w:rFonts w:ascii="Times New Roman" w:hAnsi="Times New Roman" w:cstheme="majorBidi"/>
          <w:b/>
          <w:bCs/>
          <w:sz w:val="24"/>
          <w:szCs w:val="24"/>
          <w:shd w:val="clear" w:color="auto" w:fill="FFFFFF"/>
        </w:rPr>
        <w:t>6</w:t>
      </w:r>
      <w:r w:rsidRPr="00F87E45">
        <w:rPr>
          <w:rFonts w:ascii="Times New Roman" w:hAnsi="Times New Roman" w:cstheme="majorBidi"/>
          <w:b/>
          <w:bCs/>
          <w:sz w:val="24"/>
          <w:szCs w:val="24"/>
          <w:shd w:val="clear" w:color="auto" w:fill="FFFFFF"/>
        </w:rPr>
        <w:t xml:space="preserve">. </w:t>
      </w:r>
      <w:r w:rsidRPr="00F87E45">
        <w:rPr>
          <w:rFonts w:ascii="Times New Roman" w:hAnsi="Times New Roman" w:cstheme="majorBidi"/>
          <w:sz w:val="24"/>
          <w:szCs w:val="24"/>
          <w:shd w:val="clear" w:color="auto" w:fill="FFFFFF"/>
        </w:rPr>
        <w:t>Ortho-MQTL identified between foxtail millet and barley, rice and maize</w:t>
      </w:r>
    </w:p>
    <w:p w14:paraId="3D35504B" w14:textId="77777777" w:rsidR="00297E6D" w:rsidRPr="00E60E8E" w:rsidRDefault="00297E6D" w:rsidP="00297E6D">
      <w:pPr>
        <w:spacing w:line="240" w:lineRule="auto"/>
        <w:jc w:val="lowKashida"/>
        <w:rPr>
          <w:rFonts w:ascii="Times New Roman" w:hAnsi="Times New Roman" w:cstheme="majorBidi"/>
          <w:sz w:val="24"/>
          <w:szCs w:val="24"/>
          <w:shd w:val="clear" w:color="auto" w:fill="FFFFFF"/>
        </w:rPr>
      </w:pPr>
      <w:r w:rsidRPr="00B86A6D">
        <w:rPr>
          <w:rFonts w:ascii="Times New Roman" w:hAnsi="Times New Roman" w:cstheme="majorBidi"/>
          <w:b/>
          <w:bCs/>
          <w:sz w:val="24"/>
          <w:szCs w:val="24"/>
          <w:shd w:val="clear" w:color="auto" w:fill="FFFFFF"/>
        </w:rPr>
        <w:t>Table S</w:t>
      </w:r>
      <w:r>
        <w:rPr>
          <w:rFonts w:ascii="Times New Roman" w:hAnsi="Times New Roman" w:cstheme="majorBidi"/>
          <w:b/>
          <w:bCs/>
          <w:sz w:val="24"/>
          <w:szCs w:val="24"/>
          <w:shd w:val="clear" w:color="auto" w:fill="FFFFFF"/>
        </w:rPr>
        <w:t>7</w:t>
      </w:r>
      <w:r w:rsidRPr="00B86A6D">
        <w:rPr>
          <w:rFonts w:ascii="Times New Roman" w:hAnsi="Times New Roman" w:cstheme="majorBidi"/>
          <w:b/>
          <w:bCs/>
          <w:sz w:val="24"/>
          <w:szCs w:val="24"/>
          <w:shd w:val="clear" w:color="auto" w:fill="FFFFFF"/>
        </w:rPr>
        <w:t>.</w:t>
      </w:r>
      <w:r w:rsidRPr="00B86A6D">
        <w:rPr>
          <w:rFonts w:ascii="Times New Roman" w:hAnsi="Times New Roman" w:cstheme="majorBidi"/>
          <w:sz w:val="24"/>
          <w:szCs w:val="24"/>
          <w:shd w:val="clear" w:color="auto" w:fill="FFFFFF"/>
        </w:rPr>
        <w:t xml:space="preserve"> The promising genes associated with drought tolerance</w:t>
      </w:r>
    </w:p>
    <w:p w14:paraId="41563000" w14:textId="77777777" w:rsidR="00297E6D" w:rsidRPr="00DF20BE" w:rsidRDefault="00297E6D" w:rsidP="00297E6D">
      <w:pPr>
        <w:spacing w:line="240" w:lineRule="auto"/>
        <w:jc w:val="lowKashida"/>
        <w:rPr>
          <w:rFonts w:ascii="Times New Roman" w:hAnsi="Times New Roman" w:cstheme="majorBidi"/>
          <w:sz w:val="24"/>
          <w:szCs w:val="24"/>
          <w:shd w:val="clear" w:color="auto" w:fill="FFFFFF"/>
        </w:rPr>
      </w:pPr>
      <w:r w:rsidRPr="00E60E8E">
        <w:rPr>
          <w:rFonts w:ascii="Times New Roman" w:hAnsi="Times New Roman" w:cstheme="majorBidi"/>
          <w:b/>
          <w:bCs/>
          <w:sz w:val="24"/>
          <w:szCs w:val="24"/>
          <w:shd w:val="clear" w:color="auto" w:fill="FFFFFF"/>
        </w:rPr>
        <w:t>Table S8.</w:t>
      </w:r>
      <w:r w:rsidRPr="00E60E8E">
        <w:rPr>
          <w:rFonts w:ascii="Times New Roman" w:hAnsi="Times New Roman" w:cstheme="majorBidi"/>
          <w:sz w:val="24"/>
          <w:szCs w:val="24"/>
          <w:shd w:val="clear" w:color="auto" w:fill="FFFFFF"/>
        </w:rPr>
        <w:t xml:space="preserve"> A summary of RNA-seq and microarray studies utilized to identify foxtail millet drought-responsive genes</w:t>
      </w:r>
    </w:p>
    <w:p w14:paraId="227C5947" w14:textId="77777777" w:rsidR="00297E6D" w:rsidRDefault="00297E6D" w:rsidP="00297E6D">
      <w:pPr>
        <w:spacing w:line="240" w:lineRule="auto"/>
        <w:jc w:val="lowKashida"/>
        <w:rPr>
          <w:rFonts w:ascii="Times New Roman" w:hAnsi="Times New Roman" w:cstheme="majorBidi"/>
          <w:sz w:val="24"/>
          <w:szCs w:val="24"/>
          <w:shd w:val="clear" w:color="auto" w:fill="FFFFFF"/>
        </w:rPr>
      </w:pPr>
      <w:r w:rsidRPr="0008455B">
        <w:rPr>
          <w:rFonts w:ascii="Times New Roman" w:hAnsi="Times New Roman" w:cstheme="majorBidi"/>
          <w:b/>
          <w:bCs/>
          <w:sz w:val="24"/>
          <w:szCs w:val="24"/>
          <w:shd w:val="clear" w:color="auto" w:fill="FFFFFF"/>
        </w:rPr>
        <w:t>Table S</w:t>
      </w:r>
      <w:r>
        <w:rPr>
          <w:rFonts w:ascii="Times New Roman" w:hAnsi="Times New Roman" w:cstheme="majorBidi"/>
          <w:b/>
          <w:bCs/>
          <w:sz w:val="24"/>
          <w:szCs w:val="24"/>
          <w:shd w:val="clear" w:color="auto" w:fill="FFFFFF"/>
        </w:rPr>
        <w:t>9</w:t>
      </w:r>
      <w:r w:rsidRPr="0008455B">
        <w:rPr>
          <w:rFonts w:ascii="Times New Roman" w:hAnsi="Times New Roman" w:cstheme="majorBidi"/>
          <w:b/>
          <w:bCs/>
          <w:sz w:val="24"/>
          <w:szCs w:val="24"/>
          <w:shd w:val="clear" w:color="auto" w:fill="FFFFFF"/>
        </w:rPr>
        <w:t>.</w:t>
      </w:r>
      <w:r w:rsidRPr="0008455B">
        <w:rPr>
          <w:rFonts w:ascii="Times New Roman" w:hAnsi="Times New Roman" w:cstheme="majorBidi"/>
          <w:sz w:val="24"/>
          <w:szCs w:val="24"/>
          <w:shd w:val="clear" w:color="auto" w:fill="FFFFFF"/>
        </w:rPr>
        <w:t xml:space="preserve"> Venn diagram revealed the common genes between the DEGs (derived from RNA-seq and microarray data) and the genes located in MQTL regions</w:t>
      </w:r>
    </w:p>
    <w:p w14:paraId="1779B424" w14:textId="77777777" w:rsidR="00297E6D" w:rsidRPr="0008455B" w:rsidRDefault="00297E6D" w:rsidP="00297E6D">
      <w:pPr>
        <w:spacing w:line="240" w:lineRule="auto"/>
        <w:jc w:val="lowKashida"/>
        <w:rPr>
          <w:rFonts w:ascii="Times New Roman" w:hAnsi="Times New Roman" w:cstheme="majorBidi"/>
          <w:sz w:val="24"/>
          <w:szCs w:val="24"/>
          <w:shd w:val="clear" w:color="auto" w:fill="FFFFFF"/>
        </w:rPr>
      </w:pPr>
      <w:r w:rsidRPr="0008455B">
        <w:rPr>
          <w:rFonts w:ascii="Times New Roman" w:hAnsi="Times New Roman" w:cstheme="majorBidi"/>
          <w:b/>
          <w:bCs/>
          <w:sz w:val="24"/>
          <w:szCs w:val="24"/>
          <w:shd w:val="clear" w:color="auto" w:fill="FFFFFF"/>
        </w:rPr>
        <w:t>Table S</w:t>
      </w:r>
      <w:r>
        <w:rPr>
          <w:rFonts w:ascii="Times New Roman" w:hAnsi="Times New Roman" w:cstheme="majorBidi"/>
          <w:b/>
          <w:bCs/>
          <w:sz w:val="24"/>
          <w:szCs w:val="24"/>
          <w:shd w:val="clear" w:color="auto" w:fill="FFFFFF"/>
        </w:rPr>
        <w:t>10</w:t>
      </w:r>
      <w:r w:rsidRPr="0008455B">
        <w:rPr>
          <w:rFonts w:ascii="Times New Roman" w:hAnsi="Times New Roman" w:cstheme="majorBidi"/>
          <w:b/>
          <w:bCs/>
          <w:sz w:val="24"/>
          <w:szCs w:val="24"/>
          <w:shd w:val="clear" w:color="auto" w:fill="FFFFFF"/>
        </w:rPr>
        <w:t>.</w:t>
      </w:r>
      <w:r w:rsidRPr="0008455B">
        <w:rPr>
          <w:rFonts w:ascii="Times New Roman" w:hAnsi="Times New Roman" w:cstheme="majorBidi"/>
          <w:sz w:val="24"/>
          <w:szCs w:val="24"/>
          <w:shd w:val="clear" w:color="auto" w:fill="FFFFFF"/>
        </w:rPr>
        <w:t xml:space="preserve"> GO term assignment of the identified DEGs located in the meta-QTL positions to three main categories of cellular component, molecular function, and biological process</w:t>
      </w:r>
    </w:p>
    <w:p w14:paraId="33007729" w14:textId="77777777" w:rsidR="00297E6D" w:rsidRDefault="00297E6D" w:rsidP="00297E6D">
      <w:pPr>
        <w:spacing w:line="240" w:lineRule="auto"/>
        <w:jc w:val="lowKashida"/>
        <w:rPr>
          <w:rFonts w:ascii="Times New Roman" w:hAnsi="Times New Roman" w:cstheme="majorBidi"/>
          <w:sz w:val="24"/>
          <w:szCs w:val="24"/>
          <w:shd w:val="clear" w:color="auto" w:fill="FFFFFF"/>
        </w:rPr>
      </w:pPr>
      <w:r w:rsidRPr="00F1168E">
        <w:rPr>
          <w:rFonts w:ascii="Times New Roman" w:hAnsi="Times New Roman" w:cstheme="majorBidi"/>
          <w:b/>
          <w:bCs/>
          <w:sz w:val="24"/>
          <w:szCs w:val="24"/>
          <w:shd w:val="clear" w:color="auto" w:fill="FFFFFF"/>
        </w:rPr>
        <w:t>Table S</w:t>
      </w:r>
      <w:r>
        <w:rPr>
          <w:rFonts w:ascii="Times New Roman" w:hAnsi="Times New Roman" w:cstheme="majorBidi"/>
          <w:b/>
          <w:bCs/>
          <w:sz w:val="24"/>
          <w:szCs w:val="24"/>
          <w:shd w:val="clear" w:color="auto" w:fill="FFFFFF"/>
        </w:rPr>
        <w:t>11</w:t>
      </w:r>
      <w:r w:rsidRPr="00F1168E">
        <w:rPr>
          <w:rFonts w:ascii="Times New Roman" w:hAnsi="Times New Roman" w:cstheme="majorBidi"/>
          <w:b/>
          <w:bCs/>
          <w:sz w:val="24"/>
          <w:szCs w:val="24"/>
          <w:shd w:val="clear" w:color="auto" w:fill="FFFFFF"/>
        </w:rPr>
        <w:t>.</w:t>
      </w:r>
      <w:r w:rsidRPr="00F1168E">
        <w:rPr>
          <w:rFonts w:ascii="Times New Roman" w:hAnsi="Times New Roman" w:cstheme="majorBidi"/>
          <w:sz w:val="24"/>
          <w:szCs w:val="24"/>
          <w:shd w:val="clear" w:color="auto" w:fill="FFFFFF"/>
        </w:rPr>
        <w:t xml:space="preserve"> The gene ontology enrichment analysis of the genes located in the 41 MQTL regions</w:t>
      </w:r>
    </w:p>
    <w:p w14:paraId="33E82E92" w14:textId="77777777" w:rsidR="00297E6D" w:rsidRPr="00B86A6D" w:rsidRDefault="00297E6D" w:rsidP="00297E6D">
      <w:pPr>
        <w:spacing w:line="240" w:lineRule="auto"/>
        <w:jc w:val="lowKashida"/>
        <w:rPr>
          <w:rFonts w:ascii="Times New Roman" w:hAnsi="Times New Roman" w:cstheme="majorBidi"/>
          <w:sz w:val="24"/>
          <w:szCs w:val="24"/>
          <w:shd w:val="clear" w:color="auto" w:fill="FFFFFF"/>
        </w:rPr>
      </w:pPr>
      <w:r w:rsidRPr="00B86A6D">
        <w:rPr>
          <w:rFonts w:ascii="Times New Roman" w:hAnsi="Times New Roman" w:cstheme="majorBidi"/>
          <w:b/>
          <w:bCs/>
          <w:sz w:val="24"/>
          <w:szCs w:val="24"/>
          <w:shd w:val="clear" w:color="auto" w:fill="FFFFFF"/>
        </w:rPr>
        <w:t xml:space="preserve">Table S12. </w:t>
      </w:r>
      <w:r w:rsidRPr="000B27B4">
        <w:rPr>
          <w:rFonts w:ascii="Times New Roman" w:hAnsi="Times New Roman" w:cstheme="majorBidi"/>
          <w:sz w:val="24"/>
          <w:szCs w:val="24"/>
          <w:shd w:val="clear" w:color="auto" w:fill="FFFFFF"/>
        </w:rPr>
        <w:t>MapMan analysis (Overviews) of the candidate genes in foxtail millet</w:t>
      </w:r>
    </w:p>
    <w:p w14:paraId="6D4F663C" w14:textId="77777777" w:rsidR="00297E6D" w:rsidRPr="00F1168E" w:rsidRDefault="00297E6D" w:rsidP="00297E6D">
      <w:pPr>
        <w:spacing w:line="240" w:lineRule="auto"/>
        <w:jc w:val="lowKashida"/>
        <w:rPr>
          <w:rFonts w:ascii="Times New Roman" w:hAnsi="Times New Roman" w:cstheme="majorBidi"/>
          <w:sz w:val="24"/>
          <w:szCs w:val="24"/>
          <w:shd w:val="clear" w:color="auto" w:fill="FFFFFF"/>
        </w:rPr>
      </w:pPr>
      <w:r w:rsidRPr="00B86A6D">
        <w:rPr>
          <w:rFonts w:ascii="Times New Roman" w:hAnsi="Times New Roman" w:cstheme="majorBidi"/>
          <w:b/>
          <w:bCs/>
          <w:sz w:val="24"/>
          <w:szCs w:val="24"/>
          <w:shd w:val="clear" w:color="auto" w:fill="FFFFFF"/>
        </w:rPr>
        <w:t>Table S1</w:t>
      </w:r>
      <w:r>
        <w:rPr>
          <w:rFonts w:ascii="Times New Roman" w:hAnsi="Times New Roman" w:cstheme="majorBidi"/>
          <w:b/>
          <w:bCs/>
          <w:sz w:val="24"/>
          <w:szCs w:val="24"/>
          <w:shd w:val="clear" w:color="auto" w:fill="FFFFFF"/>
        </w:rPr>
        <w:t>3</w:t>
      </w:r>
      <w:r w:rsidRPr="00B86A6D">
        <w:rPr>
          <w:rFonts w:ascii="Times New Roman" w:hAnsi="Times New Roman" w:cstheme="majorBidi"/>
          <w:b/>
          <w:bCs/>
          <w:sz w:val="24"/>
          <w:szCs w:val="24"/>
          <w:shd w:val="clear" w:color="auto" w:fill="FFFFFF"/>
        </w:rPr>
        <w:t>.</w:t>
      </w:r>
      <w:r w:rsidRPr="003F0015">
        <w:rPr>
          <w:rFonts w:ascii="Times New Roman" w:hAnsi="Times New Roman" w:cstheme="majorBidi"/>
          <w:sz w:val="24"/>
          <w:szCs w:val="24"/>
          <w:shd w:val="clear" w:color="auto" w:fill="FFFFFF"/>
        </w:rPr>
        <w:t xml:space="preserve"> </w:t>
      </w:r>
      <w:r w:rsidRPr="00955C96">
        <w:rPr>
          <w:rFonts w:ascii="Times New Roman" w:hAnsi="Times New Roman" w:cstheme="majorBidi"/>
          <w:sz w:val="24"/>
          <w:szCs w:val="24"/>
          <w:shd w:val="clear" w:color="auto" w:fill="FFFFFF"/>
        </w:rPr>
        <w:t>Drought responsive genes located in the identified MQTL regions</w:t>
      </w:r>
    </w:p>
    <w:p w14:paraId="1A120BC7" w14:textId="77777777" w:rsidR="00297E6D" w:rsidRPr="00B86A6D" w:rsidRDefault="00297E6D" w:rsidP="00297E6D">
      <w:pPr>
        <w:spacing w:line="240" w:lineRule="auto"/>
        <w:jc w:val="lowKashida"/>
        <w:rPr>
          <w:rFonts w:ascii="Times New Roman" w:hAnsi="Times New Roman" w:cstheme="majorBidi"/>
          <w:sz w:val="24"/>
          <w:szCs w:val="24"/>
          <w:shd w:val="clear" w:color="auto" w:fill="FFFFFF"/>
        </w:rPr>
      </w:pPr>
    </w:p>
    <w:p w14:paraId="415A8E0F" w14:textId="77777777" w:rsidR="00297E6D" w:rsidRPr="00CC343E" w:rsidRDefault="00297E6D" w:rsidP="00297E6D">
      <w:pPr>
        <w:spacing w:line="240" w:lineRule="auto"/>
        <w:jc w:val="lowKashida"/>
        <w:rPr>
          <w:rFonts w:ascii="Times New Roman" w:hAnsi="Times New Roman" w:cstheme="majorBidi"/>
          <w:b/>
          <w:bCs/>
          <w:sz w:val="24"/>
          <w:szCs w:val="24"/>
          <w:shd w:val="clear" w:color="auto" w:fill="FFFFFF"/>
        </w:rPr>
      </w:pPr>
      <w:r w:rsidRPr="00564238">
        <w:rPr>
          <w:rFonts w:ascii="Times New Roman" w:hAnsi="Times New Roman" w:cstheme="majorBidi"/>
          <w:b/>
          <w:bCs/>
          <w:sz w:val="24"/>
          <w:szCs w:val="24"/>
          <w:shd w:val="clear" w:color="auto" w:fill="FFFFFF"/>
        </w:rPr>
        <w:t xml:space="preserve">Figure S1. </w:t>
      </w:r>
      <w:r w:rsidRPr="0048677D">
        <w:rPr>
          <w:rFonts w:ascii="Times New Roman" w:hAnsi="Times New Roman" w:cstheme="majorBidi"/>
          <w:sz w:val="24"/>
          <w:szCs w:val="24"/>
          <w:shd w:val="clear" w:color="auto" w:fill="FFFFFF"/>
        </w:rPr>
        <w:t>Effect of different irrigation regimes</w:t>
      </w:r>
    </w:p>
    <w:p w14:paraId="4A08BB34" w14:textId="77777777" w:rsidR="00297E6D" w:rsidRPr="00B1643A" w:rsidRDefault="00297E6D" w:rsidP="00297E6D">
      <w:pPr>
        <w:spacing w:line="240" w:lineRule="auto"/>
        <w:jc w:val="lowKashida"/>
        <w:rPr>
          <w:rFonts w:ascii="Times New Roman" w:hAnsi="Times New Roman" w:cstheme="majorBidi"/>
          <w:b/>
          <w:bCs/>
          <w:sz w:val="24"/>
          <w:szCs w:val="24"/>
          <w:shd w:val="clear" w:color="auto" w:fill="FFFFFF"/>
        </w:rPr>
      </w:pPr>
      <w:r>
        <w:rPr>
          <w:rFonts w:ascii="Times New Roman" w:hAnsi="Times New Roman" w:cstheme="majorBidi"/>
          <w:b/>
          <w:bCs/>
          <w:sz w:val="24"/>
          <w:szCs w:val="24"/>
          <w:shd w:val="clear" w:color="auto" w:fill="FFFFFF"/>
        </w:rPr>
        <w:t>F</w:t>
      </w:r>
      <w:r w:rsidRPr="00B86A6D">
        <w:rPr>
          <w:rFonts w:ascii="Times New Roman" w:hAnsi="Times New Roman" w:cstheme="majorBidi"/>
          <w:b/>
          <w:bCs/>
          <w:sz w:val="24"/>
          <w:szCs w:val="24"/>
          <w:shd w:val="clear" w:color="auto" w:fill="FFFFFF"/>
        </w:rPr>
        <w:t xml:space="preserve">igure </w:t>
      </w:r>
      <w:r>
        <w:rPr>
          <w:rFonts w:ascii="Times New Roman" w:hAnsi="Times New Roman" w:cstheme="majorBidi"/>
          <w:b/>
          <w:bCs/>
          <w:sz w:val="24"/>
          <w:szCs w:val="24"/>
          <w:shd w:val="clear" w:color="auto" w:fill="FFFFFF"/>
        </w:rPr>
        <w:t>S2</w:t>
      </w:r>
      <w:r w:rsidRPr="00B86A6D">
        <w:rPr>
          <w:rFonts w:ascii="Times New Roman" w:hAnsi="Times New Roman" w:cstheme="majorBidi"/>
          <w:b/>
          <w:bCs/>
          <w:sz w:val="24"/>
          <w:szCs w:val="24"/>
          <w:shd w:val="clear" w:color="auto" w:fill="FFFFFF"/>
        </w:rPr>
        <w:t>.</w:t>
      </w:r>
      <w:r w:rsidRPr="00B86A6D">
        <w:rPr>
          <w:rFonts w:asciiTheme="majorBidi" w:hAnsiTheme="majorBidi" w:cstheme="majorBidi"/>
          <w:b/>
          <w:bCs/>
          <w:sz w:val="24"/>
          <w:szCs w:val="24"/>
        </w:rPr>
        <w:t xml:space="preserve"> </w:t>
      </w:r>
      <w:r w:rsidRPr="00B1643A">
        <w:rPr>
          <w:rFonts w:ascii="Times New Roman" w:hAnsi="Times New Roman" w:cstheme="majorBidi"/>
          <w:sz w:val="24"/>
          <w:szCs w:val="24"/>
          <w:shd w:val="clear" w:color="auto" w:fill="FFFFFF"/>
        </w:rPr>
        <w:t>Estimation of QTL-overview index for drought tolerance traits</w:t>
      </w:r>
    </w:p>
    <w:p w14:paraId="4C0286FE" w14:textId="77777777" w:rsidR="00297E6D" w:rsidRPr="00B86A6D" w:rsidRDefault="00297E6D" w:rsidP="00297E6D">
      <w:pPr>
        <w:spacing w:line="240" w:lineRule="auto"/>
        <w:jc w:val="lowKashida"/>
        <w:rPr>
          <w:rFonts w:ascii="Times New Roman" w:hAnsi="Times New Roman" w:cstheme="majorBidi"/>
          <w:sz w:val="24"/>
          <w:szCs w:val="24"/>
          <w:shd w:val="clear" w:color="auto" w:fill="FFFFFF"/>
        </w:rPr>
      </w:pPr>
      <w:r>
        <w:rPr>
          <w:rFonts w:ascii="Times New Roman" w:hAnsi="Times New Roman" w:cstheme="majorBidi"/>
          <w:b/>
          <w:bCs/>
          <w:sz w:val="24"/>
          <w:szCs w:val="24"/>
          <w:shd w:val="clear" w:color="auto" w:fill="FFFFFF"/>
        </w:rPr>
        <w:t>F</w:t>
      </w:r>
      <w:r w:rsidRPr="00B1643A">
        <w:rPr>
          <w:rFonts w:ascii="Times New Roman" w:hAnsi="Times New Roman" w:cstheme="majorBidi"/>
          <w:b/>
          <w:bCs/>
          <w:sz w:val="24"/>
          <w:szCs w:val="24"/>
          <w:shd w:val="clear" w:color="auto" w:fill="FFFFFF"/>
        </w:rPr>
        <w:t xml:space="preserve">igure </w:t>
      </w:r>
      <w:r>
        <w:rPr>
          <w:rFonts w:ascii="Times New Roman" w:hAnsi="Times New Roman" w:cstheme="majorBidi"/>
          <w:b/>
          <w:bCs/>
          <w:sz w:val="24"/>
          <w:szCs w:val="24"/>
          <w:shd w:val="clear" w:color="auto" w:fill="FFFFFF"/>
        </w:rPr>
        <w:t>S3</w:t>
      </w:r>
      <w:r w:rsidRPr="00B1643A">
        <w:rPr>
          <w:rFonts w:ascii="Times New Roman" w:hAnsi="Times New Roman" w:cstheme="majorBidi"/>
          <w:b/>
          <w:bCs/>
          <w:sz w:val="24"/>
          <w:szCs w:val="24"/>
          <w:shd w:val="clear" w:color="auto" w:fill="FFFFFF"/>
        </w:rPr>
        <w:t>.</w:t>
      </w:r>
      <w:r w:rsidRPr="00B86A6D">
        <w:rPr>
          <w:rFonts w:ascii="Times New Roman" w:hAnsi="Times New Roman" w:cstheme="majorBidi"/>
          <w:sz w:val="24"/>
          <w:szCs w:val="24"/>
          <w:shd w:val="clear" w:color="auto" w:fill="FFFFFF"/>
        </w:rPr>
        <w:t xml:space="preserve"> Venn diagram of differential expressed genes (DEGs) derived from RNA-seq, microarray data compared with (a) 8 MQTLs regions with CI of less than 1</w:t>
      </w:r>
      <w:r>
        <w:rPr>
          <w:rFonts w:ascii="Times New Roman" w:hAnsi="Times New Roman" w:cstheme="majorBidi"/>
          <w:sz w:val="24"/>
          <w:szCs w:val="24"/>
          <w:shd w:val="clear" w:color="auto" w:fill="FFFFFF"/>
        </w:rPr>
        <w:t xml:space="preserve"> </w:t>
      </w:r>
      <w:r w:rsidRPr="00B86A6D">
        <w:rPr>
          <w:rFonts w:ascii="Times New Roman" w:hAnsi="Times New Roman" w:cstheme="majorBidi"/>
          <w:sz w:val="24"/>
          <w:szCs w:val="24"/>
          <w:shd w:val="clear" w:color="auto" w:fill="FFFFFF"/>
        </w:rPr>
        <w:t>Mb (b) all MQTLs regions (Venn diagram was drawn using a tool in this website: http://bioinformatics.psb.ugent.be/webtools/Venn/)</w:t>
      </w:r>
    </w:p>
    <w:p w14:paraId="18019498" w14:textId="77777777" w:rsidR="00297E6D" w:rsidRPr="0048677D" w:rsidRDefault="00297E6D" w:rsidP="00297E6D">
      <w:pPr>
        <w:spacing w:line="240" w:lineRule="auto"/>
        <w:jc w:val="lowKashida"/>
        <w:rPr>
          <w:rFonts w:asciiTheme="majorBidi" w:hAnsiTheme="majorBidi" w:cstheme="majorBidi"/>
          <w:sz w:val="24"/>
          <w:szCs w:val="24"/>
        </w:rPr>
      </w:pPr>
      <w:r>
        <w:rPr>
          <w:rFonts w:ascii="Times New Roman" w:hAnsi="Times New Roman" w:cstheme="majorBidi"/>
          <w:b/>
          <w:bCs/>
          <w:sz w:val="24"/>
          <w:szCs w:val="24"/>
          <w:shd w:val="clear" w:color="auto" w:fill="FFFFFF"/>
        </w:rPr>
        <w:t>F</w:t>
      </w:r>
      <w:r w:rsidRPr="00B86A6D">
        <w:rPr>
          <w:rFonts w:ascii="Times New Roman" w:hAnsi="Times New Roman" w:cstheme="majorBidi"/>
          <w:b/>
          <w:bCs/>
          <w:sz w:val="24"/>
          <w:szCs w:val="24"/>
          <w:shd w:val="clear" w:color="auto" w:fill="FFFFFF"/>
        </w:rPr>
        <w:t>igure</w:t>
      </w:r>
      <w:r>
        <w:rPr>
          <w:rFonts w:ascii="Times New Roman" w:hAnsi="Times New Roman" w:cstheme="majorBidi"/>
          <w:b/>
          <w:bCs/>
          <w:sz w:val="24"/>
          <w:szCs w:val="24"/>
          <w:shd w:val="clear" w:color="auto" w:fill="FFFFFF"/>
        </w:rPr>
        <w:t xml:space="preserve"> S4</w:t>
      </w:r>
      <w:r w:rsidRPr="00B86A6D">
        <w:rPr>
          <w:rFonts w:ascii="Times New Roman" w:hAnsi="Times New Roman" w:cstheme="majorBidi"/>
          <w:b/>
          <w:bCs/>
          <w:sz w:val="24"/>
          <w:szCs w:val="24"/>
          <w:shd w:val="clear" w:color="auto" w:fill="FFFFFF"/>
        </w:rPr>
        <w:t xml:space="preserve">. </w:t>
      </w:r>
      <w:r w:rsidRPr="0048677D">
        <w:rPr>
          <w:rFonts w:asciiTheme="majorBidi" w:hAnsiTheme="majorBidi" w:cstheme="majorBidi"/>
          <w:sz w:val="24"/>
          <w:szCs w:val="24"/>
          <w:shd w:val="clear" w:color="auto" w:fill="FFFFFF"/>
        </w:rPr>
        <w:t xml:space="preserve">Functional annotation of </w:t>
      </w:r>
      <w:r>
        <w:rPr>
          <w:rFonts w:asciiTheme="majorBidi" w:hAnsiTheme="majorBidi" w:cstheme="majorBidi"/>
          <w:sz w:val="24"/>
          <w:szCs w:val="24"/>
          <w:shd w:val="clear" w:color="auto" w:fill="FFFFFF"/>
        </w:rPr>
        <w:t>gene</w:t>
      </w:r>
      <w:r w:rsidRPr="0048677D">
        <w:rPr>
          <w:rFonts w:asciiTheme="majorBidi" w:hAnsiTheme="majorBidi" w:cstheme="majorBidi"/>
          <w:sz w:val="24"/>
          <w:szCs w:val="24"/>
          <w:shd w:val="clear" w:color="auto" w:fill="FFFFFF"/>
        </w:rPr>
        <w:t xml:space="preserve">s located in </w:t>
      </w:r>
      <w:r>
        <w:rPr>
          <w:rFonts w:asciiTheme="majorBidi" w:hAnsiTheme="majorBidi" w:cstheme="majorBidi"/>
          <w:sz w:val="24"/>
          <w:szCs w:val="24"/>
          <w:shd w:val="clear" w:color="auto" w:fill="FFFFFF"/>
        </w:rPr>
        <w:t xml:space="preserve">the </w:t>
      </w:r>
      <w:r w:rsidRPr="0048677D">
        <w:rPr>
          <w:rFonts w:asciiTheme="majorBidi" w:hAnsiTheme="majorBidi" w:cstheme="majorBidi"/>
          <w:sz w:val="24"/>
          <w:szCs w:val="24"/>
          <w:shd w:val="clear" w:color="auto" w:fill="FFFFFF"/>
        </w:rPr>
        <w:t xml:space="preserve">MQTL regions. (a): </w:t>
      </w:r>
      <w:r>
        <w:rPr>
          <w:rFonts w:ascii="Times New Roman" w:hAnsi="Times New Roman" w:cstheme="majorBidi"/>
          <w:sz w:val="24"/>
          <w:szCs w:val="24"/>
        </w:rPr>
        <w:t>T</w:t>
      </w:r>
      <w:r w:rsidRPr="00AB398D">
        <w:rPr>
          <w:rFonts w:ascii="Times New Roman" w:hAnsi="Times New Roman" w:cstheme="majorBidi"/>
          <w:sz w:val="24"/>
          <w:szCs w:val="24"/>
        </w:rPr>
        <w:t xml:space="preserve">he gene ontology </w:t>
      </w:r>
      <w:r w:rsidRPr="0093292C">
        <w:rPr>
          <w:rFonts w:ascii="Times New Roman" w:hAnsi="Times New Roman" w:cstheme="majorBidi"/>
          <w:sz w:val="24"/>
          <w:szCs w:val="24"/>
        </w:rPr>
        <w:t>classification of</w:t>
      </w:r>
      <w:r w:rsidRPr="00AB398D">
        <w:rPr>
          <w:rFonts w:ascii="Times New Roman" w:hAnsi="Times New Roman" w:cstheme="majorBidi"/>
          <w:sz w:val="24"/>
          <w:szCs w:val="24"/>
        </w:rPr>
        <w:t xml:space="preserve"> the </w:t>
      </w:r>
      <w:r>
        <w:rPr>
          <w:rFonts w:ascii="Times New Roman" w:hAnsi="Times New Roman" w:cstheme="majorBidi"/>
          <w:sz w:val="24"/>
          <w:szCs w:val="24"/>
        </w:rPr>
        <w:t xml:space="preserve">drought responsive genes </w:t>
      </w:r>
      <w:r w:rsidRPr="00AB398D">
        <w:rPr>
          <w:rFonts w:ascii="Times New Roman" w:hAnsi="Times New Roman" w:cstheme="majorBidi"/>
          <w:sz w:val="24"/>
          <w:szCs w:val="24"/>
        </w:rPr>
        <w:t>(1</w:t>
      </w:r>
      <w:r>
        <w:rPr>
          <w:rFonts w:ascii="Times New Roman" w:hAnsi="Times New Roman" w:cstheme="majorBidi"/>
          <w:sz w:val="24"/>
          <w:szCs w:val="24"/>
        </w:rPr>
        <w:t>,</w:t>
      </w:r>
      <w:r w:rsidRPr="00AB398D">
        <w:rPr>
          <w:rFonts w:ascii="Times New Roman" w:hAnsi="Times New Roman" w:cstheme="majorBidi"/>
          <w:sz w:val="24"/>
          <w:szCs w:val="24"/>
        </w:rPr>
        <w:t>631</w:t>
      </w:r>
      <w:r>
        <w:rPr>
          <w:rFonts w:ascii="Times New Roman" w:hAnsi="Times New Roman" w:cstheme="majorBidi"/>
          <w:sz w:val="24"/>
          <w:szCs w:val="24"/>
        </w:rPr>
        <w:t xml:space="preserve"> DEGs) located in</w:t>
      </w:r>
      <w:r w:rsidRPr="00AB398D">
        <w:rPr>
          <w:rFonts w:ascii="Times New Roman" w:hAnsi="Times New Roman" w:cstheme="majorBidi"/>
          <w:sz w:val="24"/>
          <w:szCs w:val="24"/>
        </w:rPr>
        <w:t xml:space="preserve"> </w:t>
      </w:r>
      <w:r>
        <w:rPr>
          <w:rFonts w:ascii="Times New Roman" w:hAnsi="Times New Roman" w:cstheme="majorBidi"/>
          <w:sz w:val="24"/>
          <w:szCs w:val="24"/>
        </w:rPr>
        <w:t xml:space="preserve">the </w:t>
      </w:r>
      <w:r w:rsidRPr="00AB398D">
        <w:rPr>
          <w:rFonts w:ascii="Times New Roman" w:hAnsi="Times New Roman" w:cstheme="majorBidi"/>
          <w:sz w:val="24"/>
          <w:szCs w:val="24"/>
        </w:rPr>
        <w:t>41 identified MQTL region.</w:t>
      </w:r>
      <w:r w:rsidRPr="0048677D">
        <w:rPr>
          <w:rFonts w:asciiTheme="majorBidi" w:hAnsiTheme="majorBidi" w:cstheme="majorBidi"/>
          <w:sz w:val="24"/>
          <w:szCs w:val="24"/>
          <w:shd w:val="clear" w:color="auto" w:fill="FFFFFF"/>
        </w:rPr>
        <w:t xml:space="preserve"> (b): </w:t>
      </w:r>
      <w:r w:rsidRPr="0093292C">
        <w:rPr>
          <w:rFonts w:ascii="Times New Roman" w:hAnsi="Times New Roman" w:cstheme="majorBidi"/>
          <w:sz w:val="24"/>
          <w:szCs w:val="24"/>
        </w:rPr>
        <w:t xml:space="preserve">The biological process classifications of the </w:t>
      </w:r>
      <w:r>
        <w:rPr>
          <w:rFonts w:ascii="Times New Roman" w:hAnsi="Times New Roman" w:cstheme="majorBidi"/>
          <w:sz w:val="24"/>
          <w:szCs w:val="24"/>
        </w:rPr>
        <w:t>differentially expressed genes under drought stress located in</w:t>
      </w:r>
      <w:r w:rsidRPr="00AB398D">
        <w:rPr>
          <w:rFonts w:ascii="Times New Roman" w:hAnsi="Times New Roman" w:cstheme="majorBidi"/>
          <w:sz w:val="24"/>
          <w:szCs w:val="24"/>
        </w:rPr>
        <w:t xml:space="preserve"> </w:t>
      </w:r>
      <w:r>
        <w:rPr>
          <w:rFonts w:ascii="Times New Roman" w:hAnsi="Times New Roman" w:cstheme="majorBidi"/>
          <w:sz w:val="24"/>
          <w:szCs w:val="24"/>
        </w:rPr>
        <w:t xml:space="preserve">the </w:t>
      </w:r>
      <w:r w:rsidRPr="00AB398D">
        <w:rPr>
          <w:rFonts w:ascii="Times New Roman" w:hAnsi="Times New Roman" w:cstheme="majorBidi"/>
          <w:sz w:val="24"/>
          <w:szCs w:val="24"/>
        </w:rPr>
        <w:t>41 identified MQTL</w:t>
      </w:r>
      <w:r>
        <w:rPr>
          <w:rFonts w:ascii="Times New Roman" w:hAnsi="Times New Roman" w:cstheme="majorBidi"/>
          <w:sz w:val="24"/>
          <w:szCs w:val="24"/>
        </w:rPr>
        <w:t>s.</w:t>
      </w:r>
      <w:r w:rsidRPr="0048677D" w:rsidDel="0020255B">
        <w:rPr>
          <w:rFonts w:asciiTheme="majorBidi" w:hAnsiTheme="majorBidi" w:cstheme="majorBidi"/>
          <w:sz w:val="24"/>
          <w:szCs w:val="24"/>
        </w:rPr>
        <w:t xml:space="preserve"> </w:t>
      </w:r>
      <w:r w:rsidRPr="0048677D">
        <w:rPr>
          <w:rFonts w:asciiTheme="majorBidi" w:hAnsiTheme="majorBidi" w:cstheme="majorBidi"/>
          <w:sz w:val="24"/>
          <w:szCs w:val="24"/>
        </w:rPr>
        <w:t xml:space="preserve">(c): </w:t>
      </w:r>
      <w:r w:rsidRPr="0093292C">
        <w:rPr>
          <w:rFonts w:ascii="Times New Roman" w:hAnsi="Times New Roman" w:cstheme="majorBidi"/>
          <w:sz w:val="24"/>
          <w:szCs w:val="24"/>
        </w:rPr>
        <w:t xml:space="preserve">The biological process classifications of the </w:t>
      </w:r>
      <w:r w:rsidRPr="00AB398D">
        <w:rPr>
          <w:rFonts w:ascii="Times New Roman" w:hAnsi="Times New Roman" w:cstheme="majorBidi"/>
          <w:sz w:val="24"/>
          <w:szCs w:val="24"/>
        </w:rPr>
        <w:t>constitutively e</w:t>
      </w:r>
      <w:r>
        <w:rPr>
          <w:rFonts w:ascii="Times New Roman" w:hAnsi="Times New Roman" w:cstheme="majorBidi"/>
          <w:sz w:val="24"/>
          <w:szCs w:val="24"/>
        </w:rPr>
        <w:t>xpressed candidate genes</w:t>
      </w:r>
      <w:r w:rsidRPr="00AB398D">
        <w:rPr>
          <w:rFonts w:ascii="Times New Roman" w:hAnsi="Times New Roman" w:cstheme="majorBidi"/>
          <w:sz w:val="24"/>
          <w:szCs w:val="24"/>
        </w:rPr>
        <w:t xml:space="preserve"> </w:t>
      </w:r>
      <w:r>
        <w:rPr>
          <w:rFonts w:ascii="Times New Roman" w:hAnsi="Times New Roman" w:cstheme="majorBidi"/>
          <w:sz w:val="24"/>
          <w:szCs w:val="24"/>
        </w:rPr>
        <w:t>located in</w:t>
      </w:r>
      <w:r w:rsidRPr="00AB398D">
        <w:rPr>
          <w:rFonts w:ascii="Times New Roman" w:hAnsi="Times New Roman" w:cstheme="majorBidi"/>
          <w:sz w:val="24"/>
          <w:szCs w:val="24"/>
        </w:rPr>
        <w:t xml:space="preserve"> </w:t>
      </w:r>
      <w:r>
        <w:rPr>
          <w:rFonts w:ascii="Times New Roman" w:hAnsi="Times New Roman" w:cstheme="majorBidi"/>
          <w:sz w:val="24"/>
          <w:szCs w:val="24"/>
        </w:rPr>
        <w:t xml:space="preserve">the </w:t>
      </w:r>
      <w:r w:rsidRPr="00AB398D">
        <w:rPr>
          <w:rFonts w:ascii="Times New Roman" w:hAnsi="Times New Roman" w:cstheme="majorBidi"/>
          <w:sz w:val="24"/>
          <w:szCs w:val="24"/>
        </w:rPr>
        <w:t>41 identified MQTL regions</w:t>
      </w:r>
      <w:r>
        <w:rPr>
          <w:rFonts w:ascii="Times New Roman" w:hAnsi="Times New Roman" w:cstheme="majorBidi"/>
          <w:sz w:val="24"/>
          <w:szCs w:val="24"/>
        </w:rPr>
        <w:t xml:space="preserve">. </w:t>
      </w:r>
      <w:r w:rsidRPr="0048677D">
        <w:rPr>
          <w:rFonts w:asciiTheme="majorBidi" w:hAnsiTheme="majorBidi" w:cstheme="majorBidi"/>
          <w:sz w:val="24"/>
          <w:szCs w:val="24"/>
        </w:rPr>
        <w:t xml:space="preserve">(d): </w:t>
      </w:r>
      <w:r w:rsidRPr="00FE4F41">
        <w:rPr>
          <w:rFonts w:ascii="Times New Roman" w:hAnsi="Times New Roman" w:cstheme="majorBidi"/>
          <w:color w:val="000000" w:themeColor="text1"/>
          <w:sz w:val="24"/>
          <w:szCs w:val="24"/>
          <w:lang w:bidi="fa-IR"/>
        </w:rPr>
        <w:t xml:space="preserve">The </w:t>
      </w:r>
      <w:r w:rsidRPr="001F15B3">
        <w:rPr>
          <w:rFonts w:ascii="Times New Roman" w:hAnsi="Times New Roman" w:cstheme="majorBidi"/>
          <w:color w:val="000000" w:themeColor="text1"/>
          <w:sz w:val="24"/>
          <w:szCs w:val="24"/>
          <w:lang w:bidi="fa-IR"/>
        </w:rPr>
        <w:t>cellular component</w:t>
      </w:r>
      <w:r w:rsidRPr="0093292C">
        <w:rPr>
          <w:rFonts w:ascii="Times New Roman" w:hAnsi="Times New Roman" w:cstheme="majorBidi"/>
          <w:sz w:val="24"/>
          <w:szCs w:val="24"/>
        </w:rPr>
        <w:t xml:space="preserve"> classifications of the </w:t>
      </w:r>
      <w:r>
        <w:rPr>
          <w:rFonts w:ascii="Times New Roman" w:hAnsi="Times New Roman" w:cstheme="majorBidi"/>
          <w:sz w:val="24"/>
          <w:szCs w:val="24"/>
        </w:rPr>
        <w:t>differentially expressed genes under drought stress located in</w:t>
      </w:r>
      <w:r w:rsidRPr="00AB398D">
        <w:rPr>
          <w:rFonts w:ascii="Times New Roman" w:hAnsi="Times New Roman" w:cstheme="majorBidi"/>
          <w:sz w:val="24"/>
          <w:szCs w:val="24"/>
        </w:rPr>
        <w:t xml:space="preserve"> </w:t>
      </w:r>
      <w:r>
        <w:rPr>
          <w:rFonts w:ascii="Times New Roman" w:hAnsi="Times New Roman" w:cstheme="majorBidi"/>
          <w:sz w:val="24"/>
          <w:szCs w:val="24"/>
        </w:rPr>
        <w:t xml:space="preserve">the </w:t>
      </w:r>
      <w:r w:rsidRPr="00AB398D">
        <w:rPr>
          <w:rFonts w:ascii="Times New Roman" w:hAnsi="Times New Roman" w:cstheme="majorBidi"/>
          <w:sz w:val="24"/>
          <w:szCs w:val="24"/>
        </w:rPr>
        <w:t>41 identified MQTL regions</w:t>
      </w:r>
      <w:r>
        <w:rPr>
          <w:rFonts w:ascii="Times New Roman" w:hAnsi="Times New Roman" w:cstheme="majorBidi"/>
          <w:sz w:val="24"/>
          <w:szCs w:val="24"/>
        </w:rPr>
        <w:t>.</w:t>
      </w:r>
      <w:r w:rsidRPr="0048677D">
        <w:rPr>
          <w:rFonts w:asciiTheme="majorBidi" w:hAnsiTheme="majorBidi" w:cstheme="majorBidi"/>
          <w:sz w:val="24"/>
          <w:szCs w:val="24"/>
        </w:rPr>
        <w:t xml:space="preserve"> (e): </w:t>
      </w:r>
      <w:r w:rsidRPr="00FE4F41">
        <w:rPr>
          <w:rFonts w:ascii="Times New Roman" w:hAnsi="Times New Roman" w:cstheme="majorBidi"/>
          <w:color w:val="000000" w:themeColor="text1"/>
          <w:sz w:val="24"/>
          <w:szCs w:val="24"/>
          <w:lang w:bidi="fa-IR"/>
        </w:rPr>
        <w:t>The</w:t>
      </w:r>
      <w:r>
        <w:t xml:space="preserve"> </w:t>
      </w:r>
      <w:r w:rsidRPr="001F15B3">
        <w:rPr>
          <w:rFonts w:ascii="Times New Roman" w:hAnsi="Times New Roman" w:cstheme="majorBidi"/>
          <w:color w:val="000000" w:themeColor="text1"/>
          <w:sz w:val="24"/>
          <w:szCs w:val="24"/>
          <w:lang w:bidi="fa-IR"/>
        </w:rPr>
        <w:t>cellular component</w:t>
      </w:r>
      <w:r w:rsidRPr="0093292C">
        <w:rPr>
          <w:rFonts w:ascii="Times New Roman" w:hAnsi="Times New Roman" w:cstheme="majorBidi"/>
          <w:sz w:val="24"/>
          <w:szCs w:val="24"/>
        </w:rPr>
        <w:t xml:space="preserve"> classifications of the </w:t>
      </w:r>
      <w:r w:rsidRPr="00AB398D">
        <w:rPr>
          <w:rFonts w:ascii="Times New Roman" w:hAnsi="Times New Roman" w:cstheme="majorBidi"/>
          <w:sz w:val="24"/>
          <w:szCs w:val="24"/>
        </w:rPr>
        <w:lastRenderedPageBreak/>
        <w:t>constitutively e</w:t>
      </w:r>
      <w:r>
        <w:rPr>
          <w:rFonts w:ascii="Times New Roman" w:hAnsi="Times New Roman" w:cstheme="majorBidi"/>
          <w:sz w:val="24"/>
          <w:szCs w:val="24"/>
        </w:rPr>
        <w:t>xpressed candidate genes</w:t>
      </w:r>
      <w:r w:rsidRPr="00AB398D">
        <w:rPr>
          <w:rFonts w:ascii="Times New Roman" w:hAnsi="Times New Roman" w:cstheme="majorBidi"/>
          <w:sz w:val="24"/>
          <w:szCs w:val="24"/>
        </w:rPr>
        <w:t xml:space="preserve"> </w:t>
      </w:r>
      <w:r>
        <w:rPr>
          <w:rFonts w:ascii="Times New Roman" w:hAnsi="Times New Roman" w:cstheme="majorBidi"/>
          <w:sz w:val="24"/>
          <w:szCs w:val="24"/>
        </w:rPr>
        <w:t>located in</w:t>
      </w:r>
      <w:r w:rsidRPr="00AB398D">
        <w:rPr>
          <w:rFonts w:ascii="Times New Roman" w:hAnsi="Times New Roman" w:cstheme="majorBidi"/>
          <w:sz w:val="24"/>
          <w:szCs w:val="24"/>
        </w:rPr>
        <w:t xml:space="preserve"> </w:t>
      </w:r>
      <w:r>
        <w:rPr>
          <w:rFonts w:ascii="Times New Roman" w:hAnsi="Times New Roman" w:cstheme="majorBidi"/>
          <w:sz w:val="24"/>
          <w:szCs w:val="24"/>
        </w:rPr>
        <w:t xml:space="preserve">the </w:t>
      </w:r>
      <w:r w:rsidRPr="00AB398D">
        <w:rPr>
          <w:rFonts w:ascii="Times New Roman" w:hAnsi="Times New Roman" w:cstheme="majorBidi"/>
          <w:sz w:val="24"/>
          <w:szCs w:val="24"/>
        </w:rPr>
        <w:t>41 identified MQTL regions</w:t>
      </w:r>
      <w:r>
        <w:rPr>
          <w:rFonts w:ascii="Times New Roman" w:hAnsi="Times New Roman" w:cstheme="majorBidi"/>
          <w:sz w:val="24"/>
          <w:szCs w:val="24"/>
        </w:rPr>
        <w:t>.</w:t>
      </w:r>
      <w:r w:rsidRPr="0048677D">
        <w:rPr>
          <w:rFonts w:asciiTheme="majorBidi" w:hAnsiTheme="majorBidi" w:cstheme="majorBidi"/>
          <w:sz w:val="24"/>
          <w:szCs w:val="24"/>
        </w:rPr>
        <w:t xml:space="preserve"> (f): </w:t>
      </w:r>
      <w:r w:rsidRPr="00F8437B">
        <w:rPr>
          <w:rFonts w:ascii="Times New Roman" w:hAnsi="Times New Roman" w:cstheme="majorBidi"/>
          <w:sz w:val="24"/>
          <w:szCs w:val="24"/>
        </w:rPr>
        <w:t xml:space="preserve">The molecular function </w:t>
      </w:r>
      <w:r w:rsidRPr="0093292C">
        <w:rPr>
          <w:rFonts w:ascii="Times New Roman" w:hAnsi="Times New Roman" w:cstheme="majorBidi"/>
          <w:sz w:val="24"/>
          <w:szCs w:val="24"/>
        </w:rPr>
        <w:t xml:space="preserve">classifications </w:t>
      </w:r>
      <w:r w:rsidRPr="00F8437B">
        <w:rPr>
          <w:rFonts w:ascii="Times New Roman" w:hAnsi="Times New Roman" w:cstheme="majorBidi"/>
          <w:sz w:val="24"/>
          <w:szCs w:val="24"/>
        </w:rPr>
        <w:t>of</w:t>
      </w:r>
      <w:r w:rsidRPr="0093292C">
        <w:rPr>
          <w:rFonts w:ascii="Times New Roman" w:hAnsi="Times New Roman" w:cstheme="majorBidi"/>
          <w:sz w:val="24"/>
          <w:szCs w:val="24"/>
        </w:rPr>
        <w:t xml:space="preserve"> the </w:t>
      </w:r>
      <w:r>
        <w:rPr>
          <w:rFonts w:ascii="Times New Roman" w:hAnsi="Times New Roman" w:cstheme="majorBidi"/>
          <w:sz w:val="24"/>
          <w:szCs w:val="24"/>
        </w:rPr>
        <w:t>differentially expressed genes under drought stress located in</w:t>
      </w:r>
      <w:r w:rsidRPr="00AB398D">
        <w:rPr>
          <w:rFonts w:ascii="Times New Roman" w:hAnsi="Times New Roman" w:cstheme="majorBidi"/>
          <w:sz w:val="24"/>
          <w:szCs w:val="24"/>
        </w:rPr>
        <w:t xml:space="preserve"> </w:t>
      </w:r>
      <w:r>
        <w:rPr>
          <w:rFonts w:ascii="Times New Roman" w:hAnsi="Times New Roman" w:cstheme="majorBidi"/>
          <w:sz w:val="24"/>
          <w:szCs w:val="24"/>
        </w:rPr>
        <w:t xml:space="preserve">the </w:t>
      </w:r>
      <w:r w:rsidRPr="00AB398D">
        <w:rPr>
          <w:rFonts w:ascii="Times New Roman" w:hAnsi="Times New Roman" w:cstheme="majorBidi"/>
          <w:sz w:val="24"/>
          <w:szCs w:val="24"/>
        </w:rPr>
        <w:t>41 identified MQTL regions</w:t>
      </w:r>
      <w:r>
        <w:rPr>
          <w:rFonts w:ascii="Times New Roman" w:hAnsi="Times New Roman" w:cstheme="majorBidi"/>
          <w:sz w:val="24"/>
          <w:szCs w:val="24"/>
        </w:rPr>
        <w:t xml:space="preserve">. </w:t>
      </w:r>
      <w:r w:rsidRPr="0048677D">
        <w:rPr>
          <w:rFonts w:asciiTheme="majorBidi" w:hAnsiTheme="majorBidi" w:cstheme="majorBidi"/>
          <w:sz w:val="24"/>
          <w:szCs w:val="24"/>
        </w:rPr>
        <w:t xml:space="preserve"> (g): </w:t>
      </w:r>
      <w:r w:rsidRPr="00F8437B">
        <w:rPr>
          <w:rFonts w:ascii="Times New Roman" w:hAnsi="Times New Roman" w:cstheme="majorBidi"/>
          <w:sz w:val="24"/>
          <w:szCs w:val="24"/>
        </w:rPr>
        <w:t xml:space="preserve">The molecular function </w:t>
      </w:r>
      <w:r w:rsidRPr="0093292C">
        <w:rPr>
          <w:rFonts w:ascii="Times New Roman" w:hAnsi="Times New Roman" w:cstheme="majorBidi"/>
          <w:sz w:val="24"/>
          <w:szCs w:val="24"/>
        </w:rPr>
        <w:t xml:space="preserve">classifications </w:t>
      </w:r>
      <w:r w:rsidRPr="00F8437B">
        <w:rPr>
          <w:rFonts w:ascii="Times New Roman" w:hAnsi="Times New Roman" w:cstheme="majorBidi"/>
          <w:sz w:val="24"/>
          <w:szCs w:val="24"/>
        </w:rPr>
        <w:t xml:space="preserve">of </w:t>
      </w:r>
      <w:r w:rsidRPr="00AB398D">
        <w:rPr>
          <w:rFonts w:ascii="Times New Roman" w:hAnsi="Times New Roman" w:cstheme="majorBidi"/>
          <w:sz w:val="24"/>
          <w:szCs w:val="24"/>
        </w:rPr>
        <w:t>constitutively e</w:t>
      </w:r>
      <w:r>
        <w:rPr>
          <w:rFonts w:ascii="Times New Roman" w:hAnsi="Times New Roman" w:cstheme="majorBidi"/>
          <w:sz w:val="24"/>
          <w:szCs w:val="24"/>
        </w:rPr>
        <w:t>xpressed candidate genes</w:t>
      </w:r>
      <w:r w:rsidRPr="00AB398D">
        <w:rPr>
          <w:rFonts w:ascii="Times New Roman" w:hAnsi="Times New Roman" w:cstheme="majorBidi"/>
          <w:sz w:val="24"/>
          <w:szCs w:val="24"/>
        </w:rPr>
        <w:t xml:space="preserve"> </w:t>
      </w:r>
      <w:r>
        <w:rPr>
          <w:rFonts w:ascii="Times New Roman" w:hAnsi="Times New Roman" w:cstheme="majorBidi"/>
          <w:sz w:val="24"/>
          <w:szCs w:val="24"/>
        </w:rPr>
        <w:t>located in</w:t>
      </w:r>
      <w:r w:rsidRPr="00AB398D">
        <w:rPr>
          <w:rFonts w:ascii="Times New Roman" w:hAnsi="Times New Roman" w:cstheme="majorBidi"/>
          <w:sz w:val="24"/>
          <w:szCs w:val="24"/>
        </w:rPr>
        <w:t xml:space="preserve"> </w:t>
      </w:r>
      <w:r>
        <w:rPr>
          <w:rFonts w:ascii="Times New Roman" w:hAnsi="Times New Roman" w:cstheme="majorBidi"/>
          <w:sz w:val="24"/>
          <w:szCs w:val="24"/>
        </w:rPr>
        <w:t xml:space="preserve">the </w:t>
      </w:r>
      <w:r w:rsidRPr="00AB398D">
        <w:rPr>
          <w:rFonts w:ascii="Times New Roman" w:hAnsi="Times New Roman" w:cstheme="majorBidi"/>
          <w:sz w:val="24"/>
          <w:szCs w:val="24"/>
        </w:rPr>
        <w:t>41 identified MQTL regions</w:t>
      </w:r>
    </w:p>
    <w:p w14:paraId="0FAE484A" w14:textId="77777777" w:rsidR="00297E6D" w:rsidRPr="00B86A6D" w:rsidRDefault="00297E6D" w:rsidP="00297E6D">
      <w:pPr>
        <w:spacing w:line="240" w:lineRule="auto"/>
        <w:jc w:val="lowKashida"/>
        <w:rPr>
          <w:rFonts w:asciiTheme="majorBidi" w:hAnsiTheme="majorBidi" w:cstheme="majorBidi"/>
          <w:sz w:val="24"/>
          <w:szCs w:val="24"/>
        </w:rPr>
      </w:pPr>
      <w:r>
        <w:rPr>
          <w:rFonts w:ascii="Times New Roman" w:hAnsi="Times New Roman" w:cstheme="majorBidi"/>
          <w:b/>
          <w:bCs/>
          <w:sz w:val="24"/>
          <w:szCs w:val="24"/>
          <w:shd w:val="clear" w:color="auto" w:fill="FFFFFF"/>
        </w:rPr>
        <w:t>F</w:t>
      </w:r>
      <w:r w:rsidRPr="00B1643A">
        <w:rPr>
          <w:rFonts w:ascii="Times New Roman" w:hAnsi="Times New Roman" w:cstheme="majorBidi"/>
          <w:b/>
          <w:bCs/>
          <w:sz w:val="24"/>
          <w:szCs w:val="24"/>
          <w:shd w:val="clear" w:color="auto" w:fill="FFFFFF"/>
        </w:rPr>
        <w:t>igure</w:t>
      </w:r>
      <w:r>
        <w:rPr>
          <w:rFonts w:ascii="Times New Roman" w:hAnsi="Times New Roman" w:cstheme="majorBidi"/>
          <w:b/>
          <w:bCs/>
          <w:sz w:val="24"/>
          <w:szCs w:val="24"/>
          <w:shd w:val="clear" w:color="auto" w:fill="FFFFFF"/>
        </w:rPr>
        <w:t xml:space="preserve"> S5</w:t>
      </w:r>
      <w:r w:rsidRPr="00B1643A">
        <w:rPr>
          <w:rFonts w:ascii="Times New Roman" w:hAnsi="Times New Roman" w:cstheme="majorBidi"/>
          <w:b/>
          <w:bCs/>
          <w:sz w:val="24"/>
          <w:szCs w:val="24"/>
          <w:shd w:val="clear" w:color="auto" w:fill="FFFFFF"/>
        </w:rPr>
        <w:t>.</w:t>
      </w:r>
      <w:r w:rsidRPr="00B1643A">
        <w:rPr>
          <w:rFonts w:ascii="MinionPro-Bold" w:hAnsi="MinionPro-Bold" w:cs="MinionPro-Bold"/>
          <w:b/>
          <w:bCs/>
          <w:sz w:val="24"/>
          <w:szCs w:val="24"/>
        </w:rPr>
        <w:t xml:space="preserve"> </w:t>
      </w:r>
      <w:r w:rsidRPr="00B1643A">
        <w:rPr>
          <w:rFonts w:ascii="Times New Roman" w:hAnsi="Times New Roman" w:cstheme="majorBidi"/>
          <w:sz w:val="24"/>
          <w:szCs w:val="24"/>
          <w:shd w:val="clear" w:color="auto" w:fill="FFFFFF"/>
        </w:rPr>
        <w:t xml:space="preserve">The results of mapping the </w:t>
      </w:r>
      <w:r w:rsidRPr="000878E0">
        <w:rPr>
          <w:rFonts w:asciiTheme="majorBidi" w:hAnsiTheme="majorBidi" w:cstheme="majorBidi"/>
          <w:sz w:val="24"/>
          <w:szCs w:val="24"/>
        </w:rPr>
        <w:t xml:space="preserve">differentially expressed genes under drought </w:t>
      </w:r>
      <w:r>
        <w:rPr>
          <w:rFonts w:asciiTheme="majorBidi" w:hAnsiTheme="majorBidi" w:cstheme="majorBidi"/>
          <w:sz w:val="24"/>
          <w:szCs w:val="24"/>
        </w:rPr>
        <w:t xml:space="preserve">stress </w:t>
      </w:r>
      <w:r>
        <w:rPr>
          <w:rFonts w:ascii="Times New Roman" w:hAnsi="Times New Roman" w:cstheme="majorBidi"/>
          <w:sz w:val="24"/>
          <w:szCs w:val="24"/>
        </w:rPr>
        <w:t>located in</w:t>
      </w:r>
      <w:r w:rsidRPr="00AB398D">
        <w:rPr>
          <w:rFonts w:ascii="Times New Roman" w:hAnsi="Times New Roman" w:cstheme="majorBidi"/>
          <w:sz w:val="24"/>
          <w:szCs w:val="24"/>
        </w:rPr>
        <w:t xml:space="preserve"> </w:t>
      </w:r>
      <w:r>
        <w:rPr>
          <w:rFonts w:ascii="Times New Roman" w:hAnsi="Times New Roman" w:cstheme="majorBidi"/>
          <w:sz w:val="24"/>
          <w:szCs w:val="24"/>
        </w:rPr>
        <w:t xml:space="preserve">the </w:t>
      </w:r>
      <w:r w:rsidRPr="00AB398D">
        <w:rPr>
          <w:rFonts w:ascii="Times New Roman" w:hAnsi="Times New Roman" w:cstheme="majorBidi"/>
          <w:sz w:val="24"/>
          <w:szCs w:val="24"/>
        </w:rPr>
        <w:t>41 identified MQTL regions</w:t>
      </w:r>
      <w:r w:rsidRPr="000878E0">
        <w:rPr>
          <w:rFonts w:asciiTheme="majorBidi" w:hAnsiTheme="majorBidi" w:cstheme="majorBidi"/>
          <w:sz w:val="24"/>
          <w:szCs w:val="24"/>
        </w:rPr>
        <w:t xml:space="preserve"> </w:t>
      </w:r>
      <w:r>
        <w:rPr>
          <w:rFonts w:asciiTheme="majorBidi" w:hAnsiTheme="majorBidi" w:cstheme="majorBidi"/>
          <w:sz w:val="24"/>
          <w:szCs w:val="24"/>
        </w:rPr>
        <w:t>of</w:t>
      </w:r>
      <w:r w:rsidRPr="000878E0">
        <w:rPr>
          <w:rFonts w:asciiTheme="majorBidi" w:hAnsiTheme="majorBidi" w:cstheme="majorBidi"/>
          <w:sz w:val="24"/>
          <w:szCs w:val="24"/>
        </w:rPr>
        <w:t xml:space="preserve"> foxtail millet</w:t>
      </w:r>
      <w:r>
        <w:rPr>
          <w:rFonts w:asciiTheme="majorBidi" w:hAnsiTheme="majorBidi" w:cstheme="majorBidi"/>
          <w:sz w:val="24"/>
          <w:szCs w:val="24"/>
        </w:rPr>
        <w:t xml:space="preserve"> </w:t>
      </w:r>
      <w:r w:rsidRPr="00B1643A">
        <w:rPr>
          <w:rFonts w:ascii="Times New Roman" w:hAnsi="Times New Roman" w:cstheme="majorBidi"/>
          <w:sz w:val="24"/>
          <w:szCs w:val="24"/>
          <w:shd w:val="clear" w:color="auto" w:fill="FFFFFF"/>
        </w:rPr>
        <w:t>to the metabolic pathway</w:t>
      </w:r>
      <w:r>
        <w:rPr>
          <w:rFonts w:ascii="Times New Roman" w:hAnsi="Times New Roman" w:cstheme="majorBidi"/>
          <w:sz w:val="24"/>
          <w:szCs w:val="24"/>
          <w:shd w:val="clear" w:color="auto" w:fill="FFFFFF"/>
        </w:rPr>
        <w:t>s</w:t>
      </w:r>
      <w:r w:rsidRPr="00B1643A">
        <w:rPr>
          <w:rFonts w:ascii="Times New Roman" w:hAnsi="Times New Roman" w:cstheme="majorBidi"/>
          <w:sz w:val="24"/>
          <w:szCs w:val="24"/>
          <w:shd w:val="clear" w:color="auto" w:fill="FFFFFF"/>
        </w:rPr>
        <w:t xml:space="preserve"> overview</w:t>
      </w:r>
      <w:r w:rsidRPr="000878E0">
        <w:rPr>
          <w:rFonts w:asciiTheme="majorBidi" w:hAnsiTheme="majorBidi" w:cstheme="majorBidi"/>
          <w:sz w:val="24"/>
          <w:szCs w:val="24"/>
        </w:rPr>
        <w:t>, as drawn by MapMan</w:t>
      </w:r>
      <w:r w:rsidRPr="00B1643A">
        <w:rPr>
          <w:rFonts w:ascii="Times New Roman" w:hAnsi="Times New Roman" w:cstheme="majorBidi"/>
          <w:sz w:val="24"/>
          <w:szCs w:val="24"/>
          <w:shd w:val="clear" w:color="auto" w:fill="FFFFFF"/>
        </w:rPr>
        <w:t>. (</w:t>
      </w:r>
      <w:r w:rsidRPr="00B86A6D">
        <w:rPr>
          <w:rFonts w:asciiTheme="majorBidi" w:hAnsiTheme="majorBidi" w:cstheme="majorBidi"/>
          <w:sz w:val="24"/>
          <w:szCs w:val="24"/>
        </w:rPr>
        <w:t>a). Schematic overview of gene regulation. (b). Schematic overview of biotic stress. (c). Schematic overview of secondary metabolism mapping. (d). Schematic overview of cellular response overview. (e). Schematic overview of transcription overview mapping. Color coding; red: down-regulated genes and blue: up-regulated genes</w:t>
      </w:r>
    </w:p>
    <w:p w14:paraId="67EFCD16" w14:textId="77777777" w:rsidR="00E1715D" w:rsidRDefault="00297E6D"/>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Bold">
    <w:altName w:val="Arial"/>
    <w:panose1 w:val="02040703060306020203"/>
    <w:charset w:val="B2"/>
    <w:family w:val="auto"/>
    <w:notTrueType/>
    <w:pitch w:val="default"/>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E6D"/>
    <w:rsid w:val="001942F0"/>
    <w:rsid w:val="00297E6D"/>
    <w:rsid w:val="002C0857"/>
    <w:rsid w:val="003F01F8"/>
    <w:rsid w:val="00884728"/>
    <w:rsid w:val="008E2845"/>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1760B"/>
  <w15:chartTrackingRefBased/>
  <w15:docId w15:val="{1D910C5E-9E3E-4F4E-9E85-24218A6AA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E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523</Words>
  <Characters>2986</Characters>
  <Application>Microsoft Office Word</Application>
  <DocSecurity>0</DocSecurity>
  <Lines>24</Lines>
  <Paragraphs>7</Paragraphs>
  <ScaleCrop>false</ScaleCrop>
  <Company>Springer Nature</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2023-01-20T21:41:00Z</dcterms:created>
  <dcterms:modified xsi:type="dcterms:W3CDTF">2023-01-20T21:41:00Z</dcterms:modified>
</cp:coreProperties>
</file>