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1C0300" w14:textId="4F6211E2" w:rsidR="00E33181" w:rsidRPr="00E33181" w:rsidRDefault="00E33181" w:rsidP="00E33181">
      <w:pPr>
        <w:spacing w:line="480" w:lineRule="auto"/>
      </w:pPr>
    </w:p>
    <w:p w14:paraId="4AEC2442" w14:textId="43197127" w:rsidR="00E33181" w:rsidRDefault="00E33181" w:rsidP="00D70294">
      <w:pPr>
        <w:spacing w:line="480" w:lineRule="auto"/>
        <w:rPr>
          <w:rFonts w:ascii="Times New Roman" w:hAnsi="Times New Roman" w:cs="Times New Roman"/>
          <w:b/>
          <w:bCs/>
          <w:kern w:val="0"/>
          <w:sz w:val="15"/>
          <w:szCs w:val="15"/>
        </w:rPr>
      </w:pPr>
      <w:r w:rsidRPr="00511F35">
        <w:rPr>
          <w:rFonts w:ascii="Times New Roman" w:eastAsia="AdvOTcb6dfb9e" w:hAnsi="Times New Roman" w:cs="Times New Roman"/>
          <w:b/>
          <w:bCs/>
          <w:kern w:val="0"/>
          <w:sz w:val="20"/>
          <w:szCs w:val="20"/>
        </w:rPr>
        <w:t xml:space="preserve">Supplementary fig 1 </w:t>
      </w:r>
      <w:r w:rsidRPr="00B35493">
        <w:rPr>
          <w:rFonts w:ascii="Times New Roman" w:eastAsia="AdvOTcb6dfb9e" w:hAnsi="Times New Roman" w:cs="Times New Roman"/>
          <w:kern w:val="0"/>
          <w:sz w:val="20"/>
          <w:szCs w:val="20"/>
        </w:rPr>
        <w:t>Receiver operator characteristic curves for predicting non-survival in patients with CTD-PAH</w:t>
      </w:r>
    </w:p>
    <w:p w14:paraId="686B6E4B" w14:textId="09537EF2" w:rsidR="00440128" w:rsidRDefault="00440128" w:rsidP="00E33181">
      <w:pPr>
        <w:spacing w:line="480" w:lineRule="auto"/>
        <w:ind w:firstLineChars="50" w:firstLine="105"/>
        <w:jc w:val="center"/>
        <w:rPr>
          <w:rFonts w:ascii="Times New Roman" w:hAnsi="Times New Roman" w:cs="Times New Roman"/>
          <w:b/>
          <w:bCs/>
          <w:kern w:val="0"/>
          <w:sz w:val="15"/>
          <w:szCs w:val="15"/>
        </w:rPr>
      </w:pPr>
      <w:r>
        <w:rPr>
          <w:noProof/>
        </w:rPr>
        <w:drawing>
          <wp:inline distT="0" distB="0" distL="0" distR="0" wp14:anchorId="2CD67B55" wp14:editId="52022A14">
            <wp:extent cx="4409857" cy="3044142"/>
            <wp:effectExtent l="0" t="0" r="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7477" cy="3070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686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1"/>
        <w:gridCol w:w="964"/>
        <w:gridCol w:w="1757"/>
        <w:gridCol w:w="1644"/>
        <w:gridCol w:w="1134"/>
      </w:tblGrid>
      <w:tr w:rsidR="00E33181" w:rsidRPr="00511F35" w14:paraId="05701B71" w14:textId="77777777" w:rsidTr="0088210C">
        <w:trPr>
          <w:trHeight w:val="317"/>
          <w:jc w:val="center"/>
        </w:trPr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14:paraId="6037C90C" w14:textId="78781F47" w:rsidR="00E33181" w:rsidRPr="00511F35" w:rsidRDefault="00E33181" w:rsidP="0088210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</w:tcPr>
          <w:p w14:paraId="5728BFBA" w14:textId="77777777" w:rsidR="00E33181" w:rsidRPr="00511F35" w:rsidRDefault="00E33181" w:rsidP="0088210C">
            <w:pPr>
              <w:widowControl/>
              <w:ind w:firstLineChars="100" w:firstLine="200"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511F35">
              <w:rPr>
                <w:rFonts w:ascii="Times New Roman" w:hAnsi="Times New Roman" w:cs="Times New Roman"/>
                <w:b/>
                <w:bCs/>
                <w:szCs w:val="20"/>
              </w:rPr>
              <w:t>AUC</w:t>
            </w:r>
          </w:p>
        </w:tc>
        <w:tc>
          <w:tcPr>
            <w:tcW w:w="1757" w:type="dxa"/>
            <w:tcBorders>
              <w:top w:val="single" w:sz="4" w:space="0" w:color="auto"/>
              <w:bottom w:val="single" w:sz="4" w:space="0" w:color="auto"/>
            </w:tcBorders>
          </w:tcPr>
          <w:p w14:paraId="515031C3" w14:textId="77777777" w:rsidR="00E33181" w:rsidRPr="00511F35" w:rsidRDefault="00E33181" w:rsidP="0088210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511F35">
              <w:rPr>
                <w:rFonts w:ascii="Times New Roman" w:hAnsi="Times New Roman" w:cs="Times New Roman"/>
                <w:b/>
                <w:bCs/>
                <w:szCs w:val="20"/>
              </w:rPr>
              <w:t>Best cut-off value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</w:tcPr>
          <w:p w14:paraId="0C91F4F6" w14:textId="77777777" w:rsidR="00E33181" w:rsidRPr="00511F35" w:rsidRDefault="00E33181" w:rsidP="0088210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511F35">
              <w:rPr>
                <w:rFonts w:ascii="Times New Roman" w:hAnsi="Times New Roman" w:cs="Times New Roman"/>
                <w:b/>
                <w:bCs/>
                <w:szCs w:val="20"/>
              </w:rPr>
              <w:t xml:space="preserve">95% </w:t>
            </w:r>
            <w:r w:rsidRPr="00511F35">
              <w:rPr>
                <w:rFonts w:ascii="Times New Roman" w:hAnsi="Times New Roman" w:cs="Times New Roman"/>
                <w:b/>
                <w:bCs/>
                <w:i/>
                <w:iCs/>
                <w:szCs w:val="20"/>
              </w:rPr>
              <w:t>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66F4327" w14:textId="77777777" w:rsidR="00E33181" w:rsidRPr="00511F35" w:rsidRDefault="00E33181" w:rsidP="0088210C">
            <w:pPr>
              <w:widowControl/>
              <w:ind w:firstLineChars="100" w:firstLine="200"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511F35">
              <w:rPr>
                <w:rFonts w:ascii="Times New Roman" w:hAnsi="Times New Roman" w:cs="Times New Roman"/>
                <w:b/>
                <w:bCs/>
                <w:i/>
                <w:iCs/>
                <w:szCs w:val="20"/>
              </w:rPr>
              <w:t>P</w:t>
            </w:r>
          </w:p>
        </w:tc>
      </w:tr>
      <w:tr w:rsidR="00E33181" w:rsidRPr="00511F35" w14:paraId="47102F70" w14:textId="77777777" w:rsidTr="0088210C">
        <w:trPr>
          <w:jc w:val="center"/>
        </w:trPr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14:paraId="38D98396" w14:textId="77777777" w:rsidR="00E33181" w:rsidRPr="00511F35" w:rsidRDefault="00E33181" w:rsidP="0088210C">
            <w:pPr>
              <w:widowControl/>
              <w:jc w:val="left"/>
              <w:rPr>
                <w:rFonts w:ascii="Times New Roman" w:hAnsi="Times New Roman" w:cs="Times New Roman"/>
                <w:szCs w:val="20"/>
              </w:rPr>
            </w:pPr>
            <w:r w:rsidRPr="00511F35">
              <w:rPr>
                <w:rFonts w:ascii="Times New Roman" w:hAnsi="Times New Roman" w:cs="Times New Roman"/>
                <w:szCs w:val="20"/>
              </w:rPr>
              <w:t>RDW</w:t>
            </w:r>
          </w:p>
        </w:tc>
        <w:tc>
          <w:tcPr>
            <w:tcW w:w="964" w:type="dxa"/>
            <w:tcBorders>
              <w:top w:val="single" w:sz="4" w:space="0" w:color="auto"/>
              <w:bottom w:val="nil"/>
            </w:tcBorders>
          </w:tcPr>
          <w:p w14:paraId="0B99DA8D" w14:textId="77777777" w:rsidR="00E33181" w:rsidRPr="00511F35" w:rsidRDefault="00E33181" w:rsidP="0088210C">
            <w:pPr>
              <w:widowControl/>
              <w:jc w:val="center"/>
              <w:rPr>
                <w:rFonts w:ascii="Times New Roman" w:hAnsi="Times New Roman" w:cs="Times New Roman"/>
                <w:szCs w:val="20"/>
              </w:rPr>
            </w:pPr>
            <w:r w:rsidRPr="00511F35">
              <w:rPr>
                <w:rFonts w:ascii="Times New Roman" w:hAnsi="Times New Roman" w:cs="Times New Roman"/>
                <w:szCs w:val="20"/>
              </w:rPr>
              <w:t>0.643</w:t>
            </w:r>
          </w:p>
        </w:tc>
        <w:tc>
          <w:tcPr>
            <w:tcW w:w="1757" w:type="dxa"/>
            <w:tcBorders>
              <w:top w:val="single" w:sz="4" w:space="0" w:color="auto"/>
              <w:bottom w:val="nil"/>
            </w:tcBorders>
          </w:tcPr>
          <w:p w14:paraId="28620A86" w14:textId="77777777" w:rsidR="00E33181" w:rsidRPr="00511F35" w:rsidRDefault="00E33181" w:rsidP="0088210C">
            <w:pPr>
              <w:widowControl/>
              <w:tabs>
                <w:tab w:val="center" w:pos="747"/>
              </w:tabs>
              <w:jc w:val="center"/>
              <w:rPr>
                <w:rFonts w:ascii="Times New Roman" w:hAnsi="Times New Roman" w:cs="Times New Roman"/>
                <w:szCs w:val="20"/>
              </w:rPr>
            </w:pPr>
            <w:r w:rsidRPr="00511F35">
              <w:rPr>
                <w:rFonts w:ascii="Times New Roman" w:hAnsi="Times New Roman" w:cs="Times New Roman"/>
                <w:szCs w:val="20"/>
              </w:rPr>
              <w:t>15.45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</w:tcPr>
          <w:p w14:paraId="543A6C1A" w14:textId="77777777" w:rsidR="00E33181" w:rsidRPr="00511F35" w:rsidRDefault="00E33181" w:rsidP="0088210C">
            <w:pPr>
              <w:widowControl/>
              <w:tabs>
                <w:tab w:val="center" w:pos="747"/>
              </w:tabs>
              <w:jc w:val="center"/>
              <w:rPr>
                <w:rFonts w:ascii="Times New Roman" w:hAnsi="Times New Roman" w:cs="Times New Roman"/>
                <w:szCs w:val="20"/>
              </w:rPr>
            </w:pPr>
            <w:r w:rsidRPr="00511F35">
              <w:rPr>
                <w:rFonts w:ascii="Times New Roman" w:hAnsi="Times New Roman" w:cs="Times New Roman"/>
                <w:szCs w:val="20"/>
              </w:rPr>
              <w:t>0.527</w:t>
            </w:r>
            <w:r>
              <w:rPr>
                <w:rFonts w:ascii="Times New Roman" w:hAnsi="Times New Roman" w:cs="Times New Roman"/>
                <w:szCs w:val="20"/>
              </w:rPr>
              <w:t xml:space="preserve">, </w:t>
            </w:r>
            <w:r w:rsidRPr="00511F35">
              <w:rPr>
                <w:rFonts w:ascii="Times New Roman" w:hAnsi="Times New Roman" w:cs="Times New Roman"/>
                <w:szCs w:val="20"/>
              </w:rPr>
              <w:t>0.758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60520ED7" w14:textId="77777777" w:rsidR="00E33181" w:rsidRPr="00511F35" w:rsidRDefault="00E33181" w:rsidP="0088210C">
            <w:pPr>
              <w:widowControl/>
              <w:jc w:val="center"/>
              <w:rPr>
                <w:rFonts w:ascii="Times New Roman" w:hAnsi="Times New Roman" w:cs="Times New Roman"/>
                <w:szCs w:val="20"/>
              </w:rPr>
            </w:pPr>
            <w:r w:rsidRPr="00511F35">
              <w:rPr>
                <w:rFonts w:ascii="Times New Roman" w:hAnsi="Times New Roman" w:cs="Times New Roman"/>
                <w:szCs w:val="20"/>
              </w:rPr>
              <w:t>0.015</w:t>
            </w:r>
          </w:p>
        </w:tc>
      </w:tr>
      <w:tr w:rsidR="00E33181" w:rsidRPr="00511F35" w14:paraId="69B09E52" w14:textId="77777777" w:rsidTr="0088210C">
        <w:trPr>
          <w:jc w:val="center"/>
        </w:trPr>
        <w:tc>
          <w:tcPr>
            <w:tcW w:w="1361" w:type="dxa"/>
            <w:tcBorders>
              <w:top w:val="nil"/>
              <w:bottom w:val="nil"/>
            </w:tcBorders>
          </w:tcPr>
          <w:p w14:paraId="52F8B3A7" w14:textId="77777777" w:rsidR="00E33181" w:rsidRPr="00511F35" w:rsidRDefault="00E33181" w:rsidP="0088210C">
            <w:pPr>
              <w:widowControl/>
              <w:jc w:val="left"/>
              <w:rPr>
                <w:rFonts w:ascii="Times New Roman" w:hAnsi="Times New Roman" w:cs="Times New Roman"/>
                <w:szCs w:val="20"/>
              </w:rPr>
            </w:pPr>
            <w:r w:rsidRPr="00511F35">
              <w:rPr>
                <w:rFonts w:ascii="Times New Roman" w:hAnsi="Times New Roman" w:cs="Times New Roman"/>
                <w:szCs w:val="20"/>
              </w:rPr>
              <w:t>Anti-U1-RNP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2A10F0F3" w14:textId="77777777" w:rsidR="00E33181" w:rsidRPr="00511F35" w:rsidRDefault="00E33181" w:rsidP="0088210C">
            <w:pPr>
              <w:widowControl/>
              <w:jc w:val="center"/>
              <w:rPr>
                <w:rFonts w:ascii="Times New Roman" w:hAnsi="Times New Roman" w:cs="Times New Roman"/>
                <w:szCs w:val="20"/>
              </w:rPr>
            </w:pPr>
            <w:r w:rsidRPr="00511F35">
              <w:rPr>
                <w:rFonts w:ascii="Times New Roman" w:hAnsi="Times New Roman" w:cs="Times New Roman"/>
                <w:szCs w:val="20"/>
              </w:rPr>
              <w:t>0.732</w:t>
            </w: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66F8679A" w14:textId="77777777" w:rsidR="00E33181" w:rsidRPr="00511F35" w:rsidRDefault="00E33181" w:rsidP="0088210C">
            <w:pPr>
              <w:widowControl/>
              <w:tabs>
                <w:tab w:val="center" w:pos="747"/>
              </w:tabs>
              <w:jc w:val="center"/>
              <w:rPr>
                <w:rFonts w:ascii="Times New Roman" w:hAnsi="Times New Roman" w:cs="Times New Roman"/>
                <w:szCs w:val="20"/>
              </w:rPr>
            </w:pPr>
            <w:r w:rsidRPr="00511F35">
              <w:rPr>
                <w:rFonts w:ascii="Times New Roman" w:hAnsi="Times New Roman" w:cs="Times New Roman"/>
                <w:szCs w:val="20"/>
              </w:rPr>
              <w:t>7.77</w:t>
            </w:r>
          </w:p>
        </w:tc>
        <w:tc>
          <w:tcPr>
            <w:tcW w:w="1644" w:type="dxa"/>
            <w:tcBorders>
              <w:top w:val="nil"/>
              <w:bottom w:val="nil"/>
            </w:tcBorders>
          </w:tcPr>
          <w:p w14:paraId="62AB6A2A" w14:textId="77777777" w:rsidR="00E33181" w:rsidRPr="00511F35" w:rsidRDefault="00E33181" w:rsidP="0088210C">
            <w:pPr>
              <w:widowControl/>
              <w:tabs>
                <w:tab w:val="center" w:pos="747"/>
              </w:tabs>
              <w:jc w:val="center"/>
              <w:rPr>
                <w:rFonts w:ascii="Times New Roman" w:hAnsi="Times New Roman" w:cs="Times New Roman"/>
                <w:szCs w:val="20"/>
              </w:rPr>
            </w:pPr>
            <w:r w:rsidRPr="00511F35">
              <w:rPr>
                <w:rFonts w:ascii="Times New Roman" w:hAnsi="Times New Roman" w:cs="Times New Roman"/>
                <w:szCs w:val="20"/>
              </w:rPr>
              <w:t>0.621</w:t>
            </w:r>
            <w:r>
              <w:rPr>
                <w:rFonts w:ascii="Times New Roman" w:hAnsi="Times New Roman" w:cs="Times New Roman"/>
                <w:szCs w:val="20"/>
              </w:rPr>
              <w:t xml:space="preserve">, </w:t>
            </w:r>
            <w:r w:rsidRPr="00511F35">
              <w:rPr>
                <w:rFonts w:ascii="Times New Roman" w:hAnsi="Times New Roman" w:cs="Times New Roman"/>
                <w:szCs w:val="20"/>
              </w:rPr>
              <w:t>0.843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514CAB0" w14:textId="77777777" w:rsidR="00E33181" w:rsidRPr="00511F35" w:rsidRDefault="00E33181" w:rsidP="0088210C">
            <w:pPr>
              <w:widowControl/>
              <w:jc w:val="center"/>
              <w:rPr>
                <w:rFonts w:ascii="Times New Roman" w:hAnsi="Times New Roman" w:cs="Times New Roman"/>
                <w:szCs w:val="20"/>
              </w:rPr>
            </w:pPr>
            <w:r w:rsidRPr="00511F35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E33181" w:rsidRPr="00511F35" w14:paraId="345547B7" w14:textId="77777777" w:rsidTr="0088210C">
        <w:trPr>
          <w:jc w:val="center"/>
        </w:trPr>
        <w:tc>
          <w:tcPr>
            <w:tcW w:w="1361" w:type="dxa"/>
            <w:tcBorders>
              <w:top w:val="nil"/>
              <w:bottom w:val="nil"/>
            </w:tcBorders>
          </w:tcPr>
          <w:p w14:paraId="37B6AE92" w14:textId="77777777" w:rsidR="00E33181" w:rsidRPr="00511F35" w:rsidRDefault="00E33181" w:rsidP="0088210C">
            <w:pPr>
              <w:widowControl/>
              <w:jc w:val="left"/>
              <w:rPr>
                <w:rFonts w:ascii="Times New Roman" w:hAnsi="Times New Roman" w:cs="Times New Roman"/>
                <w:szCs w:val="20"/>
              </w:rPr>
            </w:pPr>
            <w:r w:rsidRPr="00511F35">
              <w:rPr>
                <w:rFonts w:ascii="Times New Roman" w:hAnsi="Times New Roman" w:cs="Times New Roman"/>
                <w:szCs w:val="20"/>
              </w:rPr>
              <w:t>NLR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7653D766" w14:textId="77777777" w:rsidR="00E33181" w:rsidRPr="00511F35" w:rsidRDefault="00E33181" w:rsidP="0088210C">
            <w:pPr>
              <w:widowControl/>
              <w:jc w:val="center"/>
              <w:rPr>
                <w:rFonts w:ascii="Times New Roman" w:hAnsi="Times New Roman" w:cs="Times New Roman"/>
                <w:szCs w:val="20"/>
              </w:rPr>
            </w:pPr>
            <w:r w:rsidRPr="00511F35">
              <w:rPr>
                <w:rFonts w:ascii="Times New Roman" w:hAnsi="Times New Roman" w:cs="Times New Roman"/>
                <w:szCs w:val="20"/>
              </w:rPr>
              <w:t>0.724</w:t>
            </w: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097B6562" w14:textId="77777777" w:rsidR="00E33181" w:rsidRPr="00511F35" w:rsidRDefault="00E33181" w:rsidP="0088210C">
            <w:pPr>
              <w:widowControl/>
              <w:tabs>
                <w:tab w:val="center" w:pos="747"/>
              </w:tabs>
              <w:jc w:val="center"/>
              <w:rPr>
                <w:rFonts w:ascii="Times New Roman" w:hAnsi="Times New Roman" w:cs="Times New Roman"/>
                <w:szCs w:val="20"/>
              </w:rPr>
            </w:pPr>
            <w:r w:rsidRPr="00511F35">
              <w:rPr>
                <w:rFonts w:ascii="Times New Roman" w:hAnsi="Times New Roman" w:cs="Times New Roman"/>
                <w:szCs w:val="20"/>
              </w:rPr>
              <w:t>3.91</w:t>
            </w:r>
          </w:p>
        </w:tc>
        <w:tc>
          <w:tcPr>
            <w:tcW w:w="1644" w:type="dxa"/>
            <w:tcBorders>
              <w:top w:val="nil"/>
              <w:bottom w:val="nil"/>
            </w:tcBorders>
          </w:tcPr>
          <w:p w14:paraId="5DED27DB" w14:textId="77777777" w:rsidR="00E33181" w:rsidRPr="00511F35" w:rsidRDefault="00E33181" w:rsidP="0088210C">
            <w:pPr>
              <w:widowControl/>
              <w:tabs>
                <w:tab w:val="center" w:pos="747"/>
              </w:tabs>
              <w:jc w:val="center"/>
              <w:rPr>
                <w:rFonts w:ascii="Times New Roman" w:hAnsi="Times New Roman" w:cs="Times New Roman"/>
                <w:szCs w:val="20"/>
              </w:rPr>
            </w:pPr>
            <w:r w:rsidRPr="00511F35">
              <w:rPr>
                <w:rFonts w:ascii="Times New Roman" w:hAnsi="Times New Roman" w:cs="Times New Roman"/>
                <w:szCs w:val="20"/>
              </w:rPr>
              <w:t>0.628</w:t>
            </w:r>
            <w:r>
              <w:rPr>
                <w:rFonts w:ascii="Times New Roman" w:hAnsi="Times New Roman" w:cs="Times New Roman"/>
                <w:szCs w:val="20"/>
              </w:rPr>
              <w:t xml:space="preserve">, </w:t>
            </w:r>
            <w:r w:rsidRPr="00511F35">
              <w:rPr>
                <w:rFonts w:ascii="Times New Roman" w:hAnsi="Times New Roman" w:cs="Times New Roman"/>
                <w:szCs w:val="20"/>
              </w:rPr>
              <w:t>0.821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E1EF2CB" w14:textId="77777777" w:rsidR="00E33181" w:rsidRPr="00511F35" w:rsidRDefault="00E33181" w:rsidP="0088210C">
            <w:pPr>
              <w:widowControl/>
              <w:jc w:val="center"/>
              <w:rPr>
                <w:rFonts w:ascii="Times New Roman" w:hAnsi="Times New Roman" w:cs="Times New Roman"/>
                <w:szCs w:val="20"/>
              </w:rPr>
            </w:pPr>
            <w:r w:rsidRPr="00511F35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E33181" w:rsidRPr="00511F35" w14:paraId="4682EC6D" w14:textId="77777777" w:rsidTr="0088210C">
        <w:trPr>
          <w:jc w:val="center"/>
        </w:trPr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14:paraId="46ACF599" w14:textId="77777777" w:rsidR="00E33181" w:rsidRPr="00511F35" w:rsidRDefault="00E33181" w:rsidP="0088210C">
            <w:pPr>
              <w:widowControl/>
              <w:jc w:val="left"/>
              <w:rPr>
                <w:rFonts w:ascii="Times New Roman" w:hAnsi="Times New Roman" w:cs="Times New Roman"/>
                <w:szCs w:val="20"/>
              </w:rPr>
            </w:pPr>
            <w:r w:rsidRPr="00511F35">
              <w:rPr>
                <w:rFonts w:ascii="Times New Roman" w:hAnsi="Times New Roman" w:cs="Times New Roman"/>
                <w:szCs w:val="20"/>
              </w:rPr>
              <w:t>CAR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14:paraId="7456B84F" w14:textId="77777777" w:rsidR="00E33181" w:rsidRPr="00511F35" w:rsidRDefault="00E33181" w:rsidP="0088210C">
            <w:pPr>
              <w:widowControl/>
              <w:jc w:val="center"/>
              <w:rPr>
                <w:rFonts w:ascii="Times New Roman" w:hAnsi="Times New Roman" w:cs="Times New Roman"/>
                <w:szCs w:val="20"/>
              </w:rPr>
            </w:pPr>
            <w:r w:rsidRPr="00511F35">
              <w:rPr>
                <w:rFonts w:ascii="Times New Roman" w:hAnsi="Times New Roman" w:cs="Times New Roman"/>
                <w:szCs w:val="20"/>
              </w:rPr>
              <w:t>0.667</w:t>
            </w:r>
          </w:p>
        </w:tc>
        <w:tc>
          <w:tcPr>
            <w:tcW w:w="1757" w:type="dxa"/>
            <w:tcBorders>
              <w:top w:val="nil"/>
              <w:bottom w:val="single" w:sz="4" w:space="0" w:color="auto"/>
            </w:tcBorders>
          </w:tcPr>
          <w:p w14:paraId="3DE9A4B6" w14:textId="77777777" w:rsidR="00E33181" w:rsidRPr="00511F35" w:rsidRDefault="00E33181" w:rsidP="0088210C">
            <w:pPr>
              <w:widowControl/>
              <w:tabs>
                <w:tab w:val="center" w:pos="747"/>
              </w:tabs>
              <w:jc w:val="center"/>
              <w:rPr>
                <w:rFonts w:ascii="Times New Roman" w:hAnsi="Times New Roman" w:cs="Times New Roman"/>
                <w:szCs w:val="20"/>
              </w:rPr>
            </w:pPr>
            <w:r w:rsidRPr="00511F35">
              <w:rPr>
                <w:rFonts w:ascii="Times New Roman" w:hAnsi="Times New Roman" w:cs="Times New Roman"/>
                <w:szCs w:val="20"/>
              </w:rPr>
              <w:t>0.21</w:t>
            </w:r>
          </w:p>
        </w:tc>
        <w:tc>
          <w:tcPr>
            <w:tcW w:w="1644" w:type="dxa"/>
            <w:tcBorders>
              <w:top w:val="nil"/>
              <w:bottom w:val="single" w:sz="4" w:space="0" w:color="auto"/>
            </w:tcBorders>
          </w:tcPr>
          <w:p w14:paraId="4760B741" w14:textId="77777777" w:rsidR="00E33181" w:rsidRPr="00511F35" w:rsidRDefault="00E33181" w:rsidP="0088210C">
            <w:pPr>
              <w:widowControl/>
              <w:tabs>
                <w:tab w:val="center" w:pos="747"/>
              </w:tabs>
              <w:jc w:val="center"/>
              <w:rPr>
                <w:rFonts w:ascii="Times New Roman" w:hAnsi="Times New Roman" w:cs="Times New Roman"/>
                <w:szCs w:val="20"/>
              </w:rPr>
            </w:pPr>
            <w:r w:rsidRPr="00511F35">
              <w:rPr>
                <w:rFonts w:ascii="Times New Roman" w:hAnsi="Times New Roman" w:cs="Times New Roman"/>
                <w:szCs w:val="20"/>
              </w:rPr>
              <w:t>0.561</w:t>
            </w:r>
            <w:r>
              <w:rPr>
                <w:rFonts w:ascii="Times New Roman" w:hAnsi="Times New Roman" w:cs="Times New Roman"/>
                <w:szCs w:val="20"/>
              </w:rPr>
              <w:t xml:space="preserve">, </w:t>
            </w:r>
            <w:r w:rsidRPr="00511F35">
              <w:rPr>
                <w:rFonts w:ascii="Times New Roman" w:hAnsi="Times New Roman" w:cs="Times New Roman"/>
                <w:szCs w:val="20"/>
              </w:rPr>
              <w:t>0.774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646309FC" w14:textId="77777777" w:rsidR="00E33181" w:rsidRPr="00511F35" w:rsidRDefault="00E33181" w:rsidP="0088210C">
            <w:pPr>
              <w:widowControl/>
              <w:jc w:val="center"/>
              <w:rPr>
                <w:rFonts w:ascii="Times New Roman" w:hAnsi="Times New Roman" w:cs="Times New Roman"/>
                <w:szCs w:val="20"/>
              </w:rPr>
            </w:pPr>
            <w:r w:rsidRPr="00511F35">
              <w:rPr>
                <w:rFonts w:ascii="Times New Roman" w:hAnsi="Times New Roman" w:cs="Times New Roman"/>
                <w:szCs w:val="20"/>
              </w:rPr>
              <w:t>0.004</w:t>
            </w:r>
          </w:p>
        </w:tc>
      </w:tr>
    </w:tbl>
    <w:p w14:paraId="7DB732AB" w14:textId="51B9C175" w:rsidR="00E33181" w:rsidRPr="00E33181" w:rsidRDefault="00E33181" w:rsidP="00E33181">
      <w:pPr>
        <w:widowControl/>
        <w:spacing w:line="480" w:lineRule="auto"/>
        <w:rPr>
          <w:rFonts w:ascii="Times New Roman" w:hAnsi="Times New Roman" w:cs="Times New Roman"/>
          <w:kern w:val="0"/>
          <w:sz w:val="18"/>
          <w:szCs w:val="18"/>
        </w:rPr>
      </w:pPr>
      <w:r w:rsidRPr="007703C4">
        <w:rPr>
          <w:rFonts w:ascii="Times New Roman" w:eastAsia="AdvOTcb6dfb9e" w:hAnsi="Times New Roman" w:cs="Times New Roman"/>
          <w:i/>
          <w:iCs/>
          <w:kern w:val="0"/>
          <w:sz w:val="18"/>
          <w:szCs w:val="18"/>
        </w:rPr>
        <w:t>Abbreviations:</w:t>
      </w:r>
      <w:r w:rsidRPr="00511F35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</w:t>
      </w:r>
      <w:r w:rsidRPr="007703C4">
        <w:rPr>
          <w:rFonts w:ascii="Times New Roman" w:eastAsia="SimSun" w:hAnsi="Times New Roman" w:cs="Times New Roman"/>
          <w:i/>
          <w:iCs/>
          <w:sz w:val="18"/>
          <w:szCs w:val="18"/>
          <w:lang w:bidi="ar"/>
        </w:rPr>
        <w:t>CTD-PAH</w:t>
      </w:r>
      <w:r w:rsidRPr="00511F35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Connective tissue disease associated pulmonary arterial hypertension</w:t>
      </w:r>
      <w:r>
        <w:rPr>
          <w:rFonts w:ascii="Times New Roman" w:eastAsia="SimSun" w:hAnsi="Times New Roman" w:cs="Times New Roman"/>
          <w:sz w:val="18"/>
          <w:szCs w:val="18"/>
          <w:lang w:bidi="ar"/>
        </w:rPr>
        <w:t>,</w:t>
      </w:r>
      <w:r w:rsidRPr="00511F35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</w:t>
      </w:r>
      <w:r w:rsidRPr="007703C4">
        <w:rPr>
          <w:rFonts w:ascii="Times New Roman" w:eastAsia="SimSun" w:hAnsi="Times New Roman" w:cs="Times New Roman"/>
          <w:i/>
          <w:iCs/>
          <w:sz w:val="18"/>
          <w:szCs w:val="18"/>
          <w:lang w:bidi="ar"/>
        </w:rPr>
        <w:t>RDW</w:t>
      </w:r>
      <w:r w:rsidRPr="00511F35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Red blood cell distribution width</w:t>
      </w:r>
      <w:r>
        <w:rPr>
          <w:rFonts w:ascii="Times New Roman" w:eastAsia="SimSun" w:hAnsi="Times New Roman" w:cs="Times New Roman"/>
          <w:sz w:val="18"/>
          <w:szCs w:val="18"/>
          <w:lang w:bidi="ar"/>
        </w:rPr>
        <w:t>,</w:t>
      </w:r>
      <w:r w:rsidRPr="00511F35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</w:t>
      </w:r>
      <w:r w:rsidRPr="007703C4">
        <w:rPr>
          <w:rFonts w:ascii="Times New Roman" w:eastAsia="SimSun" w:hAnsi="Times New Roman" w:cs="Times New Roman"/>
          <w:i/>
          <w:iCs/>
          <w:sz w:val="18"/>
          <w:szCs w:val="18"/>
          <w:lang w:bidi="ar"/>
        </w:rPr>
        <w:t>NLR</w:t>
      </w:r>
      <w:r w:rsidRPr="00511F35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Neutrophil-to-lymphocyte ratio</w:t>
      </w:r>
      <w:r>
        <w:rPr>
          <w:rFonts w:ascii="Times New Roman" w:eastAsia="SimSun" w:hAnsi="Times New Roman" w:cs="Times New Roman"/>
          <w:sz w:val="18"/>
          <w:szCs w:val="18"/>
          <w:lang w:bidi="ar"/>
        </w:rPr>
        <w:t>,</w:t>
      </w:r>
      <w:r w:rsidRPr="00511F35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</w:t>
      </w:r>
      <w:r w:rsidRPr="007703C4">
        <w:rPr>
          <w:rFonts w:ascii="Times New Roman" w:eastAsia="SimSun" w:hAnsi="Times New Roman" w:cs="Times New Roman"/>
          <w:i/>
          <w:iCs/>
          <w:sz w:val="18"/>
          <w:szCs w:val="18"/>
          <w:lang w:bidi="ar"/>
        </w:rPr>
        <w:t>CAR</w:t>
      </w:r>
      <w:r w:rsidRPr="00511F35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C-reactive protein to albumin ratio</w:t>
      </w:r>
      <w:r>
        <w:rPr>
          <w:rFonts w:ascii="Times New Roman" w:eastAsia="SimSun" w:hAnsi="Times New Roman" w:cs="Times New Roman"/>
          <w:sz w:val="18"/>
          <w:szCs w:val="18"/>
          <w:lang w:bidi="ar"/>
        </w:rPr>
        <w:t>,</w:t>
      </w:r>
      <w:r w:rsidRPr="00511F35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</w:t>
      </w:r>
      <w:r w:rsidRPr="007703C4">
        <w:rPr>
          <w:rFonts w:ascii="Times New Roman" w:eastAsia="SimSun" w:hAnsi="Times New Roman" w:cs="Times New Roman"/>
          <w:i/>
          <w:iCs/>
          <w:sz w:val="18"/>
          <w:szCs w:val="18"/>
          <w:lang w:bidi="ar"/>
        </w:rPr>
        <w:t>U1-RNP</w:t>
      </w:r>
      <w:r w:rsidRPr="00511F35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U1 small nuclear ribonucleoproteins</w:t>
      </w:r>
      <w:r>
        <w:rPr>
          <w:rFonts w:ascii="Times New Roman" w:eastAsia="SimSun" w:hAnsi="Times New Roman" w:cs="Times New Roman"/>
          <w:sz w:val="18"/>
          <w:szCs w:val="18"/>
          <w:lang w:bidi="ar"/>
        </w:rPr>
        <w:t>,</w:t>
      </w:r>
      <w:r w:rsidRPr="00511F35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</w:t>
      </w:r>
      <w:r w:rsidRPr="007703C4">
        <w:rPr>
          <w:rFonts w:ascii="Times New Roman" w:eastAsia="SimSun" w:hAnsi="Times New Roman" w:cs="Times New Roman"/>
          <w:i/>
          <w:iCs/>
          <w:sz w:val="18"/>
          <w:szCs w:val="18"/>
          <w:lang w:bidi="ar"/>
        </w:rPr>
        <w:t>95% CI</w:t>
      </w:r>
      <w:r w:rsidRPr="00511F35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95% confidence interval</w:t>
      </w:r>
    </w:p>
    <w:sectPr w:rsidR="00E33181" w:rsidRPr="00E33181" w:rsidSect="001C614B">
      <w:footerReference w:type="default" r:id="rId8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F402AC" w14:textId="77777777" w:rsidR="00F81C24" w:rsidRDefault="00F81C24" w:rsidP="00AC33AF">
      <w:r>
        <w:separator/>
      </w:r>
    </w:p>
  </w:endnote>
  <w:endnote w:type="continuationSeparator" w:id="0">
    <w:p w14:paraId="1D613A4B" w14:textId="77777777" w:rsidR="00F81C24" w:rsidRDefault="00F81C24" w:rsidP="00AC3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dvOTcb6dfb9e">
    <w:altName w:val="Segoe Print"/>
    <w:charset w:val="00"/>
    <w:family w:val="auto"/>
    <w:pitch w:val="default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19783007"/>
      <w:docPartObj>
        <w:docPartGallery w:val="Page Numbers (Bottom of Page)"/>
        <w:docPartUnique/>
      </w:docPartObj>
    </w:sdtPr>
    <w:sdtEndPr/>
    <w:sdtContent>
      <w:p w14:paraId="68E35DB6" w14:textId="77777777" w:rsidR="00D40381" w:rsidRDefault="00F81C24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644B8">
          <w:rPr>
            <w:noProof/>
            <w:lang w:val="zh-CN"/>
          </w:rPr>
          <w:t>20</w:t>
        </w:r>
        <w:r>
          <w:fldChar w:fldCharType="end"/>
        </w:r>
      </w:p>
    </w:sdtContent>
  </w:sdt>
  <w:p w14:paraId="758F00A1" w14:textId="77777777" w:rsidR="00D40381" w:rsidRDefault="00F81C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CF0E1B" w14:textId="77777777" w:rsidR="00F81C24" w:rsidRDefault="00F81C24" w:rsidP="00AC33AF">
      <w:r>
        <w:separator/>
      </w:r>
    </w:p>
  </w:footnote>
  <w:footnote w:type="continuationSeparator" w:id="0">
    <w:p w14:paraId="4503C2EB" w14:textId="77777777" w:rsidR="00F81C24" w:rsidRDefault="00F81C24" w:rsidP="00AC33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95CB8B43"/>
    <w:multiLevelType w:val="multilevel"/>
    <w:tmpl w:val="95CB8B43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 of Inflammation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epwzex0205fr9es5tuvde0l052e0929sezf&quot;&gt;My EndNote Library&lt;record-ids&gt;&lt;item&gt;78&lt;/item&gt;&lt;item&gt;93&lt;/item&gt;&lt;item&gt;100&lt;/item&gt;&lt;item&gt;130&lt;/item&gt;&lt;item&gt;132&lt;/item&gt;&lt;item&gt;133&lt;/item&gt;&lt;item&gt;134&lt;/item&gt;&lt;item&gt;141&lt;/item&gt;&lt;item&gt;148&lt;/item&gt;&lt;item&gt;149&lt;/item&gt;&lt;item&gt;150&lt;/item&gt;&lt;item&gt;151&lt;/item&gt;&lt;item&gt;152&lt;/item&gt;&lt;item&gt;153&lt;/item&gt;&lt;item&gt;154&lt;/item&gt;&lt;item&gt;155&lt;/item&gt;&lt;item&gt;156&lt;/item&gt;&lt;item&gt;157&lt;/item&gt;&lt;item&gt;159&lt;/item&gt;&lt;item&gt;160&lt;/item&gt;&lt;item&gt;161&lt;/item&gt;&lt;item&gt;162&lt;/item&gt;&lt;item&gt;164&lt;/item&gt;&lt;item&gt;165&lt;/item&gt;&lt;item&gt;166&lt;/item&gt;&lt;item&gt;167&lt;/item&gt;&lt;item&gt;168&lt;/item&gt;&lt;item&gt;179&lt;/item&gt;&lt;item&gt;180&lt;/item&gt;&lt;item&gt;186&lt;/item&gt;&lt;item&gt;187&lt;/item&gt;&lt;item&gt;188&lt;/item&gt;&lt;item&gt;189&lt;/item&gt;&lt;item&gt;190&lt;/item&gt;&lt;item&gt;191&lt;/item&gt;&lt;item&gt;192&lt;/item&gt;&lt;item&gt;193&lt;/item&gt;&lt;item&gt;194&lt;/item&gt;&lt;item&gt;195&lt;/item&gt;&lt;item&gt;196&lt;/item&gt;&lt;item&gt;197&lt;/item&gt;&lt;item&gt;198&lt;/item&gt;&lt;item&gt;199&lt;/item&gt;&lt;item&gt;200&lt;/item&gt;&lt;item&gt;202&lt;/item&gt;&lt;item&gt;203&lt;/item&gt;&lt;item&gt;204&lt;/item&gt;&lt;item&gt;208&lt;/item&gt;&lt;item&gt;209&lt;/item&gt;&lt;item&gt;210&lt;/item&gt;&lt;item&gt;211&lt;/item&gt;&lt;item&gt;218&lt;/item&gt;&lt;item&gt;220&lt;/item&gt;&lt;item&gt;222&lt;/item&gt;&lt;item&gt;271&lt;/item&gt;&lt;item&gt;274&lt;/item&gt;&lt;item&gt;276&lt;/item&gt;&lt;item&gt;277&lt;/item&gt;&lt;item&gt;278&lt;/item&gt;&lt;item&gt;279&lt;/item&gt;&lt;item&gt;280&lt;/item&gt;&lt;item&gt;281&lt;/item&gt;&lt;item&gt;282&lt;/item&gt;&lt;item&gt;283&lt;/item&gt;&lt;item&gt;284&lt;/item&gt;&lt;item&gt;288&lt;/item&gt;&lt;item&gt;289&lt;/item&gt;&lt;item&gt;292&lt;/item&gt;&lt;/record-ids&gt;&lt;/item&gt;&lt;/Libraries&gt;"/>
  </w:docVars>
  <w:rsids>
    <w:rsidRoot w:val="00AC33AF"/>
    <w:rsid w:val="0002548F"/>
    <w:rsid w:val="00075CF5"/>
    <w:rsid w:val="000977D9"/>
    <w:rsid w:val="00145503"/>
    <w:rsid w:val="001C614B"/>
    <w:rsid w:val="00247C9E"/>
    <w:rsid w:val="002661F5"/>
    <w:rsid w:val="00390B57"/>
    <w:rsid w:val="00402C9A"/>
    <w:rsid w:val="00440128"/>
    <w:rsid w:val="0049407D"/>
    <w:rsid w:val="004C1947"/>
    <w:rsid w:val="004C3A45"/>
    <w:rsid w:val="00515B74"/>
    <w:rsid w:val="005914A9"/>
    <w:rsid w:val="006663CB"/>
    <w:rsid w:val="006F4AB3"/>
    <w:rsid w:val="007F7C11"/>
    <w:rsid w:val="008443C5"/>
    <w:rsid w:val="00846DCA"/>
    <w:rsid w:val="00881C5F"/>
    <w:rsid w:val="009266DD"/>
    <w:rsid w:val="00976197"/>
    <w:rsid w:val="009874D6"/>
    <w:rsid w:val="009F7575"/>
    <w:rsid w:val="00AB4A39"/>
    <w:rsid w:val="00AB7DD8"/>
    <w:rsid w:val="00AC33AF"/>
    <w:rsid w:val="00AD4DA7"/>
    <w:rsid w:val="00AE1034"/>
    <w:rsid w:val="00B35FCF"/>
    <w:rsid w:val="00C2685C"/>
    <w:rsid w:val="00D05D2C"/>
    <w:rsid w:val="00D46D6A"/>
    <w:rsid w:val="00D70294"/>
    <w:rsid w:val="00E3118F"/>
    <w:rsid w:val="00E33181"/>
    <w:rsid w:val="00E62225"/>
    <w:rsid w:val="00E95916"/>
    <w:rsid w:val="00F336E7"/>
    <w:rsid w:val="00F425AB"/>
    <w:rsid w:val="00F81C24"/>
    <w:rsid w:val="00F964A3"/>
    <w:rsid w:val="00FB426B"/>
    <w:rsid w:val="00FD6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D94FE9"/>
  <w15:chartTrackingRefBased/>
  <w15:docId w15:val="{9BF0E239-45C8-49CA-9272-AA09D2F9A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33AF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rsid w:val="00AC33A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C33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AC33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AC33AF"/>
    <w:rPr>
      <w:b/>
      <w:bCs/>
      <w:sz w:val="20"/>
      <w:szCs w:val="20"/>
    </w:rPr>
  </w:style>
  <w:style w:type="character" w:styleId="CommentReference">
    <w:name w:val="annotation reference"/>
    <w:basedOn w:val="DefaultParagraphFont"/>
    <w:rsid w:val="00AC33AF"/>
    <w:rPr>
      <w:sz w:val="16"/>
      <w:szCs w:val="16"/>
    </w:rPr>
  </w:style>
  <w:style w:type="paragraph" w:customStyle="1" w:styleId="1">
    <w:name w:val="修订1"/>
    <w:hidden/>
    <w:uiPriority w:val="99"/>
    <w:semiHidden/>
    <w:rsid w:val="00AC33AF"/>
    <w:rPr>
      <w:szCs w:val="24"/>
    </w:rPr>
  </w:style>
  <w:style w:type="paragraph" w:styleId="ListParagraph">
    <w:name w:val="List Paragraph"/>
    <w:basedOn w:val="Normal"/>
    <w:uiPriority w:val="99"/>
    <w:rsid w:val="00AC33AF"/>
    <w:pPr>
      <w:ind w:left="720"/>
      <w:contextualSpacing/>
    </w:pPr>
  </w:style>
  <w:style w:type="paragraph" w:styleId="Revision">
    <w:name w:val="Revision"/>
    <w:hidden/>
    <w:uiPriority w:val="99"/>
    <w:semiHidden/>
    <w:rsid w:val="00AC33AF"/>
    <w:rPr>
      <w:szCs w:val="24"/>
    </w:rPr>
  </w:style>
  <w:style w:type="paragraph" w:styleId="Header">
    <w:name w:val="header"/>
    <w:basedOn w:val="Normal"/>
    <w:link w:val="HeaderChar"/>
    <w:rsid w:val="00AC3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AC33AF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AC3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C33AF"/>
    <w:rPr>
      <w:sz w:val="18"/>
      <w:szCs w:val="18"/>
    </w:rPr>
  </w:style>
  <w:style w:type="table" w:styleId="TableGrid">
    <w:name w:val="Table Grid"/>
    <w:basedOn w:val="TableNormal"/>
    <w:uiPriority w:val="39"/>
    <w:qFormat/>
    <w:rsid w:val="00AC33A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0"/>
    <w:rsid w:val="00AC33AF"/>
    <w:rPr>
      <w:rFonts w:ascii="DengXian" w:eastAsia="DengXian" w:hAnsi="DengXian"/>
      <w:noProof/>
      <w:sz w:val="20"/>
      <w:szCs w:val="22"/>
    </w:rPr>
  </w:style>
  <w:style w:type="character" w:customStyle="1" w:styleId="EndNoteBibliography0">
    <w:name w:val="EndNote Bibliography 字符"/>
    <w:basedOn w:val="DefaultParagraphFont"/>
    <w:link w:val="EndNoteBibliography"/>
    <w:rsid w:val="00AC33AF"/>
    <w:rPr>
      <w:rFonts w:ascii="DengXian" w:eastAsia="DengXian" w:hAnsi="DengXian"/>
      <w:noProof/>
      <w:sz w:val="20"/>
    </w:rPr>
  </w:style>
  <w:style w:type="paragraph" w:styleId="FootnoteText">
    <w:name w:val="footnote text"/>
    <w:basedOn w:val="Normal"/>
    <w:link w:val="FootnoteTextChar"/>
    <w:uiPriority w:val="99"/>
    <w:unhideWhenUsed/>
    <w:rsid w:val="00AC33AF"/>
    <w:pPr>
      <w:snapToGrid w:val="0"/>
      <w:jc w:val="left"/>
    </w:pPr>
    <w:rPr>
      <w:rFonts w:ascii="Calibri" w:eastAsia="SimSun" w:hAnsi="Calibri" w:cs="SimSun"/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C33AF"/>
    <w:rPr>
      <w:rFonts w:ascii="Calibri" w:eastAsia="SimSun" w:hAnsi="Calibri" w:cs="SimSun"/>
      <w:sz w:val="18"/>
      <w:szCs w:val="18"/>
    </w:rPr>
  </w:style>
  <w:style w:type="character" w:styleId="FootnoteReference">
    <w:name w:val="footnote reference"/>
    <w:basedOn w:val="DefaultParagraphFont"/>
    <w:uiPriority w:val="99"/>
    <w:unhideWhenUsed/>
    <w:rsid w:val="00AC33AF"/>
    <w:rPr>
      <w:vertAlign w:val="superscript"/>
    </w:rPr>
  </w:style>
  <w:style w:type="paragraph" w:styleId="BalloonText">
    <w:name w:val="Balloon Text"/>
    <w:basedOn w:val="Normal"/>
    <w:link w:val="BalloonTextChar"/>
    <w:semiHidden/>
    <w:unhideWhenUsed/>
    <w:rsid w:val="00AC33A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AC33AF"/>
    <w:rPr>
      <w:sz w:val="18"/>
      <w:szCs w:val="18"/>
    </w:rPr>
  </w:style>
  <w:style w:type="character" w:styleId="Emphasis">
    <w:name w:val="Emphasis"/>
    <w:basedOn w:val="DefaultParagraphFont"/>
    <w:uiPriority w:val="20"/>
    <w:qFormat/>
    <w:rsid w:val="00AC33AF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0"/>
    <w:rsid w:val="00AC33AF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AC33AF"/>
    <w:rPr>
      <w:rFonts w:ascii="DengXian" w:eastAsia="DengXian" w:hAnsi="DengXian"/>
      <w:noProof/>
      <w:sz w:val="20"/>
      <w:szCs w:val="24"/>
    </w:rPr>
  </w:style>
  <w:style w:type="character" w:styleId="Hyperlink">
    <w:name w:val="Hyperlink"/>
    <w:basedOn w:val="DefaultParagraphFont"/>
    <w:uiPriority w:val="99"/>
    <w:unhideWhenUsed/>
    <w:rsid w:val="00AC33AF"/>
    <w:rPr>
      <w:color w:val="0563C1" w:themeColor="hyperlink"/>
      <w:u w:val="single"/>
    </w:rPr>
  </w:style>
  <w:style w:type="character" w:customStyle="1" w:styleId="10">
    <w:name w:val="未处理的提及1"/>
    <w:basedOn w:val="DefaultParagraphFont"/>
    <w:uiPriority w:val="99"/>
    <w:semiHidden/>
    <w:unhideWhenUsed/>
    <w:rsid w:val="00AC33AF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AC33AF"/>
  </w:style>
  <w:style w:type="paragraph" w:customStyle="1" w:styleId="MDPI17abstract">
    <w:name w:val="MDPI_1.7_abstract"/>
    <w:next w:val="Normal"/>
    <w:qFormat/>
    <w:rsid w:val="00AC33AF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AC33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Trupti Sudge</cp:lastModifiedBy>
  <cp:revision>2</cp:revision>
  <dcterms:created xsi:type="dcterms:W3CDTF">2022-11-30T11:30:00Z</dcterms:created>
  <dcterms:modified xsi:type="dcterms:W3CDTF">2022-11-30T11:30:00Z</dcterms:modified>
</cp:coreProperties>
</file>