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417C52" w14:textId="77777777" w:rsidR="00D77255" w:rsidRDefault="00D77255" w:rsidP="00D77255">
      <w:pPr>
        <w:spacing w:line="300" w:lineRule="auto"/>
        <w:contextualSpacing/>
        <w:jc w:val="center"/>
        <w:rPr>
          <w:b/>
          <w:sz w:val="24"/>
        </w:rPr>
      </w:pPr>
      <w:r w:rsidRPr="00DC6AD9">
        <w:rPr>
          <w:b/>
          <w:sz w:val="24"/>
        </w:rPr>
        <w:t xml:space="preserve">Optimization of tyrosine kinase inhibitor-loaded gold nanoparticles for </w:t>
      </w:r>
      <w:r>
        <w:rPr>
          <w:b/>
          <w:sz w:val="24"/>
        </w:rPr>
        <w:t>stimuli-</w:t>
      </w:r>
      <w:r w:rsidRPr="00DC6AD9">
        <w:rPr>
          <w:b/>
          <w:sz w:val="24"/>
        </w:rPr>
        <w:t>triggered antileukemic drug release</w:t>
      </w:r>
    </w:p>
    <w:p w14:paraId="7221B3CC" w14:textId="5F3B0E6A" w:rsidR="00EB7CB6" w:rsidRDefault="00EB7CB6" w:rsidP="00EB7CB6">
      <w:pPr>
        <w:spacing w:line="300" w:lineRule="auto"/>
        <w:jc w:val="center"/>
        <w:rPr>
          <w:sz w:val="24"/>
          <w:lang w:val="it-IT"/>
        </w:rPr>
      </w:pPr>
      <w:r>
        <w:rPr>
          <w:sz w:val="24"/>
          <w:lang w:val="it-IT"/>
        </w:rPr>
        <w:t>Andra-Sorina Tatar</w:t>
      </w:r>
      <w:r>
        <w:rPr>
          <w:sz w:val="24"/>
          <w:vertAlign w:val="superscript"/>
          <w:lang w:val="it-IT"/>
        </w:rPr>
        <w:t>1,2</w:t>
      </w:r>
      <w:r>
        <w:rPr>
          <w:sz w:val="24"/>
          <w:lang w:val="it-IT"/>
        </w:rPr>
        <w:t>, Timea Nagy-Simon</w:t>
      </w:r>
      <w:r>
        <w:rPr>
          <w:sz w:val="24"/>
          <w:vertAlign w:val="superscript"/>
          <w:lang w:val="it-IT"/>
        </w:rPr>
        <w:t>1</w:t>
      </w:r>
      <w:r>
        <w:rPr>
          <w:sz w:val="24"/>
          <w:lang w:val="it-IT"/>
        </w:rPr>
        <w:t xml:space="preserve">, </w:t>
      </w:r>
      <w:r w:rsidR="004D7819">
        <w:rPr>
          <w:sz w:val="24"/>
          <w:lang w:val="it-IT"/>
        </w:rPr>
        <w:t>Adrian</w:t>
      </w:r>
      <w:r w:rsidR="004D7819">
        <w:rPr>
          <w:sz w:val="24"/>
          <w:lang w:val="it-IT"/>
        </w:rPr>
        <w:t xml:space="preserve"> </w:t>
      </w:r>
      <w:r>
        <w:rPr>
          <w:sz w:val="24"/>
          <w:lang w:val="it-IT"/>
        </w:rPr>
        <w:t>Bogdan Tigu</w:t>
      </w:r>
      <w:r>
        <w:rPr>
          <w:sz w:val="24"/>
          <w:vertAlign w:val="superscript"/>
          <w:lang w:val="it-IT"/>
        </w:rPr>
        <w:t>3</w:t>
      </w:r>
      <w:r>
        <w:rPr>
          <w:sz w:val="24"/>
          <w:lang w:val="it-IT"/>
        </w:rPr>
        <w:t>, Ciprian Tomuleasa</w:t>
      </w:r>
      <w:r>
        <w:rPr>
          <w:sz w:val="24"/>
          <w:vertAlign w:val="superscript"/>
          <w:lang w:val="it-IT"/>
        </w:rPr>
        <w:t>3,4</w:t>
      </w:r>
      <w:r>
        <w:rPr>
          <w:sz w:val="24"/>
          <w:lang w:val="it-IT"/>
        </w:rPr>
        <w:t>, Sanda Boca</w:t>
      </w:r>
      <w:r>
        <w:rPr>
          <w:sz w:val="24"/>
          <w:vertAlign w:val="superscript"/>
          <w:lang w:val="it-IT"/>
        </w:rPr>
        <w:t>1,2</w:t>
      </w:r>
      <w:r>
        <w:rPr>
          <w:sz w:val="24"/>
          <w:lang w:val="it-IT"/>
        </w:rPr>
        <w:t xml:space="preserve"> *</w:t>
      </w:r>
    </w:p>
    <w:p w14:paraId="11FB7B58" w14:textId="544380E5" w:rsidR="00EB7CB6" w:rsidRDefault="00EB7CB6" w:rsidP="003E6BBF">
      <w:pPr>
        <w:spacing w:after="0" w:line="300" w:lineRule="auto"/>
        <w:jc w:val="center"/>
        <w:rPr>
          <w:i/>
          <w:iCs/>
          <w:sz w:val="20"/>
          <w:szCs w:val="20"/>
          <w:lang w:val="en-US"/>
        </w:rPr>
      </w:pPr>
      <w:r>
        <w:rPr>
          <w:i/>
          <w:iCs/>
          <w:sz w:val="20"/>
          <w:szCs w:val="20"/>
          <w:vertAlign w:val="superscript"/>
        </w:rPr>
        <w:t>1</w:t>
      </w:r>
      <w:r>
        <w:rPr>
          <w:i/>
          <w:iCs/>
          <w:sz w:val="20"/>
          <w:szCs w:val="20"/>
        </w:rPr>
        <w:t>Interdisciplinary Research Institute in Bio-Nano-Sciences, Babes-</w:t>
      </w:r>
      <w:proofErr w:type="spellStart"/>
      <w:r>
        <w:rPr>
          <w:i/>
          <w:iCs/>
          <w:sz w:val="20"/>
          <w:szCs w:val="20"/>
        </w:rPr>
        <w:t>Bolyai</w:t>
      </w:r>
      <w:proofErr w:type="spellEnd"/>
      <w:r>
        <w:rPr>
          <w:i/>
          <w:iCs/>
          <w:sz w:val="20"/>
          <w:szCs w:val="20"/>
        </w:rPr>
        <w:t xml:space="preserve"> University, 400271 Cluj-Napoca, Romania </w:t>
      </w:r>
    </w:p>
    <w:p w14:paraId="77B79789" w14:textId="170D8C95" w:rsidR="00EB7CB6" w:rsidRDefault="00EB7CB6" w:rsidP="003E6BBF">
      <w:pPr>
        <w:spacing w:after="0" w:line="300" w:lineRule="auto"/>
        <w:jc w:val="center"/>
        <w:rPr>
          <w:i/>
          <w:iCs/>
          <w:sz w:val="20"/>
          <w:szCs w:val="20"/>
        </w:rPr>
      </w:pPr>
      <w:r>
        <w:rPr>
          <w:i/>
          <w:iCs/>
          <w:sz w:val="20"/>
          <w:szCs w:val="20"/>
          <w:vertAlign w:val="superscript"/>
        </w:rPr>
        <w:t>2</w:t>
      </w:r>
      <w:r>
        <w:rPr>
          <w:i/>
          <w:iCs/>
          <w:sz w:val="20"/>
          <w:szCs w:val="20"/>
          <w:lang w:val="it-IT"/>
        </w:rPr>
        <w:t xml:space="preserve">National Institute for Research and Development of Isotopic and Molecular Technologies, 400293 Cluj-Napoca, Romania </w:t>
      </w:r>
    </w:p>
    <w:p w14:paraId="22AD8061" w14:textId="77777777" w:rsidR="00A41A5F" w:rsidRPr="00A41A5F" w:rsidRDefault="00A41A5F" w:rsidP="00A41A5F">
      <w:pPr>
        <w:spacing w:line="300" w:lineRule="auto"/>
        <w:contextualSpacing/>
        <w:jc w:val="center"/>
        <w:rPr>
          <w:rFonts w:ascii="Calibri" w:eastAsia="Calibri" w:hAnsi="Calibri" w:cs="Times New Roman"/>
          <w:i/>
          <w:iCs/>
          <w:sz w:val="20"/>
          <w:szCs w:val="20"/>
          <w:lang w:val="en-US"/>
        </w:rPr>
      </w:pPr>
      <w:r w:rsidRPr="00A41A5F">
        <w:rPr>
          <w:rFonts w:ascii="Calibri" w:eastAsia="Calibri" w:hAnsi="Calibri" w:cs="Times New Roman"/>
          <w:i/>
          <w:iCs/>
          <w:sz w:val="20"/>
          <w:szCs w:val="20"/>
          <w:vertAlign w:val="superscript"/>
          <w:lang w:val="en-US"/>
        </w:rPr>
        <w:t>3</w:t>
      </w:r>
      <w:r w:rsidRPr="00A41A5F">
        <w:rPr>
          <w:rFonts w:ascii="Calibri" w:eastAsia="Calibri" w:hAnsi="Calibri" w:cs="Times New Roman"/>
          <w:i/>
          <w:iCs/>
          <w:sz w:val="20"/>
          <w:szCs w:val="20"/>
          <w:lang w:val="en-US"/>
        </w:rPr>
        <w:t>Research Center for Advanced Medicine - MEDFUTURE, Department of Translational</w:t>
      </w:r>
    </w:p>
    <w:p w14:paraId="7522D49D" w14:textId="77777777" w:rsidR="00A41A5F" w:rsidRPr="00A41A5F" w:rsidRDefault="00A41A5F" w:rsidP="00A41A5F">
      <w:pPr>
        <w:spacing w:line="300" w:lineRule="auto"/>
        <w:contextualSpacing/>
        <w:jc w:val="center"/>
        <w:rPr>
          <w:rFonts w:ascii="Calibri" w:eastAsia="Calibri" w:hAnsi="Calibri" w:cs="Times New Roman"/>
          <w:i/>
          <w:iCs/>
          <w:sz w:val="20"/>
          <w:szCs w:val="20"/>
          <w:lang w:val="en-US"/>
        </w:rPr>
      </w:pPr>
      <w:r w:rsidRPr="00A41A5F">
        <w:rPr>
          <w:rFonts w:ascii="Calibri" w:eastAsia="Calibri" w:hAnsi="Calibri" w:cs="Times New Roman"/>
          <w:i/>
          <w:iCs/>
          <w:sz w:val="20"/>
          <w:szCs w:val="20"/>
          <w:lang w:val="en-US"/>
        </w:rPr>
        <w:t xml:space="preserve">Medicine, “Iuliu </w:t>
      </w:r>
      <w:proofErr w:type="spellStart"/>
      <w:r w:rsidRPr="00A41A5F">
        <w:rPr>
          <w:rFonts w:ascii="Calibri" w:eastAsia="Calibri" w:hAnsi="Calibri" w:cs="Times New Roman"/>
          <w:i/>
          <w:iCs/>
          <w:sz w:val="20"/>
          <w:szCs w:val="20"/>
          <w:lang w:val="en-US"/>
        </w:rPr>
        <w:t>Hatieganu</w:t>
      </w:r>
      <w:proofErr w:type="spellEnd"/>
      <w:r w:rsidRPr="00A41A5F">
        <w:rPr>
          <w:rFonts w:ascii="Calibri" w:eastAsia="Calibri" w:hAnsi="Calibri" w:cs="Times New Roman"/>
          <w:i/>
          <w:iCs/>
          <w:sz w:val="20"/>
          <w:szCs w:val="20"/>
          <w:lang w:val="en-US"/>
        </w:rPr>
        <w:t>” University of Medicine and Pharmacy Cluj-Napoca, 400347 Cluj-Napoca, Romania</w:t>
      </w:r>
    </w:p>
    <w:p w14:paraId="23D6D319" w14:textId="77777777" w:rsidR="00EB7CB6" w:rsidRDefault="00EB7CB6" w:rsidP="003E6BBF">
      <w:pPr>
        <w:spacing w:after="0" w:line="300" w:lineRule="auto"/>
        <w:jc w:val="center"/>
        <w:rPr>
          <w:i/>
          <w:iCs/>
          <w:sz w:val="20"/>
          <w:szCs w:val="20"/>
        </w:rPr>
      </w:pPr>
      <w:r>
        <w:rPr>
          <w:i/>
          <w:iCs/>
          <w:sz w:val="20"/>
          <w:szCs w:val="20"/>
          <w:vertAlign w:val="superscript"/>
        </w:rPr>
        <w:t>4</w:t>
      </w:r>
      <w:r>
        <w:rPr>
          <w:i/>
          <w:iCs/>
          <w:sz w:val="20"/>
          <w:szCs w:val="20"/>
        </w:rPr>
        <w:t xml:space="preserve">Department of </w:t>
      </w:r>
      <w:proofErr w:type="spellStart"/>
      <w:r>
        <w:rPr>
          <w:i/>
          <w:iCs/>
          <w:sz w:val="20"/>
          <w:szCs w:val="20"/>
        </w:rPr>
        <w:t>Hematology</w:t>
      </w:r>
      <w:proofErr w:type="spellEnd"/>
      <w:r>
        <w:rPr>
          <w:i/>
          <w:iCs/>
          <w:sz w:val="20"/>
          <w:szCs w:val="20"/>
        </w:rPr>
        <w:t xml:space="preserve">, Oncologic Institute Prof. </w:t>
      </w:r>
      <w:proofErr w:type="spellStart"/>
      <w:r>
        <w:rPr>
          <w:i/>
          <w:iCs/>
          <w:sz w:val="20"/>
          <w:szCs w:val="20"/>
        </w:rPr>
        <w:t>Dr.</w:t>
      </w:r>
      <w:proofErr w:type="spellEnd"/>
      <w:r>
        <w:rPr>
          <w:i/>
          <w:iCs/>
          <w:sz w:val="20"/>
          <w:szCs w:val="20"/>
        </w:rPr>
        <w:t xml:space="preserve"> Ion </w:t>
      </w:r>
      <w:proofErr w:type="spellStart"/>
      <w:r>
        <w:rPr>
          <w:i/>
          <w:iCs/>
          <w:sz w:val="20"/>
          <w:szCs w:val="20"/>
        </w:rPr>
        <w:t>Chiricuta</w:t>
      </w:r>
      <w:proofErr w:type="spellEnd"/>
      <w:r>
        <w:rPr>
          <w:i/>
          <w:iCs/>
          <w:sz w:val="20"/>
          <w:szCs w:val="20"/>
        </w:rPr>
        <w:t>, 400015 Cluj-Napoca, Romania</w:t>
      </w:r>
    </w:p>
    <w:p w14:paraId="6DA9F2C1" w14:textId="77777777" w:rsidR="00E57AC2" w:rsidRDefault="00E57AC2" w:rsidP="003B59CB">
      <w:pPr>
        <w:spacing w:after="0" w:line="300" w:lineRule="auto"/>
        <w:contextualSpacing/>
        <w:rPr>
          <w:lang w:val="en-US"/>
        </w:rPr>
      </w:pPr>
    </w:p>
    <w:p w14:paraId="70272BF1" w14:textId="77777777" w:rsidR="00D30BD4" w:rsidRDefault="00D30BD4" w:rsidP="003B59CB">
      <w:pPr>
        <w:spacing w:after="0" w:line="300" w:lineRule="auto"/>
        <w:contextualSpacing/>
        <w:rPr>
          <w:lang w:val="en-US"/>
        </w:rPr>
      </w:pPr>
    </w:p>
    <w:p w14:paraId="05BBC0E1" w14:textId="039E9374" w:rsidR="00D30BD4" w:rsidRDefault="006870BA" w:rsidP="00D30BD4">
      <w:pPr>
        <w:spacing w:after="0" w:line="300" w:lineRule="auto"/>
        <w:contextualSpacing/>
        <w:rPr>
          <w:lang w:val="en-US"/>
        </w:rPr>
      </w:pPr>
      <w:r>
        <w:rPr>
          <w:noProof/>
          <w:lang w:eastAsia="en-GB"/>
        </w:rPr>
        <w:drawing>
          <wp:inline distT="0" distB="0" distL="0" distR="0" wp14:anchorId="226CCABE" wp14:editId="758B799E">
            <wp:extent cx="5734050" cy="23336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34050" cy="2333625"/>
                    </a:xfrm>
                    <a:prstGeom prst="rect">
                      <a:avLst/>
                    </a:prstGeom>
                    <a:noFill/>
                    <a:ln>
                      <a:noFill/>
                    </a:ln>
                  </pic:spPr>
                </pic:pic>
              </a:graphicData>
            </a:graphic>
          </wp:inline>
        </w:drawing>
      </w:r>
    </w:p>
    <w:p w14:paraId="0EE31989" w14:textId="1A8819E1" w:rsidR="00D30BD4" w:rsidRDefault="00D30BD4" w:rsidP="00D30BD4">
      <w:pPr>
        <w:spacing w:after="0" w:line="300" w:lineRule="auto"/>
        <w:contextualSpacing/>
        <w:jc w:val="center"/>
        <w:rPr>
          <w:sz w:val="20"/>
          <w:lang w:val="en-US"/>
        </w:rPr>
      </w:pPr>
      <w:r w:rsidRPr="00CA1C15">
        <w:rPr>
          <w:b/>
          <w:bCs/>
          <w:sz w:val="20"/>
          <w:lang w:val="en-US"/>
        </w:rPr>
        <w:t>SI Figure 1.</w:t>
      </w:r>
      <w:r w:rsidRPr="00E57AC2">
        <w:rPr>
          <w:sz w:val="20"/>
          <w:lang w:val="en-US"/>
        </w:rPr>
        <w:t xml:space="preserve"> Calibration curves for MDS quantification, obtained for each of the polymers (A: Pluronic B: PVP) and in all three release media solutions (black</w:t>
      </w:r>
      <w:r w:rsidR="00732145">
        <w:rPr>
          <w:sz w:val="20"/>
          <w:lang w:val="en-US"/>
        </w:rPr>
        <w:t>: PBS</w:t>
      </w:r>
      <w:r w:rsidRPr="00E57AC2">
        <w:rPr>
          <w:sz w:val="20"/>
          <w:lang w:val="en-US"/>
        </w:rPr>
        <w:t>; red</w:t>
      </w:r>
      <w:r w:rsidR="00732145">
        <w:rPr>
          <w:sz w:val="20"/>
          <w:lang w:val="en-US"/>
        </w:rPr>
        <w:t>: acidic pH</w:t>
      </w:r>
      <w:r w:rsidRPr="00E57AC2">
        <w:rPr>
          <w:sz w:val="20"/>
          <w:lang w:val="en-US"/>
        </w:rPr>
        <w:t>; blue</w:t>
      </w:r>
      <w:r w:rsidR="00732145">
        <w:rPr>
          <w:sz w:val="20"/>
          <w:lang w:val="en-US"/>
        </w:rPr>
        <w:t>: GSH presence in acidic pH</w:t>
      </w:r>
      <w:r w:rsidRPr="00E57AC2">
        <w:rPr>
          <w:sz w:val="20"/>
          <w:lang w:val="en-US"/>
        </w:rPr>
        <w:t>).</w:t>
      </w:r>
    </w:p>
    <w:p w14:paraId="39574D2D" w14:textId="77777777" w:rsidR="00D30BD4" w:rsidRPr="00E57AC2" w:rsidRDefault="00D30BD4" w:rsidP="00D30BD4">
      <w:pPr>
        <w:spacing w:after="0" w:line="300" w:lineRule="auto"/>
        <w:contextualSpacing/>
        <w:jc w:val="center"/>
        <w:rPr>
          <w:sz w:val="20"/>
          <w:lang w:val="en-US"/>
        </w:rPr>
      </w:pPr>
    </w:p>
    <w:p w14:paraId="653877DC" w14:textId="77777777" w:rsidR="00D30BD4" w:rsidRPr="00E57AC2" w:rsidRDefault="00D30BD4" w:rsidP="00D30BD4">
      <w:pPr>
        <w:spacing w:after="0" w:line="300" w:lineRule="auto"/>
        <w:ind w:firstLine="720"/>
        <w:contextualSpacing/>
        <w:jc w:val="both"/>
      </w:pPr>
      <w:r w:rsidRPr="00E57AC2">
        <w:rPr>
          <w:lang w:val="en-US"/>
        </w:rPr>
        <w:t xml:space="preserve">For each type of polymer, and each of the buffer solution, we constructed a separate calibration curve, to account more closely and correctly for the optical effects of the presence of the excess polymer molecules with the released MDS, and their behavior in each release media. For each of the calibration curves, we used “simulated supernatants” obtained from identical particle </w:t>
      </w:r>
      <w:proofErr w:type="spellStart"/>
      <w:r>
        <w:rPr>
          <w:lang w:val="en-US"/>
        </w:rPr>
        <w:t>functionalizations</w:t>
      </w:r>
      <w:proofErr w:type="spellEnd"/>
      <w:r w:rsidRPr="00E57AC2">
        <w:rPr>
          <w:lang w:val="en-US"/>
        </w:rPr>
        <w:t xml:space="preserve"> (GNPs + polymers), in the absence of MDS, and thus the solutions contain similar amounts of traces of washed off polymer. Particularly, we constructed </w:t>
      </w:r>
      <w:r>
        <w:rPr>
          <w:lang w:val="en-US"/>
        </w:rPr>
        <w:t>6</w:t>
      </w:r>
      <w:r w:rsidRPr="00E57AC2">
        <w:rPr>
          <w:lang w:val="en-US"/>
        </w:rPr>
        <w:t xml:space="preserve"> calibration curves based on </w:t>
      </w:r>
      <w:r w:rsidRPr="00E57AC2">
        <w:rPr>
          <w:i/>
          <w:iCs/>
          <w:lang w:val="en-US"/>
        </w:rPr>
        <w:t>area under the curve</w:t>
      </w:r>
      <w:r w:rsidRPr="00E57AC2">
        <w:rPr>
          <w:lang w:val="en-US"/>
        </w:rPr>
        <w:t xml:space="preserve"> measurements (from the four peaks in the 300-380</w:t>
      </w:r>
      <w:r>
        <w:rPr>
          <w:lang w:val="en-US"/>
        </w:rPr>
        <w:t xml:space="preserve"> </w:t>
      </w:r>
      <w:r w:rsidRPr="00E57AC2">
        <w:rPr>
          <w:lang w:val="en-US"/>
        </w:rPr>
        <w:t>nm region) as a function of</w:t>
      </w:r>
      <w:r w:rsidRPr="00E57AC2">
        <w:rPr>
          <w:i/>
          <w:iCs/>
          <w:lang w:val="en-US"/>
        </w:rPr>
        <w:t xml:space="preserve"> MDS concentration</w:t>
      </w:r>
      <w:r w:rsidRPr="00E57AC2">
        <w:rPr>
          <w:lang w:val="en-US"/>
        </w:rPr>
        <w:t xml:space="preserve">; we fitted them and obtained </w:t>
      </w:r>
      <w:r>
        <w:rPr>
          <w:lang w:val="en-US"/>
        </w:rPr>
        <w:t>6</w:t>
      </w:r>
      <w:r w:rsidRPr="00E57AC2">
        <w:rPr>
          <w:lang w:val="en-US"/>
        </w:rPr>
        <w:t xml:space="preserve"> trendline equations, and used the data to extrapolate MDS concentration in the samples, both for the calculation of </w:t>
      </w:r>
      <w:r w:rsidRPr="00E57AC2">
        <w:rPr>
          <w:i/>
          <w:iCs/>
          <w:lang w:val="en-US"/>
        </w:rPr>
        <w:t>Loading Efficiency</w:t>
      </w:r>
      <w:r>
        <w:rPr>
          <w:i/>
          <w:iCs/>
          <w:lang w:val="en-US"/>
        </w:rPr>
        <w:t xml:space="preserve"> </w:t>
      </w:r>
      <w:r w:rsidRPr="00E57AC2">
        <w:rPr>
          <w:i/>
          <w:iCs/>
          <w:lang w:val="en-US"/>
        </w:rPr>
        <w:t xml:space="preserve">(%) </w:t>
      </w:r>
      <w:r w:rsidRPr="00E57AC2">
        <w:rPr>
          <w:lang w:val="en-US"/>
        </w:rPr>
        <w:t>and for tracking the MDS controlled release.</w:t>
      </w:r>
    </w:p>
    <w:p w14:paraId="555BE372" w14:textId="77777777" w:rsidR="00D30BD4" w:rsidRDefault="00D30BD4" w:rsidP="003B59CB">
      <w:pPr>
        <w:spacing w:after="0" w:line="300" w:lineRule="auto"/>
        <w:contextualSpacing/>
        <w:rPr>
          <w:lang w:val="en-US"/>
        </w:rPr>
      </w:pPr>
    </w:p>
    <w:p w14:paraId="0E417218" w14:textId="77777777" w:rsidR="00D77255" w:rsidRDefault="00D77255" w:rsidP="00D77255">
      <w:pPr>
        <w:spacing w:after="0" w:line="300" w:lineRule="auto"/>
        <w:contextualSpacing/>
        <w:jc w:val="center"/>
      </w:pPr>
      <w:r w:rsidRPr="00D77255">
        <w:rPr>
          <w:noProof/>
          <w:lang w:eastAsia="en-GB"/>
        </w:rPr>
        <w:lastRenderedPageBreak/>
        <w:drawing>
          <wp:inline distT="0" distB="0" distL="0" distR="0" wp14:anchorId="66BB72EA" wp14:editId="403458AB">
            <wp:extent cx="3848376" cy="3343728"/>
            <wp:effectExtent l="0" t="0" r="0" b="9525"/>
            <wp:docPr id="4" name="Picture 11" descr="D:\RESEARCH ICI-BNS\5. TE2 SB noi2019-\Science\DATE\TEM\2020.02.27 sfere mari aur\GNPs Boca Imagini TIFF\colst\GNP_colst_5.tif">
              <a:extLst xmlns:a="http://schemas.openxmlformats.org/drawingml/2006/main">
                <a:ext uri="{FF2B5EF4-FFF2-40B4-BE49-F238E27FC236}">
                  <a16:creationId xmlns:a16="http://schemas.microsoft.com/office/drawing/2014/main" id="{39BB8E5D-4E05-4668-9353-A13CCD767F8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1" descr="D:\RESEARCH ICI-BNS\5. TE2 SB noi2019-\Science\DATE\TEM\2020.02.27 sfere mari aur\GNPs Boca Imagini TIFF\colst\GNP_colst_5.tif">
                      <a:extLst>
                        <a:ext uri="{FF2B5EF4-FFF2-40B4-BE49-F238E27FC236}">
                          <a16:creationId xmlns:a16="http://schemas.microsoft.com/office/drawing/2014/main" id="{39BB8E5D-4E05-4668-9353-A13CCD767F8B}"/>
                        </a:ext>
                      </a:extLst>
                    </pic:cNvPr>
                    <pic:cNvPicPr>
                      <a:picLocks noChangeAspect="1" noChangeArrowheads="1"/>
                    </pic:cNvPicPr>
                  </pic:nvPicPr>
                  <pic:blipFill rotWithShape="1">
                    <a:blip r:embed="rId5">
                      <a:lum contrast="-10000"/>
                    </a:blip>
                    <a:srcRect l="13681"/>
                    <a:stretch/>
                  </pic:blipFill>
                  <pic:spPr bwMode="auto">
                    <a:xfrm>
                      <a:off x="0" y="0"/>
                      <a:ext cx="3848376" cy="3343728"/>
                    </a:xfrm>
                    <a:prstGeom prst="rect">
                      <a:avLst/>
                    </a:prstGeom>
                    <a:noFill/>
                    <a:ln>
                      <a:noFill/>
                    </a:ln>
                  </pic:spPr>
                </pic:pic>
              </a:graphicData>
            </a:graphic>
          </wp:inline>
        </w:drawing>
      </w:r>
    </w:p>
    <w:p w14:paraId="7FC2BDAF" w14:textId="17BB48B0" w:rsidR="00D77255" w:rsidRDefault="00D77255" w:rsidP="00D77255">
      <w:pPr>
        <w:spacing w:after="0" w:line="300" w:lineRule="auto"/>
        <w:contextualSpacing/>
        <w:jc w:val="center"/>
        <w:rPr>
          <w:sz w:val="20"/>
        </w:rPr>
      </w:pPr>
      <w:r w:rsidRPr="00CA1C15">
        <w:rPr>
          <w:b/>
          <w:bCs/>
          <w:sz w:val="20"/>
        </w:rPr>
        <w:t xml:space="preserve">SI Figure </w:t>
      </w:r>
      <w:r w:rsidR="00D30BD4" w:rsidRPr="00CA1C15">
        <w:rPr>
          <w:b/>
          <w:bCs/>
          <w:sz w:val="20"/>
        </w:rPr>
        <w:t>2</w:t>
      </w:r>
      <w:r w:rsidR="004E37BD" w:rsidRPr="00CA1C15">
        <w:rPr>
          <w:b/>
          <w:bCs/>
          <w:sz w:val="20"/>
        </w:rPr>
        <w:t>.</w:t>
      </w:r>
      <w:r w:rsidRPr="00E57AC2">
        <w:t xml:space="preserve"> </w:t>
      </w:r>
      <w:r>
        <w:rPr>
          <w:sz w:val="20"/>
        </w:rPr>
        <w:t>TEM micrograph of the GNPs. Scale is 200 nm</w:t>
      </w:r>
    </w:p>
    <w:p w14:paraId="023ABCC4" w14:textId="77777777" w:rsidR="004E37BD" w:rsidRDefault="004E37BD" w:rsidP="003B59CB">
      <w:pPr>
        <w:spacing w:after="0" w:line="300" w:lineRule="auto"/>
        <w:contextualSpacing/>
        <w:jc w:val="center"/>
      </w:pPr>
    </w:p>
    <w:p w14:paraId="59819D2E" w14:textId="77777777" w:rsidR="004E37BD" w:rsidRDefault="004E37BD" w:rsidP="003B59CB">
      <w:pPr>
        <w:spacing w:after="0" w:line="300" w:lineRule="auto"/>
        <w:contextualSpacing/>
        <w:jc w:val="center"/>
      </w:pPr>
    </w:p>
    <w:p w14:paraId="382D9BA4" w14:textId="77777777" w:rsidR="00D30BD4" w:rsidRDefault="00D30BD4" w:rsidP="003B59CB">
      <w:pPr>
        <w:spacing w:after="0" w:line="300" w:lineRule="auto"/>
        <w:contextualSpacing/>
        <w:jc w:val="center"/>
      </w:pPr>
    </w:p>
    <w:p w14:paraId="6897B2E5" w14:textId="77777777" w:rsidR="00D30BD4" w:rsidRDefault="00D30BD4" w:rsidP="00D30BD4">
      <w:pPr>
        <w:spacing w:after="0" w:line="300" w:lineRule="auto"/>
        <w:contextualSpacing/>
        <w:jc w:val="center"/>
      </w:pPr>
      <w:r>
        <w:rPr>
          <w:noProof/>
          <w:lang w:eastAsia="en-GB"/>
        </w:rPr>
        <w:drawing>
          <wp:inline distT="0" distB="0" distL="0" distR="0" wp14:anchorId="6B36561D" wp14:editId="67B23A24">
            <wp:extent cx="3732891" cy="3124200"/>
            <wp:effectExtent l="0" t="0" r="127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799679" cy="3180098"/>
                    </a:xfrm>
                    <a:prstGeom prst="rect">
                      <a:avLst/>
                    </a:prstGeom>
                    <a:noFill/>
                    <a:ln>
                      <a:noFill/>
                    </a:ln>
                  </pic:spPr>
                </pic:pic>
              </a:graphicData>
            </a:graphic>
          </wp:inline>
        </w:drawing>
      </w:r>
    </w:p>
    <w:p w14:paraId="7255992A" w14:textId="6CB34548" w:rsidR="00732145" w:rsidRDefault="00D30BD4" w:rsidP="00D30BD4">
      <w:pPr>
        <w:spacing w:after="0" w:line="300" w:lineRule="auto"/>
        <w:contextualSpacing/>
        <w:jc w:val="center"/>
        <w:rPr>
          <w:sz w:val="20"/>
        </w:rPr>
      </w:pPr>
      <w:r w:rsidRPr="00CA1C15">
        <w:rPr>
          <w:b/>
          <w:bCs/>
          <w:sz w:val="20"/>
        </w:rPr>
        <w:t>SI Figure 3.</w:t>
      </w:r>
      <w:r w:rsidR="00732145">
        <w:rPr>
          <w:sz w:val="20"/>
        </w:rPr>
        <w:t xml:space="preserve"> Extinction spectra of GNPs incubated with MDS </w:t>
      </w:r>
      <w:r w:rsidR="006A4DFC">
        <w:rPr>
          <w:sz w:val="20"/>
        </w:rPr>
        <w:t>solely</w:t>
      </w:r>
      <w:r w:rsidR="00732145">
        <w:rPr>
          <w:sz w:val="20"/>
        </w:rPr>
        <w:t>. Time-lapse showing aggregation-inducing effect of MDS up to 2 hours.</w:t>
      </w:r>
    </w:p>
    <w:p w14:paraId="7E828183" w14:textId="77777777" w:rsidR="00D77255" w:rsidRDefault="00D77255" w:rsidP="00732145">
      <w:pPr>
        <w:spacing w:after="0" w:line="300" w:lineRule="auto"/>
        <w:contextualSpacing/>
      </w:pPr>
    </w:p>
    <w:p w14:paraId="6FAF76FF" w14:textId="77777777" w:rsidR="00E57AC2" w:rsidRDefault="004D7819" w:rsidP="003B59CB">
      <w:pPr>
        <w:spacing w:after="0" w:line="300" w:lineRule="auto"/>
        <w:contextualSpacing/>
        <w:jc w:val="center"/>
      </w:pPr>
      <w:r>
        <w:lastRenderedPageBreak/>
        <w:pict w14:anchorId="3C8B662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6.25pt;height:245.25pt">
            <v:imagedata r:id="rId7" o:title="si2" croptop="3922f" cropbottom="4740f" cropleft="5343f" cropright="4907f"/>
          </v:shape>
        </w:pict>
      </w:r>
    </w:p>
    <w:p w14:paraId="00776FDD" w14:textId="3475D3CB" w:rsidR="005A6BDB" w:rsidRDefault="00E57AC2" w:rsidP="003B59CB">
      <w:pPr>
        <w:spacing w:after="0" w:line="300" w:lineRule="auto"/>
        <w:contextualSpacing/>
        <w:jc w:val="center"/>
        <w:rPr>
          <w:sz w:val="20"/>
        </w:rPr>
      </w:pPr>
      <w:r w:rsidRPr="00CA1C15">
        <w:rPr>
          <w:b/>
          <w:bCs/>
          <w:sz w:val="20"/>
        </w:rPr>
        <w:t xml:space="preserve">SI Figure </w:t>
      </w:r>
      <w:r w:rsidR="00D30BD4" w:rsidRPr="00CA1C15">
        <w:rPr>
          <w:b/>
          <w:bCs/>
          <w:sz w:val="20"/>
        </w:rPr>
        <w:t>4</w:t>
      </w:r>
      <w:r w:rsidRPr="00CA1C15">
        <w:rPr>
          <w:b/>
          <w:bCs/>
          <w:sz w:val="20"/>
        </w:rPr>
        <w:t>.</w:t>
      </w:r>
      <w:r w:rsidRPr="00E57AC2">
        <w:t xml:space="preserve"> </w:t>
      </w:r>
      <w:r w:rsidR="00732145">
        <w:rPr>
          <w:sz w:val="20"/>
        </w:rPr>
        <w:t>Extinction spectra of</w:t>
      </w:r>
      <w:r w:rsidR="00732145" w:rsidRPr="00732145">
        <w:rPr>
          <w:sz w:val="20"/>
        </w:rPr>
        <w:t xml:space="preserve"> </w:t>
      </w:r>
      <w:r w:rsidR="00732145">
        <w:rPr>
          <w:sz w:val="20"/>
        </w:rPr>
        <w:t xml:space="preserve">GNPs incubated with </w:t>
      </w:r>
      <w:r w:rsidR="005A6BDB" w:rsidRPr="00E57AC2">
        <w:rPr>
          <w:sz w:val="20"/>
        </w:rPr>
        <w:t xml:space="preserve">different PVP concentrations: 1 mM vs 4 </w:t>
      </w:r>
      <w:proofErr w:type="spellStart"/>
      <w:r w:rsidR="005A6BDB" w:rsidRPr="00E57AC2">
        <w:rPr>
          <w:sz w:val="20"/>
        </w:rPr>
        <w:t>mM.</w:t>
      </w:r>
      <w:proofErr w:type="spellEnd"/>
      <w:r w:rsidR="00557A39">
        <w:rPr>
          <w:sz w:val="20"/>
        </w:rPr>
        <w:t xml:space="preserve"> </w:t>
      </w:r>
    </w:p>
    <w:p w14:paraId="5B17D493" w14:textId="77777777" w:rsidR="00E57AC2" w:rsidRDefault="00E57AC2" w:rsidP="003B59CB">
      <w:pPr>
        <w:spacing w:after="0" w:line="300" w:lineRule="auto"/>
        <w:contextualSpacing/>
        <w:jc w:val="center"/>
        <w:rPr>
          <w:sz w:val="20"/>
        </w:rPr>
      </w:pPr>
    </w:p>
    <w:p w14:paraId="1E66BA6C" w14:textId="77777777" w:rsidR="004E37BD" w:rsidRPr="00E57AC2" w:rsidRDefault="004E37BD" w:rsidP="003B59CB">
      <w:pPr>
        <w:spacing w:after="0" w:line="300" w:lineRule="auto"/>
        <w:contextualSpacing/>
        <w:jc w:val="center"/>
        <w:rPr>
          <w:sz w:val="20"/>
        </w:rPr>
      </w:pPr>
    </w:p>
    <w:p w14:paraId="3C43023D" w14:textId="77777777" w:rsidR="00E57AC2" w:rsidRDefault="004D7819" w:rsidP="003B59CB">
      <w:pPr>
        <w:spacing w:after="0" w:line="300" w:lineRule="auto"/>
        <w:contextualSpacing/>
        <w:jc w:val="center"/>
        <w:rPr>
          <w:lang w:val="en-US"/>
        </w:rPr>
      </w:pPr>
      <w:r>
        <w:rPr>
          <w:lang w:val="en-US"/>
        </w:rPr>
        <w:pict w14:anchorId="4ADBCAAD">
          <v:shape id="_x0000_i1026" type="#_x0000_t75" style="width:349.5pt;height:271.5pt">
            <v:imagedata r:id="rId8" o:title="si3"/>
          </v:shape>
        </w:pict>
      </w:r>
    </w:p>
    <w:p w14:paraId="181C2569" w14:textId="2630E218" w:rsidR="00557A39" w:rsidRDefault="003B59CB" w:rsidP="00557A39">
      <w:pPr>
        <w:spacing w:after="0" w:line="300" w:lineRule="auto"/>
        <w:contextualSpacing/>
        <w:jc w:val="center"/>
        <w:rPr>
          <w:sz w:val="20"/>
          <w:lang w:val="en-US"/>
        </w:rPr>
      </w:pPr>
      <w:r w:rsidRPr="00CA1C15">
        <w:rPr>
          <w:b/>
          <w:bCs/>
          <w:sz w:val="20"/>
          <w:lang w:val="en-US"/>
        </w:rPr>
        <w:t xml:space="preserve">SI Figure </w:t>
      </w:r>
      <w:r w:rsidR="00D30BD4" w:rsidRPr="00CA1C15">
        <w:rPr>
          <w:b/>
          <w:bCs/>
          <w:sz w:val="20"/>
          <w:lang w:val="en-US"/>
        </w:rPr>
        <w:t>5</w:t>
      </w:r>
      <w:r w:rsidRPr="00CA1C15">
        <w:rPr>
          <w:b/>
          <w:bCs/>
          <w:sz w:val="20"/>
          <w:lang w:val="en-US"/>
        </w:rPr>
        <w:t>.</w:t>
      </w:r>
      <w:r w:rsidRPr="003B59CB">
        <w:rPr>
          <w:sz w:val="20"/>
          <w:lang w:val="en-US"/>
        </w:rPr>
        <w:t xml:space="preserve"> </w:t>
      </w:r>
      <w:r w:rsidR="00557A39">
        <w:rPr>
          <w:sz w:val="20"/>
        </w:rPr>
        <w:t>Extinction spectra of</w:t>
      </w:r>
      <w:r w:rsidR="00557A39" w:rsidRPr="00732145">
        <w:rPr>
          <w:sz w:val="20"/>
        </w:rPr>
        <w:t xml:space="preserve"> </w:t>
      </w:r>
      <w:r w:rsidR="00557A39">
        <w:rPr>
          <w:sz w:val="20"/>
        </w:rPr>
        <w:t>GNPs functionalised with MDS and PVP in different protocol configurations: (</w:t>
      </w:r>
      <w:r w:rsidR="00557A39">
        <w:rPr>
          <w:sz w:val="20"/>
          <w:lang w:val="en-US"/>
        </w:rPr>
        <w:t>(</w:t>
      </w:r>
      <w:r w:rsidR="00557A39" w:rsidRPr="003B59CB">
        <w:rPr>
          <w:sz w:val="20"/>
          <w:lang w:val="en-US"/>
        </w:rPr>
        <w:t>GNP + MDS) + PVP)</w:t>
      </w:r>
      <w:r w:rsidR="00557A39">
        <w:rPr>
          <w:sz w:val="20"/>
          <w:lang w:val="en-US"/>
        </w:rPr>
        <w:t>:</w:t>
      </w:r>
      <w:r w:rsidR="00557A39" w:rsidRPr="00557A39">
        <w:rPr>
          <w:sz w:val="20"/>
        </w:rPr>
        <w:t xml:space="preserve"> </w:t>
      </w:r>
      <w:r w:rsidR="00557A39">
        <w:rPr>
          <w:sz w:val="20"/>
        </w:rPr>
        <w:t>addition of MDS before polymer introduction;</w:t>
      </w:r>
      <w:r w:rsidR="00557A39" w:rsidRPr="003B59CB">
        <w:rPr>
          <w:sz w:val="20"/>
          <w:lang w:val="en-US"/>
        </w:rPr>
        <w:t xml:space="preserve"> (GNP + (MDS+PVP</w:t>
      </w:r>
      <w:r w:rsidR="00557A39">
        <w:rPr>
          <w:sz w:val="20"/>
          <w:lang w:val="en-US"/>
        </w:rPr>
        <w:t xml:space="preserve">)): pre-incubation of the MDS with the PVP before addition to the GNPs. </w:t>
      </w:r>
    </w:p>
    <w:p w14:paraId="7D4D643D" w14:textId="77777777" w:rsidR="003B59CB" w:rsidRDefault="003B59CB" w:rsidP="003B59CB">
      <w:pPr>
        <w:spacing w:after="0" w:line="300" w:lineRule="auto"/>
        <w:contextualSpacing/>
        <w:jc w:val="center"/>
        <w:rPr>
          <w:sz w:val="20"/>
        </w:rPr>
      </w:pPr>
    </w:p>
    <w:p w14:paraId="1D0B6449" w14:textId="77777777" w:rsidR="003B59CB" w:rsidRPr="003B59CB" w:rsidRDefault="004D7819" w:rsidP="003B59CB">
      <w:pPr>
        <w:spacing w:after="0" w:line="300" w:lineRule="auto"/>
        <w:contextualSpacing/>
        <w:jc w:val="center"/>
        <w:rPr>
          <w:sz w:val="20"/>
        </w:rPr>
      </w:pPr>
      <w:r>
        <w:rPr>
          <w:sz w:val="20"/>
        </w:rPr>
        <w:lastRenderedPageBreak/>
        <w:pict w14:anchorId="6CFB3220">
          <v:shape id="_x0000_i1027" type="#_x0000_t75" style="width:450pt;height:177.75pt">
            <v:imagedata r:id="rId9" o:title="Colaj DMSO cu adnotari_initial"/>
          </v:shape>
        </w:pict>
      </w:r>
    </w:p>
    <w:p w14:paraId="1C16C7FE" w14:textId="42FE019C" w:rsidR="00D30BD4" w:rsidRDefault="00D30BD4" w:rsidP="00D30BD4">
      <w:pPr>
        <w:spacing w:line="300" w:lineRule="auto"/>
        <w:ind w:left="48"/>
        <w:jc w:val="center"/>
        <w:rPr>
          <w:sz w:val="20"/>
        </w:rPr>
      </w:pPr>
      <w:r w:rsidRPr="00CA1C15">
        <w:rPr>
          <w:b/>
          <w:bCs/>
          <w:sz w:val="20"/>
        </w:rPr>
        <w:t>SI Figure 6.</w:t>
      </w:r>
      <w:r>
        <w:rPr>
          <w:sz w:val="20"/>
        </w:rPr>
        <w:t xml:space="preserve"> </w:t>
      </w:r>
      <w:r w:rsidR="00EB7CB6">
        <w:rPr>
          <w:sz w:val="20"/>
        </w:rPr>
        <w:t xml:space="preserve">Histograms showing XTT </w:t>
      </w:r>
      <w:r>
        <w:rPr>
          <w:sz w:val="20"/>
        </w:rPr>
        <w:t>assessment of cell viability of MV4-11 cells (left) and OCI-AML3 cells (right) incubated with DMSO, as control.</w:t>
      </w:r>
    </w:p>
    <w:p w14:paraId="3EC80FE6" w14:textId="77777777" w:rsidR="00D30BD4" w:rsidRDefault="00D30BD4" w:rsidP="003B59CB">
      <w:pPr>
        <w:spacing w:after="0" w:line="300" w:lineRule="auto"/>
        <w:contextualSpacing/>
        <w:jc w:val="center"/>
        <w:rPr>
          <w:lang w:val="en-US"/>
        </w:rPr>
      </w:pPr>
    </w:p>
    <w:p w14:paraId="6878B0F7" w14:textId="77777777" w:rsidR="003B59CB" w:rsidRDefault="003B59CB" w:rsidP="003B59CB">
      <w:pPr>
        <w:spacing w:after="0" w:line="300" w:lineRule="auto"/>
        <w:contextualSpacing/>
        <w:jc w:val="center"/>
        <w:rPr>
          <w:lang w:val="en-US"/>
        </w:rPr>
      </w:pPr>
    </w:p>
    <w:p w14:paraId="7929D6EF" w14:textId="77777777" w:rsidR="003B59CB" w:rsidRPr="00E57AC2" w:rsidRDefault="003B59CB" w:rsidP="003B59CB">
      <w:pPr>
        <w:spacing w:after="0" w:line="300" w:lineRule="auto"/>
        <w:contextualSpacing/>
        <w:jc w:val="center"/>
        <w:rPr>
          <w:lang w:val="en-US"/>
        </w:rPr>
      </w:pPr>
    </w:p>
    <w:sectPr w:rsidR="003B59CB" w:rsidRPr="00E57AC2">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0C46"/>
    <w:rsid w:val="00006543"/>
    <w:rsid w:val="0002443E"/>
    <w:rsid w:val="0016113B"/>
    <w:rsid w:val="001A6EA1"/>
    <w:rsid w:val="001F0272"/>
    <w:rsid w:val="003B59CB"/>
    <w:rsid w:val="003E6BBF"/>
    <w:rsid w:val="004D7819"/>
    <w:rsid w:val="004E37BD"/>
    <w:rsid w:val="00557A39"/>
    <w:rsid w:val="005A6BDB"/>
    <w:rsid w:val="00620C46"/>
    <w:rsid w:val="006870BA"/>
    <w:rsid w:val="00695EAF"/>
    <w:rsid w:val="006A4DFC"/>
    <w:rsid w:val="00732145"/>
    <w:rsid w:val="00794623"/>
    <w:rsid w:val="009471E5"/>
    <w:rsid w:val="00A41A5F"/>
    <w:rsid w:val="00B04736"/>
    <w:rsid w:val="00CA1C15"/>
    <w:rsid w:val="00D30BD4"/>
    <w:rsid w:val="00D77255"/>
    <w:rsid w:val="00E54864"/>
    <w:rsid w:val="00E57AC2"/>
    <w:rsid w:val="00EA0169"/>
    <w:rsid w:val="00EB7C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70C786"/>
  <w15:chartTrackingRefBased/>
  <w15:docId w15:val="{7B91AF39-2E23-4812-A9D1-5A01534CD3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B59C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695EAF"/>
    <w:rPr>
      <w:sz w:val="16"/>
      <w:szCs w:val="16"/>
    </w:rPr>
  </w:style>
  <w:style w:type="paragraph" w:styleId="CommentText">
    <w:name w:val="annotation text"/>
    <w:basedOn w:val="Normal"/>
    <w:link w:val="CommentTextChar"/>
    <w:uiPriority w:val="99"/>
    <w:semiHidden/>
    <w:unhideWhenUsed/>
    <w:rsid w:val="00695EAF"/>
    <w:pPr>
      <w:spacing w:line="240" w:lineRule="auto"/>
    </w:pPr>
    <w:rPr>
      <w:sz w:val="20"/>
      <w:szCs w:val="20"/>
    </w:rPr>
  </w:style>
  <w:style w:type="character" w:customStyle="1" w:styleId="CommentTextChar">
    <w:name w:val="Comment Text Char"/>
    <w:basedOn w:val="DefaultParagraphFont"/>
    <w:link w:val="CommentText"/>
    <w:uiPriority w:val="99"/>
    <w:semiHidden/>
    <w:rsid w:val="00695EAF"/>
    <w:rPr>
      <w:sz w:val="20"/>
      <w:szCs w:val="20"/>
    </w:rPr>
  </w:style>
  <w:style w:type="paragraph" w:styleId="CommentSubject">
    <w:name w:val="annotation subject"/>
    <w:basedOn w:val="CommentText"/>
    <w:next w:val="CommentText"/>
    <w:link w:val="CommentSubjectChar"/>
    <w:uiPriority w:val="99"/>
    <w:semiHidden/>
    <w:unhideWhenUsed/>
    <w:rsid w:val="00695EAF"/>
    <w:rPr>
      <w:b/>
      <w:bCs/>
    </w:rPr>
  </w:style>
  <w:style w:type="character" w:customStyle="1" w:styleId="CommentSubjectChar">
    <w:name w:val="Comment Subject Char"/>
    <w:basedOn w:val="CommentTextChar"/>
    <w:link w:val="CommentSubject"/>
    <w:uiPriority w:val="99"/>
    <w:semiHidden/>
    <w:rsid w:val="00695EAF"/>
    <w:rPr>
      <w:b/>
      <w:bCs/>
      <w:sz w:val="20"/>
      <w:szCs w:val="20"/>
    </w:rPr>
  </w:style>
  <w:style w:type="paragraph" w:styleId="BalloonText">
    <w:name w:val="Balloon Text"/>
    <w:basedOn w:val="Normal"/>
    <w:link w:val="BalloonTextChar"/>
    <w:uiPriority w:val="99"/>
    <w:semiHidden/>
    <w:unhideWhenUsed/>
    <w:rsid w:val="00695EA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95EA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770999">
      <w:bodyDiv w:val="1"/>
      <w:marLeft w:val="0"/>
      <w:marRight w:val="0"/>
      <w:marTop w:val="0"/>
      <w:marBottom w:val="0"/>
      <w:divBdr>
        <w:top w:val="none" w:sz="0" w:space="0" w:color="auto"/>
        <w:left w:val="none" w:sz="0" w:space="0" w:color="auto"/>
        <w:bottom w:val="none" w:sz="0" w:space="0" w:color="auto"/>
        <w:right w:val="none" w:sz="0" w:space="0" w:color="auto"/>
      </w:divBdr>
    </w:div>
    <w:div w:id="267734803">
      <w:bodyDiv w:val="1"/>
      <w:marLeft w:val="0"/>
      <w:marRight w:val="0"/>
      <w:marTop w:val="0"/>
      <w:marBottom w:val="0"/>
      <w:divBdr>
        <w:top w:val="none" w:sz="0" w:space="0" w:color="auto"/>
        <w:left w:val="none" w:sz="0" w:space="0" w:color="auto"/>
        <w:bottom w:val="none" w:sz="0" w:space="0" w:color="auto"/>
        <w:right w:val="none" w:sz="0" w:space="0" w:color="auto"/>
      </w:divBdr>
    </w:div>
    <w:div w:id="517239714">
      <w:bodyDiv w:val="1"/>
      <w:marLeft w:val="0"/>
      <w:marRight w:val="0"/>
      <w:marTop w:val="0"/>
      <w:marBottom w:val="0"/>
      <w:divBdr>
        <w:top w:val="none" w:sz="0" w:space="0" w:color="auto"/>
        <w:left w:val="none" w:sz="0" w:space="0" w:color="auto"/>
        <w:bottom w:val="none" w:sz="0" w:space="0" w:color="auto"/>
        <w:right w:val="none" w:sz="0" w:space="0" w:color="auto"/>
      </w:divBdr>
    </w:div>
    <w:div w:id="1800415231">
      <w:bodyDiv w:val="1"/>
      <w:marLeft w:val="0"/>
      <w:marRight w:val="0"/>
      <w:marTop w:val="0"/>
      <w:marBottom w:val="0"/>
      <w:divBdr>
        <w:top w:val="none" w:sz="0" w:space="0" w:color="auto"/>
        <w:left w:val="none" w:sz="0" w:space="0" w:color="auto"/>
        <w:bottom w:val="none" w:sz="0" w:space="0" w:color="auto"/>
        <w:right w:val="none" w:sz="0" w:space="0" w:color="auto"/>
      </w:divBdr>
    </w:div>
    <w:div w:id="2024475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tiff"/><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573</TotalTime>
  <Pages>4</Pages>
  <Words>386</Words>
  <Characters>2206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Andra-Sorina Tatar</dc:creator>
  <cp:keywords/>
  <dc:description/>
  <cp:lastModifiedBy>sanda</cp:lastModifiedBy>
  <cp:revision>25</cp:revision>
  <dcterms:created xsi:type="dcterms:W3CDTF">2022-01-12T18:05:00Z</dcterms:created>
  <dcterms:modified xsi:type="dcterms:W3CDTF">2022-09-13T19:48:00Z</dcterms:modified>
</cp:coreProperties>
</file>