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4CA430" w14:textId="0586889C" w:rsidR="00FA4B18" w:rsidRDefault="00052580">
      <w:r>
        <w:rPr>
          <w:noProof/>
        </w:rPr>
        <w:drawing>
          <wp:inline distT="0" distB="0" distL="0" distR="0" wp14:anchorId="52C62F3B" wp14:editId="3104D34E">
            <wp:extent cx="5274310" cy="2909888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8508" cy="29122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96FCDF" w14:textId="45F0BE3B" w:rsidR="00044174" w:rsidRDefault="00044174" w:rsidP="00052580">
      <w:r w:rsidRPr="00044174">
        <w:t>Supplementary Figure 2</w:t>
      </w:r>
      <w:r w:rsidR="00AE49CD">
        <w:t xml:space="preserve">. </w:t>
      </w:r>
      <w:r w:rsidR="00052580">
        <w:t>The Kaplan-Meier’s survival estimated of</w:t>
      </w:r>
      <w:r>
        <w:rPr>
          <w:rFonts w:hint="eastAsia"/>
        </w:rPr>
        <w:t xml:space="preserve"> </w:t>
      </w:r>
      <w:r w:rsidR="00052580">
        <w:t xml:space="preserve">the </w:t>
      </w:r>
      <w:r>
        <w:t>9</w:t>
      </w:r>
      <w:r w:rsidR="00052580">
        <w:t>0-day survival probability of S</w:t>
      </w:r>
      <w:r>
        <w:t>ALI</w:t>
      </w:r>
      <w:r w:rsidR="00052580">
        <w:t xml:space="preserve"> and non-SA</w:t>
      </w:r>
      <w:r>
        <w:t>LI</w:t>
      </w:r>
      <w:r w:rsidR="00052580">
        <w:t xml:space="preserve"> patients. Results</w:t>
      </w:r>
      <w:r>
        <w:rPr>
          <w:rFonts w:hint="eastAsia"/>
        </w:rPr>
        <w:t xml:space="preserve"> </w:t>
      </w:r>
      <w:r w:rsidR="00052580">
        <w:t xml:space="preserve">showed that the </w:t>
      </w:r>
      <w:r>
        <w:t>9</w:t>
      </w:r>
      <w:r w:rsidR="00052580">
        <w:t>0-day survival of SA</w:t>
      </w:r>
      <w:r>
        <w:t xml:space="preserve">LI </w:t>
      </w:r>
      <w:r w:rsidR="00052580">
        <w:t>patients were significantly lower</w:t>
      </w:r>
      <w:r>
        <w:rPr>
          <w:rFonts w:hint="eastAsia"/>
        </w:rPr>
        <w:t xml:space="preserve"> </w:t>
      </w:r>
      <w:r w:rsidR="00052580">
        <w:t>than that of non-</w:t>
      </w:r>
      <w:r w:rsidRPr="00044174">
        <w:t xml:space="preserve"> </w:t>
      </w:r>
      <w:r>
        <w:t>SALI</w:t>
      </w:r>
      <w:r w:rsidR="00052580">
        <w:t xml:space="preserve"> patients (Log-rank p </w:t>
      </w:r>
      <w:r>
        <w:t>&lt;0.001</w:t>
      </w:r>
      <w:r w:rsidR="00052580">
        <w:t>).</w:t>
      </w:r>
      <w:r w:rsidR="002F5AC7">
        <w:t>(a)</w:t>
      </w:r>
    </w:p>
    <w:p w14:paraId="44BA2DFD" w14:textId="4A336882" w:rsidR="00052580" w:rsidRDefault="00052580" w:rsidP="00052580">
      <w:pPr>
        <w:rPr>
          <w:rFonts w:hint="eastAsia"/>
        </w:rPr>
      </w:pPr>
      <w:r>
        <w:t>The Kaplan-Meier’s survival estimated of</w:t>
      </w:r>
      <w:r w:rsidR="00044174">
        <w:rPr>
          <w:rFonts w:hint="eastAsia"/>
        </w:rPr>
        <w:t xml:space="preserve"> </w:t>
      </w:r>
      <w:r>
        <w:t xml:space="preserve">the </w:t>
      </w:r>
      <w:r w:rsidR="00044174">
        <w:t>9</w:t>
      </w:r>
      <w:r>
        <w:t xml:space="preserve">0-day survival probability of </w:t>
      </w:r>
      <w:r w:rsidR="00044174">
        <w:t>SALI</w:t>
      </w:r>
      <w:r>
        <w:t xml:space="preserve"> and non-</w:t>
      </w:r>
      <w:r w:rsidR="00044174">
        <w:t>SALI</w:t>
      </w:r>
      <w:r>
        <w:t xml:space="preserve"> patients after PSM. Results showed that the </w:t>
      </w:r>
      <w:r w:rsidR="00044174">
        <w:t>9</w:t>
      </w:r>
      <w:r>
        <w:t xml:space="preserve">0-day survival of </w:t>
      </w:r>
      <w:r w:rsidR="00044174">
        <w:t>SALI</w:t>
      </w:r>
      <w:r>
        <w:t xml:space="preserve"> patients were significantly</w:t>
      </w:r>
      <w:r w:rsidR="00044174">
        <w:rPr>
          <w:rFonts w:hint="eastAsia"/>
        </w:rPr>
        <w:t xml:space="preserve"> </w:t>
      </w:r>
      <w:r>
        <w:t>lower than that of non-</w:t>
      </w:r>
      <w:r w:rsidR="00044174" w:rsidRPr="00044174">
        <w:t xml:space="preserve"> </w:t>
      </w:r>
      <w:r w:rsidR="00044174">
        <w:t>SALI</w:t>
      </w:r>
      <w:r>
        <w:t xml:space="preserve"> patients (Log-rank p</w:t>
      </w:r>
      <w:r w:rsidR="00044174">
        <w:t>=0.038</w:t>
      </w:r>
      <w:r>
        <w:t>).</w:t>
      </w:r>
      <w:r w:rsidR="002F5AC7">
        <w:t>(b)</w:t>
      </w:r>
    </w:p>
    <w:sectPr w:rsidR="0005258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109301E" w14:textId="77777777" w:rsidR="00D77C97" w:rsidRDefault="00D77C97" w:rsidP="00052580">
      <w:r>
        <w:separator/>
      </w:r>
    </w:p>
  </w:endnote>
  <w:endnote w:type="continuationSeparator" w:id="0">
    <w:p w14:paraId="7A300338" w14:textId="77777777" w:rsidR="00D77C97" w:rsidRDefault="00D77C97" w:rsidP="0005258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1D468F6" w14:textId="77777777" w:rsidR="00D77C97" w:rsidRDefault="00D77C97" w:rsidP="00052580">
      <w:r>
        <w:separator/>
      </w:r>
    </w:p>
  </w:footnote>
  <w:footnote w:type="continuationSeparator" w:id="0">
    <w:p w14:paraId="301C2825" w14:textId="77777777" w:rsidR="00D77C97" w:rsidRDefault="00D77C97" w:rsidP="0005258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3195"/>
    <w:rsid w:val="00044174"/>
    <w:rsid w:val="00052580"/>
    <w:rsid w:val="002F5AC7"/>
    <w:rsid w:val="00423195"/>
    <w:rsid w:val="0067519C"/>
    <w:rsid w:val="00AE49CD"/>
    <w:rsid w:val="00D77C97"/>
    <w:rsid w:val="00FA4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93947DB"/>
  <w15:chartTrackingRefBased/>
  <w15:docId w15:val="{B4A09A67-F392-48C4-821F-32C349CE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525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5258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5258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5258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77</Words>
  <Characters>442</Characters>
  <Application>Microsoft Office Word</Application>
  <DocSecurity>0</DocSecurity>
  <Lines>3</Lines>
  <Paragraphs>1</Paragraphs>
  <ScaleCrop>false</ScaleCrop>
  <Company>微软中国</Company>
  <LinksUpToDate>false</LinksUpToDate>
  <CharactersWithSpaces>518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24</cp:revision>
  <dcterms:created xsi:type="dcterms:W3CDTF">2022-12-02T06:46:00Z</dcterms:created>
  <dcterms:modified xsi:type="dcterms:W3CDTF">2022-12-02T06:53:00Z</dcterms:modified>
</cp:coreProperties>
</file>