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7EEE6" w14:textId="2CB702F8" w:rsidR="00C8231E" w:rsidRDefault="00654E8F" w:rsidP="0001436A">
      <w:pPr>
        <w:pStyle w:val="SupplementaryMaterial"/>
      </w:pPr>
      <w:r w:rsidRPr="001549D3">
        <w:t>Supplementary Material</w:t>
      </w:r>
    </w:p>
    <w:p w14:paraId="06DD1258" w14:textId="010EB818" w:rsidR="00C8231E" w:rsidRPr="005E733E" w:rsidRDefault="00C8231E" w:rsidP="005E733E">
      <w:pPr>
        <w:pStyle w:val="Title"/>
        <w:tabs>
          <w:tab w:val="left" w:pos="1553"/>
        </w:tabs>
        <w:rPr>
          <w:sz w:val="28"/>
        </w:rPr>
      </w:pPr>
      <w:r w:rsidRPr="005E733E">
        <w:rPr>
          <w:sz w:val="28"/>
        </w:rPr>
        <w:t>Gut Microbiome Dynamics Associated with Rifamycin Therapy for Latent Tuberculosis Infection</w:t>
      </w:r>
      <w:r w:rsidR="005E733E" w:rsidRPr="005E733E">
        <w:rPr>
          <w:sz w:val="28"/>
        </w:rPr>
        <w:t>: findings from a prospective cohort study</w:t>
      </w:r>
    </w:p>
    <w:p w14:paraId="2746CEF5" w14:textId="590D1214" w:rsidR="00C8231E" w:rsidRPr="005B3C2D" w:rsidRDefault="00C8231E" w:rsidP="00C8231E">
      <w:pPr>
        <w:pStyle w:val="AuthorList"/>
      </w:pPr>
      <w:r>
        <w:t>Marie Nancy Séraphin</w:t>
      </w:r>
      <w:r>
        <w:rPr>
          <w:vertAlign w:val="superscript"/>
        </w:rPr>
        <w:t>1,2*</w:t>
      </w:r>
      <w:r w:rsidRPr="00376CC5">
        <w:t xml:space="preserve">, </w:t>
      </w:r>
      <w:r>
        <w:t>Julia Bellot</w:t>
      </w:r>
      <w:r>
        <w:rPr>
          <w:vertAlign w:val="superscript"/>
        </w:rPr>
        <w:t>1,2</w:t>
      </w:r>
      <w:r w:rsidRPr="00376CC5">
        <w:t xml:space="preserve">, </w:t>
      </w:r>
      <w:r>
        <w:t>Emily Klann</w:t>
      </w:r>
      <w:r w:rsidRPr="00A545C6">
        <w:rPr>
          <w:vertAlign w:val="superscript"/>
        </w:rPr>
        <w:t>,2</w:t>
      </w:r>
      <w:r>
        <w:rPr>
          <w:vertAlign w:val="superscript"/>
        </w:rPr>
        <w:t>,3</w:t>
      </w:r>
      <w:r>
        <w:t>, Maria Ukhanova</w:t>
      </w:r>
      <w:r>
        <w:rPr>
          <w:vertAlign w:val="superscript"/>
        </w:rPr>
        <w:t>2,3</w:t>
      </w:r>
      <w:r>
        <w:t>, Florence G. Saulsberry</w:t>
      </w:r>
      <w:r>
        <w:rPr>
          <w:vertAlign w:val="superscript"/>
        </w:rPr>
        <w:t>4</w:t>
      </w:r>
      <w:r>
        <w:t>, Charles A. Peloquin</w:t>
      </w:r>
      <w:r>
        <w:rPr>
          <w:vertAlign w:val="superscript"/>
        </w:rPr>
        <w:t>2,5</w:t>
      </w:r>
      <w:r>
        <w:t>, and Volker Mai</w:t>
      </w:r>
      <w:r>
        <w:rPr>
          <w:vertAlign w:val="superscript"/>
        </w:rPr>
        <w:t>2,3</w:t>
      </w:r>
    </w:p>
    <w:p w14:paraId="627E615F" w14:textId="77777777" w:rsidR="00C8231E" w:rsidRDefault="00C8231E" w:rsidP="00C8231E">
      <w:pPr>
        <w:spacing w:before="240" w:after="0"/>
        <w:rPr>
          <w:rFonts w:cs="Times New Roman"/>
          <w:szCs w:val="24"/>
        </w:rPr>
      </w:pPr>
      <w:r w:rsidRPr="00376CC5">
        <w:rPr>
          <w:rFonts w:cs="Times New Roman"/>
          <w:szCs w:val="24"/>
          <w:vertAlign w:val="superscript"/>
        </w:rPr>
        <w:t>1</w:t>
      </w:r>
      <w:r>
        <w:rPr>
          <w:rFonts w:cs="Times New Roman"/>
          <w:szCs w:val="24"/>
        </w:rPr>
        <w:t>Department of Medicine, Division of Infectious Diseases and Global Medicine, College of Medicine, University of Florida, Gainesville, Florida, United States</w:t>
      </w:r>
    </w:p>
    <w:p w14:paraId="256A6795" w14:textId="77777777" w:rsidR="00C8231E" w:rsidRDefault="00C8231E" w:rsidP="00C8231E">
      <w:pPr>
        <w:spacing w:before="240" w:after="0"/>
        <w:rPr>
          <w:rFonts w:cs="Times New Roman"/>
          <w:szCs w:val="24"/>
        </w:rPr>
      </w:pPr>
      <w:r>
        <w:rPr>
          <w:rFonts w:cs="Times New Roman"/>
          <w:szCs w:val="24"/>
          <w:vertAlign w:val="superscript"/>
        </w:rPr>
        <w:t>2</w:t>
      </w:r>
      <w:r>
        <w:rPr>
          <w:rFonts w:cs="Times New Roman"/>
          <w:szCs w:val="24"/>
        </w:rPr>
        <w:t>Emerging Pathogens Institute, University of Florida, Gainesville, Florida, United States</w:t>
      </w:r>
    </w:p>
    <w:p w14:paraId="7E149272" w14:textId="77777777" w:rsidR="00C8231E" w:rsidRDefault="00C8231E" w:rsidP="00C8231E">
      <w:pPr>
        <w:spacing w:before="240" w:after="0"/>
        <w:rPr>
          <w:rFonts w:cs="Times New Roman"/>
          <w:szCs w:val="24"/>
        </w:rPr>
      </w:pPr>
      <w:r>
        <w:rPr>
          <w:rFonts w:cs="Times New Roman"/>
          <w:szCs w:val="24"/>
          <w:vertAlign w:val="superscript"/>
        </w:rPr>
        <w:t>3</w:t>
      </w:r>
      <w:r>
        <w:rPr>
          <w:rFonts w:cs="Times New Roman"/>
          <w:szCs w:val="24"/>
        </w:rPr>
        <w:t>Department of Epidemiology, College of Public Health and Health Professions and College of Medicine, University of Florida, Gainesville, Florida, United States</w:t>
      </w:r>
    </w:p>
    <w:p w14:paraId="76431F04" w14:textId="77777777" w:rsidR="00C8231E" w:rsidRDefault="00C8231E" w:rsidP="00C8231E">
      <w:pPr>
        <w:spacing w:before="240" w:after="0"/>
        <w:rPr>
          <w:rFonts w:cs="Times New Roman"/>
          <w:szCs w:val="24"/>
        </w:rPr>
      </w:pPr>
      <w:r>
        <w:rPr>
          <w:rFonts w:cs="Times New Roman"/>
          <w:szCs w:val="24"/>
          <w:vertAlign w:val="superscript"/>
        </w:rPr>
        <w:t>4</w:t>
      </w:r>
      <w:r>
        <w:rPr>
          <w:rFonts w:cs="Times New Roman"/>
          <w:szCs w:val="24"/>
        </w:rPr>
        <w:t>Florida Department of Health in Alachua County, Disease Control Unit, Alachua County Health Department, Gainesville, Florida, United States</w:t>
      </w:r>
    </w:p>
    <w:p w14:paraId="0809C32F" w14:textId="77777777" w:rsidR="00C8231E" w:rsidRDefault="00C8231E" w:rsidP="00C8231E">
      <w:pPr>
        <w:spacing w:before="240" w:after="0"/>
        <w:rPr>
          <w:rFonts w:cs="Times New Roman"/>
          <w:szCs w:val="24"/>
        </w:rPr>
      </w:pPr>
      <w:r w:rsidRPr="002B516E">
        <w:rPr>
          <w:rFonts w:cs="Times New Roman"/>
          <w:szCs w:val="24"/>
          <w:vertAlign w:val="superscript"/>
        </w:rPr>
        <w:t>5</w:t>
      </w:r>
      <w:r>
        <w:rPr>
          <w:rFonts w:cs="Times New Roman"/>
          <w:szCs w:val="24"/>
        </w:rPr>
        <w:t>Infectious Disease Pharmacokinetics Laboratory, College of Pharmacy, University of Florida, Gainesville, Florida, United States</w:t>
      </w:r>
    </w:p>
    <w:p w14:paraId="799196BF" w14:textId="77777777" w:rsidR="00C8231E" w:rsidRPr="00376CC5" w:rsidRDefault="00C8231E" w:rsidP="00C8231E">
      <w:pPr>
        <w:spacing w:before="240" w:after="0"/>
        <w:rPr>
          <w:rFonts w:cs="Times New Roman"/>
          <w:b/>
          <w:szCs w:val="24"/>
        </w:rPr>
      </w:pPr>
      <w:r w:rsidRPr="00376CC5">
        <w:rPr>
          <w:rFonts w:cs="Times New Roman"/>
          <w:b/>
          <w:szCs w:val="24"/>
        </w:rPr>
        <w:t xml:space="preserve">* Correspondence: </w:t>
      </w:r>
      <w:r w:rsidRPr="00376CC5">
        <w:rPr>
          <w:rFonts w:cs="Times New Roman"/>
          <w:b/>
          <w:szCs w:val="24"/>
        </w:rPr>
        <w:br/>
      </w:r>
      <w:r>
        <w:rPr>
          <w:rFonts w:cs="Times New Roman"/>
          <w:szCs w:val="24"/>
        </w:rPr>
        <w:t>Marie Nancy Séraphin</w:t>
      </w:r>
      <w:r w:rsidRPr="00376CC5">
        <w:rPr>
          <w:rFonts w:cs="Times New Roman"/>
          <w:szCs w:val="24"/>
        </w:rPr>
        <w:br/>
      </w:r>
      <w:hyperlink r:id="rId8" w:history="1">
        <w:r w:rsidRPr="004D162C">
          <w:rPr>
            <w:rStyle w:val="Hyperlink"/>
            <w:rFonts w:cs="Times New Roman"/>
            <w:szCs w:val="24"/>
          </w:rPr>
          <w:t>nseraphin@ufl.edu</w:t>
        </w:r>
      </w:hyperlink>
      <w:r>
        <w:rPr>
          <w:rFonts w:cs="Times New Roman"/>
          <w:szCs w:val="24"/>
        </w:rPr>
        <w:t xml:space="preserve"> </w:t>
      </w:r>
      <w:bookmarkStart w:id="0" w:name="_GoBack"/>
      <w:bookmarkEnd w:id="0"/>
    </w:p>
    <w:p w14:paraId="76616389" w14:textId="77777777" w:rsidR="005E733E" w:rsidRDefault="005E733E">
      <w:pPr>
        <w:spacing w:before="0" w:after="200" w:line="276" w:lineRule="auto"/>
      </w:pPr>
    </w:p>
    <w:p w14:paraId="1C001F9B" w14:textId="270BDBCA" w:rsidR="00C8231E" w:rsidRDefault="005E733E">
      <w:pPr>
        <w:spacing w:before="0" w:after="200" w:line="276" w:lineRule="auto"/>
      </w:pPr>
      <w:r w:rsidRPr="009861B1">
        <w:rPr>
          <w:rFonts w:cs="Times New Roman"/>
          <w:b/>
        </w:rPr>
        <w:t>Keywords</w:t>
      </w:r>
      <w:r>
        <w:rPr>
          <w:rFonts w:cs="Times New Roman"/>
        </w:rPr>
        <w:t>: latent tuberculosis infection, 3HP, 4R, rifamycins, gut microbiome, dysbiosis</w:t>
      </w:r>
      <w:r>
        <w:t xml:space="preserve"> </w:t>
      </w:r>
      <w:r w:rsidR="00C8231E">
        <w:br w:type="page"/>
      </w:r>
    </w:p>
    <w:p w14:paraId="4D059444" w14:textId="77777777" w:rsidR="00994A3D" w:rsidRPr="00994A3D" w:rsidRDefault="00654E8F" w:rsidP="0001436A">
      <w:pPr>
        <w:pStyle w:val="Heading1"/>
      </w:pPr>
      <w:r w:rsidRPr="00994A3D">
        <w:lastRenderedPageBreak/>
        <w:t>Supplementary Figures and Tables</w:t>
      </w:r>
    </w:p>
    <w:p w14:paraId="63D7C2B0" w14:textId="77777777" w:rsidR="00994A3D" w:rsidRPr="001549D3" w:rsidRDefault="00994A3D" w:rsidP="0001436A">
      <w:pPr>
        <w:pStyle w:val="Heading2"/>
      </w:pPr>
      <w:r w:rsidRPr="0001436A">
        <w:t>Supplementary</w:t>
      </w:r>
      <w:r w:rsidRPr="001549D3">
        <w:t xml:space="preserve"> Figures</w:t>
      </w:r>
    </w:p>
    <w:p w14:paraId="6754D378" w14:textId="77777777" w:rsidR="00994A3D" w:rsidRPr="001549D3" w:rsidRDefault="00994A3D" w:rsidP="00994A3D">
      <w:pPr>
        <w:keepNext/>
        <w:rPr>
          <w:rFonts w:cs="Times New Roman"/>
          <w:szCs w:val="24"/>
        </w:rPr>
      </w:pPr>
    </w:p>
    <w:p w14:paraId="3C419443" w14:textId="38C0FBB2" w:rsidR="00994A3D" w:rsidRPr="001549D3" w:rsidRDefault="008D72E7" w:rsidP="00994A3D">
      <w:pPr>
        <w:keepNext/>
        <w:jc w:val="center"/>
        <w:rPr>
          <w:rFonts w:cs="Times New Roman"/>
          <w:szCs w:val="24"/>
        </w:rPr>
      </w:pPr>
      <w:r>
        <w:rPr>
          <w:rFonts w:cs="Times New Roman"/>
          <w:noProof/>
          <w:szCs w:val="24"/>
        </w:rPr>
        <w:drawing>
          <wp:anchor distT="0" distB="0" distL="114300" distR="114300" simplePos="0" relativeHeight="251659264" behindDoc="1" locked="0" layoutInCell="1" allowOverlap="1" wp14:anchorId="5E84ADDC" wp14:editId="09BB23D8">
            <wp:simplePos x="0" y="0"/>
            <wp:positionH relativeFrom="margin">
              <wp:align>center</wp:align>
            </wp:positionH>
            <wp:positionV relativeFrom="paragraph">
              <wp:posOffset>3810</wp:posOffset>
            </wp:positionV>
            <wp:extent cx="6208395" cy="2963545"/>
            <wp:effectExtent l="0" t="0" r="1905" b="8255"/>
            <wp:wrapTight wrapText="bothSides">
              <wp:wrapPolygon edited="0">
                <wp:start x="0" y="0"/>
                <wp:lineTo x="0" y="21521"/>
                <wp:lineTo x="21540" y="21521"/>
                <wp:lineTo x="215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1 - rel-abun-subj-timepoints-phylum.tiff"/>
                    <pic:cNvPicPr/>
                  </pic:nvPicPr>
                  <pic:blipFill>
                    <a:blip r:embed="rId9">
                      <a:extLst>
                        <a:ext uri="{28A0092B-C50C-407E-A947-70E740481C1C}">
                          <a14:useLocalDpi xmlns:a14="http://schemas.microsoft.com/office/drawing/2010/main" val="0"/>
                        </a:ext>
                      </a:extLst>
                    </a:blip>
                    <a:stretch>
                      <a:fillRect/>
                    </a:stretch>
                  </pic:blipFill>
                  <pic:spPr>
                    <a:xfrm>
                      <a:off x="0" y="0"/>
                      <a:ext cx="6208395" cy="2963545"/>
                    </a:xfrm>
                    <a:prstGeom prst="rect">
                      <a:avLst/>
                    </a:prstGeom>
                  </pic:spPr>
                </pic:pic>
              </a:graphicData>
            </a:graphic>
            <wp14:sizeRelH relativeFrom="page">
              <wp14:pctWidth>0</wp14:pctWidth>
            </wp14:sizeRelH>
            <wp14:sizeRelV relativeFrom="page">
              <wp14:pctHeight>0</wp14:pctHeight>
            </wp14:sizeRelV>
          </wp:anchor>
        </w:drawing>
      </w:r>
    </w:p>
    <w:p w14:paraId="3AE196DF" w14:textId="75FFAD28" w:rsidR="00994A3D" w:rsidRPr="002B4A57" w:rsidRDefault="00994A3D" w:rsidP="008D72E7">
      <w:pPr>
        <w:keepNext/>
        <w:jc w:val="both"/>
        <w:rPr>
          <w:rFonts w:cs="Times New Roman"/>
          <w:b/>
          <w:szCs w:val="24"/>
        </w:rPr>
      </w:pPr>
      <w:r w:rsidRPr="0001436A">
        <w:rPr>
          <w:rFonts w:cs="Times New Roman"/>
          <w:b/>
          <w:szCs w:val="24"/>
        </w:rPr>
        <w:t xml:space="preserve">Supplementary Figure </w:t>
      </w:r>
      <w:r w:rsidRPr="0001436A">
        <w:rPr>
          <w:rFonts w:cs="Times New Roman"/>
          <w:b/>
          <w:szCs w:val="24"/>
        </w:rPr>
        <w:fldChar w:fldCharType="begin"/>
      </w:r>
      <w:r w:rsidRPr="0001436A">
        <w:rPr>
          <w:rFonts w:cs="Times New Roman"/>
          <w:b/>
          <w:szCs w:val="24"/>
        </w:rPr>
        <w:instrText xml:space="preserve"> SEQ Figure \* ARABIC </w:instrText>
      </w:r>
      <w:r w:rsidRPr="0001436A">
        <w:rPr>
          <w:rFonts w:cs="Times New Roman"/>
          <w:b/>
          <w:szCs w:val="24"/>
        </w:rPr>
        <w:fldChar w:fldCharType="separate"/>
      </w:r>
      <w:r w:rsidR="00ED20B5">
        <w:rPr>
          <w:rFonts w:cs="Times New Roman"/>
          <w:b/>
          <w:noProof/>
          <w:szCs w:val="24"/>
        </w:rPr>
        <w:t>1</w:t>
      </w:r>
      <w:r w:rsidRPr="0001436A">
        <w:rPr>
          <w:rFonts w:cs="Times New Roman"/>
          <w:b/>
          <w:szCs w:val="24"/>
        </w:rPr>
        <w:fldChar w:fldCharType="end"/>
      </w:r>
      <w:r w:rsidRPr="0001436A">
        <w:rPr>
          <w:rFonts w:cs="Times New Roman"/>
          <w:b/>
          <w:szCs w:val="24"/>
        </w:rPr>
        <w:t>.</w:t>
      </w:r>
      <w:r w:rsidRPr="001549D3">
        <w:rPr>
          <w:rFonts w:cs="Times New Roman"/>
          <w:szCs w:val="24"/>
        </w:rPr>
        <w:t xml:space="preserve"> </w:t>
      </w:r>
      <w:r w:rsidR="008D72E7" w:rsidRPr="00123F62">
        <w:rPr>
          <w:rFonts w:cs="Times New Roman"/>
          <w:szCs w:val="24"/>
        </w:rPr>
        <w:t>Relative abundance of gut bacterial taxa as a proportion of the total number of ASVs per sample after resampling 33,582 sequence reads to correct for uneven sampling efforts) grouped by sampling interval (Pre-RX: pretreatment; First: after 30 days of RIF/RPT exposure; Second: after 60 days of RIF/RPT exposure; Third: after 90/180 days of RPT/RIF exposure; Post-RX: 60 posttreatment completion) in LTBI patient (AL002 – MD001; Treatment) and healthy volunteer samples (HC001 – HC006; Control). Healthy volunteers were unexposed to rifamycins but were sampled at similar intervals as the LTBI patients receiving 4R.</w:t>
      </w:r>
      <w:r w:rsidR="00876CB3">
        <w:rPr>
          <w:rFonts w:cs="Times New Roman"/>
          <w:szCs w:val="24"/>
        </w:rPr>
        <w:t xml:space="preserve"> All participants had not used antibiotics at least one month prior to study enrollment. AL005, AL012, and HC004 reported the use of antibiotics during follow-up (second and</w:t>
      </w:r>
      <w:r w:rsidR="00632016">
        <w:rPr>
          <w:rFonts w:cs="Times New Roman"/>
          <w:szCs w:val="24"/>
        </w:rPr>
        <w:t xml:space="preserve"> posttreatment</w:t>
      </w:r>
      <w:r w:rsidR="00876CB3">
        <w:rPr>
          <w:rFonts w:cs="Times New Roman"/>
          <w:szCs w:val="24"/>
        </w:rPr>
        <w:t xml:space="preserve"> interval</w:t>
      </w:r>
      <w:r w:rsidR="00632016">
        <w:rPr>
          <w:rFonts w:cs="Times New Roman"/>
          <w:szCs w:val="24"/>
        </w:rPr>
        <w:t xml:space="preserve">s, respectively, while AL007 introduced daily probiotic during treatment (First and Second sampling intervals). </w:t>
      </w:r>
      <w:r w:rsidR="00876CB3">
        <w:rPr>
          <w:rFonts w:cs="Times New Roman"/>
          <w:szCs w:val="24"/>
        </w:rPr>
        <w:t xml:space="preserve"> </w:t>
      </w:r>
    </w:p>
    <w:p w14:paraId="7B65BC41" w14:textId="2C39BBC1" w:rsidR="008D72E7" w:rsidRDefault="008D72E7">
      <w:pPr>
        <w:spacing w:before="0" w:after="200" w:line="276" w:lineRule="auto"/>
      </w:pPr>
      <w:r>
        <w:br w:type="page"/>
      </w:r>
    </w:p>
    <w:p w14:paraId="7B0C2760" w14:textId="6524D764" w:rsidR="008D72E7" w:rsidRDefault="008D72E7" w:rsidP="00654E8F">
      <w:pPr>
        <w:spacing w:before="240"/>
      </w:pPr>
    </w:p>
    <w:p w14:paraId="1CE26A6A" w14:textId="21D28330" w:rsidR="007A5B48" w:rsidRDefault="00C8231E" w:rsidP="008D72E7">
      <w:pPr>
        <w:jc w:val="both"/>
        <w:rPr>
          <w:rFonts w:cs="Times New Roman"/>
          <w:b/>
          <w:szCs w:val="24"/>
        </w:rPr>
      </w:pPr>
      <w:r>
        <w:rPr>
          <w:noProof/>
        </w:rPr>
        <w:drawing>
          <wp:anchor distT="0" distB="0" distL="114300" distR="114300" simplePos="0" relativeHeight="251665408" behindDoc="1" locked="0" layoutInCell="1" allowOverlap="1" wp14:anchorId="526E5F5B" wp14:editId="208444AA">
            <wp:simplePos x="0" y="0"/>
            <wp:positionH relativeFrom="margin">
              <wp:posOffset>1038860</wp:posOffset>
            </wp:positionH>
            <wp:positionV relativeFrom="paragraph">
              <wp:posOffset>21839</wp:posOffset>
            </wp:positionV>
            <wp:extent cx="4131310" cy="4114800"/>
            <wp:effectExtent l="0" t="0" r="0" b="0"/>
            <wp:wrapTight wrapText="bothSides">
              <wp:wrapPolygon edited="0">
                <wp:start x="0" y="0"/>
                <wp:lineTo x="0" y="21533"/>
                <wp:lineTo x="21514" y="21533"/>
                <wp:lineTo x="2151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4131310" cy="4114800"/>
                    </a:xfrm>
                    <a:prstGeom prst="rect">
                      <a:avLst/>
                    </a:prstGeom>
                  </pic:spPr>
                </pic:pic>
              </a:graphicData>
            </a:graphic>
            <wp14:sizeRelH relativeFrom="page">
              <wp14:pctWidth>0</wp14:pctWidth>
            </wp14:sizeRelH>
            <wp14:sizeRelV relativeFrom="page">
              <wp14:pctHeight>0</wp14:pctHeight>
            </wp14:sizeRelV>
          </wp:anchor>
        </w:drawing>
      </w:r>
    </w:p>
    <w:p w14:paraId="2540934C" w14:textId="075C098E" w:rsidR="008D72E7" w:rsidRPr="00123F62" w:rsidRDefault="00EF6E1F" w:rsidP="008D72E7">
      <w:pPr>
        <w:jc w:val="both"/>
        <w:rPr>
          <w:rFonts w:cs="Times New Roman"/>
          <w:szCs w:val="24"/>
        </w:rPr>
      </w:pPr>
      <w:r>
        <w:rPr>
          <w:rFonts w:cs="Times New Roman"/>
          <w:b/>
          <w:szCs w:val="24"/>
        </w:rPr>
        <w:t xml:space="preserve">Supplementary </w:t>
      </w:r>
      <w:r w:rsidR="008D72E7" w:rsidRPr="00123F62">
        <w:rPr>
          <w:rFonts w:cs="Times New Roman"/>
          <w:b/>
          <w:szCs w:val="24"/>
        </w:rPr>
        <w:t xml:space="preserve">Figure 2 </w:t>
      </w:r>
      <w:r w:rsidR="008D72E7" w:rsidRPr="00123F62">
        <w:rPr>
          <w:rFonts w:cs="Times New Roman"/>
          <w:szCs w:val="24"/>
        </w:rPr>
        <w:t xml:space="preserve">Principal coordinates analysis (PCoA) plot on the weighted UniFrac distance matrix generated from ASVs randomly resampled to 33,582 sequence reads and depicting patterns of beta diversity for gut microbial communities of healthy volunteers. Points represent the beta diversity at a sampling interval for each of the six participants. </w:t>
      </w:r>
      <w:r w:rsidR="006B6E91">
        <w:rPr>
          <w:rFonts w:cs="Times New Roman"/>
          <w:szCs w:val="24"/>
        </w:rPr>
        <w:t xml:space="preserve">Each healthy volunteer provided three stool samples during treatment (First, Second, Third) collected at 30, 60, and 180 days from baseline. </w:t>
      </w:r>
      <w:r w:rsidR="008D72E7" w:rsidRPr="00123F62">
        <w:rPr>
          <w:rFonts w:cs="Times New Roman"/>
          <w:szCs w:val="24"/>
        </w:rPr>
        <w:t>Points that are closer together on the ordination have more similar bacterial communities. Permutational multivariate analysis of variance analysis indicates that differences between microbial communities across sampling intervals are not significantly different (</w:t>
      </w:r>
      <w:r w:rsidR="008D72E7" w:rsidRPr="00123F62">
        <w:rPr>
          <w:rFonts w:cs="Times New Roman"/>
          <w:i/>
          <w:szCs w:val="24"/>
        </w:rPr>
        <w:t>R</w:t>
      </w:r>
      <w:r w:rsidR="008D72E7" w:rsidRPr="00123F62">
        <w:rPr>
          <w:rFonts w:cs="Times New Roman"/>
          <w:szCs w:val="24"/>
          <w:vertAlign w:val="superscript"/>
        </w:rPr>
        <w:t xml:space="preserve">2 </w:t>
      </w:r>
      <w:r w:rsidR="008D72E7" w:rsidRPr="00123F62">
        <w:rPr>
          <w:rFonts w:cs="Times New Roman"/>
          <w:szCs w:val="24"/>
        </w:rPr>
        <w:t xml:space="preserve">= 0.019; </w:t>
      </w:r>
      <w:r w:rsidR="008D72E7" w:rsidRPr="00123F62">
        <w:rPr>
          <w:rFonts w:cs="Times New Roman"/>
          <w:i/>
          <w:szCs w:val="24"/>
        </w:rPr>
        <w:t>P = 1</w:t>
      </w:r>
      <w:r w:rsidR="008D72E7" w:rsidRPr="00123F62">
        <w:rPr>
          <w:rFonts w:cs="Times New Roman"/>
          <w:szCs w:val="24"/>
        </w:rPr>
        <w:t>).</w:t>
      </w:r>
    </w:p>
    <w:p w14:paraId="36458D0A" w14:textId="0315320A" w:rsidR="008D72E7" w:rsidRDefault="008D72E7">
      <w:pPr>
        <w:spacing w:before="0" w:after="200" w:line="276" w:lineRule="auto"/>
      </w:pPr>
      <w:r>
        <w:br w:type="page"/>
      </w:r>
    </w:p>
    <w:p w14:paraId="5F2D5697" w14:textId="7922FC3C" w:rsidR="0070538C" w:rsidRDefault="005327B0">
      <w:pPr>
        <w:spacing w:before="0" w:after="200" w:line="276" w:lineRule="auto"/>
      </w:pPr>
      <w:r>
        <w:rPr>
          <w:noProof/>
        </w:rPr>
        <w:lastRenderedPageBreak/>
        <w:drawing>
          <wp:inline distT="0" distB="0" distL="0" distR="0" wp14:anchorId="4E337C36" wp14:editId="1F589E9C">
            <wp:extent cx="6208395" cy="3648710"/>
            <wp:effectExtent l="0" t="0" r="1905" b="0"/>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6208395" cy="3648710"/>
                    </a:xfrm>
                    <a:prstGeom prst="rect">
                      <a:avLst/>
                    </a:prstGeom>
                  </pic:spPr>
                </pic:pic>
              </a:graphicData>
            </a:graphic>
          </wp:inline>
        </w:drawing>
      </w:r>
    </w:p>
    <w:p w14:paraId="138D8C85" w14:textId="01EC34DD" w:rsidR="008D72E7" w:rsidRPr="00123F62" w:rsidRDefault="00EF6E1F" w:rsidP="002B021C">
      <w:pPr>
        <w:jc w:val="both"/>
        <w:rPr>
          <w:rFonts w:cs="Times New Roman"/>
          <w:szCs w:val="24"/>
        </w:rPr>
      </w:pPr>
      <w:r>
        <w:rPr>
          <w:rFonts w:cs="Times New Roman"/>
          <w:b/>
          <w:szCs w:val="24"/>
        </w:rPr>
        <w:t xml:space="preserve">Supplementary </w:t>
      </w:r>
      <w:r w:rsidR="008D72E7" w:rsidRPr="00123F62">
        <w:rPr>
          <w:rFonts w:cs="Times New Roman"/>
          <w:b/>
          <w:szCs w:val="24"/>
        </w:rPr>
        <w:t>Figure 3</w:t>
      </w:r>
      <w:r w:rsidR="008D72E7" w:rsidRPr="00123F62">
        <w:rPr>
          <w:rFonts w:cs="Times New Roman"/>
          <w:szCs w:val="24"/>
        </w:rPr>
        <w:t xml:space="preserve"> Boxplots </w:t>
      </w:r>
      <w:r w:rsidR="005327B0">
        <w:rPr>
          <w:rFonts w:cs="Times New Roman"/>
          <w:szCs w:val="24"/>
        </w:rPr>
        <w:t>of the relative abundance of bacterial taxa aggregated at the phylum level in LTBI patients (Treatment) and healthy volunteers (Control). Each dot represents one of five samples collected from each participant</w:t>
      </w:r>
      <w:r w:rsidR="002B021C">
        <w:rPr>
          <w:rFonts w:cs="Times New Roman"/>
          <w:szCs w:val="24"/>
        </w:rPr>
        <w:t xml:space="preserve">. Dot color indicates the sampling </w:t>
      </w:r>
      <w:r w:rsidR="00944D12">
        <w:rPr>
          <w:rFonts w:cs="Times New Roman"/>
          <w:szCs w:val="24"/>
        </w:rPr>
        <w:t>timepoint</w:t>
      </w:r>
      <w:r w:rsidR="002B021C">
        <w:rPr>
          <w:rFonts w:cs="Times New Roman"/>
          <w:szCs w:val="24"/>
        </w:rPr>
        <w:t xml:space="preserve"> for each sample. </w:t>
      </w:r>
      <w:r w:rsidR="005327B0">
        <w:rPr>
          <w:rFonts w:cs="Times New Roman"/>
          <w:szCs w:val="24"/>
        </w:rPr>
        <w:t xml:space="preserve"> </w:t>
      </w:r>
      <w:r w:rsidR="008D72E7">
        <w:rPr>
          <w:rFonts w:cs="Times New Roman"/>
          <w:szCs w:val="24"/>
        </w:rPr>
        <w:t xml:space="preserve">Significant differences in relative abundance of </w:t>
      </w:r>
      <w:r w:rsidR="008D72E7">
        <w:rPr>
          <w:rFonts w:cs="Times New Roman"/>
          <w:i/>
          <w:szCs w:val="24"/>
        </w:rPr>
        <w:t>Candidatus_Saccharibacteria</w:t>
      </w:r>
      <w:r w:rsidR="008D72E7" w:rsidRPr="008D72E7">
        <w:rPr>
          <w:rFonts w:cs="Times New Roman"/>
          <w:szCs w:val="24"/>
        </w:rPr>
        <w:t>,</w:t>
      </w:r>
      <w:r w:rsidR="008D72E7">
        <w:rPr>
          <w:rFonts w:cs="Times New Roman"/>
          <w:i/>
          <w:szCs w:val="24"/>
        </w:rPr>
        <w:t xml:space="preserve"> Elusimicrovia</w:t>
      </w:r>
      <w:r w:rsidR="008D72E7" w:rsidRPr="008D72E7">
        <w:rPr>
          <w:rFonts w:cs="Times New Roman"/>
          <w:szCs w:val="24"/>
        </w:rPr>
        <w:t>,</w:t>
      </w:r>
      <w:r w:rsidR="008D72E7">
        <w:rPr>
          <w:rFonts w:cs="Times New Roman"/>
          <w:i/>
          <w:szCs w:val="24"/>
        </w:rPr>
        <w:t xml:space="preserve"> Lentisphaerae</w:t>
      </w:r>
      <w:r w:rsidR="008D72E7" w:rsidRPr="008D72E7">
        <w:rPr>
          <w:rFonts w:cs="Times New Roman"/>
          <w:szCs w:val="24"/>
        </w:rPr>
        <w:t>,</w:t>
      </w:r>
      <w:r w:rsidR="008D72E7">
        <w:rPr>
          <w:rFonts w:cs="Times New Roman"/>
          <w:i/>
          <w:szCs w:val="24"/>
        </w:rPr>
        <w:t xml:space="preserve"> Proteobacteria</w:t>
      </w:r>
      <w:r w:rsidR="008D72E7" w:rsidRPr="008D72E7">
        <w:rPr>
          <w:rFonts w:cs="Times New Roman"/>
          <w:szCs w:val="24"/>
        </w:rPr>
        <w:t>,</w:t>
      </w:r>
      <w:r w:rsidR="008D72E7">
        <w:rPr>
          <w:rFonts w:cs="Times New Roman"/>
          <w:i/>
          <w:szCs w:val="24"/>
        </w:rPr>
        <w:t xml:space="preserve"> Synergistetes</w:t>
      </w:r>
      <w:r w:rsidR="008D72E7" w:rsidRPr="008D72E7">
        <w:rPr>
          <w:rFonts w:cs="Times New Roman"/>
          <w:szCs w:val="24"/>
        </w:rPr>
        <w:t>,</w:t>
      </w:r>
      <w:r w:rsidR="008D72E7">
        <w:rPr>
          <w:rFonts w:cs="Times New Roman"/>
          <w:i/>
          <w:szCs w:val="24"/>
        </w:rPr>
        <w:t xml:space="preserve"> </w:t>
      </w:r>
      <w:r w:rsidR="008D72E7" w:rsidRPr="008D72E7">
        <w:rPr>
          <w:rFonts w:cs="Times New Roman"/>
          <w:szCs w:val="24"/>
        </w:rPr>
        <w:t>and</w:t>
      </w:r>
      <w:r w:rsidR="008D72E7">
        <w:rPr>
          <w:rFonts w:cs="Times New Roman"/>
          <w:i/>
          <w:szCs w:val="24"/>
        </w:rPr>
        <w:t xml:space="preserve"> Tenericutes </w:t>
      </w:r>
      <w:r w:rsidR="008D72E7">
        <w:rPr>
          <w:rFonts w:cs="Times New Roman"/>
          <w:szCs w:val="24"/>
        </w:rPr>
        <w:t xml:space="preserve">were observed between LTBI patients and controls. </w:t>
      </w:r>
    </w:p>
    <w:p w14:paraId="58F510AF" w14:textId="0F197D02" w:rsidR="008D72E7" w:rsidRDefault="008D72E7">
      <w:pPr>
        <w:spacing w:before="0" w:after="200" w:line="276" w:lineRule="auto"/>
      </w:pPr>
      <w:r>
        <w:br w:type="page"/>
      </w:r>
    </w:p>
    <w:p w14:paraId="15A7D468" w14:textId="2A4E8424" w:rsidR="001011F6" w:rsidRDefault="008D72E7" w:rsidP="008D72E7">
      <w:pPr>
        <w:jc w:val="both"/>
        <w:rPr>
          <w:rFonts w:cs="Times New Roman"/>
          <w:szCs w:val="24"/>
        </w:rPr>
      </w:pPr>
      <w:r>
        <w:rPr>
          <w:noProof/>
        </w:rPr>
        <w:lastRenderedPageBreak/>
        <w:drawing>
          <wp:anchor distT="0" distB="0" distL="114300" distR="114300" simplePos="0" relativeHeight="251661312" behindDoc="1" locked="0" layoutInCell="1" allowOverlap="1" wp14:anchorId="50D4F0EF" wp14:editId="494096A6">
            <wp:simplePos x="0" y="0"/>
            <wp:positionH relativeFrom="margin">
              <wp:align>center</wp:align>
            </wp:positionH>
            <wp:positionV relativeFrom="paragraph">
              <wp:posOffset>0</wp:posOffset>
            </wp:positionV>
            <wp:extent cx="6089400" cy="4541144"/>
            <wp:effectExtent l="0" t="0" r="6985" b="0"/>
            <wp:wrapTight wrapText="bothSides">
              <wp:wrapPolygon edited="0">
                <wp:start x="0" y="0"/>
                <wp:lineTo x="0" y="21476"/>
                <wp:lineTo x="21557" y="21476"/>
                <wp:lineTo x="2155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4 - Graphical summary of gut microbiome changes.png"/>
                    <pic:cNvPicPr/>
                  </pic:nvPicPr>
                  <pic:blipFill>
                    <a:blip r:embed="rId12">
                      <a:extLst>
                        <a:ext uri="{28A0092B-C50C-407E-A947-70E740481C1C}">
                          <a14:useLocalDpi xmlns:a14="http://schemas.microsoft.com/office/drawing/2010/main" val="0"/>
                        </a:ext>
                      </a:extLst>
                    </a:blip>
                    <a:stretch>
                      <a:fillRect/>
                    </a:stretch>
                  </pic:blipFill>
                  <pic:spPr>
                    <a:xfrm>
                      <a:off x="0" y="0"/>
                      <a:ext cx="6089400" cy="4541144"/>
                    </a:xfrm>
                    <a:prstGeom prst="rect">
                      <a:avLst/>
                    </a:prstGeom>
                  </pic:spPr>
                </pic:pic>
              </a:graphicData>
            </a:graphic>
            <wp14:sizeRelH relativeFrom="page">
              <wp14:pctWidth>0</wp14:pctWidth>
            </wp14:sizeRelH>
            <wp14:sizeRelV relativeFrom="page">
              <wp14:pctHeight>0</wp14:pctHeight>
            </wp14:sizeRelV>
          </wp:anchor>
        </w:drawing>
      </w:r>
      <w:r w:rsidR="00EF6E1F">
        <w:rPr>
          <w:rFonts w:cs="Times New Roman"/>
          <w:b/>
          <w:szCs w:val="24"/>
        </w:rPr>
        <w:t xml:space="preserve">Supplementary </w:t>
      </w:r>
      <w:r w:rsidRPr="00123F62">
        <w:rPr>
          <w:rFonts w:cs="Times New Roman"/>
          <w:b/>
          <w:szCs w:val="24"/>
        </w:rPr>
        <w:t xml:space="preserve">Figure 4 </w:t>
      </w:r>
      <w:r w:rsidRPr="00123F62">
        <w:rPr>
          <w:rFonts w:cs="Times New Roman"/>
          <w:szCs w:val="24"/>
        </w:rPr>
        <w:t>Summary of the direction of change in relative abundance of bacterial taxa in LTBI and healthy controls. Green triangles indicate increases in taxa abundance, and red triangles indicate a decrease in taxa abundance from pretreatment to treatment in LTBI patients. Blue circles indicate bacterial taxa more prevalent in all LTBI fecal samples, while orange squares identify those more prevalent in healthy volunteers. Taxa highlighted in red indicate instances where a statistically significant difference (</w:t>
      </w:r>
      <w:r w:rsidRPr="00123F62">
        <w:rPr>
          <w:rFonts w:cs="Times New Roman"/>
          <w:i/>
          <w:szCs w:val="24"/>
        </w:rPr>
        <w:t>P &lt; 0.05</w:t>
      </w:r>
      <w:r w:rsidRPr="00123F62">
        <w:rPr>
          <w:rFonts w:cs="Times New Roman"/>
          <w:szCs w:val="24"/>
        </w:rPr>
        <w:t>) in taxa abundance was observed.</w:t>
      </w:r>
    </w:p>
    <w:p w14:paraId="69A95B2F" w14:textId="77777777" w:rsidR="001011F6" w:rsidRDefault="001011F6">
      <w:pPr>
        <w:spacing w:before="0" w:after="200" w:line="276" w:lineRule="auto"/>
        <w:rPr>
          <w:rFonts w:cs="Times New Roman"/>
          <w:szCs w:val="24"/>
        </w:rPr>
      </w:pPr>
      <w:r>
        <w:rPr>
          <w:rFonts w:cs="Times New Roman"/>
          <w:szCs w:val="24"/>
        </w:rPr>
        <w:br w:type="page"/>
      </w:r>
    </w:p>
    <w:p w14:paraId="3AAE9884" w14:textId="14C41E0D" w:rsidR="00424EED" w:rsidRDefault="001011F6" w:rsidP="00684F8F">
      <w:pPr>
        <w:tabs>
          <w:tab w:val="left" w:pos="2821"/>
        </w:tabs>
        <w:jc w:val="both"/>
        <w:rPr>
          <w:rFonts w:cs="Times New Roman"/>
          <w:szCs w:val="24"/>
        </w:rPr>
      </w:pPr>
      <w:r w:rsidRPr="005E409F">
        <w:rPr>
          <w:rFonts w:cs="Times New Roman"/>
          <w:b/>
          <w:bCs/>
          <w:noProof/>
          <w:szCs w:val="24"/>
        </w:rPr>
        <w:lastRenderedPageBreak/>
        <w:drawing>
          <wp:anchor distT="0" distB="0" distL="114300" distR="114300" simplePos="0" relativeHeight="251662336" behindDoc="1" locked="0" layoutInCell="1" allowOverlap="1" wp14:anchorId="3BC220AF" wp14:editId="52C69533">
            <wp:simplePos x="0" y="0"/>
            <wp:positionH relativeFrom="margin">
              <wp:align>center</wp:align>
            </wp:positionH>
            <wp:positionV relativeFrom="paragraph">
              <wp:posOffset>0</wp:posOffset>
            </wp:positionV>
            <wp:extent cx="5943600" cy="4701035"/>
            <wp:effectExtent l="0" t="0" r="0" b="0"/>
            <wp:wrapTight wrapText="bothSides">
              <wp:wrapPolygon edited="0">
                <wp:start x="0" y="0"/>
                <wp:lineTo x="0" y="21533"/>
                <wp:lineTo x="21554" y="21533"/>
                <wp:lineTo x="21554" y="0"/>
                <wp:lineTo x="0" y="0"/>
              </wp:wrapPolygon>
            </wp:wrapTight>
            <wp:docPr id="7" name="Picture 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ox and whiske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4701035"/>
                    </a:xfrm>
                    <a:prstGeom prst="rect">
                      <a:avLst/>
                    </a:prstGeom>
                  </pic:spPr>
                </pic:pic>
              </a:graphicData>
            </a:graphic>
            <wp14:sizeRelH relativeFrom="page">
              <wp14:pctWidth>0</wp14:pctWidth>
            </wp14:sizeRelH>
            <wp14:sizeRelV relativeFrom="page">
              <wp14:pctHeight>0</wp14:pctHeight>
            </wp14:sizeRelV>
          </wp:anchor>
        </w:drawing>
      </w:r>
      <w:r w:rsidRPr="005E409F">
        <w:rPr>
          <w:rFonts w:cs="Times New Roman"/>
          <w:b/>
          <w:bCs/>
          <w:szCs w:val="24"/>
        </w:rPr>
        <w:t xml:space="preserve">Supplementary Figure </w:t>
      </w:r>
      <w:r w:rsidR="00684F8F" w:rsidRPr="005E409F">
        <w:rPr>
          <w:rFonts w:cs="Times New Roman"/>
          <w:b/>
          <w:bCs/>
          <w:szCs w:val="24"/>
        </w:rPr>
        <w:t>5</w:t>
      </w:r>
      <w:r w:rsidR="00684F8F">
        <w:rPr>
          <w:rFonts w:cs="Times New Roman"/>
          <w:szCs w:val="24"/>
        </w:rPr>
        <w:t>. Shannon diversity index of LTBI (Treatment) and control participants pretreatment, during, and two months post</w:t>
      </w:r>
      <w:r w:rsidR="00B942F0">
        <w:rPr>
          <w:rFonts w:cs="Times New Roman"/>
          <w:szCs w:val="24"/>
        </w:rPr>
        <w:t>treatment completion after removing observations from participants</w:t>
      </w:r>
      <w:r w:rsidR="002F7F78">
        <w:rPr>
          <w:rFonts w:cs="Times New Roman"/>
          <w:szCs w:val="24"/>
        </w:rPr>
        <w:t xml:space="preserve"> (AL012, AL005, and HC004)</w:t>
      </w:r>
      <w:r w:rsidR="00B942F0">
        <w:rPr>
          <w:rFonts w:cs="Times New Roman"/>
          <w:szCs w:val="24"/>
        </w:rPr>
        <w:t xml:space="preserve"> who reported using antibiotics </w:t>
      </w:r>
      <w:r w:rsidR="002F7F78">
        <w:rPr>
          <w:rFonts w:cs="Times New Roman"/>
          <w:szCs w:val="24"/>
        </w:rPr>
        <w:t xml:space="preserve">during Treatment (AL005-2) and posttreatment </w:t>
      </w:r>
      <w:r w:rsidR="00B942F0">
        <w:rPr>
          <w:rFonts w:cs="Times New Roman"/>
          <w:szCs w:val="24"/>
        </w:rPr>
        <w:t>(AL012</w:t>
      </w:r>
      <w:r w:rsidR="002F7F78">
        <w:rPr>
          <w:rFonts w:cs="Times New Roman"/>
          <w:szCs w:val="24"/>
        </w:rPr>
        <w:t>-4</w:t>
      </w:r>
      <w:r w:rsidR="00B942F0">
        <w:rPr>
          <w:rFonts w:cs="Times New Roman"/>
          <w:szCs w:val="24"/>
        </w:rPr>
        <w:t>, HC004</w:t>
      </w:r>
      <w:r w:rsidR="002F7F78">
        <w:rPr>
          <w:rFonts w:cs="Times New Roman"/>
          <w:szCs w:val="24"/>
        </w:rPr>
        <w:t>-4</w:t>
      </w:r>
      <w:r w:rsidR="00B942F0">
        <w:rPr>
          <w:rFonts w:cs="Times New Roman"/>
          <w:szCs w:val="24"/>
        </w:rPr>
        <w:t xml:space="preserve">) </w:t>
      </w:r>
      <w:r w:rsidR="002F7F78">
        <w:rPr>
          <w:rFonts w:cs="Times New Roman"/>
          <w:szCs w:val="24"/>
        </w:rPr>
        <w:t xml:space="preserve">intervals. Observations from AL007 who reported probiotic use at months one (AL007-1) and two (AL007-2) of their 4R regimen were also excluded. </w:t>
      </w:r>
      <w:r w:rsidR="007E0A36">
        <w:rPr>
          <w:rFonts w:cs="Times New Roman"/>
          <w:szCs w:val="24"/>
        </w:rPr>
        <w:t>Controls were not exposed to rifamycins but collected stool samples at similar intervals as LTBI patients receiving 4R. In contrast to the statistics presented in Supplementary Table 2 below, d</w:t>
      </w:r>
      <w:r w:rsidR="00424EED">
        <w:rPr>
          <w:rFonts w:cs="Times New Roman"/>
          <w:szCs w:val="24"/>
        </w:rPr>
        <w:t>ropping these observations resulted in a lower mean Shannon index during treatment (</w:t>
      </w:r>
      <w:r w:rsidR="007E0A36">
        <w:rPr>
          <w:rFonts w:cs="Times New Roman"/>
          <w:szCs w:val="24"/>
        </w:rPr>
        <w:t xml:space="preserve">Shannon index: </w:t>
      </w:r>
      <w:r w:rsidR="00424EED">
        <w:rPr>
          <w:rFonts w:cs="Times New Roman"/>
          <w:szCs w:val="24"/>
        </w:rPr>
        <w:t>4.41</w:t>
      </w:r>
      <w:r w:rsidR="007E0A36">
        <w:rPr>
          <w:rFonts w:cs="Times New Roman"/>
          <w:szCs w:val="24"/>
        </w:rPr>
        <w:t>3 vs. 4.429</w:t>
      </w:r>
      <w:r w:rsidR="00424EED">
        <w:rPr>
          <w:rFonts w:cs="Times New Roman"/>
          <w:szCs w:val="24"/>
        </w:rPr>
        <w:t>)</w:t>
      </w:r>
      <w:r w:rsidR="007E0A36">
        <w:rPr>
          <w:rFonts w:cs="Times New Roman"/>
          <w:szCs w:val="24"/>
        </w:rPr>
        <w:t xml:space="preserve"> but higher Shannon index posttreatment (4.605 vs. 4.449). In the Controls, Shannon index changed from </w:t>
      </w:r>
      <w:r w:rsidR="005E409F">
        <w:rPr>
          <w:rFonts w:cs="Times New Roman"/>
          <w:szCs w:val="24"/>
        </w:rPr>
        <w:t xml:space="preserve">4.462 to </w:t>
      </w:r>
      <w:r w:rsidR="007E0A36">
        <w:rPr>
          <w:rFonts w:cs="Times New Roman"/>
          <w:szCs w:val="24"/>
        </w:rPr>
        <w:t>4.513</w:t>
      </w:r>
      <w:r w:rsidR="00323204">
        <w:rPr>
          <w:rFonts w:cs="Times New Roman"/>
          <w:szCs w:val="24"/>
        </w:rPr>
        <w:t xml:space="preserve"> in the posttreatment interval </w:t>
      </w:r>
      <w:r w:rsidR="007E0A36">
        <w:rPr>
          <w:rFonts w:cs="Times New Roman"/>
          <w:szCs w:val="24"/>
        </w:rPr>
        <w:t xml:space="preserve">after dropping the </w:t>
      </w:r>
      <w:r w:rsidR="00E83287">
        <w:rPr>
          <w:rFonts w:cs="Times New Roman"/>
          <w:szCs w:val="24"/>
        </w:rPr>
        <w:t xml:space="preserve">sample from </w:t>
      </w:r>
      <w:r w:rsidR="007E0A36">
        <w:rPr>
          <w:rFonts w:cs="Times New Roman"/>
          <w:szCs w:val="24"/>
        </w:rPr>
        <w:t xml:space="preserve">HC004. </w:t>
      </w:r>
    </w:p>
    <w:p w14:paraId="4AD89C06" w14:textId="77777777" w:rsidR="00DE63C2" w:rsidRDefault="001C2F72">
      <w:pPr>
        <w:spacing w:before="0" w:after="200" w:line="276" w:lineRule="auto"/>
        <w:rPr>
          <w:rFonts w:cs="Times New Roman"/>
          <w:szCs w:val="24"/>
        </w:rPr>
      </w:pPr>
      <w:r>
        <w:rPr>
          <w:rFonts w:cs="Times New Roman"/>
          <w:szCs w:val="24"/>
        </w:rPr>
        <w:br w:type="page"/>
      </w:r>
    </w:p>
    <w:p w14:paraId="3F215BB6" w14:textId="77777777" w:rsidR="00F934D8" w:rsidRDefault="00F934D8">
      <w:pPr>
        <w:spacing w:before="0" w:after="200" w:line="276" w:lineRule="auto"/>
        <w:rPr>
          <w:rFonts w:cs="Times New Roman"/>
          <w:szCs w:val="24"/>
        </w:rPr>
      </w:pPr>
      <w:r>
        <w:rPr>
          <w:rFonts w:cs="Times New Roman"/>
          <w:noProof/>
          <w:szCs w:val="24"/>
        </w:rPr>
        <w:lastRenderedPageBreak/>
        <w:drawing>
          <wp:anchor distT="0" distB="0" distL="114300" distR="114300" simplePos="0" relativeHeight="251663360" behindDoc="1" locked="0" layoutInCell="1" allowOverlap="1" wp14:anchorId="06652827" wp14:editId="45F6FF5B">
            <wp:simplePos x="0" y="0"/>
            <wp:positionH relativeFrom="margin">
              <wp:align>center</wp:align>
            </wp:positionH>
            <wp:positionV relativeFrom="paragraph">
              <wp:posOffset>1270</wp:posOffset>
            </wp:positionV>
            <wp:extent cx="6407785" cy="3657600"/>
            <wp:effectExtent l="0" t="0" r="5715" b="0"/>
            <wp:wrapTight wrapText="bothSides">
              <wp:wrapPolygon edited="0">
                <wp:start x="0" y="0"/>
                <wp:lineTo x="0" y="21525"/>
                <wp:lineTo x="21576" y="21525"/>
                <wp:lineTo x="21576" y="0"/>
                <wp:lineTo x="0" y="0"/>
              </wp:wrapPolygon>
            </wp:wrapTight>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407785" cy="3657600"/>
                    </a:xfrm>
                    <a:prstGeom prst="rect">
                      <a:avLst/>
                    </a:prstGeom>
                  </pic:spPr>
                </pic:pic>
              </a:graphicData>
            </a:graphic>
            <wp14:sizeRelH relativeFrom="page">
              <wp14:pctWidth>0</wp14:pctWidth>
            </wp14:sizeRelH>
            <wp14:sizeRelV relativeFrom="page">
              <wp14:pctHeight>0</wp14:pctHeight>
            </wp14:sizeRelV>
          </wp:anchor>
        </w:drawing>
      </w:r>
    </w:p>
    <w:p w14:paraId="7133A58B" w14:textId="0248BF34" w:rsidR="00347C81" w:rsidRPr="00CC3FA7" w:rsidRDefault="00F934D8" w:rsidP="000D7812">
      <w:pPr>
        <w:spacing w:before="0" w:after="200" w:line="276" w:lineRule="auto"/>
        <w:jc w:val="both"/>
        <w:rPr>
          <w:rFonts w:cs="Times New Roman"/>
        </w:rPr>
      </w:pPr>
      <w:r w:rsidRPr="00CE280B">
        <w:rPr>
          <w:rFonts w:cs="Times New Roman"/>
          <w:b/>
          <w:bCs/>
          <w:szCs w:val="24"/>
        </w:rPr>
        <w:t>Supplementary Figure 6</w:t>
      </w:r>
      <w:r>
        <w:rPr>
          <w:rFonts w:cs="Times New Roman"/>
          <w:szCs w:val="24"/>
        </w:rPr>
        <w:t>. Principal coordinates analysis (PCoA) plot</w:t>
      </w:r>
      <w:r w:rsidR="00B927AE">
        <w:rPr>
          <w:rFonts w:cs="Times New Roman"/>
          <w:szCs w:val="24"/>
        </w:rPr>
        <w:t xml:space="preserve"> on the weighted UniFrac distance matrix </w:t>
      </w:r>
      <w:r w:rsidR="00347C81">
        <w:rPr>
          <w:rFonts w:cs="Times New Roman"/>
          <w:szCs w:val="24"/>
        </w:rPr>
        <w:t xml:space="preserve">after removing observations from participants who reported using antibiotics during </w:t>
      </w:r>
      <w:r w:rsidR="000D7812">
        <w:rPr>
          <w:rFonts w:cs="Times New Roman"/>
          <w:szCs w:val="24"/>
        </w:rPr>
        <w:t>t</w:t>
      </w:r>
      <w:r w:rsidR="00347C81">
        <w:rPr>
          <w:rFonts w:cs="Times New Roman"/>
          <w:szCs w:val="24"/>
        </w:rPr>
        <w:t>reatment (AL005 – Second sampling interval) and posttreatment (AL012, HC004</w:t>
      </w:r>
      <w:r w:rsidR="000D7812">
        <w:rPr>
          <w:rFonts w:cs="Times New Roman"/>
          <w:szCs w:val="24"/>
        </w:rPr>
        <w:t xml:space="preserve"> – Post-RX</w:t>
      </w:r>
      <w:r w:rsidR="00347C81">
        <w:rPr>
          <w:rFonts w:cs="Times New Roman"/>
          <w:szCs w:val="24"/>
        </w:rPr>
        <w:t xml:space="preserve">). </w:t>
      </w:r>
      <w:r w:rsidR="000D7812">
        <w:rPr>
          <w:rFonts w:cs="Times New Roman"/>
          <w:szCs w:val="24"/>
        </w:rPr>
        <w:t>O</w:t>
      </w:r>
      <w:r w:rsidR="00347C81">
        <w:rPr>
          <w:rFonts w:cs="Times New Roman"/>
          <w:szCs w:val="24"/>
        </w:rPr>
        <w:t>bservations from AL007 who reported probiotic use at months one (First) and two (Second) of their 4R regimen were also excluded.</w:t>
      </w:r>
      <w:r w:rsidR="000D7812">
        <w:rPr>
          <w:rFonts w:cs="Times New Roman"/>
          <w:szCs w:val="24"/>
        </w:rPr>
        <w:t xml:space="preserve"> </w:t>
      </w:r>
      <w:r w:rsidR="00347C81" w:rsidRPr="00CC3FA7">
        <w:rPr>
          <w:rFonts w:cs="Times New Roman"/>
        </w:rPr>
        <w:t xml:space="preserve">Points closer to the ordination have more similar bacterial communities. </w:t>
      </w:r>
      <w:r w:rsidR="000D7812" w:rsidRPr="000D7812">
        <w:rPr>
          <w:rFonts w:cs="Times New Roman"/>
          <w:b/>
        </w:rPr>
        <w:t>Left panel</w:t>
      </w:r>
      <w:r w:rsidR="00347C81" w:rsidRPr="00CC3FA7">
        <w:rPr>
          <w:rFonts w:cs="Times New Roman"/>
        </w:rPr>
        <w:t xml:space="preserve"> depicts patterns of beta diversity for bacterial communities sampled from LTBI patients only. Permutational multivariate analysis of variance analysis indicates that differences between communities mapped according to individual patients (colors) and sampling interval (shapes) are </w:t>
      </w:r>
      <w:r w:rsidR="000D7812">
        <w:rPr>
          <w:rFonts w:cs="Times New Roman"/>
        </w:rPr>
        <w:t>non-</w:t>
      </w:r>
      <w:r w:rsidR="00347C81" w:rsidRPr="00CC3FA7">
        <w:rPr>
          <w:rFonts w:cs="Times New Roman"/>
        </w:rPr>
        <w:t>significant (</w:t>
      </w:r>
      <w:r w:rsidR="00347C81" w:rsidRPr="00CC3FA7">
        <w:rPr>
          <w:rFonts w:cs="Times New Roman"/>
          <w:i/>
        </w:rPr>
        <w:t>R</w:t>
      </w:r>
      <w:r w:rsidR="00347C81" w:rsidRPr="00CC3FA7">
        <w:rPr>
          <w:rFonts w:cs="Times New Roman"/>
          <w:i/>
          <w:vertAlign w:val="superscript"/>
        </w:rPr>
        <w:t>2</w:t>
      </w:r>
      <w:r w:rsidR="00347C81" w:rsidRPr="00CC3FA7">
        <w:rPr>
          <w:rFonts w:cs="Times New Roman"/>
          <w:i/>
        </w:rPr>
        <w:t xml:space="preserve"> =</w:t>
      </w:r>
      <w:r w:rsidR="00347C81" w:rsidRPr="00CC3FA7">
        <w:rPr>
          <w:rFonts w:cs="Times New Roman"/>
        </w:rPr>
        <w:t xml:space="preserve"> 0.</w:t>
      </w:r>
      <w:r w:rsidR="000D7812">
        <w:rPr>
          <w:rFonts w:cs="Times New Roman"/>
        </w:rPr>
        <w:t>067</w:t>
      </w:r>
      <w:r w:rsidR="00347C81" w:rsidRPr="00CC3FA7">
        <w:rPr>
          <w:rFonts w:cs="Times New Roman"/>
        </w:rPr>
        <w:t xml:space="preserve">; </w:t>
      </w:r>
      <w:r w:rsidR="00347C81" w:rsidRPr="00CC3FA7">
        <w:rPr>
          <w:rFonts w:cs="Times New Roman"/>
          <w:i/>
        </w:rPr>
        <w:t>P = .</w:t>
      </w:r>
      <w:r w:rsidR="000D7812">
        <w:rPr>
          <w:rFonts w:cs="Times New Roman"/>
          <w:i/>
        </w:rPr>
        <w:t>379</w:t>
      </w:r>
      <w:r w:rsidR="00347C81" w:rsidRPr="00CC3FA7">
        <w:rPr>
          <w:rFonts w:cs="Times New Roman"/>
        </w:rPr>
        <w:t xml:space="preserve">). </w:t>
      </w:r>
      <w:r w:rsidR="000D7812">
        <w:rPr>
          <w:rFonts w:cs="Times New Roman"/>
          <w:b/>
        </w:rPr>
        <w:t>Right panel</w:t>
      </w:r>
      <w:r w:rsidR="00347C81" w:rsidRPr="00CC3FA7">
        <w:rPr>
          <w:rFonts w:cs="Times New Roman"/>
        </w:rPr>
        <w:t xml:space="preserve"> depicting the patterns of beta diversity for bacterial communities sampled from LTBI and controls shows a significant PERMANOVA for the differences between communities mapped according to treatment [(3HP, 4R, or control) (</w:t>
      </w:r>
      <w:r w:rsidR="00347C81" w:rsidRPr="00CC3FA7">
        <w:rPr>
          <w:rFonts w:cs="Times New Roman"/>
          <w:i/>
        </w:rPr>
        <w:t>R</w:t>
      </w:r>
      <w:r w:rsidR="00347C81" w:rsidRPr="00CC3FA7">
        <w:rPr>
          <w:rFonts w:cs="Times New Roman"/>
          <w:vertAlign w:val="superscript"/>
        </w:rPr>
        <w:t>2</w:t>
      </w:r>
      <w:r w:rsidR="00347C81" w:rsidRPr="00CC3FA7">
        <w:rPr>
          <w:rFonts w:cs="Times New Roman"/>
        </w:rPr>
        <w:t xml:space="preserve"> = 0.</w:t>
      </w:r>
      <w:r w:rsidR="000D7812">
        <w:rPr>
          <w:rFonts w:cs="Times New Roman"/>
        </w:rPr>
        <w:t>152</w:t>
      </w:r>
      <w:r w:rsidR="00347C81" w:rsidRPr="00CC3FA7">
        <w:rPr>
          <w:rFonts w:cs="Times New Roman"/>
          <w:i/>
        </w:rPr>
        <w:t>; P = .001</w:t>
      </w:r>
      <w:r w:rsidR="00347C81" w:rsidRPr="00CC3FA7">
        <w:rPr>
          <w:rFonts w:cs="Times New Roman"/>
        </w:rPr>
        <w:t>)]</w:t>
      </w:r>
    </w:p>
    <w:p w14:paraId="097B46B9" w14:textId="73286A11" w:rsidR="00F934D8" w:rsidRDefault="00B927AE">
      <w:pPr>
        <w:spacing w:before="0" w:after="200" w:line="276" w:lineRule="auto"/>
        <w:rPr>
          <w:rFonts w:cs="Times New Roman"/>
          <w:szCs w:val="24"/>
        </w:rPr>
      </w:pPr>
      <w:r>
        <w:rPr>
          <w:rFonts w:cs="Times New Roman"/>
          <w:szCs w:val="24"/>
        </w:rPr>
        <w:t xml:space="preserve"> </w:t>
      </w:r>
    </w:p>
    <w:p w14:paraId="2536EFFB" w14:textId="77777777" w:rsidR="00CE280B" w:rsidRDefault="00CE280B">
      <w:pPr>
        <w:spacing w:before="0" w:after="200" w:line="276" w:lineRule="auto"/>
        <w:rPr>
          <w:rFonts w:cs="Times New Roman"/>
          <w:szCs w:val="24"/>
        </w:rPr>
      </w:pPr>
      <w:r>
        <w:rPr>
          <w:rFonts w:cs="Times New Roman"/>
          <w:szCs w:val="24"/>
        </w:rPr>
        <w:br w:type="page"/>
      </w:r>
    </w:p>
    <w:p w14:paraId="7E4C3D72" w14:textId="489AE196" w:rsidR="00CE280B" w:rsidRDefault="00882622">
      <w:pPr>
        <w:spacing w:before="0" w:after="200" w:line="276" w:lineRule="auto"/>
        <w:rPr>
          <w:rFonts w:cs="Times New Roman"/>
          <w:szCs w:val="24"/>
        </w:rPr>
      </w:pPr>
      <w:r>
        <w:rPr>
          <w:rFonts w:cs="Times New Roman"/>
          <w:noProof/>
          <w:szCs w:val="24"/>
        </w:rPr>
        <w:lastRenderedPageBreak/>
        <w:drawing>
          <wp:anchor distT="0" distB="0" distL="114300" distR="114300" simplePos="0" relativeHeight="251664384" behindDoc="1" locked="0" layoutInCell="1" allowOverlap="1" wp14:anchorId="78CD252F" wp14:editId="0C2B5827">
            <wp:simplePos x="0" y="0"/>
            <wp:positionH relativeFrom="margin">
              <wp:align>center</wp:align>
            </wp:positionH>
            <wp:positionV relativeFrom="paragraph">
              <wp:posOffset>0</wp:posOffset>
            </wp:positionV>
            <wp:extent cx="3842747" cy="4114800"/>
            <wp:effectExtent l="0" t="0" r="5715" b="0"/>
            <wp:wrapTight wrapText="bothSides">
              <wp:wrapPolygon edited="0">
                <wp:start x="0" y="0"/>
                <wp:lineTo x="0" y="21533"/>
                <wp:lineTo x="21561" y="21533"/>
                <wp:lineTo x="21561"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5">
                      <a:extLst>
                        <a:ext uri="{28A0092B-C50C-407E-A947-70E740481C1C}">
                          <a14:useLocalDpi xmlns:a14="http://schemas.microsoft.com/office/drawing/2010/main" val="0"/>
                        </a:ext>
                      </a:extLst>
                    </a:blip>
                    <a:stretch>
                      <a:fillRect/>
                    </a:stretch>
                  </pic:blipFill>
                  <pic:spPr>
                    <a:xfrm>
                      <a:off x="0" y="0"/>
                      <a:ext cx="3842747" cy="4114800"/>
                    </a:xfrm>
                    <a:prstGeom prst="rect">
                      <a:avLst/>
                    </a:prstGeom>
                  </pic:spPr>
                </pic:pic>
              </a:graphicData>
            </a:graphic>
            <wp14:sizeRelH relativeFrom="page">
              <wp14:pctWidth>0</wp14:pctWidth>
            </wp14:sizeRelH>
            <wp14:sizeRelV relativeFrom="page">
              <wp14:pctHeight>0</wp14:pctHeight>
            </wp14:sizeRelV>
          </wp:anchor>
        </w:drawing>
      </w:r>
    </w:p>
    <w:p w14:paraId="619A92A6" w14:textId="77777777" w:rsidR="00CE280B" w:rsidRDefault="00CE280B">
      <w:pPr>
        <w:spacing w:before="0" w:after="200" w:line="276" w:lineRule="auto"/>
        <w:rPr>
          <w:rFonts w:cs="Times New Roman"/>
          <w:szCs w:val="24"/>
        </w:rPr>
      </w:pPr>
    </w:p>
    <w:p w14:paraId="3FCBAE24" w14:textId="77777777" w:rsidR="00CE280B" w:rsidRDefault="00CE280B">
      <w:pPr>
        <w:spacing w:before="0" w:after="200" w:line="276" w:lineRule="auto"/>
        <w:rPr>
          <w:rFonts w:cs="Times New Roman"/>
          <w:szCs w:val="24"/>
        </w:rPr>
      </w:pPr>
    </w:p>
    <w:p w14:paraId="6BA043FD" w14:textId="77777777" w:rsidR="00CE280B" w:rsidRDefault="00CE280B">
      <w:pPr>
        <w:spacing w:before="0" w:after="200" w:line="276" w:lineRule="auto"/>
        <w:rPr>
          <w:rFonts w:cs="Times New Roman"/>
          <w:szCs w:val="24"/>
        </w:rPr>
      </w:pPr>
    </w:p>
    <w:p w14:paraId="1EB8B555" w14:textId="77777777" w:rsidR="00CE280B" w:rsidRDefault="00CE280B">
      <w:pPr>
        <w:spacing w:before="0" w:after="200" w:line="276" w:lineRule="auto"/>
        <w:rPr>
          <w:rFonts w:cs="Times New Roman"/>
          <w:szCs w:val="24"/>
        </w:rPr>
      </w:pPr>
    </w:p>
    <w:p w14:paraId="4459C24E" w14:textId="77777777" w:rsidR="00CE280B" w:rsidRDefault="00CE280B">
      <w:pPr>
        <w:spacing w:before="0" w:after="200" w:line="276" w:lineRule="auto"/>
        <w:rPr>
          <w:rFonts w:cs="Times New Roman"/>
          <w:szCs w:val="24"/>
        </w:rPr>
      </w:pPr>
    </w:p>
    <w:p w14:paraId="1B48228E" w14:textId="77777777" w:rsidR="00CE280B" w:rsidRDefault="00CE280B">
      <w:pPr>
        <w:spacing w:before="0" w:after="200" w:line="276" w:lineRule="auto"/>
        <w:rPr>
          <w:rFonts w:cs="Times New Roman"/>
          <w:szCs w:val="24"/>
        </w:rPr>
      </w:pPr>
    </w:p>
    <w:p w14:paraId="0C381A8F" w14:textId="77777777" w:rsidR="00CE280B" w:rsidRDefault="00CE280B">
      <w:pPr>
        <w:spacing w:before="0" w:after="200" w:line="276" w:lineRule="auto"/>
        <w:rPr>
          <w:rFonts w:cs="Times New Roman"/>
          <w:szCs w:val="24"/>
        </w:rPr>
      </w:pPr>
    </w:p>
    <w:p w14:paraId="6EF861AA" w14:textId="77777777" w:rsidR="00CE280B" w:rsidRDefault="00CE280B">
      <w:pPr>
        <w:spacing w:before="0" w:after="200" w:line="276" w:lineRule="auto"/>
        <w:rPr>
          <w:rFonts w:cs="Times New Roman"/>
          <w:szCs w:val="24"/>
        </w:rPr>
      </w:pPr>
    </w:p>
    <w:p w14:paraId="0E584664" w14:textId="0511F88B" w:rsidR="00CE280B" w:rsidRDefault="00CE280B">
      <w:pPr>
        <w:spacing w:before="0" w:after="200" w:line="276" w:lineRule="auto"/>
        <w:rPr>
          <w:rFonts w:cs="Times New Roman"/>
          <w:szCs w:val="24"/>
        </w:rPr>
      </w:pPr>
    </w:p>
    <w:p w14:paraId="1D789064" w14:textId="40993E8C" w:rsidR="00882622" w:rsidRDefault="00882622">
      <w:pPr>
        <w:spacing w:before="0" w:after="200" w:line="276" w:lineRule="auto"/>
        <w:rPr>
          <w:rFonts w:cs="Times New Roman"/>
          <w:szCs w:val="24"/>
        </w:rPr>
      </w:pPr>
    </w:p>
    <w:p w14:paraId="52014857" w14:textId="2427162B" w:rsidR="00882622" w:rsidRDefault="00882622">
      <w:pPr>
        <w:spacing w:before="0" w:after="200" w:line="276" w:lineRule="auto"/>
        <w:rPr>
          <w:rFonts w:cs="Times New Roman"/>
          <w:szCs w:val="24"/>
        </w:rPr>
      </w:pPr>
    </w:p>
    <w:p w14:paraId="0A8A2AE5" w14:textId="77777777" w:rsidR="00882622" w:rsidRDefault="00882622">
      <w:pPr>
        <w:spacing w:before="0" w:after="200" w:line="276" w:lineRule="auto"/>
        <w:rPr>
          <w:rFonts w:cs="Times New Roman"/>
          <w:szCs w:val="24"/>
        </w:rPr>
      </w:pPr>
    </w:p>
    <w:p w14:paraId="4C862CAB" w14:textId="7500ABE1" w:rsidR="00CE280B" w:rsidRDefault="00CE280B" w:rsidP="00CE280B">
      <w:pPr>
        <w:jc w:val="both"/>
        <w:rPr>
          <w:rFonts w:cs="Times New Roman"/>
          <w:szCs w:val="24"/>
        </w:rPr>
      </w:pPr>
      <w:r>
        <w:rPr>
          <w:rFonts w:cs="Times New Roman"/>
          <w:b/>
          <w:szCs w:val="24"/>
        </w:rPr>
        <w:t xml:space="preserve">Supplementary </w:t>
      </w:r>
      <w:r w:rsidRPr="00123F62">
        <w:rPr>
          <w:rFonts w:cs="Times New Roman"/>
          <w:b/>
          <w:szCs w:val="24"/>
        </w:rPr>
        <w:t xml:space="preserve">Figure </w:t>
      </w:r>
      <w:r>
        <w:rPr>
          <w:rFonts w:cs="Times New Roman"/>
          <w:b/>
          <w:szCs w:val="24"/>
        </w:rPr>
        <w:t>7</w:t>
      </w:r>
      <w:r w:rsidR="00882622">
        <w:rPr>
          <w:rFonts w:cs="Times New Roman"/>
          <w:bCs/>
          <w:szCs w:val="24"/>
        </w:rPr>
        <w:t>.</w:t>
      </w:r>
      <w:r w:rsidRPr="00123F62">
        <w:rPr>
          <w:rFonts w:cs="Times New Roman"/>
          <w:b/>
          <w:szCs w:val="24"/>
        </w:rPr>
        <w:t xml:space="preserve"> </w:t>
      </w:r>
      <w:r w:rsidRPr="00123F62">
        <w:rPr>
          <w:rFonts w:cs="Times New Roman"/>
          <w:szCs w:val="24"/>
        </w:rPr>
        <w:t xml:space="preserve">Principal coordinates analysis (PCoA) plot on the weighted UniFrac distance matrix generated from ASVs randomly resampled to 33,582 sequence reads and depicting patterns of beta diversity for gut microbial communities of healthy volunteers. Points represent the beta diversity at a sampling interval for each of the six participants. </w:t>
      </w:r>
      <w:r w:rsidR="002A7253">
        <w:rPr>
          <w:rFonts w:cs="Times New Roman"/>
          <w:szCs w:val="24"/>
        </w:rPr>
        <w:t xml:space="preserve">The posttreatment </w:t>
      </w:r>
      <w:r w:rsidR="001051F0">
        <w:rPr>
          <w:rFonts w:cs="Times New Roman"/>
          <w:szCs w:val="24"/>
        </w:rPr>
        <w:t>sample</w:t>
      </w:r>
      <w:r w:rsidR="002A7253">
        <w:rPr>
          <w:rFonts w:cs="Times New Roman"/>
          <w:szCs w:val="24"/>
        </w:rPr>
        <w:t xml:space="preserve"> collected from HC004 was dropped from these analyses, as the participant reported taking </w:t>
      </w:r>
      <w:r w:rsidR="00EA567D">
        <w:rPr>
          <w:rFonts w:cs="Times New Roman"/>
          <w:szCs w:val="24"/>
        </w:rPr>
        <w:t>antibiotics</w:t>
      </w:r>
      <w:r w:rsidR="002A7253">
        <w:rPr>
          <w:rFonts w:cs="Times New Roman"/>
          <w:szCs w:val="24"/>
        </w:rPr>
        <w:t xml:space="preserve">. </w:t>
      </w:r>
      <w:r w:rsidRPr="00123F62">
        <w:rPr>
          <w:rFonts w:cs="Times New Roman"/>
          <w:szCs w:val="24"/>
        </w:rPr>
        <w:t>Points that are closer together on the ordination have more similar bacterial communities. Permutational multivariate analysis of variance analysis indicates that differences between microbial communities across sampling intervals are not significantly different (</w:t>
      </w:r>
      <w:r w:rsidRPr="00123F62">
        <w:rPr>
          <w:rFonts w:cs="Times New Roman"/>
          <w:i/>
          <w:szCs w:val="24"/>
        </w:rPr>
        <w:t>R</w:t>
      </w:r>
      <w:r w:rsidRPr="00123F62">
        <w:rPr>
          <w:rFonts w:cs="Times New Roman"/>
          <w:szCs w:val="24"/>
          <w:vertAlign w:val="superscript"/>
        </w:rPr>
        <w:t xml:space="preserve">2 </w:t>
      </w:r>
      <w:r w:rsidRPr="00123F62">
        <w:rPr>
          <w:rFonts w:cs="Times New Roman"/>
          <w:szCs w:val="24"/>
        </w:rPr>
        <w:t>= 0.0</w:t>
      </w:r>
      <w:r w:rsidR="001051F0">
        <w:rPr>
          <w:rFonts w:cs="Times New Roman"/>
          <w:szCs w:val="24"/>
        </w:rPr>
        <w:t>21</w:t>
      </w:r>
      <w:r w:rsidRPr="00123F62">
        <w:rPr>
          <w:rFonts w:cs="Times New Roman"/>
          <w:szCs w:val="24"/>
        </w:rPr>
        <w:t xml:space="preserve">; </w:t>
      </w:r>
      <w:r w:rsidRPr="00123F62">
        <w:rPr>
          <w:rFonts w:cs="Times New Roman"/>
          <w:i/>
          <w:szCs w:val="24"/>
        </w:rPr>
        <w:t>P = 1</w:t>
      </w:r>
      <w:r w:rsidRPr="00123F62">
        <w:rPr>
          <w:rFonts w:cs="Times New Roman"/>
          <w:szCs w:val="24"/>
        </w:rPr>
        <w:t>).</w:t>
      </w:r>
    </w:p>
    <w:p w14:paraId="05DBCC49" w14:textId="1BA308EE" w:rsidR="001051F0" w:rsidRDefault="001051F0">
      <w:pPr>
        <w:spacing w:before="0" w:after="200" w:line="276" w:lineRule="auto"/>
        <w:rPr>
          <w:rFonts w:cs="Times New Roman"/>
          <w:szCs w:val="24"/>
        </w:rPr>
      </w:pPr>
      <w:r>
        <w:rPr>
          <w:rFonts w:cs="Times New Roman"/>
          <w:szCs w:val="24"/>
        </w:rPr>
        <w:br w:type="page"/>
      </w:r>
    </w:p>
    <w:p w14:paraId="589A4795" w14:textId="143B570C" w:rsidR="001051F0" w:rsidRPr="00123F62" w:rsidRDefault="001051F0" w:rsidP="00CE280B">
      <w:pPr>
        <w:jc w:val="both"/>
        <w:rPr>
          <w:rFonts w:cs="Times New Roman"/>
          <w:szCs w:val="24"/>
        </w:rPr>
      </w:pPr>
      <w:r w:rsidRPr="00C8231E">
        <w:rPr>
          <w:rFonts w:cs="Times New Roman"/>
          <w:b/>
          <w:bCs/>
          <w:noProof/>
          <w:szCs w:val="24"/>
        </w:rPr>
        <w:lastRenderedPageBreak/>
        <w:drawing>
          <wp:anchor distT="0" distB="0" distL="114300" distR="114300" simplePos="0" relativeHeight="251666432" behindDoc="1" locked="0" layoutInCell="1" allowOverlap="1" wp14:anchorId="1121FD12" wp14:editId="7A9FF8D8">
            <wp:simplePos x="0" y="0"/>
            <wp:positionH relativeFrom="margin">
              <wp:align>center</wp:align>
            </wp:positionH>
            <wp:positionV relativeFrom="paragraph">
              <wp:posOffset>1270</wp:posOffset>
            </wp:positionV>
            <wp:extent cx="6196405" cy="4114800"/>
            <wp:effectExtent l="0" t="0" r="1270" b="0"/>
            <wp:wrapTight wrapText="bothSides">
              <wp:wrapPolygon edited="0">
                <wp:start x="0" y="0"/>
                <wp:lineTo x="0" y="21533"/>
                <wp:lineTo x="21560" y="21533"/>
                <wp:lineTo x="21560" y="0"/>
                <wp:lineTo x="0" y="0"/>
              </wp:wrapPolygon>
            </wp:wrapTight>
            <wp:docPr id="9" name="Picture 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ox and whisker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196405" cy="4114800"/>
                    </a:xfrm>
                    <a:prstGeom prst="rect">
                      <a:avLst/>
                    </a:prstGeom>
                  </pic:spPr>
                </pic:pic>
              </a:graphicData>
            </a:graphic>
            <wp14:sizeRelH relativeFrom="page">
              <wp14:pctWidth>0</wp14:pctWidth>
            </wp14:sizeRelH>
            <wp14:sizeRelV relativeFrom="page">
              <wp14:pctHeight>0</wp14:pctHeight>
            </wp14:sizeRelV>
          </wp:anchor>
        </w:drawing>
      </w:r>
      <w:r w:rsidRPr="00C8231E">
        <w:rPr>
          <w:rFonts w:cs="Times New Roman"/>
          <w:b/>
          <w:bCs/>
          <w:szCs w:val="24"/>
        </w:rPr>
        <w:t>Supplementary Figure 8</w:t>
      </w:r>
      <w:r>
        <w:rPr>
          <w:rFonts w:cs="Times New Roman"/>
          <w:szCs w:val="24"/>
        </w:rPr>
        <w:t>.</w:t>
      </w:r>
      <w:r w:rsidR="00D04373">
        <w:rPr>
          <w:rFonts w:cs="Times New Roman"/>
          <w:szCs w:val="24"/>
        </w:rPr>
        <w:t xml:space="preserve"> </w:t>
      </w:r>
      <w:r w:rsidR="00D04373" w:rsidRPr="00D04373">
        <w:rPr>
          <w:rFonts w:cs="Times New Roman"/>
          <w:szCs w:val="24"/>
        </w:rPr>
        <w:t>Alpha diversity</w:t>
      </w:r>
      <w:r w:rsidR="00323204">
        <w:rPr>
          <w:rFonts w:cs="Times New Roman"/>
          <w:szCs w:val="24"/>
        </w:rPr>
        <w:t xml:space="preserve"> of the gut microbial community of LTBI patients (Treatment) and healthy volunteers (control) across the time course. Healthy volunteers did not receive rifamycin therapy but provided stool samples at concurrent intervals as the LTBI patients receiving 4R.</w:t>
      </w:r>
    </w:p>
    <w:p w14:paraId="28671930" w14:textId="49C7BADB" w:rsidR="00DE63C2" w:rsidRDefault="00DE63C2">
      <w:pPr>
        <w:spacing w:before="0" w:after="200" w:line="276" w:lineRule="auto"/>
        <w:rPr>
          <w:rFonts w:cs="Times New Roman"/>
          <w:szCs w:val="24"/>
        </w:rPr>
      </w:pPr>
      <w:r>
        <w:rPr>
          <w:rFonts w:cs="Times New Roman"/>
          <w:szCs w:val="24"/>
        </w:rPr>
        <w:br w:type="page"/>
      </w:r>
    </w:p>
    <w:p w14:paraId="542AB6E9" w14:textId="27BC38B7" w:rsidR="001C2F72" w:rsidRDefault="001C2F72" w:rsidP="001C2F72">
      <w:pPr>
        <w:pStyle w:val="Heading2"/>
      </w:pPr>
      <w:r w:rsidRPr="0001436A">
        <w:lastRenderedPageBreak/>
        <w:t>Supplementary</w:t>
      </w:r>
      <w:r w:rsidRPr="001549D3">
        <w:t xml:space="preserve"> </w:t>
      </w:r>
      <w:r w:rsidR="00087AE2">
        <w:t>Tables</w:t>
      </w:r>
    </w:p>
    <w:p w14:paraId="54856318" w14:textId="7AD87DCC" w:rsidR="001C2F72" w:rsidRPr="001C2F72" w:rsidRDefault="001C2F72" w:rsidP="001C2F72">
      <w:pPr>
        <w:spacing w:before="0" w:after="0"/>
        <w:rPr>
          <w:rFonts w:ascii="Arial" w:eastAsia="Times New Roman" w:hAnsi="Arial" w:cs="Arial"/>
          <w:b/>
          <w:bCs/>
          <w:color w:val="000000"/>
          <w:sz w:val="22"/>
        </w:rPr>
      </w:pPr>
      <w:r>
        <w:rPr>
          <w:rFonts w:ascii="Arial" w:eastAsia="Times New Roman" w:hAnsi="Arial" w:cs="Arial"/>
          <w:b/>
          <w:bCs/>
          <w:color w:val="000000"/>
          <w:sz w:val="22"/>
        </w:rPr>
        <w:t xml:space="preserve">Supplementary </w:t>
      </w:r>
      <w:r w:rsidRPr="001C2F72">
        <w:rPr>
          <w:rFonts w:ascii="Arial" w:eastAsia="Times New Roman" w:hAnsi="Arial" w:cs="Arial"/>
          <w:b/>
          <w:bCs/>
          <w:color w:val="000000"/>
          <w:sz w:val="22"/>
        </w:rPr>
        <w:t xml:space="preserve">Table 1. Timing </w:t>
      </w:r>
      <w:r w:rsidR="00B07D9E">
        <w:rPr>
          <w:rFonts w:ascii="Arial" w:eastAsia="Times New Roman" w:hAnsi="Arial" w:cs="Arial"/>
          <w:b/>
          <w:bCs/>
          <w:color w:val="000000"/>
          <w:sz w:val="22"/>
        </w:rPr>
        <w:t xml:space="preserve">in days </w:t>
      </w:r>
      <w:r w:rsidRPr="001C2F72">
        <w:rPr>
          <w:rFonts w:ascii="Arial" w:eastAsia="Times New Roman" w:hAnsi="Arial" w:cs="Arial"/>
          <w:b/>
          <w:bCs/>
          <w:color w:val="000000"/>
          <w:sz w:val="22"/>
        </w:rPr>
        <w:t>of all sample collection for each study participant</w:t>
      </w:r>
    </w:p>
    <w:tbl>
      <w:tblPr>
        <w:tblW w:w="0" w:type="auto"/>
        <w:tblLayout w:type="fixed"/>
        <w:tblLook w:val="04A0" w:firstRow="1" w:lastRow="0" w:firstColumn="1" w:lastColumn="0" w:noHBand="0" w:noVBand="1"/>
      </w:tblPr>
      <w:tblGrid>
        <w:gridCol w:w="1975"/>
        <w:gridCol w:w="1530"/>
        <w:gridCol w:w="1260"/>
        <w:gridCol w:w="1260"/>
        <w:gridCol w:w="1260"/>
        <w:gridCol w:w="1260"/>
        <w:gridCol w:w="1222"/>
      </w:tblGrid>
      <w:tr w:rsidR="001C2F72" w:rsidRPr="001C2F72" w14:paraId="32E60000" w14:textId="77777777" w:rsidTr="00C8231E">
        <w:trPr>
          <w:trHeight w:val="600"/>
        </w:trPr>
        <w:tc>
          <w:tcPr>
            <w:tcW w:w="1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EC6CB7"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Participant</w:t>
            </w:r>
          </w:p>
        </w:tc>
        <w:tc>
          <w:tcPr>
            <w:tcW w:w="1530" w:type="dxa"/>
            <w:tcBorders>
              <w:top w:val="single" w:sz="4" w:space="0" w:color="auto"/>
              <w:left w:val="nil"/>
              <w:bottom w:val="single" w:sz="4" w:space="0" w:color="auto"/>
              <w:right w:val="single" w:sz="4" w:space="0" w:color="auto"/>
            </w:tcBorders>
            <w:shd w:val="clear" w:color="auto" w:fill="auto"/>
            <w:vAlign w:val="bottom"/>
            <w:hideMark/>
          </w:tcPr>
          <w:p w14:paraId="7313938D"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Enrollment to baseline</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14:paraId="511077CA"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Pre-RX sample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FD06C0D"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First Sample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9CE2F99"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Second Sample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604EA9A"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Third Sample</w:t>
            </w:r>
          </w:p>
        </w:tc>
        <w:tc>
          <w:tcPr>
            <w:tcW w:w="1222" w:type="dxa"/>
            <w:tcBorders>
              <w:top w:val="single" w:sz="4" w:space="0" w:color="auto"/>
              <w:left w:val="nil"/>
              <w:bottom w:val="single" w:sz="4" w:space="0" w:color="auto"/>
              <w:right w:val="single" w:sz="4" w:space="0" w:color="auto"/>
            </w:tcBorders>
            <w:shd w:val="clear" w:color="auto" w:fill="auto"/>
            <w:noWrap/>
            <w:vAlign w:val="bottom"/>
            <w:hideMark/>
          </w:tcPr>
          <w:p w14:paraId="35A9170C" w14:textId="77777777" w:rsidR="001C2F72" w:rsidRPr="001C2F72" w:rsidRDefault="001C2F72" w:rsidP="001C2F72">
            <w:pPr>
              <w:spacing w:before="0" w:after="0"/>
              <w:jc w:val="center"/>
              <w:rPr>
                <w:rFonts w:ascii="Arial" w:eastAsia="Times New Roman" w:hAnsi="Arial" w:cs="Arial"/>
                <w:b/>
                <w:bCs/>
                <w:color w:val="000000"/>
                <w:sz w:val="22"/>
              </w:rPr>
            </w:pPr>
            <w:r w:rsidRPr="001C2F72">
              <w:rPr>
                <w:rFonts w:ascii="Arial" w:eastAsia="Times New Roman" w:hAnsi="Arial" w:cs="Arial"/>
                <w:b/>
                <w:bCs/>
                <w:color w:val="000000"/>
                <w:sz w:val="22"/>
              </w:rPr>
              <w:t>Post-RX sample</w:t>
            </w:r>
          </w:p>
        </w:tc>
      </w:tr>
      <w:tr w:rsidR="001C2F72" w:rsidRPr="001C2F72" w14:paraId="13A130BC"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3C9AD545"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AL002 (3HP)</w:t>
            </w:r>
          </w:p>
        </w:tc>
        <w:tc>
          <w:tcPr>
            <w:tcW w:w="1530" w:type="dxa"/>
            <w:tcBorders>
              <w:top w:val="nil"/>
              <w:left w:val="nil"/>
              <w:bottom w:val="single" w:sz="4" w:space="0" w:color="auto"/>
              <w:right w:val="single" w:sz="4" w:space="0" w:color="auto"/>
            </w:tcBorders>
            <w:shd w:val="clear" w:color="auto" w:fill="auto"/>
            <w:vAlign w:val="center"/>
            <w:hideMark/>
          </w:tcPr>
          <w:p w14:paraId="1AF486A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w:t>
            </w:r>
          </w:p>
        </w:tc>
        <w:tc>
          <w:tcPr>
            <w:tcW w:w="1260" w:type="dxa"/>
            <w:tcBorders>
              <w:top w:val="nil"/>
              <w:left w:val="nil"/>
              <w:bottom w:val="single" w:sz="4" w:space="0" w:color="auto"/>
              <w:right w:val="single" w:sz="4" w:space="0" w:color="auto"/>
            </w:tcBorders>
            <w:shd w:val="clear" w:color="auto" w:fill="auto"/>
            <w:vAlign w:val="center"/>
            <w:hideMark/>
          </w:tcPr>
          <w:p w14:paraId="31DF165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8</w:t>
            </w:r>
          </w:p>
        </w:tc>
        <w:tc>
          <w:tcPr>
            <w:tcW w:w="1260" w:type="dxa"/>
            <w:tcBorders>
              <w:top w:val="nil"/>
              <w:left w:val="nil"/>
              <w:bottom w:val="single" w:sz="4" w:space="0" w:color="auto"/>
              <w:right w:val="single" w:sz="4" w:space="0" w:color="auto"/>
            </w:tcBorders>
            <w:shd w:val="clear" w:color="auto" w:fill="auto"/>
            <w:vAlign w:val="center"/>
            <w:hideMark/>
          </w:tcPr>
          <w:p w14:paraId="5669586E"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36</w:t>
            </w:r>
          </w:p>
        </w:tc>
        <w:tc>
          <w:tcPr>
            <w:tcW w:w="1260" w:type="dxa"/>
            <w:tcBorders>
              <w:top w:val="nil"/>
              <w:left w:val="nil"/>
              <w:bottom w:val="single" w:sz="4" w:space="0" w:color="auto"/>
              <w:right w:val="single" w:sz="4" w:space="0" w:color="auto"/>
            </w:tcBorders>
            <w:shd w:val="clear" w:color="auto" w:fill="auto"/>
            <w:vAlign w:val="center"/>
            <w:hideMark/>
          </w:tcPr>
          <w:p w14:paraId="227256B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82</w:t>
            </w:r>
          </w:p>
        </w:tc>
        <w:tc>
          <w:tcPr>
            <w:tcW w:w="1260" w:type="dxa"/>
            <w:tcBorders>
              <w:top w:val="nil"/>
              <w:left w:val="nil"/>
              <w:bottom w:val="single" w:sz="4" w:space="0" w:color="auto"/>
              <w:right w:val="single" w:sz="4" w:space="0" w:color="auto"/>
            </w:tcBorders>
            <w:shd w:val="clear" w:color="auto" w:fill="auto"/>
            <w:vAlign w:val="center"/>
            <w:hideMark/>
          </w:tcPr>
          <w:p w14:paraId="177593C2"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100</w:t>
            </w:r>
          </w:p>
        </w:tc>
        <w:tc>
          <w:tcPr>
            <w:tcW w:w="1222" w:type="dxa"/>
            <w:tcBorders>
              <w:top w:val="nil"/>
              <w:left w:val="nil"/>
              <w:bottom w:val="single" w:sz="4" w:space="0" w:color="auto"/>
              <w:right w:val="single" w:sz="4" w:space="0" w:color="auto"/>
            </w:tcBorders>
            <w:shd w:val="clear" w:color="auto" w:fill="auto"/>
            <w:vAlign w:val="center"/>
            <w:hideMark/>
          </w:tcPr>
          <w:p w14:paraId="14B234D3"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156</w:t>
            </w:r>
          </w:p>
        </w:tc>
      </w:tr>
      <w:tr w:rsidR="001C2F72" w:rsidRPr="001C2F72" w14:paraId="427205BC"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29D76AF9"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AL003 (4R)</w:t>
            </w:r>
          </w:p>
        </w:tc>
        <w:tc>
          <w:tcPr>
            <w:tcW w:w="1530" w:type="dxa"/>
            <w:tcBorders>
              <w:top w:val="nil"/>
              <w:left w:val="nil"/>
              <w:bottom w:val="single" w:sz="4" w:space="0" w:color="auto"/>
              <w:right w:val="single" w:sz="4" w:space="0" w:color="auto"/>
            </w:tcBorders>
            <w:shd w:val="clear" w:color="auto" w:fill="auto"/>
            <w:vAlign w:val="center"/>
            <w:hideMark/>
          </w:tcPr>
          <w:p w14:paraId="482FA1A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w:t>
            </w:r>
          </w:p>
        </w:tc>
        <w:tc>
          <w:tcPr>
            <w:tcW w:w="1260" w:type="dxa"/>
            <w:tcBorders>
              <w:top w:val="nil"/>
              <w:left w:val="nil"/>
              <w:bottom w:val="single" w:sz="4" w:space="0" w:color="auto"/>
              <w:right w:val="single" w:sz="4" w:space="0" w:color="auto"/>
            </w:tcBorders>
            <w:shd w:val="clear" w:color="auto" w:fill="auto"/>
            <w:vAlign w:val="center"/>
            <w:hideMark/>
          </w:tcPr>
          <w:p w14:paraId="665983A5"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131C3413"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30</w:t>
            </w:r>
          </w:p>
        </w:tc>
        <w:tc>
          <w:tcPr>
            <w:tcW w:w="1260" w:type="dxa"/>
            <w:tcBorders>
              <w:top w:val="nil"/>
              <w:left w:val="nil"/>
              <w:bottom w:val="single" w:sz="4" w:space="0" w:color="auto"/>
              <w:right w:val="single" w:sz="4" w:space="0" w:color="auto"/>
            </w:tcBorders>
            <w:shd w:val="clear" w:color="auto" w:fill="auto"/>
            <w:vAlign w:val="center"/>
            <w:hideMark/>
          </w:tcPr>
          <w:p w14:paraId="3C067C4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61</w:t>
            </w:r>
          </w:p>
        </w:tc>
        <w:tc>
          <w:tcPr>
            <w:tcW w:w="1260" w:type="dxa"/>
            <w:tcBorders>
              <w:top w:val="nil"/>
              <w:left w:val="nil"/>
              <w:bottom w:val="single" w:sz="4" w:space="0" w:color="auto"/>
              <w:right w:val="single" w:sz="4" w:space="0" w:color="auto"/>
            </w:tcBorders>
            <w:shd w:val="clear" w:color="auto" w:fill="auto"/>
            <w:vAlign w:val="center"/>
            <w:hideMark/>
          </w:tcPr>
          <w:p w14:paraId="5FDB165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122</w:t>
            </w:r>
          </w:p>
        </w:tc>
        <w:tc>
          <w:tcPr>
            <w:tcW w:w="1222" w:type="dxa"/>
            <w:tcBorders>
              <w:top w:val="nil"/>
              <w:left w:val="nil"/>
              <w:bottom w:val="single" w:sz="4" w:space="0" w:color="auto"/>
              <w:right w:val="single" w:sz="4" w:space="0" w:color="auto"/>
            </w:tcBorders>
            <w:shd w:val="clear" w:color="auto" w:fill="auto"/>
            <w:vAlign w:val="center"/>
            <w:hideMark/>
          </w:tcPr>
          <w:p w14:paraId="72F52AA6"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179</w:t>
            </w:r>
          </w:p>
        </w:tc>
      </w:tr>
      <w:tr w:rsidR="001C2F72" w:rsidRPr="001C2F72" w14:paraId="01D922BE"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2B52D8A3"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AL005 (4R)</w:t>
            </w:r>
          </w:p>
        </w:tc>
        <w:tc>
          <w:tcPr>
            <w:tcW w:w="1530" w:type="dxa"/>
            <w:tcBorders>
              <w:top w:val="nil"/>
              <w:left w:val="nil"/>
              <w:bottom w:val="single" w:sz="4" w:space="0" w:color="auto"/>
              <w:right w:val="single" w:sz="4" w:space="0" w:color="auto"/>
            </w:tcBorders>
            <w:shd w:val="clear" w:color="auto" w:fill="auto"/>
            <w:vAlign w:val="center"/>
            <w:hideMark/>
          </w:tcPr>
          <w:p w14:paraId="244DA8CD"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5251942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1EAE0B57"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31</w:t>
            </w:r>
          </w:p>
        </w:tc>
        <w:tc>
          <w:tcPr>
            <w:tcW w:w="1260" w:type="dxa"/>
            <w:tcBorders>
              <w:top w:val="nil"/>
              <w:left w:val="nil"/>
              <w:bottom w:val="single" w:sz="4" w:space="0" w:color="auto"/>
              <w:right w:val="single" w:sz="4" w:space="0" w:color="auto"/>
            </w:tcBorders>
            <w:shd w:val="clear" w:color="auto" w:fill="auto"/>
            <w:vAlign w:val="center"/>
            <w:hideMark/>
          </w:tcPr>
          <w:p w14:paraId="15F5DAA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60</w:t>
            </w:r>
          </w:p>
        </w:tc>
        <w:tc>
          <w:tcPr>
            <w:tcW w:w="1260" w:type="dxa"/>
            <w:tcBorders>
              <w:top w:val="nil"/>
              <w:left w:val="nil"/>
              <w:bottom w:val="single" w:sz="4" w:space="0" w:color="auto"/>
              <w:right w:val="single" w:sz="4" w:space="0" w:color="auto"/>
            </w:tcBorders>
            <w:shd w:val="clear" w:color="auto" w:fill="auto"/>
            <w:vAlign w:val="center"/>
            <w:hideMark/>
          </w:tcPr>
          <w:p w14:paraId="13D20E8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122</w:t>
            </w:r>
          </w:p>
        </w:tc>
        <w:tc>
          <w:tcPr>
            <w:tcW w:w="1222" w:type="dxa"/>
            <w:tcBorders>
              <w:top w:val="nil"/>
              <w:left w:val="nil"/>
              <w:bottom w:val="single" w:sz="4" w:space="0" w:color="auto"/>
              <w:right w:val="single" w:sz="4" w:space="0" w:color="auto"/>
            </w:tcBorders>
            <w:shd w:val="clear" w:color="auto" w:fill="auto"/>
            <w:vAlign w:val="center"/>
            <w:hideMark/>
          </w:tcPr>
          <w:p w14:paraId="7C847DC0"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178</w:t>
            </w:r>
          </w:p>
        </w:tc>
      </w:tr>
      <w:tr w:rsidR="001C2F72" w:rsidRPr="001C2F72" w14:paraId="1FCA8A8C"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02168D66"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AL007 (4R)</w:t>
            </w:r>
          </w:p>
        </w:tc>
        <w:tc>
          <w:tcPr>
            <w:tcW w:w="1530" w:type="dxa"/>
            <w:tcBorders>
              <w:top w:val="nil"/>
              <w:left w:val="nil"/>
              <w:bottom w:val="single" w:sz="4" w:space="0" w:color="auto"/>
              <w:right w:val="single" w:sz="4" w:space="0" w:color="auto"/>
            </w:tcBorders>
            <w:shd w:val="clear" w:color="auto" w:fill="auto"/>
            <w:vAlign w:val="center"/>
            <w:hideMark/>
          </w:tcPr>
          <w:p w14:paraId="363B2247"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w:t>
            </w:r>
          </w:p>
        </w:tc>
        <w:tc>
          <w:tcPr>
            <w:tcW w:w="1260" w:type="dxa"/>
            <w:tcBorders>
              <w:top w:val="nil"/>
              <w:left w:val="nil"/>
              <w:bottom w:val="single" w:sz="4" w:space="0" w:color="auto"/>
              <w:right w:val="single" w:sz="4" w:space="0" w:color="auto"/>
            </w:tcBorders>
            <w:shd w:val="clear" w:color="auto" w:fill="auto"/>
            <w:vAlign w:val="center"/>
            <w:hideMark/>
          </w:tcPr>
          <w:p w14:paraId="159ECC51"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0810F90D"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28</w:t>
            </w:r>
          </w:p>
        </w:tc>
        <w:tc>
          <w:tcPr>
            <w:tcW w:w="1260" w:type="dxa"/>
            <w:tcBorders>
              <w:top w:val="nil"/>
              <w:left w:val="nil"/>
              <w:bottom w:val="single" w:sz="4" w:space="0" w:color="auto"/>
              <w:right w:val="single" w:sz="4" w:space="0" w:color="auto"/>
            </w:tcBorders>
            <w:shd w:val="clear" w:color="auto" w:fill="auto"/>
            <w:vAlign w:val="center"/>
            <w:hideMark/>
          </w:tcPr>
          <w:p w14:paraId="0E2F0EFD"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67</w:t>
            </w:r>
          </w:p>
        </w:tc>
        <w:tc>
          <w:tcPr>
            <w:tcW w:w="1260" w:type="dxa"/>
            <w:tcBorders>
              <w:top w:val="nil"/>
              <w:left w:val="nil"/>
              <w:bottom w:val="single" w:sz="4" w:space="0" w:color="auto"/>
              <w:right w:val="single" w:sz="4" w:space="0" w:color="auto"/>
            </w:tcBorders>
            <w:shd w:val="clear" w:color="auto" w:fill="auto"/>
            <w:vAlign w:val="center"/>
            <w:hideMark/>
          </w:tcPr>
          <w:p w14:paraId="3E5EBA4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99</w:t>
            </w:r>
          </w:p>
        </w:tc>
        <w:tc>
          <w:tcPr>
            <w:tcW w:w="1222" w:type="dxa"/>
            <w:tcBorders>
              <w:top w:val="nil"/>
              <w:left w:val="nil"/>
              <w:bottom w:val="single" w:sz="4" w:space="0" w:color="auto"/>
              <w:right w:val="single" w:sz="4" w:space="0" w:color="auto"/>
            </w:tcBorders>
            <w:shd w:val="clear" w:color="auto" w:fill="auto"/>
            <w:vAlign w:val="center"/>
            <w:hideMark/>
          </w:tcPr>
          <w:p w14:paraId="531D22BD"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182</w:t>
            </w:r>
          </w:p>
        </w:tc>
      </w:tr>
      <w:tr w:rsidR="001C2F72" w:rsidRPr="001C2F72" w14:paraId="413F82BF"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3831E730"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AL012 (3HP)</w:t>
            </w:r>
          </w:p>
        </w:tc>
        <w:tc>
          <w:tcPr>
            <w:tcW w:w="1530" w:type="dxa"/>
            <w:tcBorders>
              <w:top w:val="nil"/>
              <w:left w:val="nil"/>
              <w:bottom w:val="single" w:sz="4" w:space="0" w:color="auto"/>
              <w:right w:val="single" w:sz="4" w:space="0" w:color="auto"/>
            </w:tcBorders>
            <w:shd w:val="clear" w:color="auto" w:fill="auto"/>
            <w:vAlign w:val="center"/>
            <w:hideMark/>
          </w:tcPr>
          <w:p w14:paraId="6D7EFD7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3BCEC70D"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06B70B47"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31</w:t>
            </w:r>
          </w:p>
        </w:tc>
        <w:tc>
          <w:tcPr>
            <w:tcW w:w="1260" w:type="dxa"/>
            <w:tcBorders>
              <w:top w:val="nil"/>
              <w:left w:val="nil"/>
              <w:bottom w:val="single" w:sz="4" w:space="0" w:color="auto"/>
              <w:right w:val="single" w:sz="4" w:space="0" w:color="auto"/>
            </w:tcBorders>
            <w:shd w:val="clear" w:color="auto" w:fill="auto"/>
            <w:vAlign w:val="center"/>
            <w:hideMark/>
          </w:tcPr>
          <w:p w14:paraId="37385632"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64</w:t>
            </w:r>
          </w:p>
        </w:tc>
        <w:tc>
          <w:tcPr>
            <w:tcW w:w="1260" w:type="dxa"/>
            <w:tcBorders>
              <w:top w:val="nil"/>
              <w:left w:val="nil"/>
              <w:bottom w:val="single" w:sz="4" w:space="0" w:color="auto"/>
              <w:right w:val="single" w:sz="4" w:space="0" w:color="auto"/>
            </w:tcBorders>
            <w:shd w:val="clear" w:color="auto" w:fill="auto"/>
            <w:vAlign w:val="center"/>
            <w:hideMark/>
          </w:tcPr>
          <w:p w14:paraId="074F86DF"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78</w:t>
            </w:r>
          </w:p>
        </w:tc>
        <w:tc>
          <w:tcPr>
            <w:tcW w:w="1222" w:type="dxa"/>
            <w:tcBorders>
              <w:top w:val="nil"/>
              <w:left w:val="nil"/>
              <w:bottom w:val="single" w:sz="4" w:space="0" w:color="auto"/>
              <w:right w:val="single" w:sz="4" w:space="0" w:color="auto"/>
            </w:tcBorders>
            <w:shd w:val="clear" w:color="auto" w:fill="auto"/>
            <w:vAlign w:val="center"/>
            <w:hideMark/>
          </w:tcPr>
          <w:p w14:paraId="10F5D02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150</w:t>
            </w:r>
          </w:p>
        </w:tc>
      </w:tr>
      <w:tr w:rsidR="001C2F72" w:rsidRPr="001C2F72" w14:paraId="40C168E1"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3C87A8A9"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MD001 (4R)</w:t>
            </w:r>
          </w:p>
        </w:tc>
        <w:tc>
          <w:tcPr>
            <w:tcW w:w="1530" w:type="dxa"/>
            <w:tcBorders>
              <w:top w:val="nil"/>
              <w:left w:val="nil"/>
              <w:bottom w:val="single" w:sz="4" w:space="0" w:color="auto"/>
              <w:right w:val="single" w:sz="4" w:space="0" w:color="auto"/>
            </w:tcBorders>
            <w:shd w:val="clear" w:color="auto" w:fill="auto"/>
            <w:vAlign w:val="center"/>
            <w:hideMark/>
          </w:tcPr>
          <w:p w14:paraId="3B5E3BF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292FC4D5"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289EDF25"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21</w:t>
            </w:r>
          </w:p>
        </w:tc>
        <w:tc>
          <w:tcPr>
            <w:tcW w:w="1260" w:type="dxa"/>
            <w:tcBorders>
              <w:top w:val="nil"/>
              <w:left w:val="nil"/>
              <w:bottom w:val="single" w:sz="4" w:space="0" w:color="auto"/>
              <w:right w:val="single" w:sz="4" w:space="0" w:color="auto"/>
            </w:tcBorders>
            <w:shd w:val="clear" w:color="auto" w:fill="auto"/>
            <w:vAlign w:val="center"/>
            <w:hideMark/>
          </w:tcPr>
          <w:p w14:paraId="71E35805"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51</w:t>
            </w:r>
          </w:p>
        </w:tc>
        <w:tc>
          <w:tcPr>
            <w:tcW w:w="1260" w:type="dxa"/>
            <w:tcBorders>
              <w:top w:val="nil"/>
              <w:left w:val="nil"/>
              <w:bottom w:val="single" w:sz="4" w:space="0" w:color="auto"/>
              <w:right w:val="single" w:sz="4" w:space="0" w:color="auto"/>
            </w:tcBorders>
            <w:shd w:val="clear" w:color="auto" w:fill="auto"/>
            <w:vAlign w:val="center"/>
            <w:hideMark/>
          </w:tcPr>
          <w:p w14:paraId="39B49FE4"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110</w:t>
            </w:r>
          </w:p>
        </w:tc>
        <w:tc>
          <w:tcPr>
            <w:tcW w:w="1222" w:type="dxa"/>
            <w:tcBorders>
              <w:top w:val="nil"/>
              <w:left w:val="nil"/>
              <w:bottom w:val="single" w:sz="4" w:space="0" w:color="auto"/>
              <w:right w:val="single" w:sz="4" w:space="0" w:color="auto"/>
            </w:tcBorders>
            <w:shd w:val="clear" w:color="auto" w:fill="auto"/>
            <w:vAlign w:val="center"/>
            <w:hideMark/>
          </w:tcPr>
          <w:p w14:paraId="6166D334"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170</w:t>
            </w:r>
          </w:p>
        </w:tc>
      </w:tr>
      <w:tr w:rsidR="001C2F72" w:rsidRPr="001C2F72" w14:paraId="3DAD5C76"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56E1444C"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HC001</w:t>
            </w:r>
          </w:p>
        </w:tc>
        <w:tc>
          <w:tcPr>
            <w:tcW w:w="1530" w:type="dxa"/>
            <w:tcBorders>
              <w:top w:val="nil"/>
              <w:left w:val="nil"/>
              <w:bottom w:val="single" w:sz="4" w:space="0" w:color="auto"/>
              <w:right w:val="single" w:sz="4" w:space="0" w:color="auto"/>
            </w:tcBorders>
            <w:shd w:val="clear" w:color="auto" w:fill="auto"/>
            <w:vAlign w:val="center"/>
            <w:hideMark/>
          </w:tcPr>
          <w:p w14:paraId="1B05F92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4F34AD21"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32E2A1E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30</w:t>
            </w:r>
          </w:p>
        </w:tc>
        <w:tc>
          <w:tcPr>
            <w:tcW w:w="1260" w:type="dxa"/>
            <w:tcBorders>
              <w:top w:val="nil"/>
              <w:left w:val="nil"/>
              <w:bottom w:val="single" w:sz="4" w:space="0" w:color="auto"/>
              <w:right w:val="single" w:sz="4" w:space="0" w:color="auto"/>
            </w:tcBorders>
            <w:shd w:val="clear" w:color="auto" w:fill="auto"/>
            <w:vAlign w:val="center"/>
            <w:hideMark/>
          </w:tcPr>
          <w:p w14:paraId="3B6A0FB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63</w:t>
            </w:r>
          </w:p>
        </w:tc>
        <w:tc>
          <w:tcPr>
            <w:tcW w:w="1260" w:type="dxa"/>
            <w:tcBorders>
              <w:top w:val="nil"/>
              <w:left w:val="nil"/>
              <w:bottom w:val="single" w:sz="4" w:space="0" w:color="auto"/>
              <w:right w:val="single" w:sz="4" w:space="0" w:color="auto"/>
            </w:tcBorders>
            <w:shd w:val="clear" w:color="auto" w:fill="auto"/>
            <w:vAlign w:val="center"/>
            <w:hideMark/>
          </w:tcPr>
          <w:p w14:paraId="6EEA5997"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119</w:t>
            </w:r>
          </w:p>
        </w:tc>
        <w:tc>
          <w:tcPr>
            <w:tcW w:w="1222" w:type="dxa"/>
            <w:tcBorders>
              <w:top w:val="nil"/>
              <w:left w:val="nil"/>
              <w:bottom w:val="single" w:sz="4" w:space="0" w:color="auto"/>
              <w:right w:val="single" w:sz="4" w:space="0" w:color="auto"/>
            </w:tcBorders>
            <w:shd w:val="clear" w:color="auto" w:fill="auto"/>
            <w:vAlign w:val="center"/>
            <w:hideMark/>
          </w:tcPr>
          <w:p w14:paraId="2F7BDBD6"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179</w:t>
            </w:r>
          </w:p>
        </w:tc>
      </w:tr>
      <w:tr w:rsidR="001C2F72" w:rsidRPr="001C2F72" w14:paraId="7E7EB967"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3EC0EBCA"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HC002</w:t>
            </w:r>
          </w:p>
        </w:tc>
        <w:tc>
          <w:tcPr>
            <w:tcW w:w="1530" w:type="dxa"/>
            <w:tcBorders>
              <w:top w:val="nil"/>
              <w:left w:val="nil"/>
              <w:bottom w:val="single" w:sz="4" w:space="0" w:color="auto"/>
              <w:right w:val="single" w:sz="4" w:space="0" w:color="auto"/>
            </w:tcBorders>
            <w:shd w:val="clear" w:color="auto" w:fill="auto"/>
            <w:vAlign w:val="center"/>
            <w:hideMark/>
          </w:tcPr>
          <w:p w14:paraId="0A2284D2"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5</w:t>
            </w:r>
          </w:p>
        </w:tc>
        <w:tc>
          <w:tcPr>
            <w:tcW w:w="1260" w:type="dxa"/>
            <w:tcBorders>
              <w:top w:val="nil"/>
              <w:left w:val="nil"/>
              <w:bottom w:val="single" w:sz="4" w:space="0" w:color="auto"/>
              <w:right w:val="single" w:sz="4" w:space="0" w:color="auto"/>
            </w:tcBorders>
            <w:shd w:val="clear" w:color="auto" w:fill="auto"/>
            <w:vAlign w:val="center"/>
            <w:hideMark/>
          </w:tcPr>
          <w:p w14:paraId="694E16FF"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73D52301"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31</w:t>
            </w:r>
          </w:p>
        </w:tc>
        <w:tc>
          <w:tcPr>
            <w:tcW w:w="1260" w:type="dxa"/>
            <w:tcBorders>
              <w:top w:val="nil"/>
              <w:left w:val="nil"/>
              <w:bottom w:val="single" w:sz="4" w:space="0" w:color="auto"/>
              <w:right w:val="single" w:sz="4" w:space="0" w:color="auto"/>
            </w:tcBorders>
            <w:shd w:val="clear" w:color="auto" w:fill="auto"/>
            <w:vAlign w:val="center"/>
            <w:hideMark/>
          </w:tcPr>
          <w:p w14:paraId="52ACCC8E"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56</w:t>
            </w:r>
          </w:p>
        </w:tc>
        <w:tc>
          <w:tcPr>
            <w:tcW w:w="1260" w:type="dxa"/>
            <w:tcBorders>
              <w:top w:val="nil"/>
              <w:left w:val="nil"/>
              <w:bottom w:val="single" w:sz="4" w:space="0" w:color="auto"/>
              <w:right w:val="single" w:sz="4" w:space="0" w:color="auto"/>
            </w:tcBorders>
            <w:shd w:val="clear" w:color="auto" w:fill="auto"/>
            <w:vAlign w:val="center"/>
            <w:hideMark/>
          </w:tcPr>
          <w:p w14:paraId="4A3052B4"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123</w:t>
            </w:r>
          </w:p>
        </w:tc>
        <w:tc>
          <w:tcPr>
            <w:tcW w:w="1222" w:type="dxa"/>
            <w:tcBorders>
              <w:top w:val="nil"/>
              <w:left w:val="nil"/>
              <w:bottom w:val="single" w:sz="4" w:space="0" w:color="auto"/>
              <w:right w:val="single" w:sz="4" w:space="0" w:color="auto"/>
            </w:tcBorders>
            <w:shd w:val="clear" w:color="auto" w:fill="auto"/>
            <w:vAlign w:val="center"/>
            <w:hideMark/>
          </w:tcPr>
          <w:p w14:paraId="3AE1AB8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182</w:t>
            </w:r>
          </w:p>
        </w:tc>
      </w:tr>
      <w:tr w:rsidR="001C2F72" w:rsidRPr="001C2F72" w14:paraId="7569B149"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5E9B9050"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HC003</w:t>
            </w:r>
          </w:p>
        </w:tc>
        <w:tc>
          <w:tcPr>
            <w:tcW w:w="1530" w:type="dxa"/>
            <w:tcBorders>
              <w:top w:val="nil"/>
              <w:left w:val="nil"/>
              <w:bottom w:val="single" w:sz="4" w:space="0" w:color="auto"/>
              <w:right w:val="single" w:sz="4" w:space="0" w:color="auto"/>
            </w:tcBorders>
            <w:shd w:val="clear" w:color="auto" w:fill="auto"/>
            <w:vAlign w:val="center"/>
            <w:hideMark/>
          </w:tcPr>
          <w:p w14:paraId="10FC3C7C"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w:t>
            </w:r>
          </w:p>
        </w:tc>
        <w:tc>
          <w:tcPr>
            <w:tcW w:w="1260" w:type="dxa"/>
            <w:tcBorders>
              <w:top w:val="nil"/>
              <w:left w:val="nil"/>
              <w:bottom w:val="single" w:sz="4" w:space="0" w:color="auto"/>
              <w:right w:val="single" w:sz="4" w:space="0" w:color="auto"/>
            </w:tcBorders>
            <w:shd w:val="clear" w:color="auto" w:fill="auto"/>
            <w:vAlign w:val="center"/>
            <w:hideMark/>
          </w:tcPr>
          <w:p w14:paraId="37A9185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6D17C3C1"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35</w:t>
            </w:r>
          </w:p>
        </w:tc>
        <w:tc>
          <w:tcPr>
            <w:tcW w:w="1260" w:type="dxa"/>
            <w:tcBorders>
              <w:top w:val="nil"/>
              <w:left w:val="nil"/>
              <w:bottom w:val="single" w:sz="4" w:space="0" w:color="auto"/>
              <w:right w:val="single" w:sz="4" w:space="0" w:color="auto"/>
            </w:tcBorders>
            <w:shd w:val="clear" w:color="auto" w:fill="auto"/>
            <w:vAlign w:val="center"/>
            <w:hideMark/>
          </w:tcPr>
          <w:p w14:paraId="43BDB082"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60</w:t>
            </w:r>
          </w:p>
        </w:tc>
        <w:tc>
          <w:tcPr>
            <w:tcW w:w="1260" w:type="dxa"/>
            <w:tcBorders>
              <w:top w:val="nil"/>
              <w:left w:val="nil"/>
              <w:bottom w:val="single" w:sz="4" w:space="0" w:color="auto"/>
              <w:right w:val="single" w:sz="4" w:space="0" w:color="auto"/>
            </w:tcBorders>
            <w:shd w:val="clear" w:color="auto" w:fill="auto"/>
            <w:vAlign w:val="center"/>
            <w:hideMark/>
          </w:tcPr>
          <w:p w14:paraId="5F294C8F"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122</w:t>
            </w:r>
          </w:p>
        </w:tc>
        <w:tc>
          <w:tcPr>
            <w:tcW w:w="1222" w:type="dxa"/>
            <w:tcBorders>
              <w:top w:val="nil"/>
              <w:left w:val="nil"/>
              <w:bottom w:val="single" w:sz="4" w:space="0" w:color="auto"/>
              <w:right w:val="single" w:sz="4" w:space="0" w:color="auto"/>
            </w:tcBorders>
            <w:shd w:val="clear" w:color="auto" w:fill="auto"/>
            <w:vAlign w:val="center"/>
            <w:hideMark/>
          </w:tcPr>
          <w:p w14:paraId="4E6AE1E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180</w:t>
            </w:r>
          </w:p>
        </w:tc>
      </w:tr>
      <w:tr w:rsidR="001C2F72" w:rsidRPr="001C2F72" w14:paraId="5464958B"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72C33135"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HC004</w:t>
            </w:r>
          </w:p>
        </w:tc>
        <w:tc>
          <w:tcPr>
            <w:tcW w:w="1530" w:type="dxa"/>
            <w:tcBorders>
              <w:top w:val="nil"/>
              <w:left w:val="nil"/>
              <w:bottom w:val="single" w:sz="4" w:space="0" w:color="auto"/>
              <w:right w:val="single" w:sz="4" w:space="0" w:color="auto"/>
            </w:tcBorders>
            <w:shd w:val="clear" w:color="auto" w:fill="auto"/>
            <w:vAlign w:val="center"/>
            <w:hideMark/>
          </w:tcPr>
          <w:p w14:paraId="4543A97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29</w:t>
            </w:r>
          </w:p>
        </w:tc>
        <w:tc>
          <w:tcPr>
            <w:tcW w:w="1260" w:type="dxa"/>
            <w:tcBorders>
              <w:top w:val="nil"/>
              <w:left w:val="nil"/>
              <w:bottom w:val="single" w:sz="4" w:space="0" w:color="auto"/>
              <w:right w:val="single" w:sz="4" w:space="0" w:color="auto"/>
            </w:tcBorders>
            <w:shd w:val="clear" w:color="auto" w:fill="auto"/>
            <w:vAlign w:val="center"/>
            <w:hideMark/>
          </w:tcPr>
          <w:p w14:paraId="4FC98476"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00EB863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33</w:t>
            </w:r>
          </w:p>
        </w:tc>
        <w:tc>
          <w:tcPr>
            <w:tcW w:w="1260" w:type="dxa"/>
            <w:tcBorders>
              <w:top w:val="nil"/>
              <w:left w:val="nil"/>
              <w:bottom w:val="single" w:sz="4" w:space="0" w:color="auto"/>
              <w:right w:val="single" w:sz="4" w:space="0" w:color="auto"/>
            </w:tcBorders>
            <w:shd w:val="clear" w:color="auto" w:fill="auto"/>
            <w:vAlign w:val="center"/>
            <w:hideMark/>
          </w:tcPr>
          <w:p w14:paraId="66890D00"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62</w:t>
            </w:r>
          </w:p>
        </w:tc>
        <w:tc>
          <w:tcPr>
            <w:tcW w:w="1260" w:type="dxa"/>
            <w:tcBorders>
              <w:top w:val="nil"/>
              <w:left w:val="nil"/>
              <w:bottom w:val="single" w:sz="4" w:space="0" w:color="auto"/>
              <w:right w:val="single" w:sz="4" w:space="0" w:color="auto"/>
            </w:tcBorders>
            <w:shd w:val="clear" w:color="auto" w:fill="auto"/>
            <w:vAlign w:val="center"/>
            <w:hideMark/>
          </w:tcPr>
          <w:p w14:paraId="32C4A01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120</w:t>
            </w:r>
          </w:p>
        </w:tc>
        <w:tc>
          <w:tcPr>
            <w:tcW w:w="1222" w:type="dxa"/>
            <w:tcBorders>
              <w:top w:val="nil"/>
              <w:left w:val="nil"/>
              <w:bottom w:val="single" w:sz="4" w:space="0" w:color="auto"/>
              <w:right w:val="single" w:sz="4" w:space="0" w:color="auto"/>
            </w:tcBorders>
            <w:shd w:val="clear" w:color="auto" w:fill="auto"/>
            <w:vAlign w:val="center"/>
            <w:hideMark/>
          </w:tcPr>
          <w:p w14:paraId="3C3EE85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180</w:t>
            </w:r>
          </w:p>
        </w:tc>
      </w:tr>
      <w:tr w:rsidR="001C2F72" w:rsidRPr="001C2F72" w14:paraId="302E38B8"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31C9CEF6"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HC005</w:t>
            </w:r>
          </w:p>
        </w:tc>
        <w:tc>
          <w:tcPr>
            <w:tcW w:w="1530" w:type="dxa"/>
            <w:tcBorders>
              <w:top w:val="nil"/>
              <w:left w:val="nil"/>
              <w:bottom w:val="single" w:sz="4" w:space="0" w:color="auto"/>
              <w:right w:val="single" w:sz="4" w:space="0" w:color="auto"/>
            </w:tcBorders>
            <w:shd w:val="clear" w:color="auto" w:fill="auto"/>
            <w:vAlign w:val="center"/>
            <w:hideMark/>
          </w:tcPr>
          <w:p w14:paraId="26158890"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2</w:t>
            </w:r>
          </w:p>
        </w:tc>
        <w:tc>
          <w:tcPr>
            <w:tcW w:w="1260" w:type="dxa"/>
            <w:tcBorders>
              <w:top w:val="nil"/>
              <w:left w:val="nil"/>
              <w:bottom w:val="single" w:sz="4" w:space="0" w:color="auto"/>
              <w:right w:val="single" w:sz="4" w:space="0" w:color="auto"/>
            </w:tcBorders>
            <w:shd w:val="clear" w:color="auto" w:fill="auto"/>
            <w:vAlign w:val="center"/>
            <w:hideMark/>
          </w:tcPr>
          <w:p w14:paraId="2324C3F2"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547DE744"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28</w:t>
            </w:r>
          </w:p>
        </w:tc>
        <w:tc>
          <w:tcPr>
            <w:tcW w:w="1260" w:type="dxa"/>
            <w:tcBorders>
              <w:top w:val="nil"/>
              <w:left w:val="nil"/>
              <w:bottom w:val="single" w:sz="4" w:space="0" w:color="auto"/>
              <w:right w:val="single" w:sz="4" w:space="0" w:color="auto"/>
            </w:tcBorders>
            <w:shd w:val="clear" w:color="auto" w:fill="auto"/>
            <w:vAlign w:val="center"/>
            <w:hideMark/>
          </w:tcPr>
          <w:p w14:paraId="7D1DF90F"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66</w:t>
            </w:r>
          </w:p>
        </w:tc>
        <w:tc>
          <w:tcPr>
            <w:tcW w:w="1260" w:type="dxa"/>
            <w:tcBorders>
              <w:top w:val="nil"/>
              <w:left w:val="nil"/>
              <w:bottom w:val="single" w:sz="4" w:space="0" w:color="auto"/>
              <w:right w:val="single" w:sz="4" w:space="0" w:color="auto"/>
            </w:tcBorders>
            <w:shd w:val="clear" w:color="auto" w:fill="auto"/>
            <w:vAlign w:val="center"/>
            <w:hideMark/>
          </w:tcPr>
          <w:p w14:paraId="01E8C11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122</w:t>
            </w:r>
          </w:p>
        </w:tc>
        <w:tc>
          <w:tcPr>
            <w:tcW w:w="1222" w:type="dxa"/>
            <w:tcBorders>
              <w:top w:val="nil"/>
              <w:left w:val="nil"/>
              <w:bottom w:val="single" w:sz="4" w:space="0" w:color="auto"/>
              <w:right w:val="single" w:sz="4" w:space="0" w:color="auto"/>
            </w:tcBorders>
            <w:shd w:val="clear" w:color="auto" w:fill="auto"/>
            <w:vAlign w:val="center"/>
            <w:hideMark/>
          </w:tcPr>
          <w:p w14:paraId="594466F2"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180</w:t>
            </w:r>
          </w:p>
        </w:tc>
      </w:tr>
      <w:tr w:rsidR="001C2F72" w:rsidRPr="001C2F72" w14:paraId="0817CDF2" w14:textId="77777777" w:rsidTr="00C8231E">
        <w:trPr>
          <w:trHeight w:val="300"/>
        </w:trPr>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7842BD69" w14:textId="77777777" w:rsidR="001C2F72" w:rsidRPr="001C2F72" w:rsidRDefault="001C2F72" w:rsidP="001C2F72">
            <w:pPr>
              <w:spacing w:before="0" w:after="0"/>
              <w:rPr>
                <w:rFonts w:ascii="Arial" w:eastAsia="Times New Roman" w:hAnsi="Arial" w:cs="Arial"/>
                <w:color w:val="000000"/>
                <w:sz w:val="22"/>
              </w:rPr>
            </w:pPr>
            <w:r w:rsidRPr="001C2F72">
              <w:rPr>
                <w:rFonts w:ascii="Arial" w:eastAsia="Times New Roman" w:hAnsi="Arial" w:cs="Arial"/>
                <w:color w:val="000000"/>
                <w:sz w:val="22"/>
              </w:rPr>
              <w:t>HC006</w:t>
            </w:r>
          </w:p>
        </w:tc>
        <w:tc>
          <w:tcPr>
            <w:tcW w:w="1530" w:type="dxa"/>
            <w:tcBorders>
              <w:top w:val="nil"/>
              <w:left w:val="nil"/>
              <w:bottom w:val="single" w:sz="4" w:space="0" w:color="auto"/>
              <w:right w:val="single" w:sz="4" w:space="0" w:color="auto"/>
            </w:tcBorders>
            <w:shd w:val="clear" w:color="auto" w:fill="auto"/>
            <w:vAlign w:val="center"/>
            <w:hideMark/>
          </w:tcPr>
          <w:p w14:paraId="33696BC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w:t>
            </w:r>
          </w:p>
        </w:tc>
        <w:tc>
          <w:tcPr>
            <w:tcW w:w="1260" w:type="dxa"/>
            <w:tcBorders>
              <w:top w:val="nil"/>
              <w:left w:val="nil"/>
              <w:bottom w:val="single" w:sz="4" w:space="0" w:color="auto"/>
              <w:right w:val="single" w:sz="4" w:space="0" w:color="auto"/>
            </w:tcBorders>
            <w:shd w:val="clear" w:color="auto" w:fill="auto"/>
            <w:vAlign w:val="center"/>
            <w:hideMark/>
          </w:tcPr>
          <w:p w14:paraId="6E590DF4"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0</w:t>
            </w:r>
          </w:p>
        </w:tc>
        <w:tc>
          <w:tcPr>
            <w:tcW w:w="1260" w:type="dxa"/>
            <w:tcBorders>
              <w:top w:val="nil"/>
              <w:left w:val="nil"/>
              <w:bottom w:val="single" w:sz="4" w:space="0" w:color="auto"/>
              <w:right w:val="single" w:sz="4" w:space="0" w:color="auto"/>
            </w:tcBorders>
            <w:shd w:val="clear" w:color="auto" w:fill="auto"/>
            <w:vAlign w:val="center"/>
            <w:hideMark/>
          </w:tcPr>
          <w:p w14:paraId="69794738"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32</w:t>
            </w:r>
          </w:p>
        </w:tc>
        <w:tc>
          <w:tcPr>
            <w:tcW w:w="1260" w:type="dxa"/>
            <w:tcBorders>
              <w:top w:val="nil"/>
              <w:left w:val="nil"/>
              <w:bottom w:val="single" w:sz="4" w:space="0" w:color="auto"/>
              <w:right w:val="single" w:sz="4" w:space="0" w:color="auto"/>
            </w:tcBorders>
            <w:shd w:val="clear" w:color="auto" w:fill="auto"/>
            <w:vAlign w:val="center"/>
            <w:hideMark/>
          </w:tcPr>
          <w:p w14:paraId="6CAE19AA"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58</w:t>
            </w:r>
          </w:p>
        </w:tc>
        <w:tc>
          <w:tcPr>
            <w:tcW w:w="1260" w:type="dxa"/>
            <w:tcBorders>
              <w:top w:val="nil"/>
              <w:left w:val="nil"/>
              <w:bottom w:val="single" w:sz="4" w:space="0" w:color="auto"/>
              <w:right w:val="single" w:sz="4" w:space="0" w:color="auto"/>
            </w:tcBorders>
            <w:shd w:val="clear" w:color="auto" w:fill="auto"/>
            <w:vAlign w:val="center"/>
            <w:hideMark/>
          </w:tcPr>
          <w:p w14:paraId="6E1B854B"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120</w:t>
            </w:r>
          </w:p>
        </w:tc>
        <w:tc>
          <w:tcPr>
            <w:tcW w:w="1222" w:type="dxa"/>
            <w:tcBorders>
              <w:top w:val="nil"/>
              <w:left w:val="nil"/>
              <w:bottom w:val="single" w:sz="4" w:space="0" w:color="auto"/>
              <w:right w:val="single" w:sz="4" w:space="0" w:color="auto"/>
            </w:tcBorders>
            <w:shd w:val="clear" w:color="auto" w:fill="auto"/>
            <w:vAlign w:val="center"/>
            <w:hideMark/>
          </w:tcPr>
          <w:p w14:paraId="30D575E0" w14:textId="77777777" w:rsidR="001C2F72" w:rsidRPr="001C2F72" w:rsidRDefault="001C2F72" w:rsidP="001C2F72">
            <w:pPr>
              <w:spacing w:before="0" w:after="0"/>
              <w:jc w:val="center"/>
              <w:rPr>
                <w:rFonts w:ascii="Arial" w:eastAsia="Times New Roman" w:hAnsi="Arial" w:cs="Arial"/>
                <w:color w:val="000000"/>
                <w:sz w:val="22"/>
              </w:rPr>
            </w:pPr>
            <w:r w:rsidRPr="001C2F72">
              <w:rPr>
                <w:rFonts w:ascii="Arial" w:eastAsia="Times New Roman" w:hAnsi="Arial" w:cs="Arial"/>
                <w:color w:val="000000"/>
                <w:sz w:val="22"/>
              </w:rPr>
              <w:t>180</w:t>
            </w:r>
          </w:p>
        </w:tc>
      </w:tr>
    </w:tbl>
    <w:p w14:paraId="3CEC66A6" w14:textId="12CE404E" w:rsidR="001C2F72" w:rsidRDefault="001C2F72" w:rsidP="008D72E7">
      <w:pPr>
        <w:jc w:val="both"/>
      </w:pPr>
      <w:r w:rsidRPr="001C2F72">
        <w:rPr>
          <w:rFonts w:ascii="Arial" w:eastAsia="Times New Roman" w:hAnsi="Arial" w:cs="Arial"/>
          <w:b/>
          <w:bCs/>
          <w:color w:val="000000"/>
          <w:sz w:val="22"/>
        </w:rPr>
        <w:t>Notes</w:t>
      </w:r>
      <w:r w:rsidRPr="001C2F72">
        <w:rPr>
          <w:rFonts w:ascii="Arial" w:eastAsia="Times New Roman" w:hAnsi="Arial" w:cs="Arial"/>
          <w:color w:val="000000"/>
          <w:sz w:val="22"/>
        </w:rPr>
        <w:t>: Stool samples during treatment follow-up were collected at 30-day interval ±7 days, estimated based on the date the LTBI participants ingested their first dose of the rifamycin treatment. We fixed the “treatment start date” for healthy volunteers using the date the baseline sample was collected.</w:t>
      </w:r>
      <w:r w:rsidR="006313E0">
        <w:rPr>
          <w:rFonts w:ascii="Arial" w:eastAsia="Times New Roman" w:hAnsi="Arial" w:cs="Arial"/>
          <w:color w:val="000000"/>
          <w:sz w:val="22"/>
        </w:rPr>
        <w:t xml:space="preserve"> LTBI patients received 3HP by direct observation at the TB clinic or via video. Patients received 4R by self-administration but had to return to the clinic monthly for prescription refill.</w:t>
      </w:r>
    </w:p>
    <w:p w14:paraId="6BF1AF8F" w14:textId="31E8EAF9" w:rsidR="001C2F72" w:rsidRDefault="001C2F72" w:rsidP="008D72E7">
      <w:pPr>
        <w:jc w:val="both"/>
      </w:pPr>
    </w:p>
    <w:p w14:paraId="1F06BCE4" w14:textId="77777777" w:rsidR="001C2F72" w:rsidRDefault="001C2F72" w:rsidP="008D72E7">
      <w:pPr>
        <w:jc w:val="both"/>
      </w:pPr>
    </w:p>
    <w:p w14:paraId="34625485" w14:textId="462A634A" w:rsidR="004946E3" w:rsidRDefault="004946E3" w:rsidP="008D72E7">
      <w:pPr>
        <w:jc w:val="both"/>
        <w:sectPr w:rsidR="004946E3" w:rsidSect="0093429D">
          <w:headerReference w:type="even" r:id="rId17"/>
          <w:footerReference w:type="even" r:id="rId18"/>
          <w:footerReference w:type="default" r:id="rId19"/>
          <w:headerReference w:type="first" r:id="rId20"/>
          <w:pgSz w:w="12240" w:h="15840"/>
          <w:pgMar w:top="1138" w:right="1181" w:bottom="1138" w:left="1282" w:header="720" w:footer="720" w:gutter="0"/>
          <w:cols w:space="720"/>
          <w:titlePg/>
          <w:docGrid w:linePitch="360"/>
        </w:sectPr>
      </w:pPr>
    </w:p>
    <w:tbl>
      <w:tblPr>
        <w:tblStyle w:val="TableGrid"/>
        <w:tblpPr w:leftFromText="180" w:rightFromText="180" w:vertAnchor="page" w:horzAnchor="margin" w:tblpXSpec="center" w:tblpY="2356"/>
        <w:tblW w:w="0" w:type="auto"/>
        <w:tblLook w:val="04A0" w:firstRow="1" w:lastRow="0" w:firstColumn="1" w:lastColumn="0" w:noHBand="0" w:noVBand="1"/>
      </w:tblPr>
      <w:tblGrid>
        <w:gridCol w:w="1967"/>
        <w:gridCol w:w="891"/>
        <w:gridCol w:w="1630"/>
        <w:gridCol w:w="993"/>
        <w:gridCol w:w="2362"/>
        <w:gridCol w:w="2505"/>
        <w:gridCol w:w="2113"/>
      </w:tblGrid>
      <w:tr w:rsidR="004946E3" w:rsidRPr="001C2F72" w14:paraId="4169624F" w14:textId="77777777" w:rsidTr="004946E3">
        <w:trPr>
          <w:trHeight w:val="330"/>
        </w:trPr>
        <w:tc>
          <w:tcPr>
            <w:tcW w:w="0" w:type="auto"/>
            <w:noWrap/>
            <w:hideMark/>
          </w:tcPr>
          <w:p w14:paraId="1AC19F00" w14:textId="77777777" w:rsidR="004946E3" w:rsidRPr="001C2F72" w:rsidRDefault="004946E3" w:rsidP="004946E3">
            <w:pPr>
              <w:spacing w:before="0" w:after="0"/>
              <w:rPr>
                <w:rFonts w:ascii="Calibri" w:eastAsia="Times New Roman" w:hAnsi="Calibri" w:cs="Calibri"/>
                <w:b/>
                <w:bCs/>
                <w:color w:val="000000"/>
                <w:szCs w:val="24"/>
              </w:rPr>
            </w:pPr>
            <w:r w:rsidRPr="001C2F72">
              <w:rPr>
                <w:rFonts w:ascii="Calibri" w:eastAsia="Times New Roman" w:hAnsi="Calibri" w:cs="Calibri"/>
                <w:b/>
                <w:bCs/>
                <w:color w:val="000000"/>
                <w:szCs w:val="24"/>
              </w:rPr>
              <w:lastRenderedPageBreak/>
              <w:t>Group</w:t>
            </w:r>
          </w:p>
        </w:tc>
        <w:tc>
          <w:tcPr>
            <w:tcW w:w="0" w:type="auto"/>
            <w:gridSpan w:val="3"/>
            <w:noWrap/>
            <w:hideMark/>
          </w:tcPr>
          <w:p w14:paraId="10FD7EF2"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Shannon diversity</w:t>
            </w:r>
          </w:p>
        </w:tc>
        <w:tc>
          <w:tcPr>
            <w:tcW w:w="0" w:type="auto"/>
            <w:gridSpan w:val="3"/>
            <w:noWrap/>
            <w:hideMark/>
          </w:tcPr>
          <w:p w14:paraId="67FBC960"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P-value** (paired; cases and controls compared within groups)</w:t>
            </w:r>
          </w:p>
        </w:tc>
      </w:tr>
      <w:tr w:rsidR="004946E3" w:rsidRPr="001C2F72" w14:paraId="3B0B4100" w14:textId="77777777" w:rsidTr="004946E3">
        <w:trPr>
          <w:trHeight w:val="330"/>
        </w:trPr>
        <w:tc>
          <w:tcPr>
            <w:tcW w:w="0" w:type="auto"/>
            <w:noWrap/>
            <w:hideMark/>
          </w:tcPr>
          <w:p w14:paraId="02ED42E6" w14:textId="77777777" w:rsidR="004946E3" w:rsidRPr="001C2F72" w:rsidRDefault="004946E3" w:rsidP="004946E3">
            <w:pPr>
              <w:spacing w:before="0" w:after="0"/>
              <w:rPr>
                <w:rFonts w:ascii="Calibri" w:eastAsia="Times New Roman" w:hAnsi="Calibri" w:cs="Calibri"/>
                <w:b/>
                <w:bCs/>
                <w:color w:val="000000"/>
                <w:szCs w:val="24"/>
              </w:rPr>
            </w:pPr>
            <w:r w:rsidRPr="001C2F72">
              <w:rPr>
                <w:rFonts w:ascii="Calibri" w:eastAsia="Times New Roman" w:hAnsi="Calibri" w:cs="Calibri"/>
                <w:b/>
                <w:bCs/>
                <w:color w:val="000000"/>
                <w:szCs w:val="24"/>
              </w:rPr>
              <w:t> </w:t>
            </w:r>
          </w:p>
        </w:tc>
        <w:tc>
          <w:tcPr>
            <w:tcW w:w="0" w:type="auto"/>
            <w:noWrap/>
            <w:hideMark/>
          </w:tcPr>
          <w:p w14:paraId="632C2EFE"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Pre-RX</w:t>
            </w:r>
          </w:p>
        </w:tc>
        <w:tc>
          <w:tcPr>
            <w:tcW w:w="0" w:type="auto"/>
            <w:noWrap/>
            <w:hideMark/>
          </w:tcPr>
          <w:p w14:paraId="3113C462"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Treatment***</w:t>
            </w:r>
          </w:p>
        </w:tc>
        <w:tc>
          <w:tcPr>
            <w:tcW w:w="0" w:type="auto"/>
            <w:noWrap/>
            <w:hideMark/>
          </w:tcPr>
          <w:p w14:paraId="5E61A29D"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Post-RX</w:t>
            </w:r>
          </w:p>
        </w:tc>
        <w:tc>
          <w:tcPr>
            <w:tcW w:w="0" w:type="auto"/>
            <w:noWrap/>
            <w:hideMark/>
          </w:tcPr>
          <w:p w14:paraId="62A85805"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Pre-RX vs. treatment</w:t>
            </w:r>
          </w:p>
        </w:tc>
        <w:tc>
          <w:tcPr>
            <w:tcW w:w="0" w:type="auto"/>
            <w:noWrap/>
            <w:hideMark/>
          </w:tcPr>
          <w:p w14:paraId="6F45A2BD"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Treatment vs. post-RX</w:t>
            </w:r>
          </w:p>
        </w:tc>
        <w:tc>
          <w:tcPr>
            <w:tcW w:w="0" w:type="auto"/>
            <w:noWrap/>
            <w:hideMark/>
          </w:tcPr>
          <w:p w14:paraId="5D810E37"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Pre-RX vs. post-RX</w:t>
            </w:r>
          </w:p>
        </w:tc>
      </w:tr>
      <w:tr w:rsidR="004946E3" w:rsidRPr="001C2F72" w14:paraId="2C27BFFD" w14:textId="77777777" w:rsidTr="004946E3">
        <w:trPr>
          <w:trHeight w:val="330"/>
        </w:trPr>
        <w:tc>
          <w:tcPr>
            <w:tcW w:w="0" w:type="auto"/>
            <w:noWrap/>
            <w:hideMark/>
          </w:tcPr>
          <w:p w14:paraId="39C981DB" w14:textId="77777777" w:rsidR="004946E3" w:rsidRPr="001C2F72" w:rsidRDefault="004946E3" w:rsidP="004946E3">
            <w:pPr>
              <w:spacing w:before="0" w:after="0"/>
              <w:rPr>
                <w:rFonts w:ascii="Calibri" w:eastAsia="Times New Roman" w:hAnsi="Calibri" w:cs="Calibri"/>
                <w:b/>
                <w:bCs/>
                <w:color w:val="000000"/>
                <w:szCs w:val="24"/>
              </w:rPr>
            </w:pPr>
            <w:r w:rsidRPr="001C2F72">
              <w:rPr>
                <w:rFonts w:ascii="Calibri" w:eastAsia="Times New Roman" w:hAnsi="Calibri" w:cs="Calibri"/>
                <w:b/>
                <w:bCs/>
                <w:color w:val="000000"/>
                <w:szCs w:val="24"/>
              </w:rPr>
              <w:t>Cases</w:t>
            </w:r>
          </w:p>
        </w:tc>
        <w:tc>
          <w:tcPr>
            <w:tcW w:w="0" w:type="auto"/>
            <w:noWrap/>
            <w:hideMark/>
          </w:tcPr>
          <w:p w14:paraId="028774C5"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4.625</w:t>
            </w:r>
          </w:p>
        </w:tc>
        <w:tc>
          <w:tcPr>
            <w:tcW w:w="0" w:type="auto"/>
            <w:noWrap/>
            <w:hideMark/>
          </w:tcPr>
          <w:p w14:paraId="2197649D"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4.429</w:t>
            </w:r>
          </w:p>
        </w:tc>
        <w:tc>
          <w:tcPr>
            <w:tcW w:w="0" w:type="auto"/>
            <w:noWrap/>
            <w:hideMark/>
          </w:tcPr>
          <w:p w14:paraId="47FB939C"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4.449</w:t>
            </w:r>
          </w:p>
        </w:tc>
        <w:tc>
          <w:tcPr>
            <w:tcW w:w="0" w:type="auto"/>
            <w:noWrap/>
            <w:hideMark/>
          </w:tcPr>
          <w:p w14:paraId="195A9779"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0.063</w:t>
            </w:r>
          </w:p>
        </w:tc>
        <w:tc>
          <w:tcPr>
            <w:tcW w:w="0" w:type="auto"/>
            <w:noWrap/>
            <w:hideMark/>
          </w:tcPr>
          <w:p w14:paraId="4371C197"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0.563</w:t>
            </w:r>
          </w:p>
        </w:tc>
        <w:tc>
          <w:tcPr>
            <w:tcW w:w="0" w:type="auto"/>
            <w:noWrap/>
            <w:hideMark/>
          </w:tcPr>
          <w:p w14:paraId="7E1CA661"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0.688</w:t>
            </w:r>
          </w:p>
        </w:tc>
      </w:tr>
      <w:tr w:rsidR="004946E3" w:rsidRPr="001C2F72" w14:paraId="32B3FD9E" w14:textId="77777777" w:rsidTr="004946E3">
        <w:trPr>
          <w:trHeight w:val="330"/>
        </w:trPr>
        <w:tc>
          <w:tcPr>
            <w:tcW w:w="0" w:type="auto"/>
            <w:noWrap/>
            <w:hideMark/>
          </w:tcPr>
          <w:p w14:paraId="0BFD245B" w14:textId="77777777" w:rsidR="004946E3" w:rsidRPr="001C2F72" w:rsidRDefault="004946E3" w:rsidP="004946E3">
            <w:pPr>
              <w:spacing w:before="0" w:after="0"/>
              <w:rPr>
                <w:rFonts w:ascii="Calibri" w:eastAsia="Times New Roman" w:hAnsi="Calibri" w:cs="Calibri"/>
                <w:b/>
                <w:bCs/>
                <w:color w:val="000000"/>
                <w:szCs w:val="24"/>
              </w:rPr>
            </w:pPr>
            <w:r w:rsidRPr="001C2F72">
              <w:rPr>
                <w:rFonts w:ascii="Calibri" w:eastAsia="Times New Roman" w:hAnsi="Calibri" w:cs="Calibri"/>
                <w:b/>
                <w:bCs/>
                <w:color w:val="000000"/>
                <w:szCs w:val="24"/>
              </w:rPr>
              <w:t>Controls*</w:t>
            </w:r>
          </w:p>
        </w:tc>
        <w:tc>
          <w:tcPr>
            <w:tcW w:w="0" w:type="auto"/>
            <w:noWrap/>
            <w:hideMark/>
          </w:tcPr>
          <w:p w14:paraId="09686990"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4.559</w:t>
            </w:r>
          </w:p>
        </w:tc>
        <w:tc>
          <w:tcPr>
            <w:tcW w:w="0" w:type="auto"/>
            <w:noWrap/>
            <w:hideMark/>
          </w:tcPr>
          <w:p w14:paraId="05A67D20"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4.410</w:t>
            </w:r>
          </w:p>
        </w:tc>
        <w:tc>
          <w:tcPr>
            <w:tcW w:w="0" w:type="auto"/>
            <w:noWrap/>
            <w:hideMark/>
          </w:tcPr>
          <w:p w14:paraId="5F1AF6DC"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4.462</w:t>
            </w:r>
          </w:p>
        </w:tc>
        <w:tc>
          <w:tcPr>
            <w:tcW w:w="0" w:type="auto"/>
            <w:noWrap/>
            <w:hideMark/>
          </w:tcPr>
          <w:p w14:paraId="287D45A4"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0.589</w:t>
            </w:r>
          </w:p>
        </w:tc>
        <w:tc>
          <w:tcPr>
            <w:tcW w:w="0" w:type="auto"/>
            <w:noWrap/>
            <w:hideMark/>
          </w:tcPr>
          <w:p w14:paraId="68E577BF"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0.937</w:t>
            </w:r>
          </w:p>
        </w:tc>
        <w:tc>
          <w:tcPr>
            <w:tcW w:w="0" w:type="auto"/>
            <w:noWrap/>
            <w:hideMark/>
          </w:tcPr>
          <w:p w14:paraId="462FCC0E"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0.563</w:t>
            </w:r>
          </w:p>
        </w:tc>
      </w:tr>
      <w:tr w:rsidR="004946E3" w:rsidRPr="001C2F72" w14:paraId="6ED54F63" w14:textId="77777777" w:rsidTr="004946E3">
        <w:trPr>
          <w:trHeight w:val="330"/>
        </w:trPr>
        <w:tc>
          <w:tcPr>
            <w:tcW w:w="0" w:type="auto"/>
            <w:gridSpan w:val="4"/>
            <w:noWrap/>
            <w:hideMark/>
          </w:tcPr>
          <w:p w14:paraId="3E1569A5"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Difference in Shannon diversity</w:t>
            </w:r>
          </w:p>
        </w:tc>
        <w:tc>
          <w:tcPr>
            <w:tcW w:w="0" w:type="auto"/>
            <w:gridSpan w:val="3"/>
            <w:noWrap/>
            <w:hideMark/>
          </w:tcPr>
          <w:p w14:paraId="5682B136"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P-value** (unpaired; cases and controls compared between groups)</w:t>
            </w:r>
          </w:p>
        </w:tc>
      </w:tr>
      <w:tr w:rsidR="004946E3" w:rsidRPr="001C2F72" w14:paraId="75D5F284" w14:textId="77777777" w:rsidTr="004946E3">
        <w:trPr>
          <w:trHeight w:val="330"/>
        </w:trPr>
        <w:tc>
          <w:tcPr>
            <w:tcW w:w="0" w:type="auto"/>
            <w:noWrap/>
            <w:hideMark/>
          </w:tcPr>
          <w:p w14:paraId="085382F4" w14:textId="77777777" w:rsidR="004946E3" w:rsidRPr="001C2F72" w:rsidRDefault="004946E3" w:rsidP="004946E3">
            <w:pPr>
              <w:spacing w:before="0" w:after="0"/>
              <w:rPr>
                <w:rFonts w:ascii="Calibri" w:eastAsia="Times New Roman" w:hAnsi="Calibri" w:cs="Calibri"/>
                <w:color w:val="000000"/>
                <w:szCs w:val="24"/>
              </w:rPr>
            </w:pPr>
            <w:r w:rsidRPr="001C2F72">
              <w:rPr>
                <w:rFonts w:ascii="Calibri" w:eastAsia="Times New Roman" w:hAnsi="Calibri" w:cs="Calibri"/>
                <w:color w:val="000000"/>
                <w:szCs w:val="24"/>
              </w:rPr>
              <w:t> </w:t>
            </w:r>
          </w:p>
        </w:tc>
        <w:tc>
          <w:tcPr>
            <w:tcW w:w="0" w:type="auto"/>
            <w:noWrap/>
            <w:hideMark/>
          </w:tcPr>
          <w:p w14:paraId="06D37308"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Pre-RX</w:t>
            </w:r>
          </w:p>
        </w:tc>
        <w:tc>
          <w:tcPr>
            <w:tcW w:w="0" w:type="auto"/>
            <w:noWrap/>
            <w:hideMark/>
          </w:tcPr>
          <w:p w14:paraId="78F0A9B5"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Treatment***</w:t>
            </w:r>
          </w:p>
        </w:tc>
        <w:tc>
          <w:tcPr>
            <w:tcW w:w="0" w:type="auto"/>
            <w:noWrap/>
            <w:hideMark/>
          </w:tcPr>
          <w:p w14:paraId="43AB809C"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Post-RX</w:t>
            </w:r>
          </w:p>
        </w:tc>
        <w:tc>
          <w:tcPr>
            <w:tcW w:w="0" w:type="auto"/>
            <w:noWrap/>
            <w:hideMark/>
          </w:tcPr>
          <w:p w14:paraId="2571C441"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Pre-RX</w:t>
            </w:r>
          </w:p>
        </w:tc>
        <w:tc>
          <w:tcPr>
            <w:tcW w:w="0" w:type="auto"/>
            <w:noWrap/>
            <w:hideMark/>
          </w:tcPr>
          <w:p w14:paraId="1882B474"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Treatment</w:t>
            </w:r>
          </w:p>
        </w:tc>
        <w:tc>
          <w:tcPr>
            <w:tcW w:w="0" w:type="auto"/>
            <w:noWrap/>
            <w:hideMark/>
          </w:tcPr>
          <w:p w14:paraId="69517A83" w14:textId="77777777" w:rsidR="004946E3" w:rsidRPr="001C2F72" w:rsidRDefault="004946E3" w:rsidP="004946E3">
            <w:pPr>
              <w:spacing w:before="0" w:after="0"/>
              <w:jc w:val="center"/>
              <w:rPr>
                <w:rFonts w:ascii="Calibri" w:eastAsia="Times New Roman" w:hAnsi="Calibri" w:cs="Calibri"/>
                <w:b/>
                <w:bCs/>
                <w:color w:val="000000"/>
                <w:szCs w:val="24"/>
              </w:rPr>
            </w:pPr>
            <w:r w:rsidRPr="001C2F72">
              <w:rPr>
                <w:rFonts w:ascii="Calibri" w:eastAsia="Times New Roman" w:hAnsi="Calibri" w:cs="Calibri"/>
                <w:b/>
                <w:bCs/>
                <w:color w:val="000000"/>
                <w:szCs w:val="24"/>
              </w:rPr>
              <w:t>Post-RX</w:t>
            </w:r>
          </w:p>
        </w:tc>
      </w:tr>
      <w:tr w:rsidR="004946E3" w:rsidRPr="001C2F72" w14:paraId="42C8DCAF" w14:textId="77777777" w:rsidTr="004946E3">
        <w:trPr>
          <w:trHeight w:val="330"/>
        </w:trPr>
        <w:tc>
          <w:tcPr>
            <w:tcW w:w="0" w:type="auto"/>
            <w:noWrap/>
            <w:hideMark/>
          </w:tcPr>
          <w:p w14:paraId="2BC5A69E" w14:textId="77777777" w:rsidR="004946E3" w:rsidRPr="001C2F72" w:rsidRDefault="004946E3" w:rsidP="004946E3">
            <w:pPr>
              <w:spacing w:before="0" w:after="0"/>
              <w:rPr>
                <w:rFonts w:ascii="Calibri" w:eastAsia="Times New Roman" w:hAnsi="Calibri" w:cs="Calibri"/>
                <w:b/>
                <w:bCs/>
                <w:color w:val="000000"/>
                <w:szCs w:val="24"/>
              </w:rPr>
            </w:pPr>
            <w:r w:rsidRPr="001C2F72">
              <w:rPr>
                <w:rFonts w:ascii="Calibri" w:eastAsia="Times New Roman" w:hAnsi="Calibri" w:cs="Calibri"/>
                <w:b/>
                <w:bCs/>
                <w:color w:val="000000"/>
                <w:szCs w:val="24"/>
              </w:rPr>
              <w:t>Cases vs. controls</w:t>
            </w:r>
          </w:p>
        </w:tc>
        <w:tc>
          <w:tcPr>
            <w:tcW w:w="0" w:type="auto"/>
            <w:noWrap/>
            <w:hideMark/>
          </w:tcPr>
          <w:p w14:paraId="5895CE31"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0.066</w:t>
            </w:r>
          </w:p>
        </w:tc>
        <w:tc>
          <w:tcPr>
            <w:tcW w:w="0" w:type="auto"/>
            <w:noWrap/>
            <w:hideMark/>
          </w:tcPr>
          <w:p w14:paraId="061422FE"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0.019</w:t>
            </w:r>
          </w:p>
        </w:tc>
        <w:tc>
          <w:tcPr>
            <w:tcW w:w="0" w:type="auto"/>
            <w:noWrap/>
            <w:hideMark/>
          </w:tcPr>
          <w:p w14:paraId="4D8F210C"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0.013</w:t>
            </w:r>
          </w:p>
        </w:tc>
        <w:tc>
          <w:tcPr>
            <w:tcW w:w="0" w:type="auto"/>
            <w:noWrap/>
            <w:hideMark/>
          </w:tcPr>
          <w:p w14:paraId="06F39ABC"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0.937</w:t>
            </w:r>
          </w:p>
        </w:tc>
        <w:tc>
          <w:tcPr>
            <w:tcW w:w="0" w:type="auto"/>
            <w:noWrap/>
            <w:hideMark/>
          </w:tcPr>
          <w:p w14:paraId="4A83DBD0"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0.937</w:t>
            </w:r>
          </w:p>
        </w:tc>
        <w:tc>
          <w:tcPr>
            <w:tcW w:w="0" w:type="auto"/>
            <w:noWrap/>
            <w:hideMark/>
          </w:tcPr>
          <w:p w14:paraId="3F949946" w14:textId="77777777" w:rsidR="004946E3" w:rsidRPr="001C2F72" w:rsidRDefault="004946E3" w:rsidP="004946E3">
            <w:pPr>
              <w:spacing w:before="0" w:after="0"/>
              <w:jc w:val="right"/>
              <w:rPr>
                <w:rFonts w:ascii="Calibri" w:eastAsia="Times New Roman" w:hAnsi="Calibri" w:cs="Calibri"/>
                <w:color w:val="000000"/>
                <w:szCs w:val="24"/>
              </w:rPr>
            </w:pPr>
            <w:r w:rsidRPr="001C2F72">
              <w:rPr>
                <w:rFonts w:ascii="Calibri" w:eastAsia="Times New Roman" w:hAnsi="Calibri" w:cs="Calibri"/>
                <w:color w:val="000000"/>
                <w:szCs w:val="24"/>
              </w:rPr>
              <w:t>1</w:t>
            </w:r>
          </w:p>
        </w:tc>
      </w:tr>
    </w:tbl>
    <w:p w14:paraId="4F8B2D32" w14:textId="442ABAC3" w:rsidR="004946E3" w:rsidRDefault="004946E3" w:rsidP="008D72E7">
      <w:pPr>
        <w:jc w:val="both"/>
        <w:rPr>
          <w:b/>
        </w:rPr>
      </w:pPr>
      <w:r w:rsidRPr="004946E3">
        <w:rPr>
          <w:b/>
        </w:rPr>
        <w:t>Supplementary Table 2. Shannon diversity within and between groups (cases and controls) over time</w:t>
      </w:r>
    </w:p>
    <w:p w14:paraId="36B52464" w14:textId="77777777" w:rsidR="004946E3" w:rsidRPr="004946E3" w:rsidRDefault="004946E3" w:rsidP="004946E3"/>
    <w:p w14:paraId="1F5A20F9" w14:textId="77777777" w:rsidR="004946E3" w:rsidRPr="004946E3" w:rsidRDefault="004946E3" w:rsidP="004946E3"/>
    <w:p w14:paraId="700E5B0C" w14:textId="77777777" w:rsidR="004946E3" w:rsidRPr="004946E3" w:rsidRDefault="004946E3" w:rsidP="004946E3"/>
    <w:p w14:paraId="171764EA" w14:textId="77777777" w:rsidR="004946E3" w:rsidRPr="004946E3" w:rsidRDefault="004946E3" w:rsidP="004946E3"/>
    <w:p w14:paraId="364BB324" w14:textId="77871555" w:rsidR="004946E3" w:rsidRDefault="004946E3" w:rsidP="004946E3"/>
    <w:p w14:paraId="144A6427" w14:textId="4434CD7B" w:rsidR="004946E3" w:rsidRDefault="004946E3" w:rsidP="004946E3">
      <w:r w:rsidRPr="004946E3">
        <w:rPr>
          <w:b/>
        </w:rPr>
        <w:t>Notes</w:t>
      </w:r>
      <w:r>
        <w:t>:</w:t>
      </w:r>
      <w:r w:rsidR="00F7269F">
        <w:t xml:space="preserve"> </w:t>
      </w:r>
      <w:r w:rsidRPr="004946E3">
        <w:t xml:space="preserve">*Though controls did not undergo treatment, samples were collected at the same intervals as they were for cases. Therefore, the pre-RX, treatment, and post-RX time points merely indicate the same collection time as cases and not actual receival of treatment. </w:t>
      </w:r>
      <w:r w:rsidR="00F7269F">
        <w:t xml:space="preserve">Alpha diversity for each timepoint is shown in Figure 1. </w:t>
      </w:r>
      <w:r w:rsidRPr="004946E3">
        <w:t>**P-values were calculated using both paired and unpaired non-parametric Wilcoxon tests, respectively. ***Three samples were collected from each participant during the treatment interval. In order to compare this interval to the pre-RX and post-RX intervals with only one sample each, the Shannon diversity index values for the three samples were averaged by each participant.</w:t>
      </w:r>
    </w:p>
    <w:p w14:paraId="7FC07D81" w14:textId="10404E01" w:rsidR="004946E3" w:rsidRDefault="004946E3">
      <w:pPr>
        <w:spacing w:before="0" w:after="200" w:line="276" w:lineRule="auto"/>
      </w:pPr>
      <w:r>
        <w:br w:type="page"/>
      </w:r>
    </w:p>
    <w:p w14:paraId="6C66B273" w14:textId="77777777" w:rsidR="004946E3" w:rsidRDefault="004946E3">
      <w:pPr>
        <w:spacing w:before="0" w:after="200" w:line="276" w:lineRule="auto"/>
        <w:rPr>
          <w:b/>
        </w:rPr>
        <w:sectPr w:rsidR="004946E3" w:rsidSect="001C2F72">
          <w:pgSz w:w="15840" w:h="12240" w:orient="landscape"/>
          <w:pgMar w:top="1282" w:right="1138" w:bottom="1181" w:left="1138" w:header="720" w:footer="720" w:gutter="0"/>
          <w:cols w:space="720"/>
          <w:titlePg/>
          <w:docGrid w:linePitch="360"/>
        </w:sectPr>
      </w:pPr>
    </w:p>
    <w:p w14:paraId="6729DFD8" w14:textId="1F005FC4" w:rsidR="004946E3" w:rsidRDefault="004946E3">
      <w:pPr>
        <w:spacing w:before="0" w:after="200" w:line="276" w:lineRule="auto"/>
        <w:rPr>
          <w:b/>
        </w:rPr>
      </w:pPr>
      <w:r>
        <w:rPr>
          <w:b/>
        </w:rPr>
        <w:lastRenderedPageBreak/>
        <w:t>Supplementary Table 3a. Differentially abundant taxa in cases pre-treatment versus treatment</w:t>
      </w:r>
    </w:p>
    <w:tbl>
      <w:tblPr>
        <w:tblW w:w="8080" w:type="dxa"/>
        <w:jc w:val="center"/>
        <w:tblLook w:val="04A0" w:firstRow="1" w:lastRow="0" w:firstColumn="1" w:lastColumn="0" w:noHBand="0" w:noVBand="1"/>
      </w:tblPr>
      <w:tblGrid>
        <w:gridCol w:w="2380"/>
        <w:gridCol w:w="2006"/>
        <w:gridCol w:w="1494"/>
        <w:gridCol w:w="2200"/>
      </w:tblGrid>
      <w:tr w:rsidR="004946E3" w:rsidRPr="004946E3" w14:paraId="058C853D" w14:textId="77777777" w:rsidTr="004946E3">
        <w:trPr>
          <w:trHeight w:val="315"/>
          <w:jc w:val="center"/>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970B93" w14:textId="77777777" w:rsidR="004946E3" w:rsidRPr="004946E3" w:rsidRDefault="004946E3" w:rsidP="004946E3">
            <w:pPr>
              <w:spacing w:before="0" w:after="0"/>
              <w:rPr>
                <w:rFonts w:ascii="Calibri" w:eastAsia="Times New Roman" w:hAnsi="Calibri" w:cs="Calibri"/>
                <w:color w:val="000000"/>
                <w:szCs w:val="24"/>
              </w:rPr>
            </w:pPr>
            <w:r w:rsidRPr="004946E3">
              <w:rPr>
                <w:rFonts w:ascii="Calibri" w:eastAsia="Times New Roman" w:hAnsi="Calibri" w:cs="Calibri"/>
                <w:color w:val="000000"/>
                <w:szCs w:val="24"/>
              </w:rPr>
              <w:t> </w:t>
            </w:r>
          </w:p>
        </w:tc>
        <w:tc>
          <w:tcPr>
            <w:tcW w:w="350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5A3F3A6" w14:textId="77777777" w:rsidR="004946E3" w:rsidRPr="004946E3" w:rsidRDefault="004946E3" w:rsidP="004946E3">
            <w:pPr>
              <w:spacing w:before="0" w:after="0"/>
              <w:jc w:val="center"/>
              <w:rPr>
                <w:rFonts w:ascii="Calibri" w:eastAsia="Times New Roman" w:hAnsi="Calibri" w:cs="Calibri"/>
                <w:b/>
                <w:bCs/>
                <w:color w:val="000000"/>
                <w:szCs w:val="24"/>
              </w:rPr>
            </w:pPr>
            <w:r w:rsidRPr="004946E3">
              <w:rPr>
                <w:rFonts w:ascii="Calibri" w:eastAsia="Times New Roman" w:hAnsi="Calibri" w:cs="Calibri"/>
                <w:b/>
                <w:bCs/>
                <w:color w:val="000000"/>
                <w:szCs w:val="24"/>
              </w:rPr>
              <w:t>Abundance count</w:t>
            </w:r>
          </w:p>
        </w:tc>
        <w:tc>
          <w:tcPr>
            <w:tcW w:w="2200" w:type="dxa"/>
            <w:tcBorders>
              <w:top w:val="single" w:sz="4" w:space="0" w:color="auto"/>
              <w:left w:val="nil"/>
              <w:bottom w:val="single" w:sz="4" w:space="0" w:color="auto"/>
              <w:right w:val="single" w:sz="4" w:space="0" w:color="auto"/>
            </w:tcBorders>
            <w:shd w:val="clear" w:color="auto" w:fill="auto"/>
            <w:noWrap/>
            <w:vAlign w:val="bottom"/>
            <w:hideMark/>
          </w:tcPr>
          <w:p w14:paraId="6DC6FAB3" w14:textId="77777777" w:rsidR="004946E3" w:rsidRPr="004946E3" w:rsidRDefault="004946E3" w:rsidP="004946E3">
            <w:pPr>
              <w:spacing w:before="0" w:after="0"/>
              <w:rPr>
                <w:rFonts w:ascii="Calibri" w:eastAsia="Times New Roman" w:hAnsi="Calibri" w:cs="Calibri"/>
                <w:b/>
                <w:bCs/>
                <w:color w:val="000000"/>
                <w:szCs w:val="24"/>
              </w:rPr>
            </w:pPr>
            <w:r w:rsidRPr="004946E3">
              <w:rPr>
                <w:rFonts w:ascii="Calibri" w:eastAsia="Times New Roman" w:hAnsi="Calibri" w:cs="Calibri"/>
                <w:b/>
                <w:bCs/>
                <w:color w:val="000000"/>
                <w:szCs w:val="24"/>
              </w:rPr>
              <w:t> </w:t>
            </w:r>
          </w:p>
        </w:tc>
      </w:tr>
      <w:tr w:rsidR="004946E3" w:rsidRPr="004946E3" w14:paraId="2CFD7B5C"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7AE03153" w14:textId="77777777" w:rsidR="004946E3" w:rsidRPr="004946E3" w:rsidRDefault="004946E3" w:rsidP="004946E3">
            <w:pPr>
              <w:spacing w:before="0" w:after="0"/>
              <w:rPr>
                <w:rFonts w:ascii="Calibri" w:eastAsia="Times New Roman" w:hAnsi="Calibri" w:cs="Calibri"/>
                <w:b/>
                <w:bCs/>
                <w:color w:val="000000"/>
                <w:szCs w:val="24"/>
              </w:rPr>
            </w:pPr>
            <w:r w:rsidRPr="004946E3">
              <w:rPr>
                <w:rFonts w:ascii="Calibri" w:eastAsia="Times New Roman" w:hAnsi="Calibri" w:cs="Calibri"/>
                <w:b/>
                <w:bCs/>
                <w:color w:val="000000"/>
                <w:szCs w:val="24"/>
              </w:rPr>
              <w:t>Bacterial taxa (ASV)</w:t>
            </w:r>
          </w:p>
        </w:tc>
        <w:tc>
          <w:tcPr>
            <w:tcW w:w="2006" w:type="dxa"/>
            <w:tcBorders>
              <w:top w:val="nil"/>
              <w:left w:val="nil"/>
              <w:bottom w:val="single" w:sz="4" w:space="0" w:color="auto"/>
              <w:right w:val="single" w:sz="4" w:space="0" w:color="auto"/>
            </w:tcBorders>
            <w:shd w:val="clear" w:color="auto" w:fill="auto"/>
            <w:noWrap/>
            <w:vAlign w:val="bottom"/>
            <w:hideMark/>
          </w:tcPr>
          <w:p w14:paraId="05D137E4" w14:textId="77777777" w:rsidR="004946E3" w:rsidRPr="004946E3" w:rsidRDefault="004946E3" w:rsidP="004946E3">
            <w:pPr>
              <w:spacing w:before="0" w:after="0"/>
              <w:jc w:val="center"/>
              <w:rPr>
                <w:rFonts w:ascii="Calibri" w:eastAsia="Times New Roman" w:hAnsi="Calibri" w:cs="Calibri"/>
                <w:b/>
                <w:bCs/>
                <w:color w:val="000000"/>
                <w:szCs w:val="24"/>
              </w:rPr>
            </w:pPr>
            <w:r w:rsidRPr="004946E3">
              <w:rPr>
                <w:rFonts w:ascii="Calibri" w:eastAsia="Times New Roman" w:hAnsi="Calibri" w:cs="Calibri"/>
                <w:b/>
                <w:bCs/>
                <w:color w:val="000000"/>
                <w:szCs w:val="24"/>
              </w:rPr>
              <w:t>Pre-treatment</w:t>
            </w:r>
          </w:p>
        </w:tc>
        <w:tc>
          <w:tcPr>
            <w:tcW w:w="1494" w:type="dxa"/>
            <w:tcBorders>
              <w:top w:val="nil"/>
              <w:left w:val="nil"/>
              <w:bottom w:val="single" w:sz="4" w:space="0" w:color="auto"/>
              <w:right w:val="single" w:sz="4" w:space="0" w:color="auto"/>
            </w:tcBorders>
            <w:shd w:val="clear" w:color="auto" w:fill="auto"/>
            <w:noWrap/>
            <w:vAlign w:val="bottom"/>
            <w:hideMark/>
          </w:tcPr>
          <w:p w14:paraId="4659C752" w14:textId="77777777" w:rsidR="004946E3" w:rsidRPr="004946E3" w:rsidRDefault="004946E3" w:rsidP="004946E3">
            <w:pPr>
              <w:spacing w:before="0" w:after="0"/>
              <w:jc w:val="center"/>
              <w:rPr>
                <w:rFonts w:ascii="Calibri" w:eastAsia="Times New Roman" w:hAnsi="Calibri" w:cs="Calibri"/>
                <w:b/>
                <w:bCs/>
                <w:color w:val="000000"/>
                <w:szCs w:val="24"/>
              </w:rPr>
            </w:pPr>
            <w:r w:rsidRPr="004946E3">
              <w:rPr>
                <w:rFonts w:ascii="Calibri" w:eastAsia="Times New Roman" w:hAnsi="Calibri" w:cs="Calibri"/>
                <w:b/>
                <w:bCs/>
                <w:color w:val="000000"/>
                <w:szCs w:val="24"/>
              </w:rPr>
              <w:t>Treatment</w:t>
            </w:r>
          </w:p>
        </w:tc>
        <w:tc>
          <w:tcPr>
            <w:tcW w:w="2200" w:type="dxa"/>
            <w:tcBorders>
              <w:top w:val="nil"/>
              <w:left w:val="nil"/>
              <w:bottom w:val="single" w:sz="4" w:space="0" w:color="auto"/>
              <w:right w:val="single" w:sz="4" w:space="0" w:color="auto"/>
            </w:tcBorders>
            <w:shd w:val="clear" w:color="auto" w:fill="auto"/>
            <w:noWrap/>
            <w:vAlign w:val="bottom"/>
            <w:hideMark/>
          </w:tcPr>
          <w:p w14:paraId="7D40760B" w14:textId="77777777" w:rsidR="004946E3" w:rsidRPr="004946E3" w:rsidRDefault="004946E3" w:rsidP="004946E3">
            <w:pPr>
              <w:spacing w:before="0" w:after="0"/>
              <w:jc w:val="center"/>
              <w:rPr>
                <w:rFonts w:ascii="Calibri" w:eastAsia="Times New Roman" w:hAnsi="Calibri" w:cs="Calibri"/>
                <w:b/>
                <w:bCs/>
                <w:color w:val="000000"/>
                <w:szCs w:val="24"/>
              </w:rPr>
            </w:pPr>
            <w:r w:rsidRPr="004946E3">
              <w:rPr>
                <w:rFonts w:ascii="Calibri" w:eastAsia="Times New Roman" w:hAnsi="Calibri" w:cs="Calibri"/>
                <w:b/>
                <w:bCs/>
                <w:color w:val="000000"/>
                <w:szCs w:val="24"/>
              </w:rPr>
              <w:t>P-value*</w:t>
            </w:r>
          </w:p>
        </w:tc>
      </w:tr>
      <w:tr w:rsidR="004946E3" w:rsidRPr="004946E3" w14:paraId="264CCCA1"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1372398A" w14:textId="77777777" w:rsidR="004946E3" w:rsidRPr="004946E3" w:rsidRDefault="004946E3" w:rsidP="004946E3">
            <w:pPr>
              <w:spacing w:before="0" w:after="0"/>
              <w:rPr>
                <w:rFonts w:ascii="Calibri" w:eastAsia="Times New Roman" w:hAnsi="Calibri" w:cs="Calibri"/>
                <w:szCs w:val="24"/>
              </w:rPr>
            </w:pPr>
            <w:proofErr w:type="spellStart"/>
            <w:r w:rsidRPr="004946E3">
              <w:rPr>
                <w:rFonts w:ascii="Calibri" w:eastAsia="Times New Roman" w:hAnsi="Calibri" w:cs="Calibri"/>
                <w:szCs w:val="24"/>
              </w:rPr>
              <w:t>Clostridiales</w:t>
            </w:r>
            <w:proofErr w:type="spellEnd"/>
          </w:p>
        </w:tc>
        <w:tc>
          <w:tcPr>
            <w:tcW w:w="2006" w:type="dxa"/>
            <w:tcBorders>
              <w:top w:val="nil"/>
              <w:left w:val="nil"/>
              <w:bottom w:val="single" w:sz="4" w:space="0" w:color="auto"/>
              <w:right w:val="single" w:sz="4" w:space="0" w:color="auto"/>
            </w:tcBorders>
            <w:shd w:val="clear" w:color="auto" w:fill="auto"/>
            <w:noWrap/>
            <w:vAlign w:val="bottom"/>
            <w:hideMark/>
          </w:tcPr>
          <w:p w14:paraId="201610B1"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w:t>
            </w:r>
          </w:p>
        </w:tc>
        <w:tc>
          <w:tcPr>
            <w:tcW w:w="1494" w:type="dxa"/>
            <w:tcBorders>
              <w:top w:val="nil"/>
              <w:left w:val="nil"/>
              <w:bottom w:val="single" w:sz="4" w:space="0" w:color="auto"/>
              <w:right w:val="single" w:sz="4" w:space="0" w:color="auto"/>
            </w:tcBorders>
            <w:shd w:val="clear" w:color="auto" w:fill="auto"/>
            <w:noWrap/>
            <w:vAlign w:val="bottom"/>
            <w:hideMark/>
          </w:tcPr>
          <w:p w14:paraId="098B1A90"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34</w:t>
            </w:r>
          </w:p>
        </w:tc>
        <w:tc>
          <w:tcPr>
            <w:tcW w:w="2200" w:type="dxa"/>
            <w:tcBorders>
              <w:top w:val="nil"/>
              <w:left w:val="nil"/>
              <w:bottom w:val="single" w:sz="4" w:space="0" w:color="auto"/>
              <w:right w:val="single" w:sz="4" w:space="0" w:color="auto"/>
            </w:tcBorders>
            <w:shd w:val="clear" w:color="auto" w:fill="auto"/>
            <w:noWrap/>
            <w:vAlign w:val="bottom"/>
            <w:hideMark/>
          </w:tcPr>
          <w:p w14:paraId="3886CBFF"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0.074</w:t>
            </w:r>
          </w:p>
        </w:tc>
      </w:tr>
      <w:tr w:rsidR="004946E3" w:rsidRPr="004946E3" w14:paraId="68DCFC44"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6B5311E7" w14:textId="77777777" w:rsidR="004946E3" w:rsidRPr="004946E3" w:rsidRDefault="004946E3" w:rsidP="004946E3">
            <w:pPr>
              <w:spacing w:before="0" w:after="0"/>
              <w:rPr>
                <w:rFonts w:ascii="Calibri" w:eastAsia="Times New Roman" w:hAnsi="Calibri" w:cs="Calibri"/>
                <w:szCs w:val="24"/>
              </w:rPr>
            </w:pPr>
            <w:proofErr w:type="spellStart"/>
            <w:r w:rsidRPr="004946E3">
              <w:rPr>
                <w:rFonts w:ascii="Calibri" w:eastAsia="Times New Roman" w:hAnsi="Calibri" w:cs="Calibri"/>
                <w:szCs w:val="24"/>
              </w:rPr>
              <w:t>Clostridium_XIVa</w:t>
            </w:r>
            <w:proofErr w:type="spellEnd"/>
          </w:p>
        </w:tc>
        <w:tc>
          <w:tcPr>
            <w:tcW w:w="2006" w:type="dxa"/>
            <w:tcBorders>
              <w:top w:val="nil"/>
              <w:left w:val="nil"/>
              <w:bottom w:val="single" w:sz="4" w:space="0" w:color="auto"/>
              <w:right w:val="single" w:sz="4" w:space="0" w:color="auto"/>
            </w:tcBorders>
            <w:shd w:val="clear" w:color="auto" w:fill="auto"/>
            <w:noWrap/>
            <w:vAlign w:val="bottom"/>
            <w:hideMark/>
          </w:tcPr>
          <w:p w14:paraId="6CE2CDD1"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201</w:t>
            </w:r>
          </w:p>
        </w:tc>
        <w:tc>
          <w:tcPr>
            <w:tcW w:w="1494" w:type="dxa"/>
            <w:tcBorders>
              <w:top w:val="nil"/>
              <w:left w:val="nil"/>
              <w:bottom w:val="single" w:sz="4" w:space="0" w:color="auto"/>
              <w:right w:val="single" w:sz="4" w:space="0" w:color="auto"/>
            </w:tcBorders>
            <w:shd w:val="clear" w:color="auto" w:fill="auto"/>
            <w:noWrap/>
            <w:vAlign w:val="bottom"/>
            <w:hideMark/>
          </w:tcPr>
          <w:p w14:paraId="53FEB15A"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62</w:t>
            </w:r>
          </w:p>
        </w:tc>
        <w:tc>
          <w:tcPr>
            <w:tcW w:w="2200" w:type="dxa"/>
            <w:tcBorders>
              <w:top w:val="nil"/>
              <w:left w:val="nil"/>
              <w:bottom w:val="single" w:sz="4" w:space="0" w:color="auto"/>
              <w:right w:val="single" w:sz="4" w:space="0" w:color="auto"/>
            </w:tcBorders>
            <w:shd w:val="clear" w:color="auto" w:fill="auto"/>
            <w:noWrap/>
            <w:vAlign w:val="bottom"/>
            <w:hideMark/>
          </w:tcPr>
          <w:p w14:paraId="6CE6AF39" w14:textId="77777777" w:rsidR="004946E3" w:rsidRPr="004946E3" w:rsidRDefault="004946E3" w:rsidP="004946E3">
            <w:pPr>
              <w:spacing w:before="0" w:after="0"/>
              <w:jc w:val="right"/>
              <w:rPr>
                <w:rFonts w:ascii="Calibri" w:eastAsia="Times New Roman" w:hAnsi="Calibri" w:cs="Calibri"/>
                <w:b/>
                <w:bCs/>
                <w:color w:val="000000"/>
                <w:szCs w:val="24"/>
              </w:rPr>
            </w:pPr>
            <w:r w:rsidRPr="004946E3">
              <w:rPr>
                <w:rFonts w:ascii="Calibri" w:eastAsia="Times New Roman" w:hAnsi="Calibri" w:cs="Calibri"/>
                <w:b/>
                <w:bCs/>
                <w:color w:val="000000"/>
                <w:szCs w:val="24"/>
              </w:rPr>
              <w:t>0.002</w:t>
            </w:r>
          </w:p>
        </w:tc>
      </w:tr>
      <w:tr w:rsidR="004946E3" w:rsidRPr="004946E3" w14:paraId="6503E3AB"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00C69F8A" w14:textId="77777777" w:rsidR="004946E3" w:rsidRPr="004946E3" w:rsidRDefault="004946E3" w:rsidP="004946E3">
            <w:pPr>
              <w:spacing w:before="0" w:after="0"/>
              <w:rPr>
                <w:rFonts w:ascii="Calibri" w:eastAsia="Times New Roman" w:hAnsi="Calibri" w:cs="Calibri"/>
                <w:szCs w:val="24"/>
              </w:rPr>
            </w:pPr>
            <w:r w:rsidRPr="004946E3">
              <w:rPr>
                <w:rFonts w:ascii="Calibri" w:eastAsia="Times New Roman" w:hAnsi="Calibri" w:cs="Calibri"/>
                <w:szCs w:val="24"/>
              </w:rPr>
              <w:t>Coprococcus</w:t>
            </w:r>
          </w:p>
        </w:tc>
        <w:tc>
          <w:tcPr>
            <w:tcW w:w="2006" w:type="dxa"/>
            <w:tcBorders>
              <w:top w:val="nil"/>
              <w:left w:val="nil"/>
              <w:bottom w:val="single" w:sz="4" w:space="0" w:color="auto"/>
              <w:right w:val="single" w:sz="4" w:space="0" w:color="auto"/>
            </w:tcBorders>
            <w:shd w:val="clear" w:color="auto" w:fill="auto"/>
            <w:noWrap/>
            <w:vAlign w:val="bottom"/>
            <w:hideMark/>
          </w:tcPr>
          <w:p w14:paraId="5EE314A6"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w:t>
            </w:r>
          </w:p>
        </w:tc>
        <w:tc>
          <w:tcPr>
            <w:tcW w:w="1494" w:type="dxa"/>
            <w:tcBorders>
              <w:top w:val="nil"/>
              <w:left w:val="nil"/>
              <w:bottom w:val="single" w:sz="4" w:space="0" w:color="auto"/>
              <w:right w:val="single" w:sz="4" w:space="0" w:color="auto"/>
            </w:tcBorders>
            <w:shd w:val="clear" w:color="auto" w:fill="auto"/>
            <w:noWrap/>
            <w:vAlign w:val="bottom"/>
            <w:hideMark/>
          </w:tcPr>
          <w:p w14:paraId="489C01E4"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6</w:t>
            </w:r>
          </w:p>
        </w:tc>
        <w:tc>
          <w:tcPr>
            <w:tcW w:w="2200" w:type="dxa"/>
            <w:tcBorders>
              <w:top w:val="nil"/>
              <w:left w:val="nil"/>
              <w:bottom w:val="single" w:sz="4" w:space="0" w:color="auto"/>
              <w:right w:val="single" w:sz="4" w:space="0" w:color="auto"/>
            </w:tcBorders>
            <w:shd w:val="clear" w:color="auto" w:fill="auto"/>
            <w:noWrap/>
            <w:vAlign w:val="bottom"/>
            <w:hideMark/>
          </w:tcPr>
          <w:p w14:paraId="2401681D"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0.074</w:t>
            </w:r>
          </w:p>
        </w:tc>
      </w:tr>
      <w:tr w:rsidR="004946E3" w:rsidRPr="004946E3" w14:paraId="2A200F3B"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61420DBB" w14:textId="77777777" w:rsidR="004946E3" w:rsidRPr="004946E3" w:rsidRDefault="004946E3" w:rsidP="004946E3">
            <w:pPr>
              <w:spacing w:before="0" w:after="0"/>
              <w:rPr>
                <w:rFonts w:ascii="Calibri" w:eastAsia="Times New Roman" w:hAnsi="Calibri" w:cs="Calibri"/>
                <w:szCs w:val="24"/>
              </w:rPr>
            </w:pPr>
            <w:r w:rsidRPr="004946E3">
              <w:rPr>
                <w:rFonts w:ascii="Calibri" w:eastAsia="Times New Roman" w:hAnsi="Calibri" w:cs="Calibri"/>
                <w:szCs w:val="24"/>
              </w:rPr>
              <w:t>Lachnospiraceae</w:t>
            </w:r>
            <w:r w:rsidRPr="004946E3">
              <w:rPr>
                <w:rFonts w:ascii="Calibri" w:eastAsia="Times New Roman" w:hAnsi="Calibri" w:cs="Calibri"/>
                <w:b/>
                <w:bCs/>
                <w:szCs w:val="24"/>
              </w:rPr>
              <w:t>**</w:t>
            </w:r>
          </w:p>
        </w:tc>
        <w:tc>
          <w:tcPr>
            <w:tcW w:w="2006" w:type="dxa"/>
            <w:tcBorders>
              <w:top w:val="nil"/>
              <w:left w:val="nil"/>
              <w:bottom w:val="single" w:sz="4" w:space="0" w:color="auto"/>
              <w:right w:val="single" w:sz="4" w:space="0" w:color="auto"/>
            </w:tcBorders>
            <w:shd w:val="clear" w:color="auto" w:fill="auto"/>
            <w:noWrap/>
            <w:vAlign w:val="bottom"/>
            <w:hideMark/>
          </w:tcPr>
          <w:p w14:paraId="3E15AD61"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43</w:t>
            </w:r>
          </w:p>
        </w:tc>
        <w:tc>
          <w:tcPr>
            <w:tcW w:w="1494" w:type="dxa"/>
            <w:tcBorders>
              <w:top w:val="nil"/>
              <w:left w:val="nil"/>
              <w:bottom w:val="single" w:sz="4" w:space="0" w:color="auto"/>
              <w:right w:val="single" w:sz="4" w:space="0" w:color="auto"/>
            </w:tcBorders>
            <w:shd w:val="clear" w:color="auto" w:fill="auto"/>
            <w:noWrap/>
            <w:vAlign w:val="bottom"/>
            <w:hideMark/>
          </w:tcPr>
          <w:p w14:paraId="60A93209"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118</w:t>
            </w:r>
          </w:p>
        </w:tc>
        <w:tc>
          <w:tcPr>
            <w:tcW w:w="2200" w:type="dxa"/>
            <w:tcBorders>
              <w:top w:val="nil"/>
              <w:left w:val="nil"/>
              <w:bottom w:val="single" w:sz="4" w:space="0" w:color="auto"/>
              <w:right w:val="single" w:sz="4" w:space="0" w:color="auto"/>
            </w:tcBorders>
            <w:shd w:val="clear" w:color="auto" w:fill="auto"/>
            <w:noWrap/>
            <w:vAlign w:val="bottom"/>
            <w:hideMark/>
          </w:tcPr>
          <w:p w14:paraId="55F16E44"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0.087</w:t>
            </w:r>
          </w:p>
        </w:tc>
      </w:tr>
      <w:tr w:rsidR="004946E3" w:rsidRPr="004946E3" w14:paraId="7527C359"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2AF50CD2" w14:textId="77777777" w:rsidR="004946E3" w:rsidRPr="004946E3" w:rsidRDefault="004946E3" w:rsidP="004946E3">
            <w:pPr>
              <w:spacing w:before="0" w:after="0"/>
              <w:rPr>
                <w:rFonts w:ascii="Calibri" w:eastAsia="Times New Roman" w:hAnsi="Calibri" w:cs="Calibri"/>
                <w:szCs w:val="24"/>
              </w:rPr>
            </w:pPr>
            <w:r w:rsidRPr="004946E3">
              <w:rPr>
                <w:rFonts w:ascii="Calibri" w:eastAsia="Times New Roman" w:hAnsi="Calibri" w:cs="Calibri"/>
                <w:szCs w:val="24"/>
              </w:rPr>
              <w:t>Parasutterella</w:t>
            </w:r>
          </w:p>
        </w:tc>
        <w:tc>
          <w:tcPr>
            <w:tcW w:w="2006" w:type="dxa"/>
            <w:tcBorders>
              <w:top w:val="nil"/>
              <w:left w:val="nil"/>
              <w:bottom w:val="single" w:sz="4" w:space="0" w:color="auto"/>
              <w:right w:val="single" w:sz="4" w:space="0" w:color="auto"/>
            </w:tcBorders>
            <w:shd w:val="clear" w:color="auto" w:fill="auto"/>
            <w:noWrap/>
            <w:vAlign w:val="bottom"/>
            <w:hideMark/>
          </w:tcPr>
          <w:p w14:paraId="15F9AB95"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w:t>
            </w:r>
          </w:p>
        </w:tc>
        <w:tc>
          <w:tcPr>
            <w:tcW w:w="1494" w:type="dxa"/>
            <w:tcBorders>
              <w:top w:val="nil"/>
              <w:left w:val="nil"/>
              <w:bottom w:val="single" w:sz="4" w:space="0" w:color="auto"/>
              <w:right w:val="single" w:sz="4" w:space="0" w:color="auto"/>
            </w:tcBorders>
            <w:shd w:val="clear" w:color="auto" w:fill="auto"/>
            <w:noWrap/>
            <w:vAlign w:val="bottom"/>
            <w:hideMark/>
          </w:tcPr>
          <w:p w14:paraId="26383E0F"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31</w:t>
            </w:r>
          </w:p>
        </w:tc>
        <w:tc>
          <w:tcPr>
            <w:tcW w:w="2200" w:type="dxa"/>
            <w:tcBorders>
              <w:top w:val="nil"/>
              <w:left w:val="nil"/>
              <w:bottom w:val="single" w:sz="4" w:space="0" w:color="auto"/>
              <w:right w:val="single" w:sz="4" w:space="0" w:color="auto"/>
            </w:tcBorders>
            <w:shd w:val="clear" w:color="auto" w:fill="auto"/>
            <w:noWrap/>
            <w:vAlign w:val="bottom"/>
            <w:hideMark/>
          </w:tcPr>
          <w:p w14:paraId="56B19180"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0.074</w:t>
            </w:r>
          </w:p>
        </w:tc>
      </w:tr>
      <w:tr w:rsidR="004946E3" w:rsidRPr="004946E3" w14:paraId="3A6BEA41"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117E2419" w14:textId="77777777" w:rsidR="004946E3" w:rsidRPr="004946E3" w:rsidRDefault="004946E3" w:rsidP="004946E3">
            <w:pPr>
              <w:spacing w:before="0" w:after="0"/>
              <w:rPr>
                <w:rFonts w:ascii="Calibri" w:eastAsia="Times New Roman" w:hAnsi="Calibri" w:cs="Calibri"/>
                <w:szCs w:val="24"/>
              </w:rPr>
            </w:pPr>
            <w:proofErr w:type="spellStart"/>
            <w:r w:rsidRPr="004946E3">
              <w:rPr>
                <w:rFonts w:ascii="Calibri" w:eastAsia="Times New Roman" w:hAnsi="Calibri" w:cs="Calibri"/>
                <w:szCs w:val="24"/>
              </w:rPr>
              <w:t>Romboutsia</w:t>
            </w:r>
            <w:proofErr w:type="spellEnd"/>
          </w:p>
        </w:tc>
        <w:tc>
          <w:tcPr>
            <w:tcW w:w="2006" w:type="dxa"/>
            <w:tcBorders>
              <w:top w:val="nil"/>
              <w:left w:val="nil"/>
              <w:bottom w:val="single" w:sz="4" w:space="0" w:color="auto"/>
              <w:right w:val="single" w:sz="4" w:space="0" w:color="auto"/>
            </w:tcBorders>
            <w:shd w:val="clear" w:color="auto" w:fill="auto"/>
            <w:noWrap/>
            <w:vAlign w:val="bottom"/>
            <w:hideMark/>
          </w:tcPr>
          <w:p w14:paraId="2F3B82D0"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18</w:t>
            </w:r>
          </w:p>
        </w:tc>
        <w:tc>
          <w:tcPr>
            <w:tcW w:w="1494" w:type="dxa"/>
            <w:tcBorders>
              <w:top w:val="nil"/>
              <w:left w:val="nil"/>
              <w:bottom w:val="single" w:sz="4" w:space="0" w:color="auto"/>
              <w:right w:val="single" w:sz="4" w:space="0" w:color="auto"/>
            </w:tcBorders>
            <w:shd w:val="clear" w:color="auto" w:fill="auto"/>
            <w:noWrap/>
            <w:vAlign w:val="bottom"/>
            <w:hideMark/>
          </w:tcPr>
          <w:p w14:paraId="19163417"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w:t>
            </w:r>
          </w:p>
        </w:tc>
        <w:tc>
          <w:tcPr>
            <w:tcW w:w="2200" w:type="dxa"/>
            <w:tcBorders>
              <w:top w:val="nil"/>
              <w:left w:val="nil"/>
              <w:bottom w:val="single" w:sz="4" w:space="0" w:color="auto"/>
              <w:right w:val="single" w:sz="4" w:space="0" w:color="auto"/>
            </w:tcBorders>
            <w:shd w:val="clear" w:color="auto" w:fill="auto"/>
            <w:noWrap/>
            <w:vAlign w:val="bottom"/>
            <w:hideMark/>
          </w:tcPr>
          <w:p w14:paraId="03D9179F"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0.074</w:t>
            </w:r>
          </w:p>
        </w:tc>
      </w:tr>
      <w:tr w:rsidR="004946E3" w:rsidRPr="004946E3" w14:paraId="32980A6A"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5906A1FE" w14:textId="77777777" w:rsidR="004946E3" w:rsidRPr="004946E3" w:rsidRDefault="004946E3" w:rsidP="004946E3">
            <w:pPr>
              <w:spacing w:before="0" w:after="0"/>
              <w:rPr>
                <w:rFonts w:ascii="Calibri" w:eastAsia="Times New Roman" w:hAnsi="Calibri" w:cs="Calibri"/>
                <w:szCs w:val="24"/>
              </w:rPr>
            </w:pPr>
            <w:r w:rsidRPr="004946E3">
              <w:rPr>
                <w:rFonts w:ascii="Calibri" w:eastAsia="Times New Roman" w:hAnsi="Calibri" w:cs="Calibri"/>
                <w:szCs w:val="24"/>
              </w:rPr>
              <w:t>Roseburia**</w:t>
            </w:r>
          </w:p>
        </w:tc>
        <w:tc>
          <w:tcPr>
            <w:tcW w:w="2006" w:type="dxa"/>
            <w:tcBorders>
              <w:top w:val="nil"/>
              <w:left w:val="nil"/>
              <w:bottom w:val="single" w:sz="4" w:space="0" w:color="auto"/>
              <w:right w:val="single" w:sz="4" w:space="0" w:color="auto"/>
            </w:tcBorders>
            <w:shd w:val="clear" w:color="auto" w:fill="auto"/>
            <w:noWrap/>
            <w:vAlign w:val="bottom"/>
            <w:hideMark/>
          </w:tcPr>
          <w:p w14:paraId="6E817A11"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75</w:t>
            </w:r>
          </w:p>
        </w:tc>
        <w:tc>
          <w:tcPr>
            <w:tcW w:w="1494" w:type="dxa"/>
            <w:tcBorders>
              <w:top w:val="nil"/>
              <w:left w:val="nil"/>
              <w:bottom w:val="single" w:sz="4" w:space="0" w:color="auto"/>
              <w:right w:val="single" w:sz="4" w:space="0" w:color="auto"/>
            </w:tcBorders>
            <w:shd w:val="clear" w:color="auto" w:fill="auto"/>
            <w:noWrap/>
            <w:vAlign w:val="bottom"/>
            <w:hideMark/>
          </w:tcPr>
          <w:p w14:paraId="7834D47C"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w:t>
            </w:r>
          </w:p>
        </w:tc>
        <w:tc>
          <w:tcPr>
            <w:tcW w:w="2200" w:type="dxa"/>
            <w:tcBorders>
              <w:top w:val="nil"/>
              <w:left w:val="nil"/>
              <w:bottom w:val="single" w:sz="4" w:space="0" w:color="auto"/>
              <w:right w:val="single" w:sz="4" w:space="0" w:color="auto"/>
            </w:tcBorders>
            <w:shd w:val="clear" w:color="auto" w:fill="auto"/>
            <w:noWrap/>
            <w:vAlign w:val="bottom"/>
            <w:hideMark/>
          </w:tcPr>
          <w:p w14:paraId="1DC8920F" w14:textId="77777777" w:rsidR="004946E3" w:rsidRPr="004946E3" w:rsidRDefault="004946E3" w:rsidP="004946E3">
            <w:pPr>
              <w:spacing w:before="0" w:after="0"/>
              <w:jc w:val="right"/>
              <w:rPr>
                <w:rFonts w:ascii="Calibri" w:eastAsia="Times New Roman" w:hAnsi="Calibri" w:cs="Calibri"/>
                <w:b/>
                <w:bCs/>
                <w:color w:val="000000"/>
                <w:szCs w:val="24"/>
              </w:rPr>
            </w:pPr>
            <w:r w:rsidRPr="004946E3">
              <w:rPr>
                <w:rFonts w:ascii="Calibri" w:eastAsia="Times New Roman" w:hAnsi="Calibri" w:cs="Calibri"/>
                <w:b/>
                <w:bCs/>
                <w:color w:val="000000"/>
                <w:szCs w:val="24"/>
              </w:rPr>
              <w:t>0.028</w:t>
            </w:r>
          </w:p>
        </w:tc>
      </w:tr>
      <w:tr w:rsidR="004946E3" w:rsidRPr="004946E3" w14:paraId="4FCC33A6" w14:textId="77777777" w:rsidTr="004946E3">
        <w:trPr>
          <w:trHeight w:val="315"/>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14:paraId="0DD44A7F" w14:textId="77777777" w:rsidR="004946E3" w:rsidRPr="004946E3" w:rsidRDefault="004946E3" w:rsidP="004946E3">
            <w:pPr>
              <w:spacing w:before="0" w:after="0"/>
              <w:rPr>
                <w:rFonts w:ascii="Calibri" w:eastAsia="Times New Roman" w:hAnsi="Calibri" w:cs="Calibri"/>
                <w:szCs w:val="24"/>
              </w:rPr>
            </w:pPr>
            <w:r w:rsidRPr="004946E3">
              <w:rPr>
                <w:rFonts w:ascii="Calibri" w:eastAsia="Times New Roman" w:hAnsi="Calibri" w:cs="Calibri"/>
                <w:szCs w:val="24"/>
              </w:rPr>
              <w:t>Ruminococcaceae</w:t>
            </w:r>
          </w:p>
        </w:tc>
        <w:tc>
          <w:tcPr>
            <w:tcW w:w="2006" w:type="dxa"/>
            <w:tcBorders>
              <w:top w:val="nil"/>
              <w:left w:val="nil"/>
              <w:bottom w:val="single" w:sz="4" w:space="0" w:color="auto"/>
              <w:right w:val="single" w:sz="4" w:space="0" w:color="auto"/>
            </w:tcBorders>
            <w:shd w:val="clear" w:color="auto" w:fill="auto"/>
            <w:noWrap/>
            <w:vAlign w:val="bottom"/>
            <w:hideMark/>
          </w:tcPr>
          <w:p w14:paraId="243A9047"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0</w:t>
            </w:r>
          </w:p>
        </w:tc>
        <w:tc>
          <w:tcPr>
            <w:tcW w:w="1494" w:type="dxa"/>
            <w:tcBorders>
              <w:top w:val="nil"/>
              <w:left w:val="nil"/>
              <w:bottom w:val="single" w:sz="4" w:space="0" w:color="auto"/>
              <w:right w:val="single" w:sz="4" w:space="0" w:color="auto"/>
            </w:tcBorders>
            <w:shd w:val="clear" w:color="auto" w:fill="auto"/>
            <w:noWrap/>
            <w:vAlign w:val="bottom"/>
            <w:hideMark/>
          </w:tcPr>
          <w:p w14:paraId="75BDB8B9" w14:textId="77777777" w:rsidR="004946E3" w:rsidRPr="004946E3" w:rsidRDefault="004946E3" w:rsidP="004946E3">
            <w:pPr>
              <w:spacing w:before="0" w:after="0"/>
              <w:jc w:val="right"/>
              <w:rPr>
                <w:rFonts w:ascii="Calibri" w:eastAsia="Times New Roman" w:hAnsi="Calibri" w:cs="Calibri"/>
                <w:color w:val="000000"/>
                <w:szCs w:val="24"/>
              </w:rPr>
            </w:pPr>
            <w:r w:rsidRPr="004946E3">
              <w:rPr>
                <w:rFonts w:ascii="Calibri" w:eastAsia="Times New Roman" w:hAnsi="Calibri" w:cs="Calibri"/>
                <w:color w:val="000000"/>
                <w:szCs w:val="24"/>
              </w:rPr>
              <w:t>29</w:t>
            </w:r>
          </w:p>
        </w:tc>
        <w:tc>
          <w:tcPr>
            <w:tcW w:w="2200" w:type="dxa"/>
            <w:tcBorders>
              <w:top w:val="nil"/>
              <w:left w:val="nil"/>
              <w:bottom w:val="single" w:sz="4" w:space="0" w:color="auto"/>
              <w:right w:val="single" w:sz="4" w:space="0" w:color="auto"/>
            </w:tcBorders>
            <w:shd w:val="clear" w:color="auto" w:fill="auto"/>
            <w:noWrap/>
            <w:vAlign w:val="bottom"/>
            <w:hideMark/>
          </w:tcPr>
          <w:p w14:paraId="0A64959C" w14:textId="77777777" w:rsidR="004946E3" w:rsidRPr="004946E3" w:rsidRDefault="004946E3" w:rsidP="004946E3">
            <w:pPr>
              <w:spacing w:before="0" w:after="0"/>
              <w:jc w:val="right"/>
              <w:rPr>
                <w:rFonts w:ascii="Calibri" w:eastAsia="Times New Roman" w:hAnsi="Calibri" w:cs="Calibri"/>
                <w:b/>
                <w:bCs/>
                <w:color w:val="000000"/>
                <w:szCs w:val="24"/>
              </w:rPr>
            </w:pPr>
            <w:r w:rsidRPr="004946E3">
              <w:rPr>
                <w:rFonts w:ascii="Calibri" w:eastAsia="Times New Roman" w:hAnsi="Calibri" w:cs="Calibri"/>
                <w:b/>
                <w:bCs/>
                <w:color w:val="000000"/>
                <w:szCs w:val="24"/>
              </w:rPr>
              <w:t>0.015</w:t>
            </w:r>
          </w:p>
        </w:tc>
      </w:tr>
    </w:tbl>
    <w:p w14:paraId="5E72E2D5" w14:textId="4C2EF5E6" w:rsidR="006E5183" w:rsidRDefault="004946E3" w:rsidP="006E5183">
      <w:r>
        <w:rPr>
          <w:b/>
        </w:rPr>
        <w:t xml:space="preserve">Notes: </w:t>
      </w:r>
      <w:r w:rsidRPr="004946E3">
        <w:t xml:space="preserve">*P-values were calculated using the non-parametric paired Wilcoxon test and were corrected using the </w:t>
      </w:r>
      <w:proofErr w:type="spellStart"/>
      <w:r w:rsidRPr="004946E3">
        <w:t>Benjamini</w:t>
      </w:r>
      <w:proofErr w:type="spellEnd"/>
      <w:r w:rsidRPr="004946E3">
        <w:t xml:space="preserve">-Hochberg method. Some p-values are similar as the </w:t>
      </w:r>
      <w:proofErr w:type="spellStart"/>
      <w:r w:rsidRPr="004946E3">
        <w:t>wilcox.test</w:t>
      </w:r>
      <w:proofErr w:type="spellEnd"/>
      <w:r w:rsidRPr="004946E3">
        <w:t xml:space="preserve"> function in R returns normal approximated p-values for less than 50 observations with ties. Only ASVs associated with a p-value &lt; 0.1 are included in this table. **Multiple ASVs classified as Lachnospiraceae (N=2) and Roseburia (N=2) were identified as differentially abundant. Only the ASVs with the largest differential abundance are shown here. </w:t>
      </w:r>
      <w:r w:rsidR="000E01BE" w:rsidRPr="00F7269F">
        <w:t>At the exception of Parasutterella, all bacterial taxa shown group under the phylum Firmicutes.</w:t>
      </w:r>
      <w:r w:rsidR="000E01BE">
        <w:t xml:space="preserve"> </w:t>
      </w:r>
      <w:r w:rsidRPr="004946E3">
        <w:t>The data were rarefied to diminish differences due to sequence depth prior to conducting these analyses.</w:t>
      </w:r>
      <w:r w:rsidR="00F7269F">
        <w:t xml:space="preserve"> </w:t>
      </w:r>
      <w:r w:rsidR="006E5183" w:rsidRPr="004946E3">
        <w:t>Three samples were collected from each participant during the treatment interval. In order to compare this interval to the pre-</w:t>
      </w:r>
      <w:r w:rsidR="006E5183">
        <w:t xml:space="preserve">treatment </w:t>
      </w:r>
      <w:r w:rsidR="006E5183" w:rsidRPr="004946E3">
        <w:t xml:space="preserve">interval with only one sample, </w:t>
      </w:r>
      <w:r w:rsidR="006E5183">
        <w:t>we pooled</w:t>
      </w:r>
      <w:r w:rsidR="006E5183" w:rsidRPr="004946E3">
        <w:t xml:space="preserve"> the three samples </w:t>
      </w:r>
      <w:r w:rsidR="0070538C">
        <w:t xml:space="preserve">from </w:t>
      </w:r>
      <w:r w:rsidR="006E5183" w:rsidRPr="004946E3">
        <w:t>each participant.</w:t>
      </w:r>
    </w:p>
    <w:p w14:paraId="7BA3D401" w14:textId="7874F58B" w:rsidR="004946E3" w:rsidRDefault="004946E3" w:rsidP="004946E3">
      <w:pPr>
        <w:spacing w:before="0" w:after="200" w:line="276" w:lineRule="auto"/>
        <w:jc w:val="both"/>
        <w:rPr>
          <w:b/>
        </w:rPr>
      </w:pPr>
    </w:p>
    <w:p w14:paraId="16D2417E" w14:textId="77777777" w:rsidR="004946E3" w:rsidRDefault="004946E3">
      <w:pPr>
        <w:spacing w:before="0" w:after="200" w:line="276" w:lineRule="auto"/>
        <w:rPr>
          <w:b/>
        </w:rPr>
      </w:pPr>
    </w:p>
    <w:p w14:paraId="4C351699" w14:textId="3CB074F1" w:rsidR="004946E3" w:rsidRDefault="004946E3">
      <w:pPr>
        <w:spacing w:before="0" w:after="200" w:line="276" w:lineRule="auto"/>
        <w:rPr>
          <w:b/>
        </w:rPr>
      </w:pPr>
    </w:p>
    <w:p w14:paraId="588316E5" w14:textId="458DF71E" w:rsidR="00155A9E" w:rsidRDefault="00155A9E">
      <w:pPr>
        <w:spacing w:before="0" w:after="200" w:line="276" w:lineRule="auto"/>
        <w:rPr>
          <w:b/>
        </w:rPr>
      </w:pPr>
    </w:p>
    <w:p w14:paraId="724E1D7A" w14:textId="32926247" w:rsidR="00155A9E" w:rsidRDefault="00155A9E">
      <w:pPr>
        <w:spacing w:before="0" w:after="200" w:line="276" w:lineRule="auto"/>
        <w:rPr>
          <w:b/>
        </w:rPr>
      </w:pPr>
    </w:p>
    <w:p w14:paraId="34D10D4B" w14:textId="7CB0A750" w:rsidR="00155A9E" w:rsidRDefault="00155A9E">
      <w:pPr>
        <w:spacing w:before="0" w:after="200" w:line="276" w:lineRule="auto"/>
        <w:rPr>
          <w:b/>
        </w:rPr>
      </w:pPr>
    </w:p>
    <w:p w14:paraId="200F9D41" w14:textId="36DF5B96" w:rsidR="00155A9E" w:rsidRDefault="00155A9E">
      <w:pPr>
        <w:spacing w:before="0" w:after="200" w:line="276" w:lineRule="auto"/>
        <w:rPr>
          <w:b/>
        </w:rPr>
      </w:pPr>
    </w:p>
    <w:p w14:paraId="31C9643B" w14:textId="16170400" w:rsidR="00155A9E" w:rsidRDefault="00155A9E">
      <w:pPr>
        <w:spacing w:before="0" w:after="200" w:line="276" w:lineRule="auto"/>
        <w:rPr>
          <w:b/>
        </w:rPr>
      </w:pPr>
    </w:p>
    <w:p w14:paraId="0C01424E" w14:textId="6951F2AF" w:rsidR="00155A9E" w:rsidRDefault="00155A9E">
      <w:pPr>
        <w:spacing w:before="0" w:after="200" w:line="276" w:lineRule="auto"/>
        <w:rPr>
          <w:b/>
        </w:rPr>
      </w:pPr>
    </w:p>
    <w:p w14:paraId="07D8232E" w14:textId="36E88455" w:rsidR="00155A9E" w:rsidRDefault="00155A9E">
      <w:pPr>
        <w:spacing w:before="0" w:after="200" w:line="276" w:lineRule="auto"/>
        <w:rPr>
          <w:b/>
        </w:rPr>
      </w:pPr>
    </w:p>
    <w:p w14:paraId="11298327" w14:textId="77777777" w:rsidR="00155A9E" w:rsidRDefault="00155A9E">
      <w:pPr>
        <w:spacing w:before="0" w:after="200" w:line="276" w:lineRule="auto"/>
        <w:rPr>
          <w:b/>
        </w:rPr>
      </w:pPr>
    </w:p>
    <w:p w14:paraId="0DFD37C9" w14:textId="23CFF467" w:rsidR="004946E3" w:rsidRPr="004946E3" w:rsidRDefault="004946E3">
      <w:pPr>
        <w:spacing w:before="0" w:after="200" w:line="276" w:lineRule="auto"/>
        <w:rPr>
          <w:b/>
        </w:rPr>
      </w:pPr>
      <w:r w:rsidRPr="004946E3">
        <w:rPr>
          <w:b/>
        </w:rPr>
        <w:t>Supplementary Table 3</w:t>
      </w:r>
      <w:r>
        <w:rPr>
          <w:b/>
        </w:rPr>
        <w:t>b</w:t>
      </w:r>
      <w:r w:rsidRPr="004946E3">
        <w:rPr>
          <w:b/>
        </w:rPr>
        <w:t>. Differentially abundant taxa in cases pre-treatment versus post-treatment</w:t>
      </w:r>
    </w:p>
    <w:tbl>
      <w:tblPr>
        <w:tblStyle w:val="TableGrid"/>
        <w:tblW w:w="5000" w:type="pct"/>
        <w:tblLook w:val="04A0" w:firstRow="1" w:lastRow="0" w:firstColumn="1" w:lastColumn="0" w:noHBand="0" w:noVBand="1"/>
      </w:tblPr>
      <w:tblGrid>
        <w:gridCol w:w="3337"/>
        <w:gridCol w:w="2369"/>
        <w:gridCol w:w="2485"/>
        <w:gridCol w:w="1576"/>
      </w:tblGrid>
      <w:tr w:rsidR="004946E3" w:rsidRPr="004946E3" w14:paraId="5A027C6B" w14:textId="77777777" w:rsidTr="004946E3">
        <w:trPr>
          <w:trHeight w:val="330"/>
        </w:trPr>
        <w:tc>
          <w:tcPr>
            <w:tcW w:w="1708" w:type="pct"/>
            <w:noWrap/>
            <w:hideMark/>
          </w:tcPr>
          <w:p w14:paraId="4771A19E" w14:textId="77777777" w:rsidR="004946E3" w:rsidRPr="004946E3" w:rsidRDefault="004946E3" w:rsidP="004946E3">
            <w:pPr>
              <w:spacing w:before="0" w:after="0"/>
              <w:rPr>
                <w:rFonts w:eastAsia="Times New Roman" w:cs="Times New Roman"/>
                <w:color w:val="000000"/>
                <w:szCs w:val="24"/>
              </w:rPr>
            </w:pPr>
            <w:r w:rsidRPr="004946E3">
              <w:rPr>
                <w:rFonts w:eastAsia="Times New Roman" w:cs="Times New Roman"/>
                <w:color w:val="000000"/>
                <w:szCs w:val="24"/>
              </w:rPr>
              <w:lastRenderedPageBreak/>
              <w:t> </w:t>
            </w:r>
          </w:p>
        </w:tc>
        <w:tc>
          <w:tcPr>
            <w:tcW w:w="2485" w:type="pct"/>
            <w:gridSpan w:val="2"/>
            <w:noWrap/>
            <w:hideMark/>
          </w:tcPr>
          <w:p w14:paraId="6D51FA32" w14:textId="77777777" w:rsidR="004946E3" w:rsidRPr="004946E3" w:rsidRDefault="004946E3" w:rsidP="004946E3">
            <w:pPr>
              <w:spacing w:before="0" w:after="0"/>
              <w:jc w:val="center"/>
              <w:rPr>
                <w:rFonts w:eastAsia="Times New Roman" w:cs="Times New Roman"/>
                <w:b/>
                <w:bCs/>
                <w:color w:val="000000"/>
                <w:szCs w:val="24"/>
              </w:rPr>
            </w:pPr>
            <w:r w:rsidRPr="004946E3">
              <w:rPr>
                <w:rFonts w:eastAsia="Times New Roman" w:cs="Times New Roman"/>
                <w:b/>
                <w:bCs/>
                <w:color w:val="000000"/>
                <w:szCs w:val="24"/>
              </w:rPr>
              <w:t>Abundance count</w:t>
            </w:r>
          </w:p>
        </w:tc>
        <w:tc>
          <w:tcPr>
            <w:tcW w:w="807" w:type="pct"/>
            <w:noWrap/>
            <w:hideMark/>
          </w:tcPr>
          <w:p w14:paraId="7CF83B29" w14:textId="77777777" w:rsidR="004946E3" w:rsidRPr="004946E3" w:rsidRDefault="004946E3" w:rsidP="004946E3">
            <w:pPr>
              <w:spacing w:before="0" w:after="0"/>
              <w:rPr>
                <w:rFonts w:eastAsia="Times New Roman" w:cs="Times New Roman"/>
                <w:b/>
                <w:bCs/>
                <w:color w:val="000000"/>
                <w:szCs w:val="24"/>
              </w:rPr>
            </w:pPr>
            <w:r w:rsidRPr="004946E3">
              <w:rPr>
                <w:rFonts w:eastAsia="Times New Roman" w:cs="Times New Roman"/>
                <w:b/>
                <w:bCs/>
                <w:color w:val="000000"/>
                <w:szCs w:val="24"/>
              </w:rPr>
              <w:t> </w:t>
            </w:r>
          </w:p>
        </w:tc>
      </w:tr>
      <w:tr w:rsidR="004946E3" w:rsidRPr="004946E3" w14:paraId="40E5AD15" w14:textId="77777777" w:rsidTr="004946E3">
        <w:trPr>
          <w:trHeight w:val="315"/>
        </w:trPr>
        <w:tc>
          <w:tcPr>
            <w:tcW w:w="1708" w:type="pct"/>
            <w:noWrap/>
            <w:hideMark/>
          </w:tcPr>
          <w:p w14:paraId="2C6BFDB3" w14:textId="77777777" w:rsidR="004946E3" w:rsidRPr="004946E3" w:rsidRDefault="004946E3" w:rsidP="004946E3">
            <w:pPr>
              <w:spacing w:before="0" w:after="0"/>
              <w:rPr>
                <w:rFonts w:eastAsia="Times New Roman" w:cs="Times New Roman"/>
                <w:b/>
                <w:bCs/>
                <w:color w:val="000000"/>
                <w:szCs w:val="24"/>
              </w:rPr>
            </w:pPr>
            <w:r w:rsidRPr="004946E3">
              <w:rPr>
                <w:rFonts w:eastAsia="Times New Roman" w:cs="Times New Roman"/>
                <w:b/>
                <w:bCs/>
                <w:color w:val="000000"/>
                <w:szCs w:val="24"/>
              </w:rPr>
              <w:t>Bacterial taxa (ASV)</w:t>
            </w:r>
          </w:p>
        </w:tc>
        <w:tc>
          <w:tcPr>
            <w:tcW w:w="1213" w:type="pct"/>
            <w:noWrap/>
            <w:hideMark/>
          </w:tcPr>
          <w:p w14:paraId="45F073EC" w14:textId="77777777" w:rsidR="004946E3" w:rsidRPr="004946E3" w:rsidRDefault="004946E3" w:rsidP="004946E3">
            <w:pPr>
              <w:spacing w:before="0" w:after="0"/>
              <w:jc w:val="center"/>
              <w:rPr>
                <w:rFonts w:eastAsia="Times New Roman" w:cs="Times New Roman"/>
                <w:b/>
                <w:bCs/>
                <w:color w:val="000000"/>
                <w:szCs w:val="24"/>
              </w:rPr>
            </w:pPr>
            <w:r w:rsidRPr="004946E3">
              <w:rPr>
                <w:rFonts w:eastAsia="Times New Roman" w:cs="Times New Roman"/>
                <w:b/>
                <w:bCs/>
                <w:color w:val="000000"/>
                <w:szCs w:val="24"/>
              </w:rPr>
              <w:t>Pre-treatment</w:t>
            </w:r>
          </w:p>
        </w:tc>
        <w:tc>
          <w:tcPr>
            <w:tcW w:w="1272" w:type="pct"/>
            <w:noWrap/>
            <w:hideMark/>
          </w:tcPr>
          <w:p w14:paraId="349C11E8" w14:textId="77777777" w:rsidR="004946E3" w:rsidRPr="004946E3" w:rsidRDefault="004946E3" w:rsidP="004946E3">
            <w:pPr>
              <w:spacing w:before="0" w:after="0"/>
              <w:jc w:val="center"/>
              <w:rPr>
                <w:rFonts w:eastAsia="Times New Roman" w:cs="Times New Roman"/>
                <w:b/>
                <w:bCs/>
                <w:color w:val="000000"/>
                <w:szCs w:val="24"/>
              </w:rPr>
            </w:pPr>
            <w:r w:rsidRPr="004946E3">
              <w:rPr>
                <w:rFonts w:eastAsia="Times New Roman" w:cs="Times New Roman"/>
                <w:b/>
                <w:bCs/>
                <w:color w:val="000000"/>
                <w:szCs w:val="24"/>
              </w:rPr>
              <w:t>Post-treatment</w:t>
            </w:r>
          </w:p>
        </w:tc>
        <w:tc>
          <w:tcPr>
            <w:tcW w:w="807" w:type="pct"/>
            <w:noWrap/>
            <w:hideMark/>
          </w:tcPr>
          <w:p w14:paraId="6267BDB5" w14:textId="77777777" w:rsidR="004946E3" w:rsidRPr="004946E3" w:rsidRDefault="004946E3" w:rsidP="004946E3">
            <w:pPr>
              <w:spacing w:before="0" w:after="0"/>
              <w:jc w:val="center"/>
              <w:rPr>
                <w:rFonts w:eastAsia="Times New Roman" w:cs="Times New Roman"/>
                <w:b/>
                <w:bCs/>
                <w:color w:val="000000"/>
                <w:szCs w:val="24"/>
              </w:rPr>
            </w:pPr>
            <w:r w:rsidRPr="004946E3">
              <w:rPr>
                <w:rFonts w:eastAsia="Times New Roman" w:cs="Times New Roman"/>
                <w:b/>
                <w:bCs/>
                <w:color w:val="000000"/>
                <w:szCs w:val="24"/>
              </w:rPr>
              <w:t>P-value*</w:t>
            </w:r>
          </w:p>
        </w:tc>
      </w:tr>
      <w:tr w:rsidR="004946E3" w:rsidRPr="004946E3" w14:paraId="4897B2B3" w14:textId="77777777" w:rsidTr="004946E3">
        <w:trPr>
          <w:trHeight w:val="315"/>
        </w:trPr>
        <w:tc>
          <w:tcPr>
            <w:tcW w:w="1708" w:type="pct"/>
            <w:noWrap/>
            <w:hideMark/>
          </w:tcPr>
          <w:p w14:paraId="462DE0C9" w14:textId="77777777" w:rsidR="004946E3" w:rsidRPr="004946E3" w:rsidRDefault="004946E3" w:rsidP="004946E3">
            <w:pPr>
              <w:spacing w:before="0" w:after="0"/>
              <w:rPr>
                <w:rFonts w:eastAsia="Times New Roman" w:cs="Times New Roman"/>
                <w:color w:val="000000"/>
                <w:szCs w:val="24"/>
              </w:rPr>
            </w:pPr>
            <w:r w:rsidRPr="004946E3">
              <w:rPr>
                <w:rFonts w:eastAsia="Times New Roman" w:cs="Times New Roman"/>
                <w:color w:val="000000"/>
                <w:szCs w:val="24"/>
              </w:rPr>
              <w:t xml:space="preserve">Clostridium </w:t>
            </w:r>
            <w:proofErr w:type="spellStart"/>
            <w:r w:rsidRPr="004946E3">
              <w:rPr>
                <w:rFonts w:eastAsia="Times New Roman" w:cs="Times New Roman"/>
                <w:color w:val="000000"/>
                <w:szCs w:val="24"/>
              </w:rPr>
              <w:t>XIVa</w:t>
            </w:r>
            <w:proofErr w:type="spellEnd"/>
          </w:p>
        </w:tc>
        <w:tc>
          <w:tcPr>
            <w:tcW w:w="1213" w:type="pct"/>
            <w:noWrap/>
            <w:hideMark/>
          </w:tcPr>
          <w:p w14:paraId="691556E9"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201</w:t>
            </w:r>
          </w:p>
        </w:tc>
        <w:tc>
          <w:tcPr>
            <w:tcW w:w="1272" w:type="pct"/>
            <w:noWrap/>
            <w:hideMark/>
          </w:tcPr>
          <w:p w14:paraId="72B404F4"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104</w:t>
            </w:r>
          </w:p>
        </w:tc>
        <w:tc>
          <w:tcPr>
            <w:tcW w:w="807" w:type="pct"/>
            <w:noWrap/>
            <w:hideMark/>
          </w:tcPr>
          <w:p w14:paraId="7F2EFC73"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0.065</w:t>
            </w:r>
          </w:p>
        </w:tc>
      </w:tr>
      <w:tr w:rsidR="004946E3" w:rsidRPr="004946E3" w14:paraId="4211DE19" w14:textId="77777777" w:rsidTr="004946E3">
        <w:trPr>
          <w:trHeight w:val="315"/>
        </w:trPr>
        <w:tc>
          <w:tcPr>
            <w:tcW w:w="1708" w:type="pct"/>
            <w:noWrap/>
            <w:hideMark/>
          </w:tcPr>
          <w:p w14:paraId="7EAF5EA8" w14:textId="77777777" w:rsidR="004946E3" w:rsidRPr="004946E3" w:rsidRDefault="004946E3" w:rsidP="004946E3">
            <w:pPr>
              <w:spacing w:before="0" w:after="0"/>
              <w:rPr>
                <w:rFonts w:eastAsia="Times New Roman" w:cs="Times New Roman"/>
                <w:color w:val="000000"/>
                <w:szCs w:val="24"/>
              </w:rPr>
            </w:pPr>
            <w:r w:rsidRPr="004946E3">
              <w:rPr>
                <w:rFonts w:eastAsia="Times New Roman" w:cs="Times New Roman"/>
                <w:color w:val="000000"/>
                <w:szCs w:val="24"/>
              </w:rPr>
              <w:t>Lachnospiraceae</w:t>
            </w:r>
            <w:r w:rsidRPr="004946E3">
              <w:rPr>
                <w:rFonts w:eastAsia="Times New Roman" w:cs="Times New Roman"/>
                <w:b/>
                <w:bCs/>
                <w:color w:val="000000"/>
                <w:szCs w:val="24"/>
              </w:rPr>
              <w:t>**</w:t>
            </w:r>
          </w:p>
        </w:tc>
        <w:tc>
          <w:tcPr>
            <w:tcW w:w="1213" w:type="pct"/>
            <w:noWrap/>
            <w:hideMark/>
          </w:tcPr>
          <w:p w14:paraId="28CF46DF"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153</w:t>
            </w:r>
          </w:p>
        </w:tc>
        <w:tc>
          <w:tcPr>
            <w:tcW w:w="1272" w:type="pct"/>
            <w:noWrap/>
            <w:hideMark/>
          </w:tcPr>
          <w:p w14:paraId="32DEABF5"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w:t>
            </w:r>
          </w:p>
        </w:tc>
        <w:tc>
          <w:tcPr>
            <w:tcW w:w="807" w:type="pct"/>
            <w:noWrap/>
            <w:hideMark/>
          </w:tcPr>
          <w:p w14:paraId="2377B2C4"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0.074</w:t>
            </w:r>
          </w:p>
        </w:tc>
      </w:tr>
      <w:tr w:rsidR="004946E3" w:rsidRPr="004946E3" w14:paraId="1CC3FA5E" w14:textId="77777777" w:rsidTr="004946E3">
        <w:trPr>
          <w:trHeight w:val="315"/>
        </w:trPr>
        <w:tc>
          <w:tcPr>
            <w:tcW w:w="1708" w:type="pct"/>
            <w:noWrap/>
            <w:hideMark/>
          </w:tcPr>
          <w:p w14:paraId="42823734" w14:textId="77777777" w:rsidR="004946E3" w:rsidRPr="004946E3" w:rsidRDefault="004946E3" w:rsidP="004946E3">
            <w:pPr>
              <w:spacing w:before="0" w:after="0"/>
              <w:rPr>
                <w:rFonts w:eastAsia="Times New Roman" w:cs="Times New Roman"/>
                <w:color w:val="000000"/>
                <w:szCs w:val="24"/>
              </w:rPr>
            </w:pPr>
            <w:proofErr w:type="spellStart"/>
            <w:r w:rsidRPr="004946E3">
              <w:rPr>
                <w:rFonts w:eastAsia="Times New Roman" w:cs="Times New Roman"/>
                <w:color w:val="000000"/>
                <w:szCs w:val="24"/>
              </w:rPr>
              <w:t>Oscillibacter</w:t>
            </w:r>
            <w:proofErr w:type="spellEnd"/>
          </w:p>
        </w:tc>
        <w:tc>
          <w:tcPr>
            <w:tcW w:w="1213" w:type="pct"/>
            <w:noWrap/>
            <w:hideMark/>
          </w:tcPr>
          <w:p w14:paraId="188CA2BB"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43</w:t>
            </w:r>
          </w:p>
        </w:tc>
        <w:tc>
          <w:tcPr>
            <w:tcW w:w="1272" w:type="pct"/>
            <w:noWrap/>
            <w:hideMark/>
          </w:tcPr>
          <w:p w14:paraId="664B956E"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w:t>
            </w:r>
          </w:p>
        </w:tc>
        <w:tc>
          <w:tcPr>
            <w:tcW w:w="807" w:type="pct"/>
            <w:noWrap/>
            <w:hideMark/>
          </w:tcPr>
          <w:p w14:paraId="7CB09152"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0.074</w:t>
            </w:r>
          </w:p>
        </w:tc>
      </w:tr>
      <w:tr w:rsidR="004946E3" w:rsidRPr="004946E3" w14:paraId="00C7E8F2" w14:textId="77777777" w:rsidTr="004946E3">
        <w:trPr>
          <w:trHeight w:val="330"/>
        </w:trPr>
        <w:tc>
          <w:tcPr>
            <w:tcW w:w="1708" w:type="pct"/>
            <w:noWrap/>
            <w:hideMark/>
          </w:tcPr>
          <w:p w14:paraId="25689A21" w14:textId="77777777" w:rsidR="004946E3" w:rsidRPr="004946E3" w:rsidRDefault="004946E3" w:rsidP="004946E3">
            <w:pPr>
              <w:spacing w:before="0" w:after="0"/>
              <w:rPr>
                <w:rFonts w:eastAsia="Times New Roman" w:cs="Times New Roman"/>
                <w:color w:val="000000"/>
                <w:szCs w:val="24"/>
              </w:rPr>
            </w:pPr>
            <w:proofErr w:type="spellStart"/>
            <w:r w:rsidRPr="004946E3">
              <w:rPr>
                <w:rFonts w:eastAsia="Times New Roman" w:cs="Times New Roman"/>
                <w:color w:val="000000"/>
                <w:szCs w:val="24"/>
              </w:rPr>
              <w:t>Romboutsia</w:t>
            </w:r>
            <w:proofErr w:type="spellEnd"/>
          </w:p>
        </w:tc>
        <w:tc>
          <w:tcPr>
            <w:tcW w:w="1213" w:type="pct"/>
            <w:noWrap/>
            <w:hideMark/>
          </w:tcPr>
          <w:p w14:paraId="38ED9D62"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18</w:t>
            </w:r>
          </w:p>
        </w:tc>
        <w:tc>
          <w:tcPr>
            <w:tcW w:w="1272" w:type="pct"/>
            <w:noWrap/>
            <w:hideMark/>
          </w:tcPr>
          <w:p w14:paraId="0EBB97B0"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w:t>
            </w:r>
          </w:p>
        </w:tc>
        <w:tc>
          <w:tcPr>
            <w:tcW w:w="807" w:type="pct"/>
            <w:noWrap/>
            <w:hideMark/>
          </w:tcPr>
          <w:p w14:paraId="4DB701AB" w14:textId="77777777" w:rsidR="004946E3" w:rsidRPr="004946E3" w:rsidRDefault="004946E3" w:rsidP="004946E3">
            <w:pPr>
              <w:spacing w:before="0" w:after="0"/>
              <w:jc w:val="right"/>
              <w:rPr>
                <w:rFonts w:eastAsia="Times New Roman" w:cs="Times New Roman"/>
                <w:color w:val="000000"/>
                <w:szCs w:val="24"/>
              </w:rPr>
            </w:pPr>
            <w:r w:rsidRPr="004946E3">
              <w:rPr>
                <w:rFonts w:eastAsia="Times New Roman" w:cs="Times New Roman"/>
                <w:color w:val="000000"/>
                <w:szCs w:val="24"/>
              </w:rPr>
              <w:t>0.074</w:t>
            </w:r>
          </w:p>
        </w:tc>
      </w:tr>
    </w:tbl>
    <w:p w14:paraId="71DA2728" w14:textId="364E6B34" w:rsidR="004946E3" w:rsidRDefault="004946E3" w:rsidP="00A64348">
      <w:pPr>
        <w:jc w:val="both"/>
      </w:pPr>
      <w:r w:rsidRPr="004946E3">
        <w:rPr>
          <w:b/>
        </w:rPr>
        <w:t>Notes</w:t>
      </w:r>
      <w:r>
        <w:t xml:space="preserve">: </w:t>
      </w:r>
      <w:r w:rsidRPr="004946E3">
        <w:t xml:space="preserve">*P-values were calculated using the non-parametric paired Wilcoxon test and were corrected using the </w:t>
      </w:r>
      <w:proofErr w:type="spellStart"/>
      <w:r w:rsidRPr="004946E3">
        <w:t>Benjamini</w:t>
      </w:r>
      <w:proofErr w:type="spellEnd"/>
      <w:r w:rsidRPr="004946E3">
        <w:t xml:space="preserve">-Hochberg method. Some p-values are similar as the </w:t>
      </w:r>
      <w:proofErr w:type="spellStart"/>
      <w:r w:rsidRPr="004946E3">
        <w:t>wilcox.test</w:t>
      </w:r>
      <w:proofErr w:type="spellEnd"/>
      <w:r w:rsidRPr="004946E3">
        <w:t xml:space="preserve"> function in R returns normal approximated p-values for less than 50 observations with ties. Only ASVs associated with a p-value &lt; 0.1 are included in this table.</w:t>
      </w:r>
      <w:r>
        <w:t xml:space="preserve"> </w:t>
      </w:r>
      <w:r w:rsidRPr="004946E3">
        <w:t>**Four ASVs classified at the family level as Lachnospiraceae (N=4) were identified as differentially abundant. Only the ASV with the largest differential abundance is shown here.</w:t>
      </w:r>
      <w:r>
        <w:t xml:space="preserve"> </w:t>
      </w:r>
      <w:r w:rsidRPr="004946E3">
        <w:t>The data were rarefied to diminish differences due to sequence depth prior to conducting these analyses.</w:t>
      </w:r>
      <w:r w:rsidR="00263C4C">
        <w:t xml:space="preserve"> All bacterial taxa shown group under the phylum Firmicutes.</w:t>
      </w:r>
      <w:r>
        <w:br w:type="page"/>
      </w:r>
    </w:p>
    <w:p w14:paraId="4B532B99" w14:textId="77777777" w:rsidR="004946E3" w:rsidRDefault="004946E3" w:rsidP="004946E3">
      <w:pPr>
        <w:jc w:val="both"/>
        <w:sectPr w:rsidR="004946E3" w:rsidSect="004946E3">
          <w:pgSz w:w="12240" w:h="15840"/>
          <w:pgMar w:top="1138" w:right="1181" w:bottom="1138" w:left="1282" w:header="720" w:footer="720" w:gutter="0"/>
          <w:cols w:space="720"/>
          <w:titlePg/>
          <w:docGrid w:linePitch="360"/>
        </w:sectPr>
      </w:pPr>
    </w:p>
    <w:p w14:paraId="45D9E987" w14:textId="14E9970D" w:rsidR="001C2F72" w:rsidRPr="001267A9" w:rsidRDefault="004946E3" w:rsidP="004946E3">
      <w:pPr>
        <w:jc w:val="both"/>
        <w:rPr>
          <w:b/>
        </w:rPr>
      </w:pPr>
      <w:r w:rsidRPr="001267A9">
        <w:rPr>
          <w:b/>
        </w:rPr>
        <w:lastRenderedPageBreak/>
        <w:t>Supplementary Table 4a. Percent change from before and during treatment interval (</w:t>
      </w:r>
      <w:r w:rsidR="001267A9">
        <w:rPr>
          <w:b/>
        </w:rPr>
        <w:t>p</w:t>
      </w:r>
      <w:r w:rsidRPr="001267A9">
        <w:rPr>
          <w:b/>
        </w:rPr>
        <w:t>re-RX and RX) in TB patients and controls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1147"/>
        <w:gridCol w:w="938"/>
        <w:gridCol w:w="938"/>
        <w:gridCol w:w="938"/>
        <w:gridCol w:w="865"/>
        <w:gridCol w:w="946"/>
        <w:gridCol w:w="870"/>
        <w:gridCol w:w="870"/>
        <w:gridCol w:w="832"/>
        <w:gridCol w:w="832"/>
        <w:gridCol w:w="943"/>
        <w:gridCol w:w="831"/>
      </w:tblGrid>
      <w:tr w:rsidR="004946E3" w:rsidRPr="004946E3" w14:paraId="72621A4B" w14:textId="77777777" w:rsidTr="00C8231E">
        <w:trPr>
          <w:trHeight w:val="330"/>
        </w:trPr>
        <w:tc>
          <w:tcPr>
            <w:tcW w:w="961" w:type="pct"/>
            <w:shd w:val="clear" w:color="auto" w:fill="auto"/>
            <w:noWrap/>
            <w:vAlign w:val="bottom"/>
            <w:hideMark/>
          </w:tcPr>
          <w:p w14:paraId="6C66E434" w14:textId="77777777" w:rsidR="004946E3" w:rsidRPr="004946E3" w:rsidRDefault="004946E3" w:rsidP="004946E3">
            <w:pPr>
              <w:spacing w:before="0" w:after="0"/>
              <w:rPr>
                <w:rFonts w:eastAsia="Times New Roman" w:cs="Times New Roman"/>
                <w:color w:val="000000"/>
                <w:sz w:val="18"/>
              </w:rPr>
            </w:pPr>
            <w:r w:rsidRPr="004946E3">
              <w:rPr>
                <w:rFonts w:eastAsia="Times New Roman" w:cs="Times New Roman"/>
                <w:color w:val="000000"/>
                <w:sz w:val="18"/>
              </w:rPr>
              <w:t> </w:t>
            </w:r>
          </w:p>
        </w:tc>
        <w:tc>
          <w:tcPr>
            <w:tcW w:w="2129" w:type="pct"/>
            <w:gridSpan w:val="6"/>
            <w:shd w:val="clear" w:color="auto" w:fill="auto"/>
            <w:noWrap/>
            <w:vAlign w:val="bottom"/>
            <w:hideMark/>
          </w:tcPr>
          <w:p w14:paraId="424D895D" w14:textId="5C9D7B96" w:rsidR="004946E3" w:rsidRPr="004946E3" w:rsidRDefault="001267A9" w:rsidP="004946E3">
            <w:pPr>
              <w:spacing w:before="0" w:after="0"/>
              <w:jc w:val="center"/>
              <w:rPr>
                <w:rFonts w:eastAsia="Times New Roman" w:cs="Times New Roman"/>
                <w:b/>
                <w:bCs/>
                <w:color w:val="000000"/>
                <w:sz w:val="18"/>
              </w:rPr>
            </w:pPr>
            <w:r>
              <w:rPr>
                <w:rFonts w:eastAsia="Times New Roman" w:cs="Times New Roman"/>
                <w:b/>
                <w:bCs/>
                <w:color w:val="000000"/>
                <w:sz w:val="18"/>
              </w:rPr>
              <w:t>LTBI</w:t>
            </w:r>
          </w:p>
        </w:tc>
        <w:tc>
          <w:tcPr>
            <w:tcW w:w="1911" w:type="pct"/>
            <w:gridSpan w:val="6"/>
            <w:shd w:val="clear" w:color="auto" w:fill="auto"/>
            <w:noWrap/>
            <w:vAlign w:val="bottom"/>
            <w:hideMark/>
          </w:tcPr>
          <w:p w14:paraId="339B92F9"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Controls*</w:t>
            </w:r>
          </w:p>
        </w:tc>
      </w:tr>
      <w:tr w:rsidR="004946E3" w:rsidRPr="001267A9" w14:paraId="0B3708A9" w14:textId="77777777" w:rsidTr="00C8231E">
        <w:trPr>
          <w:trHeight w:val="330"/>
        </w:trPr>
        <w:tc>
          <w:tcPr>
            <w:tcW w:w="961" w:type="pct"/>
            <w:shd w:val="clear" w:color="auto" w:fill="auto"/>
            <w:noWrap/>
            <w:vAlign w:val="bottom"/>
            <w:hideMark/>
          </w:tcPr>
          <w:p w14:paraId="3897A628"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 </w:t>
            </w:r>
          </w:p>
        </w:tc>
        <w:tc>
          <w:tcPr>
            <w:tcW w:w="423" w:type="pct"/>
            <w:shd w:val="clear" w:color="auto" w:fill="auto"/>
            <w:noWrap/>
            <w:vAlign w:val="bottom"/>
            <w:hideMark/>
          </w:tcPr>
          <w:p w14:paraId="2CCE3090"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AL002</w:t>
            </w:r>
          </w:p>
        </w:tc>
        <w:tc>
          <w:tcPr>
            <w:tcW w:w="346" w:type="pct"/>
            <w:shd w:val="clear" w:color="auto" w:fill="auto"/>
            <w:noWrap/>
            <w:vAlign w:val="bottom"/>
            <w:hideMark/>
          </w:tcPr>
          <w:p w14:paraId="7D29CA98"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AL003</w:t>
            </w:r>
          </w:p>
        </w:tc>
        <w:tc>
          <w:tcPr>
            <w:tcW w:w="346" w:type="pct"/>
            <w:shd w:val="clear" w:color="auto" w:fill="auto"/>
            <w:noWrap/>
            <w:vAlign w:val="bottom"/>
            <w:hideMark/>
          </w:tcPr>
          <w:p w14:paraId="474E1198"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AL005</w:t>
            </w:r>
          </w:p>
        </w:tc>
        <w:tc>
          <w:tcPr>
            <w:tcW w:w="346" w:type="pct"/>
            <w:shd w:val="clear" w:color="auto" w:fill="auto"/>
            <w:noWrap/>
            <w:vAlign w:val="bottom"/>
            <w:hideMark/>
          </w:tcPr>
          <w:p w14:paraId="1905CF1C"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AL007</w:t>
            </w:r>
          </w:p>
        </w:tc>
        <w:tc>
          <w:tcPr>
            <w:tcW w:w="319" w:type="pct"/>
            <w:shd w:val="clear" w:color="auto" w:fill="auto"/>
            <w:noWrap/>
            <w:vAlign w:val="bottom"/>
            <w:hideMark/>
          </w:tcPr>
          <w:p w14:paraId="0EE72550"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AL012</w:t>
            </w:r>
          </w:p>
        </w:tc>
        <w:tc>
          <w:tcPr>
            <w:tcW w:w="347" w:type="pct"/>
            <w:shd w:val="clear" w:color="auto" w:fill="auto"/>
            <w:noWrap/>
            <w:vAlign w:val="bottom"/>
            <w:hideMark/>
          </w:tcPr>
          <w:p w14:paraId="548F341F"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MD01</w:t>
            </w:r>
          </w:p>
        </w:tc>
        <w:tc>
          <w:tcPr>
            <w:tcW w:w="321" w:type="pct"/>
            <w:shd w:val="clear" w:color="auto" w:fill="auto"/>
            <w:noWrap/>
            <w:vAlign w:val="bottom"/>
            <w:hideMark/>
          </w:tcPr>
          <w:p w14:paraId="14CF5CBC"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HC001</w:t>
            </w:r>
          </w:p>
        </w:tc>
        <w:tc>
          <w:tcPr>
            <w:tcW w:w="321" w:type="pct"/>
            <w:shd w:val="clear" w:color="auto" w:fill="auto"/>
            <w:noWrap/>
            <w:vAlign w:val="bottom"/>
            <w:hideMark/>
          </w:tcPr>
          <w:p w14:paraId="7225591B"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HC002</w:t>
            </w:r>
          </w:p>
        </w:tc>
        <w:tc>
          <w:tcPr>
            <w:tcW w:w="307" w:type="pct"/>
            <w:shd w:val="clear" w:color="auto" w:fill="auto"/>
            <w:noWrap/>
            <w:vAlign w:val="bottom"/>
            <w:hideMark/>
          </w:tcPr>
          <w:p w14:paraId="1DD86595"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HC003</w:t>
            </w:r>
          </w:p>
        </w:tc>
        <w:tc>
          <w:tcPr>
            <w:tcW w:w="307" w:type="pct"/>
            <w:shd w:val="clear" w:color="auto" w:fill="auto"/>
            <w:noWrap/>
            <w:vAlign w:val="bottom"/>
            <w:hideMark/>
          </w:tcPr>
          <w:p w14:paraId="11BDD9E0"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HC004</w:t>
            </w:r>
          </w:p>
        </w:tc>
        <w:tc>
          <w:tcPr>
            <w:tcW w:w="348" w:type="pct"/>
            <w:shd w:val="clear" w:color="auto" w:fill="auto"/>
            <w:noWrap/>
            <w:vAlign w:val="bottom"/>
            <w:hideMark/>
          </w:tcPr>
          <w:p w14:paraId="3B5C2A8F"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HC005</w:t>
            </w:r>
          </w:p>
        </w:tc>
        <w:tc>
          <w:tcPr>
            <w:tcW w:w="307" w:type="pct"/>
            <w:shd w:val="clear" w:color="auto" w:fill="auto"/>
            <w:noWrap/>
            <w:vAlign w:val="bottom"/>
            <w:hideMark/>
          </w:tcPr>
          <w:p w14:paraId="59D99507"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HC006</w:t>
            </w:r>
          </w:p>
        </w:tc>
      </w:tr>
      <w:tr w:rsidR="004946E3" w:rsidRPr="001267A9" w14:paraId="54842499" w14:textId="77777777" w:rsidTr="00C8231E">
        <w:trPr>
          <w:trHeight w:val="330"/>
        </w:trPr>
        <w:tc>
          <w:tcPr>
            <w:tcW w:w="961" w:type="pct"/>
            <w:shd w:val="clear" w:color="auto" w:fill="auto"/>
            <w:noWrap/>
            <w:vAlign w:val="bottom"/>
            <w:hideMark/>
          </w:tcPr>
          <w:p w14:paraId="5953EA13"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Phylum</w:t>
            </w:r>
          </w:p>
        </w:tc>
        <w:tc>
          <w:tcPr>
            <w:tcW w:w="423" w:type="pct"/>
            <w:shd w:val="clear" w:color="auto" w:fill="auto"/>
            <w:noWrap/>
            <w:vAlign w:val="bottom"/>
            <w:hideMark/>
          </w:tcPr>
          <w:p w14:paraId="0347BAF7"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46" w:type="pct"/>
            <w:shd w:val="clear" w:color="auto" w:fill="auto"/>
            <w:noWrap/>
            <w:vAlign w:val="bottom"/>
            <w:hideMark/>
          </w:tcPr>
          <w:p w14:paraId="71DC43F5"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46" w:type="pct"/>
            <w:shd w:val="clear" w:color="auto" w:fill="auto"/>
            <w:noWrap/>
            <w:vAlign w:val="bottom"/>
            <w:hideMark/>
          </w:tcPr>
          <w:p w14:paraId="2A2810FC"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46" w:type="pct"/>
            <w:shd w:val="clear" w:color="auto" w:fill="auto"/>
            <w:noWrap/>
            <w:vAlign w:val="bottom"/>
            <w:hideMark/>
          </w:tcPr>
          <w:p w14:paraId="5E204B38"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19" w:type="pct"/>
            <w:shd w:val="clear" w:color="auto" w:fill="auto"/>
            <w:noWrap/>
            <w:vAlign w:val="bottom"/>
            <w:hideMark/>
          </w:tcPr>
          <w:p w14:paraId="17F27B9D"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47" w:type="pct"/>
            <w:shd w:val="clear" w:color="auto" w:fill="auto"/>
            <w:noWrap/>
            <w:vAlign w:val="bottom"/>
            <w:hideMark/>
          </w:tcPr>
          <w:p w14:paraId="4C7CE876"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21" w:type="pct"/>
            <w:shd w:val="clear" w:color="auto" w:fill="auto"/>
            <w:noWrap/>
            <w:vAlign w:val="bottom"/>
            <w:hideMark/>
          </w:tcPr>
          <w:p w14:paraId="6EEEDA12"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21" w:type="pct"/>
            <w:shd w:val="clear" w:color="auto" w:fill="auto"/>
            <w:noWrap/>
            <w:vAlign w:val="bottom"/>
            <w:hideMark/>
          </w:tcPr>
          <w:p w14:paraId="5C30D142"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07" w:type="pct"/>
            <w:shd w:val="clear" w:color="auto" w:fill="auto"/>
            <w:noWrap/>
            <w:vAlign w:val="bottom"/>
            <w:hideMark/>
          </w:tcPr>
          <w:p w14:paraId="57D8C065"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07" w:type="pct"/>
            <w:shd w:val="clear" w:color="auto" w:fill="auto"/>
            <w:noWrap/>
            <w:vAlign w:val="bottom"/>
            <w:hideMark/>
          </w:tcPr>
          <w:p w14:paraId="3159C05A"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48" w:type="pct"/>
            <w:shd w:val="clear" w:color="auto" w:fill="auto"/>
            <w:noWrap/>
            <w:vAlign w:val="bottom"/>
            <w:hideMark/>
          </w:tcPr>
          <w:p w14:paraId="5B35187B"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c>
          <w:tcPr>
            <w:tcW w:w="307" w:type="pct"/>
            <w:shd w:val="clear" w:color="auto" w:fill="auto"/>
            <w:noWrap/>
            <w:vAlign w:val="bottom"/>
            <w:hideMark/>
          </w:tcPr>
          <w:p w14:paraId="1EF91415" w14:textId="77777777" w:rsidR="004946E3" w:rsidRPr="004946E3" w:rsidRDefault="004946E3" w:rsidP="004946E3">
            <w:pPr>
              <w:spacing w:before="0" w:after="0"/>
              <w:jc w:val="center"/>
              <w:rPr>
                <w:rFonts w:eastAsia="Times New Roman" w:cs="Times New Roman"/>
                <w:b/>
                <w:bCs/>
                <w:color w:val="000000"/>
                <w:sz w:val="18"/>
              </w:rPr>
            </w:pPr>
            <w:r w:rsidRPr="004946E3">
              <w:rPr>
                <w:rFonts w:eastAsia="Times New Roman" w:cs="Times New Roman"/>
                <w:b/>
                <w:bCs/>
                <w:color w:val="000000"/>
                <w:sz w:val="18"/>
              </w:rPr>
              <w:t> </w:t>
            </w:r>
          </w:p>
        </w:tc>
      </w:tr>
      <w:tr w:rsidR="004946E3" w:rsidRPr="001267A9" w14:paraId="50EF8EA6" w14:textId="77777777" w:rsidTr="00C8231E">
        <w:trPr>
          <w:trHeight w:val="315"/>
        </w:trPr>
        <w:tc>
          <w:tcPr>
            <w:tcW w:w="961" w:type="pct"/>
            <w:shd w:val="clear" w:color="auto" w:fill="auto"/>
            <w:noWrap/>
            <w:vAlign w:val="bottom"/>
            <w:hideMark/>
          </w:tcPr>
          <w:p w14:paraId="6C7CD98C"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Actinobacteria</w:t>
            </w:r>
          </w:p>
        </w:tc>
        <w:tc>
          <w:tcPr>
            <w:tcW w:w="423" w:type="pct"/>
            <w:shd w:val="clear" w:color="000000" w:fill="FCE4D6"/>
            <w:noWrap/>
            <w:vAlign w:val="bottom"/>
            <w:hideMark/>
          </w:tcPr>
          <w:p w14:paraId="0CB2B32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-58.22%</w:t>
            </w:r>
          </w:p>
        </w:tc>
        <w:tc>
          <w:tcPr>
            <w:tcW w:w="346" w:type="pct"/>
            <w:shd w:val="clear" w:color="000000" w:fill="E2EFDA"/>
            <w:noWrap/>
            <w:vAlign w:val="bottom"/>
            <w:hideMark/>
          </w:tcPr>
          <w:p w14:paraId="3E8F397B"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237.31%</w:t>
            </w:r>
          </w:p>
        </w:tc>
        <w:tc>
          <w:tcPr>
            <w:tcW w:w="346" w:type="pct"/>
            <w:shd w:val="clear" w:color="000000" w:fill="E2EFDA"/>
            <w:noWrap/>
            <w:vAlign w:val="bottom"/>
            <w:hideMark/>
          </w:tcPr>
          <w:p w14:paraId="179CEF84"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140.86%</w:t>
            </w:r>
          </w:p>
        </w:tc>
        <w:tc>
          <w:tcPr>
            <w:tcW w:w="346" w:type="pct"/>
            <w:shd w:val="clear" w:color="000000" w:fill="E2EFDA"/>
            <w:noWrap/>
            <w:vAlign w:val="bottom"/>
            <w:hideMark/>
          </w:tcPr>
          <w:p w14:paraId="7A9D478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99.86%</w:t>
            </w:r>
          </w:p>
        </w:tc>
        <w:tc>
          <w:tcPr>
            <w:tcW w:w="319" w:type="pct"/>
            <w:shd w:val="clear" w:color="000000" w:fill="E2EFDA"/>
            <w:noWrap/>
            <w:vAlign w:val="bottom"/>
            <w:hideMark/>
          </w:tcPr>
          <w:p w14:paraId="7ECE2F87"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344.07%</w:t>
            </w:r>
          </w:p>
        </w:tc>
        <w:tc>
          <w:tcPr>
            <w:tcW w:w="347" w:type="pct"/>
            <w:shd w:val="clear" w:color="000000" w:fill="E2EFDA"/>
            <w:noWrap/>
            <w:vAlign w:val="bottom"/>
            <w:hideMark/>
          </w:tcPr>
          <w:p w14:paraId="47024973"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153.29%</w:t>
            </w:r>
          </w:p>
        </w:tc>
        <w:tc>
          <w:tcPr>
            <w:tcW w:w="321" w:type="pct"/>
            <w:shd w:val="clear" w:color="000000" w:fill="FCE4D6"/>
            <w:noWrap/>
            <w:vAlign w:val="bottom"/>
            <w:hideMark/>
          </w:tcPr>
          <w:p w14:paraId="3DC8A0E9"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-9.08%</w:t>
            </w:r>
          </w:p>
        </w:tc>
        <w:tc>
          <w:tcPr>
            <w:tcW w:w="321" w:type="pct"/>
            <w:shd w:val="clear" w:color="000000" w:fill="E2EFDA"/>
            <w:noWrap/>
            <w:vAlign w:val="bottom"/>
            <w:hideMark/>
          </w:tcPr>
          <w:p w14:paraId="54D1E63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44.99%</w:t>
            </w:r>
          </w:p>
        </w:tc>
        <w:tc>
          <w:tcPr>
            <w:tcW w:w="307" w:type="pct"/>
            <w:shd w:val="clear" w:color="000000" w:fill="E2EFDA"/>
            <w:noWrap/>
            <w:vAlign w:val="bottom"/>
            <w:hideMark/>
          </w:tcPr>
          <w:p w14:paraId="137957B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73.13%</w:t>
            </w:r>
          </w:p>
        </w:tc>
        <w:tc>
          <w:tcPr>
            <w:tcW w:w="307" w:type="pct"/>
            <w:shd w:val="clear" w:color="000000" w:fill="FCE4D6"/>
            <w:noWrap/>
            <w:vAlign w:val="bottom"/>
            <w:hideMark/>
          </w:tcPr>
          <w:p w14:paraId="312801B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-50.44%</w:t>
            </w:r>
          </w:p>
        </w:tc>
        <w:tc>
          <w:tcPr>
            <w:tcW w:w="348" w:type="pct"/>
            <w:shd w:val="clear" w:color="000000" w:fill="FCE4D6"/>
            <w:noWrap/>
            <w:vAlign w:val="bottom"/>
            <w:hideMark/>
          </w:tcPr>
          <w:p w14:paraId="66D6C6A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-19.98%</w:t>
            </w:r>
          </w:p>
        </w:tc>
        <w:tc>
          <w:tcPr>
            <w:tcW w:w="307" w:type="pct"/>
            <w:shd w:val="clear" w:color="000000" w:fill="FCE4D6"/>
            <w:noWrap/>
            <w:vAlign w:val="bottom"/>
            <w:hideMark/>
          </w:tcPr>
          <w:p w14:paraId="5891156B"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-7.33%</w:t>
            </w:r>
          </w:p>
        </w:tc>
      </w:tr>
      <w:tr w:rsidR="004946E3" w:rsidRPr="001267A9" w14:paraId="560F25F8" w14:textId="77777777" w:rsidTr="00C8231E">
        <w:trPr>
          <w:trHeight w:val="315"/>
        </w:trPr>
        <w:tc>
          <w:tcPr>
            <w:tcW w:w="961" w:type="pct"/>
            <w:shd w:val="clear" w:color="auto" w:fill="auto"/>
            <w:noWrap/>
            <w:vAlign w:val="bottom"/>
            <w:hideMark/>
          </w:tcPr>
          <w:p w14:paraId="11405BE9"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Bacteroidetes</w:t>
            </w:r>
          </w:p>
        </w:tc>
        <w:tc>
          <w:tcPr>
            <w:tcW w:w="423" w:type="pct"/>
            <w:shd w:val="clear" w:color="000000" w:fill="FCE4D6"/>
            <w:noWrap/>
            <w:vAlign w:val="bottom"/>
            <w:hideMark/>
          </w:tcPr>
          <w:p w14:paraId="6D12B8C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-2.35%</w:t>
            </w:r>
          </w:p>
        </w:tc>
        <w:tc>
          <w:tcPr>
            <w:tcW w:w="346" w:type="pct"/>
            <w:shd w:val="clear" w:color="000000" w:fill="E2EFDA"/>
            <w:noWrap/>
            <w:vAlign w:val="bottom"/>
            <w:hideMark/>
          </w:tcPr>
          <w:p w14:paraId="0248BBC3"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9.88%</w:t>
            </w:r>
          </w:p>
        </w:tc>
        <w:tc>
          <w:tcPr>
            <w:tcW w:w="346" w:type="pct"/>
            <w:shd w:val="clear" w:color="000000" w:fill="FCE4D6"/>
            <w:noWrap/>
            <w:vAlign w:val="bottom"/>
            <w:hideMark/>
          </w:tcPr>
          <w:p w14:paraId="3B57E44F"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-3.16%</w:t>
            </w:r>
          </w:p>
        </w:tc>
        <w:tc>
          <w:tcPr>
            <w:tcW w:w="346" w:type="pct"/>
            <w:shd w:val="clear" w:color="000000" w:fill="E2EFDA"/>
            <w:noWrap/>
            <w:vAlign w:val="bottom"/>
            <w:hideMark/>
          </w:tcPr>
          <w:p w14:paraId="35DE749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6.95%</w:t>
            </w:r>
          </w:p>
        </w:tc>
        <w:tc>
          <w:tcPr>
            <w:tcW w:w="319" w:type="pct"/>
            <w:shd w:val="clear" w:color="000000" w:fill="FCE4D6"/>
            <w:noWrap/>
            <w:vAlign w:val="bottom"/>
            <w:hideMark/>
          </w:tcPr>
          <w:p w14:paraId="322B465B"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-15.49%</w:t>
            </w:r>
          </w:p>
        </w:tc>
        <w:tc>
          <w:tcPr>
            <w:tcW w:w="347" w:type="pct"/>
            <w:shd w:val="clear" w:color="000000" w:fill="E2EFDA"/>
            <w:noWrap/>
            <w:vAlign w:val="bottom"/>
            <w:hideMark/>
          </w:tcPr>
          <w:p w14:paraId="4136DCD0"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109.77%</w:t>
            </w:r>
          </w:p>
        </w:tc>
        <w:tc>
          <w:tcPr>
            <w:tcW w:w="321" w:type="pct"/>
            <w:shd w:val="clear" w:color="000000" w:fill="FCE4D6"/>
            <w:noWrap/>
            <w:vAlign w:val="bottom"/>
            <w:hideMark/>
          </w:tcPr>
          <w:p w14:paraId="70C1E38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-9.03%</w:t>
            </w:r>
          </w:p>
        </w:tc>
        <w:tc>
          <w:tcPr>
            <w:tcW w:w="321" w:type="pct"/>
            <w:shd w:val="clear" w:color="000000" w:fill="E2EFDA"/>
            <w:noWrap/>
            <w:vAlign w:val="bottom"/>
            <w:hideMark/>
          </w:tcPr>
          <w:p w14:paraId="59430604"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4.53%</w:t>
            </w:r>
          </w:p>
        </w:tc>
        <w:tc>
          <w:tcPr>
            <w:tcW w:w="307" w:type="pct"/>
            <w:shd w:val="clear" w:color="000000" w:fill="FCE4D6"/>
            <w:noWrap/>
            <w:vAlign w:val="bottom"/>
            <w:hideMark/>
          </w:tcPr>
          <w:p w14:paraId="7B4A9C0B"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-11.94%</w:t>
            </w:r>
          </w:p>
        </w:tc>
        <w:tc>
          <w:tcPr>
            <w:tcW w:w="307" w:type="pct"/>
            <w:shd w:val="clear" w:color="000000" w:fill="E2EFDA"/>
            <w:noWrap/>
            <w:vAlign w:val="bottom"/>
            <w:hideMark/>
          </w:tcPr>
          <w:p w14:paraId="785154F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31.41%</w:t>
            </w:r>
          </w:p>
        </w:tc>
        <w:tc>
          <w:tcPr>
            <w:tcW w:w="348" w:type="pct"/>
            <w:shd w:val="clear" w:color="000000" w:fill="E2EFDA"/>
            <w:noWrap/>
            <w:vAlign w:val="bottom"/>
            <w:hideMark/>
          </w:tcPr>
          <w:p w14:paraId="63359B6A"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0.04%</w:t>
            </w:r>
          </w:p>
        </w:tc>
        <w:tc>
          <w:tcPr>
            <w:tcW w:w="307" w:type="pct"/>
            <w:shd w:val="clear" w:color="000000" w:fill="E2EFDA"/>
            <w:noWrap/>
            <w:vAlign w:val="bottom"/>
            <w:hideMark/>
          </w:tcPr>
          <w:p w14:paraId="1A980BF3"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16.75%</w:t>
            </w:r>
          </w:p>
        </w:tc>
      </w:tr>
      <w:tr w:rsidR="004946E3" w:rsidRPr="001267A9" w14:paraId="79861B66" w14:textId="77777777" w:rsidTr="00C8231E">
        <w:trPr>
          <w:trHeight w:val="315"/>
        </w:trPr>
        <w:tc>
          <w:tcPr>
            <w:tcW w:w="961" w:type="pct"/>
            <w:shd w:val="clear" w:color="auto" w:fill="auto"/>
            <w:noWrap/>
            <w:vAlign w:val="bottom"/>
            <w:hideMark/>
          </w:tcPr>
          <w:p w14:paraId="1E3079E1" w14:textId="77777777" w:rsidR="004946E3" w:rsidRPr="004946E3" w:rsidRDefault="004946E3" w:rsidP="004946E3">
            <w:pPr>
              <w:spacing w:before="0" w:after="0"/>
              <w:rPr>
                <w:rFonts w:eastAsia="Times New Roman" w:cs="Times New Roman"/>
                <w:b/>
                <w:bCs/>
                <w:color w:val="000000"/>
                <w:sz w:val="18"/>
              </w:rPr>
            </w:pPr>
            <w:proofErr w:type="spellStart"/>
            <w:r w:rsidRPr="004946E3">
              <w:rPr>
                <w:rFonts w:eastAsia="Times New Roman" w:cs="Times New Roman"/>
                <w:b/>
                <w:bCs/>
                <w:color w:val="000000"/>
                <w:sz w:val="18"/>
              </w:rPr>
              <w:t>Candidatus</w:t>
            </w:r>
            <w:proofErr w:type="spellEnd"/>
            <w:r w:rsidRPr="004946E3">
              <w:rPr>
                <w:rFonts w:eastAsia="Times New Roman" w:cs="Times New Roman"/>
                <w:b/>
                <w:bCs/>
                <w:color w:val="000000"/>
                <w:sz w:val="18"/>
              </w:rPr>
              <w:t xml:space="preserve"> </w:t>
            </w:r>
            <w:proofErr w:type="spellStart"/>
            <w:r w:rsidRPr="004946E3">
              <w:rPr>
                <w:rFonts w:eastAsia="Times New Roman" w:cs="Times New Roman"/>
                <w:b/>
                <w:bCs/>
                <w:color w:val="000000"/>
                <w:sz w:val="18"/>
              </w:rPr>
              <w:t>Saccharibacteria</w:t>
            </w:r>
            <w:proofErr w:type="spellEnd"/>
          </w:p>
        </w:tc>
        <w:tc>
          <w:tcPr>
            <w:tcW w:w="423" w:type="pct"/>
            <w:shd w:val="clear" w:color="000000" w:fill="E2EFDA"/>
            <w:noWrap/>
            <w:vAlign w:val="bottom"/>
            <w:hideMark/>
          </w:tcPr>
          <w:p w14:paraId="44C07DF6"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46" w:type="pct"/>
            <w:shd w:val="clear" w:color="auto" w:fill="auto"/>
            <w:noWrap/>
            <w:vAlign w:val="bottom"/>
            <w:hideMark/>
          </w:tcPr>
          <w:p w14:paraId="27AD1C50"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3723E9A7"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6" w:type="pct"/>
            <w:shd w:val="clear" w:color="auto" w:fill="auto"/>
            <w:noWrap/>
            <w:vAlign w:val="bottom"/>
            <w:hideMark/>
          </w:tcPr>
          <w:p w14:paraId="77C7752B"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19" w:type="pct"/>
            <w:shd w:val="clear" w:color="auto" w:fill="auto"/>
            <w:noWrap/>
            <w:vAlign w:val="bottom"/>
            <w:hideMark/>
          </w:tcPr>
          <w:p w14:paraId="39E6FA18"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7" w:type="pct"/>
            <w:shd w:val="clear" w:color="auto" w:fill="auto"/>
            <w:noWrap/>
            <w:vAlign w:val="bottom"/>
            <w:hideMark/>
          </w:tcPr>
          <w:p w14:paraId="6D152DC7"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21" w:type="pct"/>
            <w:shd w:val="clear" w:color="000000" w:fill="FCE4D6"/>
            <w:noWrap/>
            <w:vAlign w:val="bottom"/>
            <w:hideMark/>
          </w:tcPr>
          <w:p w14:paraId="608A1AEF"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-10.64%</w:t>
            </w:r>
          </w:p>
        </w:tc>
        <w:tc>
          <w:tcPr>
            <w:tcW w:w="321" w:type="pct"/>
            <w:shd w:val="clear" w:color="auto" w:fill="auto"/>
            <w:noWrap/>
            <w:vAlign w:val="bottom"/>
            <w:hideMark/>
          </w:tcPr>
          <w:p w14:paraId="2D38358A"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606ACC7E"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7C33E40C"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8" w:type="pct"/>
            <w:shd w:val="clear" w:color="000000" w:fill="FCE4D6"/>
            <w:noWrap/>
            <w:vAlign w:val="bottom"/>
            <w:hideMark/>
          </w:tcPr>
          <w:p w14:paraId="6DC09E3D"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-66.67%</w:t>
            </w:r>
          </w:p>
        </w:tc>
        <w:tc>
          <w:tcPr>
            <w:tcW w:w="307" w:type="pct"/>
            <w:shd w:val="clear" w:color="auto" w:fill="auto"/>
            <w:noWrap/>
            <w:vAlign w:val="bottom"/>
            <w:hideMark/>
          </w:tcPr>
          <w:p w14:paraId="118369FF"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240628BE" w14:textId="77777777" w:rsidTr="00C8231E">
        <w:trPr>
          <w:trHeight w:val="315"/>
        </w:trPr>
        <w:tc>
          <w:tcPr>
            <w:tcW w:w="961" w:type="pct"/>
            <w:shd w:val="clear" w:color="auto" w:fill="auto"/>
            <w:noWrap/>
            <w:vAlign w:val="bottom"/>
            <w:hideMark/>
          </w:tcPr>
          <w:p w14:paraId="28D60800"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Cyanobacteria/Chloroplast</w:t>
            </w:r>
          </w:p>
        </w:tc>
        <w:tc>
          <w:tcPr>
            <w:tcW w:w="423" w:type="pct"/>
            <w:shd w:val="clear" w:color="auto" w:fill="auto"/>
            <w:noWrap/>
            <w:vAlign w:val="bottom"/>
            <w:hideMark/>
          </w:tcPr>
          <w:p w14:paraId="35FDA9DD"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5F6A5029"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0C921CAC"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6" w:type="pct"/>
            <w:shd w:val="clear" w:color="000000" w:fill="E2EFDA"/>
            <w:noWrap/>
            <w:vAlign w:val="bottom"/>
            <w:hideMark/>
          </w:tcPr>
          <w:p w14:paraId="5C62BBEA"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19" w:type="pct"/>
            <w:shd w:val="clear" w:color="auto" w:fill="auto"/>
            <w:noWrap/>
            <w:vAlign w:val="bottom"/>
            <w:hideMark/>
          </w:tcPr>
          <w:p w14:paraId="52CFDA25"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7" w:type="pct"/>
            <w:shd w:val="clear" w:color="auto" w:fill="auto"/>
            <w:noWrap/>
            <w:vAlign w:val="bottom"/>
            <w:hideMark/>
          </w:tcPr>
          <w:p w14:paraId="0AF0AAFD"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21" w:type="pct"/>
            <w:shd w:val="clear" w:color="auto" w:fill="auto"/>
            <w:noWrap/>
            <w:vAlign w:val="bottom"/>
            <w:hideMark/>
          </w:tcPr>
          <w:p w14:paraId="4DDC74D1"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21" w:type="pct"/>
            <w:shd w:val="clear" w:color="auto" w:fill="auto"/>
            <w:noWrap/>
            <w:vAlign w:val="bottom"/>
            <w:hideMark/>
          </w:tcPr>
          <w:p w14:paraId="1D7A45A7"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76CED55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000000" w:fill="E2EFDA"/>
            <w:noWrap/>
            <w:vAlign w:val="bottom"/>
            <w:hideMark/>
          </w:tcPr>
          <w:p w14:paraId="77DB0A86"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48" w:type="pct"/>
            <w:shd w:val="clear" w:color="auto" w:fill="auto"/>
            <w:noWrap/>
            <w:vAlign w:val="bottom"/>
            <w:hideMark/>
          </w:tcPr>
          <w:p w14:paraId="292F9F3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22FB76B8"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5EFD787E" w14:textId="77777777" w:rsidTr="00C8231E">
        <w:trPr>
          <w:trHeight w:val="315"/>
        </w:trPr>
        <w:tc>
          <w:tcPr>
            <w:tcW w:w="961" w:type="pct"/>
            <w:shd w:val="clear" w:color="auto" w:fill="auto"/>
            <w:noWrap/>
            <w:vAlign w:val="bottom"/>
            <w:hideMark/>
          </w:tcPr>
          <w:p w14:paraId="1B55C7D5" w14:textId="77777777" w:rsidR="004946E3" w:rsidRPr="004946E3" w:rsidRDefault="004946E3" w:rsidP="004946E3">
            <w:pPr>
              <w:spacing w:before="0" w:after="0"/>
              <w:rPr>
                <w:rFonts w:eastAsia="Times New Roman" w:cs="Times New Roman"/>
                <w:b/>
                <w:bCs/>
                <w:color w:val="000000"/>
                <w:sz w:val="18"/>
              </w:rPr>
            </w:pPr>
            <w:proofErr w:type="spellStart"/>
            <w:r w:rsidRPr="004946E3">
              <w:rPr>
                <w:rFonts w:eastAsia="Times New Roman" w:cs="Times New Roman"/>
                <w:b/>
                <w:bCs/>
                <w:color w:val="000000"/>
                <w:sz w:val="18"/>
              </w:rPr>
              <w:t>Elusimicrobia</w:t>
            </w:r>
            <w:proofErr w:type="spellEnd"/>
          </w:p>
        </w:tc>
        <w:tc>
          <w:tcPr>
            <w:tcW w:w="423" w:type="pct"/>
            <w:shd w:val="clear" w:color="auto" w:fill="auto"/>
            <w:noWrap/>
            <w:vAlign w:val="bottom"/>
            <w:hideMark/>
          </w:tcPr>
          <w:p w14:paraId="44E002CE"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60D87D2A"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6C469669"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6" w:type="pct"/>
            <w:shd w:val="clear" w:color="auto" w:fill="auto"/>
            <w:noWrap/>
            <w:vAlign w:val="bottom"/>
            <w:hideMark/>
          </w:tcPr>
          <w:p w14:paraId="6B05386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19" w:type="pct"/>
            <w:shd w:val="clear" w:color="auto" w:fill="auto"/>
            <w:noWrap/>
            <w:vAlign w:val="bottom"/>
            <w:hideMark/>
          </w:tcPr>
          <w:p w14:paraId="42517D71"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7" w:type="pct"/>
            <w:shd w:val="clear" w:color="auto" w:fill="auto"/>
            <w:noWrap/>
            <w:vAlign w:val="bottom"/>
            <w:hideMark/>
          </w:tcPr>
          <w:p w14:paraId="4B46308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21" w:type="pct"/>
            <w:shd w:val="clear" w:color="000000" w:fill="E2EFDA"/>
            <w:noWrap/>
            <w:vAlign w:val="bottom"/>
            <w:hideMark/>
          </w:tcPr>
          <w:p w14:paraId="5EC10BD4"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191.40%</w:t>
            </w:r>
          </w:p>
        </w:tc>
        <w:tc>
          <w:tcPr>
            <w:tcW w:w="321" w:type="pct"/>
            <w:shd w:val="clear" w:color="auto" w:fill="auto"/>
            <w:noWrap/>
            <w:vAlign w:val="bottom"/>
            <w:hideMark/>
          </w:tcPr>
          <w:p w14:paraId="2EEF9ADC"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3914B167"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69E6A132"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8" w:type="pct"/>
            <w:shd w:val="clear" w:color="auto" w:fill="auto"/>
            <w:noWrap/>
            <w:vAlign w:val="bottom"/>
            <w:hideMark/>
          </w:tcPr>
          <w:p w14:paraId="4FC2E0C4"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0235A4BC"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4B43452B" w14:textId="77777777" w:rsidTr="00C8231E">
        <w:trPr>
          <w:trHeight w:val="315"/>
        </w:trPr>
        <w:tc>
          <w:tcPr>
            <w:tcW w:w="961" w:type="pct"/>
            <w:shd w:val="clear" w:color="auto" w:fill="auto"/>
            <w:noWrap/>
            <w:vAlign w:val="bottom"/>
            <w:hideMark/>
          </w:tcPr>
          <w:p w14:paraId="3D045C75"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Firmicutes</w:t>
            </w:r>
          </w:p>
        </w:tc>
        <w:tc>
          <w:tcPr>
            <w:tcW w:w="423" w:type="pct"/>
            <w:shd w:val="clear" w:color="000000" w:fill="E2EFDA"/>
            <w:noWrap/>
            <w:vAlign w:val="bottom"/>
            <w:hideMark/>
          </w:tcPr>
          <w:p w14:paraId="6B5BC772"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4.53%</w:t>
            </w:r>
          </w:p>
        </w:tc>
        <w:tc>
          <w:tcPr>
            <w:tcW w:w="346" w:type="pct"/>
            <w:shd w:val="clear" w:color="000000" w:fill="FCE4D6"/>
            <w:noWrap/>
            <w:vAlign w:val="bottom"/>
            <w:hideMark/>
          </w:tcPr>
          <w:p w14:paraId="3AFF638A"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-9.32%</w:t>
            </w:r>
          </w:p>
        </w:tc>
        <w:tc>
          <w:tcPr>
            <w:tcW w:w="346" w:type="pct"/>
            <w:shd w:val="clear" w:color="000000" w:fill="FCE4D6"/>
            <w:noWrap/>
            <w:vAlign w:val="bottom"/>
            <w:hideMark/>
          </w:tcPr>
          <w:p w14:paraId="729A7A2C"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-7.34%</w:t>
            </w:r>
          </w:p>
        </w:tc>
        <w:tc>
          <w:tcPr>
            <w:tcW w:w="346" w:type="pct"/>
            <w:shd w:val="clear" w:color="000000" w:fill="E2EFDA"/>
            <w:noWrap/>
            <w:vAlign w:val="bottom"/>
            <w:hideMark/>
          </w:tcPr>
          <w:p w14:paraId="2B4DF06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6.70%</w:t>
            </w:r>
          </w:p>
        </w:tc>
        <w:tc>
          <w:tcPr>
            <w:tcW w:w="319" w:type="pct"/>
            <w:shd w:val="clear" w:color="000000" w:fill="E2EFDA"/>
            <w:noWrap/>
            <w:vAlign w:val="bottom"/>
            <w:hideMark/>
          </w:tcPr>
          <w:p w14:paraId="680C9A86"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0.68%</w:t>
            </w:r>
          </w:p>
        </w:tc>
        <w:tc>
          <w:tcPr>
            <w:tcW w:w="347" w:type="pct"/>
            <w:shd w:val="clear" w:color="000000" w:fill="FCE4D6"/>
            <w:noWrap/>
            <w:vAlign w:val="bottom"/>
            <w:hideMark/>
          </w:tcPr>
          <w:p w14:paraId="4690F13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-8.51%</w:t>
            </w:r>
          </w:p>
        </w:tc>
        <w:tc>
          <w:tcPr>
            <w:tcW w:w="321" w:type="pct"/>
            <w:shd w:val="clear" w:color="000000" w:fill="E2EFDA"/>
            <w:noWrap/>
            <w:vAlign w:val="bottom"/>
            <w:hideMark/>
          </w:tcPr>
          <w:p w14:paraId="41832326"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9.10%</w:t>
            </w:r>
          </w:p>
        </w:tc>
        <w:tc>
          <w:tcPr>
            <w:tcW w:w="321" w:type="pct"/>
            <w:shd w:val="clear" w:color="000000" w:fill="FCE4D6"/>
            <w:noWrap/>
            <w:vAlign w:val="bottom"/>
            <w:hideMark/>
          </w:tcPr>
          <w:p w14:paraId="5EE843EA"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-5.97%</w:t>
            </w:r>
          </w:p>
        </w:tc>
        <w:tc>
          <w:tcPr>
            <w:tcW w:w="307" w:type="pct"/>
            <w:shd w:val="clear" w:color="000000" w:fill="E2EFDA"/>
            <w:noWrap/>
            <w:vAlign w:val="bottom"/>
            <w:hideMark/>
          </w:tcPr>
          <w:p w14:paraId="0F82636B"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6.26%</w:t>
            </w:r>
          </w:p>
        </w:tc>
        <w:tc>
          <w:tcPr>
            <w:tcW w:w="307" w:type="pct"/>
            <w:shd w:val="clear" w:color="000000" w:fill="FCE4D6"/>
            <w:noWrap/>
            <w:vAlign w:val="bottom"/>
            <w:hideMark/>
          </w:tcPr>
          <w:p w14:paraId="182CB992"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-25.08%</w:t>
            </w:r>
          </w:p>
        </w:tc>
        <w:tc>
          <w:tcPr>
            <w:tcW w:w="348" w:type="pct"/>
            <w:shd w:val="clear" w:color="000000" w:fill="E2EFDA"/>
            <w:noWrap/>
            <w:vAlign w:val="bottom"/>
            <w:hideMark/>
          </w:tcPr>
          <w:p w14:paraId="06D7C446"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19.38%</w:t>
            </w:r>
          </w:p>
        </w:tc>
        <w:tc>
          <w:tcPr>
            <w:tcW w:w="307" w:type="pct"/>
            <w:shd w:val="clear" w:color="000000" w:fill="FCE4D6"/>
            <w:noWrap/>
            <w:vAlign w:val="bottom"/>
            <w:hideMark/>
          </w:tcPr>
          <w:p w14:paraId="1E9167AE"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-17.17%</w:t>
            </w:r>
          </w:p>
        </w:tc>
      </w:tr>
      <w:tr w:rsidR="004946E3" w:rsidRPr="001267A9" w14:paraId="012E2589" w14:textId="77777777" w:rsidTr="00C8231E">
        <w:trPr>
          <w:trHeight w:val="315"/>
        </w:trPr>
        <w:tc>
          <w:tcPr>
            <w:tcW w:w="961" w:type="pct"/>
            <w:shd w:val="clear" w:color="auto" w:fill="auto"/>
            <w:noWrap/>
            <w:vAlign w:val="bottom"/>
            <w:hideMark/>
          </w:tcPr>
          <w:p w14:paraId="6EC15CFB"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Fusobacteria</w:t>
            </w:r>
          </w:p>
        </w:tc>
        <w:tc>
          <w:tcPr>
            <w:tcW w:w="423" w:type="pct"/>
            <w:shd w:val="clear" w:color="auto" w:fill="auto"/>
            <w:noWrap/>
            <w:vAlign w:val="bottom"/>
            <w:hideMark/>
          </w:tcPr>
          <w:p w14:paraId="0B190BA3"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5AE028D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648B4B31"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6" w:type="pct"/>
            <w:shd w:val="clear" w:color="auto" w:fill="auto"/>
            <w:noWrap/>
            <w:vAlign w:val="bottom"/>
            <w:hideMark/>
          </w:tcPr>
          <w:p w14:paraId="4ED09282"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19" w:type="pct"/>
            <w:shd w:val="clear" w:color="auto" w:fill="auto"/>
            <w:noWrap/>
            <w:vAlign w:val="bottom"/>
            <w:hideMark/>
          </w:tcPr>
          <w:p w14:paraId="32915ACC"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7" w:type="pct"/>
            <w:shd w:val="clear" w:color="000000" w:fill="FCE4D6"/>
            <w:noWrap/>
            <w:vAlign w:val="bottom"/>
            <w:hideMark/>
          </w:tcPr>
          <w:p w14:paraId="0D550839"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-100.00%</w:t>
            </w:r>
          </w:p>
        </w:tc>
        <w:tc>
          <w:tcPr>
            <w:tcW w:w="321" w:type="pct"/>
            <w:shd w:val="clear" w:color="000000" w:fill="E2EFDA"/>
            <w:noWrap/>
            <w:vAlign w:val="bottom"/>
            <w:hideMark/>
          </w:tcPr>
          <w:p w14:paraId="12292A75"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21" w:type="pct"/>
            <w:shd w:val="clear" w:color="auto" w:fill="auto"/>
            <w:noWrap/>
            <w:vAlign w:val="bottom"/>
            <w:hideMark/>
          </w:tcPr>
          <w:p w14:paraId="504E8360"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6F12CE8B"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3F8A8E13"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8" w:type="pct"/>
            <w:shd w:val="clear" w:color="000000" w:fill="FCE4D6"/>
            <w:noWrap/>
            <w:vAlign w:val="bottom"/>
            <w:hideMark/>
          </w:tcPr>
          <w:p w14:paraId="4179582D"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-88.00%</w:t>
            </w:r>
          </w:p>
        </w:tc>
        <w:tc>
          <w:tcPr>
            <w:tcW w:w="307" w:type="pct"/>
            <w:shd w:val="clear" w:color="auto" w:fill="auto"/>
            <w:noWrap/>
            <w:vAlign w:val="bottom"/>
            <w:hideMark/>
          </w:tcPr>
          <w:p w14:paraId="6738980D"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10D08615" w14:textId="77777777" w:rsidTr="00C8231E">
        <w:trPr>
          <w:trHeight w:val="315"/>
        </w:trPr>
        <w:tc>
          <w:tcPr>
            <w:tcW w:w="961" w:type="pct"/>
            <w:shd w:val="clear" w:color="auto" w:fill="auto"/>
            <w:noWrap/>
            <w:vAlign w:val="bottom"/>
            <w:hideMark/>
          </w:tcPr>
          <w:p w14:paraId="6262A114"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Lentisphaerae</w:t>
            </w:r>
          </w:p>
        </w:tc>
        <w:tc>
          <w:tcPr>
            <w:tcW w:w="423" w:type="pct"/>
            <w:shd w:val="clear" w:color="auto" w:fill="auto"/>
            <w:noWrap/>
            <w:vAlign w:val="bottom"/>
            <w:hideMark/>
          </w:tcPr>
          <w:p w14:paraId="7CCA71D3"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000000" w:fill="FCE4D6"/>
            <w:noWrap/>
            <w:vAlign w:val="bottom"/>
            <w:hideMark/>
          </w:tcPr>
          <w:p w14:paraId="7D7DB717"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-16.67%</w:t>
            </w:r>
          </w:p>
        </w:tc>
        <w:tc>
          <w:tcPr>
            <w:tcW w:w="346" w:type="pct"/>
            <w:shd w:val="clear" w:color="000000" w:fill="FCE4D6"/>
            <w:noWrap/>
            <w:vAlign w:val="bottom"/>
            <w:hideMark/>
          </w:tcPr>
          <w:p w14:paraId="5AE5EEE8"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-6.06%</w:t>
            </w:r>
          </w:p>
        </w:tc>
        <w:tc>
          <w:tcPr>
            <w:tcW w:w="346" w:type="pct"/>
            <w:shd w:val="clear" w:color="auto" w:fill="auto"/>
            <w:noWrap/>
            <w:vAlign w:val="bottom"/>
            <w:hideMark/>
          </w:tcPr>
          <w:p w14:paraId="420B165E"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19" w:type="pct"/>
            <w:shd w:val="clear" w:color="000000" w:fill="FCE4D6"/>
            <w:noWrap/>
            <w:vAlign w:val="bottom"/>
            <w:hideMark/>
          </w:tcPr>
          <w:p w14:paraId="3E65F70E"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-13.58%</w:t>
            </w:r>
          </w:p>
        </w:tc>
        <w:tc>
          <w:tcPr>
            <w:tcW w:w="347" w:type="pct"/>
            <w:shd w:val="clear" w:color="000000" w:fill="FCE4D6"/>
            <w:noWrap/>
            <w:vAlign w:val="bottom"/>
            <w:hideMark/>
          </w:tcPr>
          <w:p w14:paraId="68C3A4EE"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-82.93%</w:t>
            </w:r>
          </w:p>
        </w:tc>
        <w:tc>
          <w:tcPr>
            <w:tcW w:w="321" w:type="pct"/>
            <w:shd w:val="clear" w:color="000000" w:fill="E2EFDA"/>
            <w:noWrap/>
            <w:vAlign w:val="bottom"/>
            <w:hideMark/>
          </w:tcPr>
          <w:p w14:paraId="349B3E4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45.24%</w:t>
            </w:r>
          </w:p>
        </w:tc>
        <w:tc>
          <w:tcPr>
            <w:tcW w:w="321" w:type="pct"/>
            <w:shd w:val="clear" w:color="auto" w:fill="auto"/>
            <w:noWrap/>
            <w:vAlign w:val="bottom"/>
            <w:hideMark/>
          </w:tcPr>
          <w:p w14:paraId="42B17214"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2C7230E6"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33CAB3E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8" w:type="pct"/>
            <w:shd w:val="clear" w:color="auto" w:fill="auto"/>
            <w:noWrap/>
            <w:vAlign w:val="bottom"/>
            <w:hideMark/>
          </w:tcPr>
          <w:p w14:paraId="0264A8A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6AA681D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2E95D80A" w14:textId="77777777" w:rsidTr="00C8231E">
        <w:trPr>
          <w:trHeight w:val="315"/>
        </w:trPr>
        <w:tc>
          <w:tcPr>
            <w:tcW w:w="961" w:type="pct"/>
            <w:shd w:val="clear" w:color="auto" w:fill="auto"/>
            <w:noWrap/>
            <w:vAlign w:val="bottom"/>
            <w:hideMark/>
          </w:tcPr>
          <w:p w14:paraId="2AB47DBE"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Proteobacteria</w:t>
            </w:r>
          </w:p>
        </w:tc>
        <w:tc>
          <w:tcPr>
            <w:tcW w:w="423" w:type="pct"/>
            <w:shd w:val="clear" w:color="000000" w:fill="E2EFDA"/>
            <w:noWrap/>
            <w:vAlign w:val="bottom"/>
            <w:hideMark/>
          </w:tcPr>
          <w:p w14:paraId="694898A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388.25%</w:t>
            </w:r>
          </w:p>
        </w:tc>
        <w:tc>
          <w:tcPr>
            <w:tcW w:w="346" w:type="pct"/>
            <w:shd w:val="clear" w:color="000000" w:fill="E2EFDA"/>
            <w:noWrap/>
            <w:vAlign w:val="bottom"/>
            <w:hideMark/>
          </w:tcPr>
          <w:p w14:paraId="2114DBBE"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3.43%</w:t>
            </w:r>
          </w:p>
        </w:tc>
        <w:tc>
          <w:tcPr>
            <w:tcW w:w="346" w:type="pct"/>
            <w:shd w:val="clear" w:color="000000" w:fill="FCE4D6"/>
            <w:noWrap/>
            <w:vAlign w:val="bottom"/>
            <w:hideMark/>
          </w:tcPr>
          <w:p w14:paraId="383ECDC8"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-0.81%</w:t>
            </w:r>
          </w:p>
        </w:tc>
        <w:tc>
          <w:tcPr>
            <w:tcW w:w="346" w:type="pct"/>
            <w:shd w:val="clear" w:color="000000" w:fill="FCE4D6"/>
            <w:noWrap/>
            <w:vAlign w:val="bottom"/>
            <w:hideMark/>
          </w:tcPr>
          <w:p w14:paraId="5C694F9D"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-51.68%</w:t>
            </w:r>
          </w:p>
        </w:tc>
        <w:tc>
          <w:tcPr>
            <w:tcW w:w="319" w:type="pct"/>
            <w:shd w:val="clear" w:color="000000" w:fill="FCE4D6"/>
            <w:noWrap/>
            <w:vAlign w:val="bottom"/>
            <w:hideMark/>
          </w:tcPr>
          <w:p w14:paraId="4F2031B2"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-78.72%</w:t>
            </w:r>
          </w:p>
        </w:tc>
        <w:tc>
          <w:tcPr>
            <w:tcW w:w="347" w:type="pct"/>
            <w:shd w:val="clear" w:color="000000" w:fill="FCE4D6"/>
            <w:noWrap/>
            <w:vAlign w:val="bottom"/>
            <w:hideMark/>
          </w:tcPr>
          <w:p w14:paraId="211F5694"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-57.93%</w:t>
            </w:r>
          </w:p>
        </w:tc>
        <w:tc>
          <w:tcPr>
            <w:tcW w:w="321" w:type="pct"/>
            <w:shd w:val="clear" w:color="000000" w:fill="FCE4D6"/>
            <w:noWrap/>
            <w:vAlign w:val="bottom"/>
            <w:hideMark/>
          </w:tcPr>
          <w:p w14:paraId="4A49283C"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-45.71%</w:t>
            </w:r>
          </w:p>
        </w:tc>
        <w:tc>
          <w:tcPr>
            <w:tcW w:w="321" w:type="pct"/>
            <w:shd w:val="clear" w:color="000000" w:fill="E2EFDA"/>
            <w:noWrap/>
            <w:vAlign w:val="bottom"/>
            <w:hideMark/>
          </w:tcPr>
          <w:p w14:paraId="73994FAC"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36.73%</w:t>
            </w:r>
          </w:p>
        </w:tc>
        <w:tc>
          <w:tcPr>
            <w:tcW w:w="307" w:type="pct"/>
            <w:shd w:val="clear" w:color="000000" w:fill="FCE4D6"/>
            <w:noWrap/>
            <w:vAlign w:val="bottom"/>
            <w:hideMark/>
          </w:tcPr>
          <w:p w14:paraId="5B927D6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-5.32%</w:t>
            </w:r>
          </w:p>
        </w:tc>
        <w:tc>
          <w:tcPr>
            <w:tcW w:w="307" w:type="pct"/>
            <w:shd w:val="clear" w:color="000000" w:fill="E2EFDA"/>
            <w:noWrap/>
            <w:vAlign w:val="bottom"/>
            <w:hideMark/>
          </w:tcPr>
          <w:p w14:paraId="1DE2E03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73.89%</w:t>
            </w:r>
          </w:p>
        </w:tc>
        <w:tc>
          <w:tcPr>
            <w:tcW w:w="348" w:type="pct"/>
            <w:shd w:val="clear" w:color="000000" w:fill="FCE4D6"/>
            <w:noWrap/>
            <w:vAlign w:val="bottom"/>
            <w:hideMark/>
          </w:tcPr>
          <w:p w14:paraId="23C0967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-19.36%</w:t>
            </w:r>
          </w:p>
        </w:tc>
        <w:tc>
          <w:tcPr>
            <w:tcW w:w="307" w:type="pct"/>
            <w:shd w:val="clear" w:color="000000" w:fill="E2EFDA"/>
            <w:noWrap/>
            <w:vAlign w:val="bottom"/>
            <w:hideMark/>
          </w:tcPr>
          <w:p w14:paraId="2E593011"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31.51%</w:t>
            </w:r>
          </w:p>
        </w:tc>
      </w:tr>
      <w:tr w:rsidR="004946E3" w:rsidRPr="001267A9" w14:paraId="61E3220E" w14:textId="77777777" w:rsidTr="00C8231E">
        <w:trPr>
          <w:trHeight w:val="315"/>
        </w:trPr>
        <w:tc>
          <w:tcPr>
            <w:tcW w:w="961" w:type="pct"/>
            <w:shd w:val="clear" w:color="auto" w:fill="auto"/>
            <w:noWrap/>
            <w:vAlign w:val="bottom"/>
            <w:hideMark/>
          </w:tcPr>
          <w:p w14:paraId="458DC5A2"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Synergistetes</w:t>
            </w:r>
          </w:p>
        </w:tc>
        <w:tc>
          <w:tcPr>
            <w:tcW w:w="423" w:type="pct"/>
            <w:shd w:val="clear" w:color="auto" w:fill="auto"/>
            <w:noWrap/>
            <w:vAlign w:val="bottom"/>
            <w:hideMark/>
          </w:tcPr>
          <w:p w14:paraId="6AE3B50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3CA5FF27"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auto" w:fill="auto"/>
            <w:noWrap/>
            <w:vAlign w:val="bottom"/>
            <w:hideMark/>
          </w:tcPr>
          <w:p w14:paraId="473A5B00"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6" w:type="pct"/>
            <w:shd w:val="clear" w:color="auto" w:fill="auto"/>
            <w:noWrap/>
            <w:vAlign w:val="bottom"/>
            <w:hideMark/>
          </w:tcPr>
          <w:p w14:paraId="24C1F50E"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19" w:type="pct"/>
            <w:shd w:val="clear" w:color="auto" w:fill="auto"/>
            <w:noWrap/>
            <w:vAlign w:val="bottom"/>
            <w:hideMark/>
          </w:tcPr>
          <w:p w14:paraId="3FE2DCB3"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47" w:type="pct"/>
            <w:shd w:val="clear" w:color="auto" w:fill="auto"/>
            <w:noWrap/>
            <w:vAlign w:val="bottom"/>
            <w:hideMark/>
          </w:tcPr>
          <w:p w14:paraId="7D3984DB"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c>
          <w:tcPr>
            <w:tcW w:w="321" w:type="pct"/>
            <w:shd w:val="clear" w:color="000000" w:fill="FCE4D6"/>
            <w:noWrap/>
            <w:vAlign w:val="bottom"/>
            <w:hideMark/>
          </w:tcPr>
          <w:p w14:paraId="22AAD0D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-16.67%</w:t>
            </w:r>
          </w:p>
        </w:tc>
        <w:tc>
          <w:tcPr>
            <w:tcW w:w="321" w:type="pct"/>
            <w:shd w:val="clear" w:color="auto" w:fill="auto"/>
            <w:noWrap/>
            <w:vAlign w:val="bottom"/>
            <w:hideMark/>
          </w:tcPr>
          <w:p w14:paraId="0E1B0873"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3E1FE1AB"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6821384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8" w:type="pct"/>
            <w:shd w:val="clear" w:color="auto" w:fill="auto"/>
            <w:noWrap/>
            <w:vAlign w:val="bottom"/>
            <w:hideMark/>
          </w:tcPr>
          <w:p w14:paraId="5D7A0AB6"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2DF9C40E"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3027A8A4" w14:textId="77777777" w:rsidTr="00C8231E">
        <w:trPr>
          <w:trHeight w:val="315"/>
        </w:trPr>
        <w:tc>
          <w:tcPr>
            <w:tcW w:w="961" w:type="pct"/>
            <w:shd w:val="clear" w:color="auto" w:fill="auto"/>
            <w:noWrap/>
            <w:vAlign w:val="bottom"/>
            <w:hideMark/>
          </w:tcPr>
          <w:p w14:paraId="619E4C2D" w14:textId="77777777" w:rsidR="004946E3" w:rsidRPr="004946E3" w:rsidRDefault="004946E3" w:rsidP="004946E3">
            <w:pPr>
              <w:spacing w:before="0" w:after="0"/>
              <w:rPr>
                <w:rFonts w:eastAsia="Times New Roman" w:cs="Times New Roman"/>
                <w:b/>
                <w:bCs/>
                <w:color w:val="000000"/>
                <w:sz w:val="18"/>
              </w:rPr>
            </w:pPr>
            <w:r w:rsidRPr="004946E3">
              <w:rPr>
                <w:rFonts w:eastAsia="Times New Roman" w:cs="Times New Roman"/>
                <w:b/>
                <w:bCs/>
                <w:color w:val="000000"/>
                <w:sz w:val="18"/>
              </w:rPr>
              <w:t>Tenericutes</w:t>
            </w:r>
          </w:p>
        </w:tc>
        <w:tc>
          <w:tcPr>
            <w:tcW w:w="423" w:type="pct"/>
            <w:shd w:val="clear" w:color="000000" w:fill="FCE4D6"/>
            <w:noWrap/>
            <w:vAlign w:val="bottom"/>
            <w:hideMark/>
          </w:tcPr>
          <w:p w14:paraId="10DD3311"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-100.00%</w:t>
            </w:r>
          </w:p>
        </w:tc>
        <w:tc>
          <w:tcPr>
            <w:tcW w:w="346" w:type="pct"/>
            <w:shd w:val="clear" w:color="000000" w:fill="FCE4D6"/>
            <w:noWrap/>
            <w:vAlign w:val="bottom"/>
            <w:hideMark/>
          </w:tcPr>
          <w:p w14:paraId="10FCC90D"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-0.24%</w:t>
            </w:r>
          </w:p>
        </w:tc>
        <w:tc>
          <w:tcPr>
            <w:tcW w:w="346" w:type="pct"/>
            <w:shd w:val="clear" w:color="000000" w:fill="FCE4D6"/>
            <w:noWrap/>
            <w:vAlign w:val="bottom"/>
            <w:hideMark/>
          </w:tcPr>
          <w:p w14:paraId="4CB9C233"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-100.00%</w:t>
            </w:r>
          </w:p>
        </w:tc>
        <w:tc>
          <w:tcPr>
            <w:tcW w:w="346" w:type="pct"/>
            <w:shd w:val="clear" w:color="000000" w:fill="FCE4D6"/>
            <w:noWrap/>
            <w:vAlign w:val="bottom"/>
            <w:hideMark/>
          </w:tcPr>
          <w:p w14:paraId="0D5C0D80"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-100.00%</w:t>
            </w:r>
          </w:p>
        </w:tc>
        <w:tc>
          <w:tcPr>
            <w:tcW w:w="319" w:type="pct"/>
            <w:shd w:val="clear" w:color="000000" w:fill="E2EFDA"/>
            <w:noWrap/>
            <w:vAlign w:val="bottom"/>
            <w:hideMark/>
          </w:tcPr>
          <w:p w14:paraId="1F7E9B5A"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148.73%</w:t>
            </w:r>
          </w:p>
        </w:tc>
        <w:tc>
          <w:tcPr>
            <w:tcW w:w="347" w:type="pct"/>
            <w:shd w:val="clear" w:color="000000" w:fill="FCE4D6"/>
            <w:noWrap/>
            <w:vAlign w:val="bottom"/>
            <w:hideMark/>
          </w:tcPr>
          <w:p w14:paraId="571A99D8"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-37.35%</w:t>
            </w:r>
          </w:p>
        </w:tc>
        <w:tc>
          <w:tcPr>
            <w:tcW w:w="321" w:type="pct"/>
            <w:shd w:val="clear" w:color="000000" w:fill="E2EFDA"/>
            <w:noWrap/>
            <w:vAlign w:val="bottom"/>
            <w:hideMark/>
          </w:tcPr>
          <w:p w14:paraId="328CDE9E"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13.89%</w:t>
            </w:r>
          </w:p>
        </w:tc>
        <w:tc>
          <w:tcPr>
            <w:tcW w:w="321" w:type="pct"/>
            <w:shd w:val="clear" w:color="auto" w:fill="auto"/>
            <w:noWrap/>
            <w:vAlign w:val="bottom"/>
            <w:hideMark/>
          </w:tcPr>
          <w:p w14:paraId="6145237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auto" w:fill="auto"/>
            <w:noWrap/>
            <w:vAlign w:val="bottom"/>
            <w:hideMark/>
          </w:tcPr>
          <w:p w14:paraId="346F9FA5"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07" w:type="pct"/>
            <w:shd w:val="clear" w:color="000000" w:fill="FCE4D6"/>
            <w:noWrap/>
            <w:vAlign w:val="bottom"/>
            <w:hideMark/>
          </w:tcPr>
          <w:p w14:paraId="394C54FC"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-92.31%</w:t>
            </w:r>
          </w:p>
        </w:tc>
        <w:tc>
          <w:tcPr>
            <w:tcW w:w="348" w:type="pct"/>
            <w:shd w:val="clear" w:color="000000" w:fill="E2EFDA"/>
            <w:noWrap/>
            <w:vAlign w:val="bottom"/>
            <w:hideMark/>
          </w:tcPr>
          <w:p w14:paraId="40650B6F"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07" w:type="pct"/>
            <w:shd w:val="clear" w:color="auto" w:fill="auto"/>
            <w:noWrap/>
            <w:vAlign w:val="bottom"/>
            <w:hideMark/>
          </w:tcPr>
          <w:p w14:paraId="7F746A87"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r w:rsidR="004946E3" w:rsidRPr="001267A9" w14:paraId="1E091664" w14:textId="77777777" w:rsidTr="00C8231E">
        <w:trPr>
          <w:trHeight w:val="330"/>
        </w:trPr>
        <w:tc>
          <w:tcPr>
            <w:tcW w:w="961" w:type="pct"/>
            <w:shd w:val="clear" w:color="auto" w:fill="auto"/>
            <w:noWrap/>
            <w:vAlign w:val="bottom"/>
            <w:hideMark/>
          </w:tcPr>
          <w:p w14:paraId="7C7D6F1F" w14:textId="77777777" w:rsidR="004946E3" w:rsidRPr="004946E3" w:rsidRDefault="004946E3" w:rsidP="004946E3">
            <w:pPr>
              <w:spacing w:before="0" w:after="0"/>
              <w:rPr>
                <w:rFonts w:eastAsia="Times New Roman" w:cs="Times New Roman"/>
                <w:b/>
                <w:bCs/>
                <w:color w:val="000000"/>
                <w:sz w:val="18"/>
              </w:rPr>
            </w:pPr>
            <w:proofErr w:type="spellStart"/>
            <w:r w:rsidRPr="004946E3">
              <w:rPr>
                <w:rFonts w:eastAsia="Times New Roman" w:cs="Times New Roman"/>
                <w:b/>
                <w:bCs/>
                <w:color w:val="000000"/>
                <w:sz w:val="18"/>
              </w:rPr>
              <w:t>Verrucomicrobia</w:t>
            </w:r>
            <w:proofErr w:type="spellEnd"/>
          </w:p>
        </w:tc>
        <w:tc>
          <w:tcPr>
            <w:tcW w:w="423" w:type="pct"/>
            <w:shd w:val="clear" w:color="auto" w:fill="auto"/>
            <w:noWrap/>
            <w:vAlign w:val="bottom"/>
            <w:hideMark/>
          </w:tcPr>
          <w:p w14:paraId="731CE667"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0.00%</w:t>
            </w:r>
          </w:p>
        </w:tc>
        <w:tc>
          <w:tcPr>
            <w:tcW w:w="346" w:type="pct"/>
            <w:shd w:val="clear" w:color="000000" w:fill="FCE4D6"/>
            <w:noWrap/>
            <w:vAlign w:val="bottom"/>
            <w:hideMark/>
          </w:tcPr>
          <w:p w14:paraId="36BFFE38"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-100.00%</w:t>
            </w:r>
          </w:p>
        </w:tc>
        <w:tc>
          <w:tcPr>
            <w:tcW w:w="346" w:type="pct"/>
            <w:shd w:val="clear" w:color="000000" w:fill="E2EFDA"/>
            <w:noWrap/>
            <w:vAlign w:val="bottom"/>
            <w:hideMark/>
          </w:tcPr>
          <w:p w14:paraId="7E888D78"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89.58%</w:t>
            </w:r>
          </w:p>
        </w:tc>
        <w:tc>
          <w:tcPr>
            <w:tcW w:w="346" w:type="pct"/>
            <w:shd w:val="clear" w:color="000000" w:fill="E2EFDA"/>
            <w:noWrap/>
            <w:vAlign w:val="bottom"/>
            <w:hideMark/>
          </w:tcPr>
          <w:p w14:paraId="57A840B5"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19" w:type="pct"/>
            <w:shd w:val="clear" w:color="000000" w:fill="FCE4D6"/>
            <w:noWrap/>
            <w:vAlign w:val="bottom"/>
            <w:hideMark/>
          </w:tcPr>
          <w:p w14:paraId="6CC7535E"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-50.72%</w:t>
            </w:r>
          </w:p>
        </w:tc>
        <w:tc>
          <w:tcPr>
            <w:tcW w:w="347" w:type="pct"/>
            <w:shd w:val="clear" w:color="000000" w:fill="FCE4D6"/>
            <w:noWrap/>
            <w:vAlign w:val="bottom"/>
            <w:hideMark/>
          </w:tcPr>
          <w:p w14:paraId="35D62167"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-50.00%</w:t>
            </w:r>
          </w:p>
        </w:tc>
        <w:tc>
          <w:tcPr>
            <w:tcW w:w="321" w:type="pct"/>
            <w:shd w:val="clear" w:color="000000" w:fill="E2EFDA"/>
            <w:noWrap/>
            <w:vAlign w:val="bottom"/>
            <w:hideMark/>
          </w:tcPr>
          <w:p w14:paraId="72CC47C1"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400.00%</w:t>
            </w:r>
          </w:p>
        </w:tc>
        <w:tc>
          <w:tcPr>
            <w:tcW w:w="321" w:type="pct"/>
            <w:shd w:val="clear" w:color="000000" w:fill="E2EFDA"/>
            <w:noWrap/>
            <w:vAlign w:val="bottom"/>
            <w:hideMark/>
          </w:tcPr>
          <w:p w14:paraId="21E9A110"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173.81%</w:t>
            </w:r>
          </w:p>
        </w:tc>
        <w:tc>
          <w:tcPr>
            <w:tcW w:w="307" w:type="pct"/>
            <w:shd w:val="clear" w:color="000000" w:fill="FCE4D6"/>
            <w:noWrap/>
            <w:vAlign w:val="bottom"/>
            <w:hideMark/>
          </w:tcPr>
          <w:p w14:paraId="1AD4B6A9"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-83.33%</w:t>
            </w:r>
          </w:p>
        </w:tc>
        <w:tc>
          <w:tcPr>
            <w:tcW w:w="307" w:type="pct"/>
            <w:shd w:val="clear" w:color="000000" w:fill="E2EFDA"/>
            <w:noWrap/>
            <w:vAlign w:val="bottom"/>
            <w:hideMark/>
          </w:tcPr>
          <w:p w14:paraId="6D702EAF" w14:textId="77777777" w:rsidR="004946E3" w:rsidRPr="004946E3" w:rsidRDefault="004946E3" w:rsidP="004946E3">
            <w:pPr>
              <w:spacing w:before="0" w:after="0"/>
              <w:jc w:val="right"/>
              <w:rPr>
                <w:rFonts w:eastAsia="Times New Roman" w:cs="Times New Roman"/>
                <w:color w:val="FF0000"/>
                <w:sz w:val="18"/>
              </w:rPr>
            </w:pPr>
            <w:r w:rsidRPr="004946E3">
              <w:rPr>
                <w:rFonts w:eastAsia="Times New Roman" w:cs="Times New Roman"/>
                <w:color w:val="FF0000"/>
                <w:sz w:val="18"/>
              </w:rPr>
              <w:t>0.00%</w:t>
            </w:r>
          </w:p>
        </w:tc>
        <w:tc>
          <w:tcPr>
            <w:tcW w:w="348" w:type="pct"/>
            <w:shd w:val="clear" w:color="000000" w:fill="FCE4D6"/>
            <w:noWrap/>
            <w:vAlign w:val="bottom"/>
            <w:hideMark/>
          </w:tcPr>
          <w:p w14:paraId="03BBDFBF" w14:textId="77777777" w:rsidR="004946E3" w:rsidRPr="004946E3" w:rsidRDefault="004946E3" w:rsidP="004946E3">
            <w:pPr>
              <w:spacing w:before="0" w:after="0"/>
              <w:jc w:val="right"/>
              <w:rPr>
                <w:rFonts w:eastAsia="Times New Roman" w:cs="Times New Roman"/>
                <w:sz w:val="18"/>
              </w:rPr>
            </w:pPr>
            <w:r w:rsidRPr="004946E3">
              <w:rPr>
                <w:rFonts w:eastAsia="Times New Roman" w:cs="Times New Roman"/>
                <w:sz w:val="18"/>
              </w:rPr>
              <w:t>-100.00%</w:t>
            </w:r>
          </w:p>
        </w:tc>
        <w:tc>
          <w:tcPr>
            <w:tcW w:w="307" w:type="pct"/>
            <w:shd w:val="clear" w:color="auto" w:fill="auto"/>
            <w:noWrap/>
            <w:vAlign w:val="bottom"/>
            <w:hideMark/>
          </w:tcPr>
          <w:p w14:paraId="598352B7" w14:textId="77777777" w:rsidR="004946E3" w:rsidRPr="004946E3" w:rsidRDefault="004946E3" w:rsidP="004946E3">
            <w:pPr>
              <w:spacing w:before="0" w:after="0"/>
              <w:jc w:val="right"/>
              <w:rPr>
                <w:rFonts w:eastAsia="Times New Roman" w:cs="Times New Roman"/>
                <w:color w:val="000000"/>
                <w:sz w:val="18"/>
              </w:rPr>
            </w:pPr>
            <w:r w:rsidRPr="004946E3">
              <w:rPr>
                <w:rFonts w:eastAsia="Times New Roman" w:cs="Times New Roman"/>
                <w:color w:val="000000"/>
                <w:sz w:val="18"/>
              </w:rPr>
              <w:t>0.00%</w:t>
            </w:r>
          </w:p>
        </w:tc>
      </w:tr>
    </w:tbl>
    <w:p w14:paraId="4CA17CC5" w14:textId="79736FA5" w:rsidR="004946E3" w:rsidRDefault="001267A9" w:rsidP="00C8231E">
      <w:pPr>
        <w:spacing w:before="0" w:after="0"/>
        <w:jc w:val="both"/>
      </w:pPr>
      <w:r>
        <w:rPr>
          <w:b/>
        </w:rPr>
        <w:t xml:space="preserve">Notes: </w:t>
      </w:r>
      <w:r w:rsidR="00122E31">
        <w:t>The</w:t>
      </w:r>
      <w:r w:rsidR="00526CA5">
        <w:t xml:space="preserve"> </w:t>
      </w:r>
      <w:r w:rsidR="00526CA5" w:rsidRPr="00C8231E">
        <w:t xml:space="preserve">treatment </w:t>
      </w:r>
      <w:r w:rsidR="00AC0AFA">
        <w:t xml:space="preserve">(RX) </w:t>
      </w:r>
      <w:r w:rsidR="00526CA5" w:rsidRPr="00C8231E">
        <w:t xml:space="preserve">interval contains three different time points with samples for each </w:t>
      </w:r>
      <w:r w:rsidR="00AC0AFA">
        <w:t xml:space="preserve">time </w:t>
      </w:r>
      <w:r w:rsidR="00526CA5" w:rsidRPr="00C8231E">
        <w:t>point. The relative abundance is averaged for these three time points to create one treatment interval</w:t>
      </w:r>
      <w:r w:rsidR="00526CA5">
        <w:t xml:space="preserve"> to compare to the single sample collected pre-treatment.</w:t>
      </w:r>
      <w:r w:rsidR="00122E31">
        <w:t xml:space="preserve"> </w:t>
      </w:r>
      <w:r w:rsidRPr="001267A9">
        <w:t>Negative percentages (red)</w:t>
      </w:r>
      <w:r w:rsidR="0099446C">
        <w:t xml:space="preserve"> </w:t>
      </w:r>
      <w:r w:rsidRPr="001267A9">
        <w:t>indicate a higher relative abundance at the pre-RX interval compared to the post-RX interval. Values highlighted in green indicates an increase in relative abundance at the post-RX interval, compared to pre-RX.</w:t>
      </w:r>
      <w:r>
        <w:t xml:space="preserve"> </w:t>
      </w:r>
      <w:r w:rsidR="00367F5E">
        <w:t>Zero percentage change values highlighted in red indicate that</w:t>
      </w:r>
      <w:r w:rsidR="00160255">
        <w:t xml:space="preserve"> the relative abundance of a phylum increase during treatment compared to pre-treatment, although the percentage change is zero. </w:t>
      </w:r>
      <w:r w:rsidRPr="001267A9">
        <w:t>*Controls did not undergo treatment. However, samples were obtained at the same intervals as with patients on a</w:t>
      </w:r>
      <w:r>
        <w:t xml:space="preserve"> 4R</w:t>
      </w:r>
      <w:r w:rsidRPr="001267A9">
        <w:t xml:space="preserve"> treatment regimen.</w:t>
      </w:r>
    </w:p>
    <w:p w14:paraId="6B1EBF6B" w14:textId="25EEABBC" w:rsidR="001267A9" w:rsidRDefault="001267A9">
      <w:pPr>
        <w:spacing w:before="0" w:after="200" w:line="276" w:lineRule="auto"/>
      </w:pPr>
    </w:p>
    <w:p w14:paraId="503F1F97" w14:textId="20ABCAF6" w:rsidR="001267A9" w:rsidRDefault="001267A9">
      <w:pPr>
        <w:spacing w:before="0" w:after="200" w:line="276" w:lineRule="auto"/>
      </w:pPr>
    </w:p>
    <w:p w14:paraId="7995F071" w14:textId="08361E48" w:rsidR="001267A9" w:rsidRDefault="001267A9">
      <w:pPr>
        <w:spacing w:before="0" w:after="200" w:line="276" w:lineRule="auto"/>
      </w:pPr>
    </w:p>
    <w:p w14:paraId="1F34741E" w14:textId="3A577313" w:rsidR="001267A9" w:rsidRDefault="001267A9">
      <w:pPr>
        <w:spacing w:before="0" w:after="200" w:line="276" w:lineRule="auto"/>
      </w:pPr>
    </w:p>
    <w:p w14:paraId="47E66104" w14:textId="77777777" w:rsidR="001267A9" w:rsidRDefault="001267A9">
      <w:pPr>
        <w:spacing w:before="0" w:after="200" w:line="276" w:lineRule="auto"/>
      </w:pPr>
    </w:p>
    <w:p w14:paraId="24414262" w14:textId="432D7EC4" w:rsidR="001267A9" w:rsidRPr="001267A9" w:rsidRDefault="001267A9" w:rsidP="001267A9">
      <w:pPr>
        <w:jc w:val="both"/>
        <w:rPr>
          <w:b/>
        </w:rPr>
      </w:pPr>
      <w:r w:rsidRPr="001267A9">
        <w:rPr>
          <w:b/>
        </w:rPr>
        <w:lastRenderedPageBreak/>
        <w:t>Supplementary Table 4</w:t>
      </w:r>
      <w:r>
        <w:rPr>
          <w:b/>
        </w:rPr>
        <w:t>b</w:t>
      </w:r>
      <w:r w:rsidRPr="001267A9">
        <w:rPr>
          <w:b/>
        </w:rPr>
        <w:t xml:space="preserve">. Percent change from before and </w:t>
      </w:r>
      <w:r>
        <w:rPr>
          <w:b/>
        </w:rPr>
        <w:t>after</w:t>
      </w:r>
      <w:r w:rsidRPr="001267A9">
        <w:rPr>
          <w:b/>
        </w:rPr>
        <w:t xml:space="preserve"> treatment interval (</w:t>
      </w:r>
      <w:r>
        <w:rPr>
          <w:b/>
        </w:rPr>
        <w:t>p</w:t>
      </w:r>
      <w:r w:rsidRPr="001267A9">
        <w:rPr>
          <w:b/>
        </w:rPr>
        <w:t xml:space="preserve">re-RX and </w:t>
      </w:r>
      <w:r>
        <w:rPr>
          <w:b/>
        </w:rPr>
        <w:t>post-</w:t>
      </w:r>
      <w:r w:rsidRPr="001267A9">
        <w:rPr>
          <w:b/>
        </w:rPr>
        <w:t>RX) in TB patients and controls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3"/>
        <w:gridCol w:w="1186"/>
        <w:gridCol w:w="953"/>
        <w:gridCol w:w="954"/>
        <w:gridCol w:w="954"/>
        <w:gridCol w:w="954"/>
        <w:gridCol w:w="954"/>
        <w:gridCol w:w="900"/>
        <w:gridCol w:w="900"/>
        <w:gridCol w:w="870"/>
        <w:gridCol w:w="955"/>
        <w:gridCol w:w="955"/>
        <w:gridCol w:w="816"/>
      </w:tblGrid>
      <w:tr w:rsidR="001267A9" w:rsidRPr="001267A9" w14:paraId="0E0B4FBD" w14:textId="77777777" w:rsidTr="001267A9">
        <w:trPr>
          <w:trHeight w:val="330"/>
        </w:trPr>
        <w:tc>
          <w:tcPr>
            <w:tcW w:w="729" w:type="pct"/>
            <w:shd w:val="clear" w:color="auto" w:fill="auto"/>
            <w:noWrap/>
            <w:vAlign w:val="bottom"/>
            <w:hideMark/>
          </w:tcPr>
          <w:p w14:paraId="78DFD904" w14:textId="77777777" w:rsidR="001267A9" w:rsidRPr="001267A9" w:rsidRDefault="001267A9" w:rsidP="001267A9">
            <w:pPr>
              <w:spacing w:before="0" w:after="0"/>
              <w:rPr>
                <w:rFonts w:eastAsia="Times New Roman" w:cs="Times New Roman"/>
                <w:color w:val="000000"/>
                <w:sz w:val="16"/>
                <w:szCs w:val="20"/>
              </w:rPr>
            </w:pPr>
            <w:r w:rsidRPr="001267A9">
              <w:rPr>
                <w:rFonts w:eastAsia="Times New Roman" w:cs="Times New Roman"/>
                <w:color w:val="000000"/>
                <w:sz w:val="16"/>
                <w:szCs w:val="20"/>
              </w:rPr>
              <w:t> </w:t>
            </w:r>
          </w:p>
        </w:tc>
        <w:tc>
          <w:tcPr>
            <w:tcW w:w="2240" w:type="pct"/>
            <w:gridSpan w:val="6"/>
            <w:shd w:val="clear" w:color="auto" w:fill="auto"/>
            <w:noWrap/>
            <w:vAlign w:val="bottom"/>
            <w:hideMark/>
          </w:tcPr>
          <w:p w14:paraId="3E955ABA" w14:textId="11BFFB88" w:rsidR="001267A9" w:rsidRPr="001267A9" w:rsidRDefault="001267A9" w:rsidP="001267A9">
            <w:pPr>
              <w:spacing w:before="0" w:after="0"/>
              <w:jc w:val="center"/>
              <w:rPr>
                <w:rFonts w:eastAsia="Times New Roman" w:cs="Times New Roman"/>
                <w:b/>
                <w:bCs/>
                <w:color w:val="000000"/>
                <w:sz w:val="16"/>
                <w:szCs w:val="20"/>
              </w:rPr>
            </w:pPr>
            <w:r>
              <w:rPr>
                <w:rFonts w:eastAsia="Times New Roman" w:cs="Times New Roman"/>
                <w:b/>
                <w:bCs/>
                <w:color w:val="000000"/>
                <w:sz w:val="16"/>
                <w:szCs w:val="20"/>
              </w:rPr>
              <w:t>LTBI</w:t>
            </w:r>
          </w:p>
        </w:tc>
        <w:tc>
          <w:tcPr>
            <w:tcW w:w="2032" w:type="pct"/>
            <w:gridSpan w:val="6"/>
            <w:shd w:val="clear" w:color="auto" w:fill="auto"/>
            <w:noWrap/>
            <w:vAlign w:val="bottom"/>
            <w:hideMark/>
          </w:tcPr>
          <w:p w14:paraId="02C6572F"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Controls*</w:t>
            </w:r>
          </w:p>
        </w:tc>
      </w:tr>
      <w:tr w:rsidR="001267A9" w:rsidRPr="001267A9" w14:paraId="4510F156" w14:textId="77777777" w:rsidTr="001267A9">
        <w:trPr>
          <w:trHeight w:val="330"/>
        </w:trPr>
        <w:tc>
          <w:tcPr>
            <w:tcW w:w="729" w:type="pct"/>
            <w:shd w:val="clear" w:color="auto" w:fill="auto"/>
            <w:noWrap/>
            <w:vAlign w:val="bottom"/>
            <w:hideMark/>
          </w:tcPr>
          <w:p w14:paraId="62FEB8D6"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445" w:type="pct"/>
            <w:shd w:val="clear" w:color="auto" w:fill="auto"/>
            <w:noWrap/>
            <w:vAlign w:val="bottom"/>
            <w:hideMark/>
          </w:tcPr>
          <w:p w14:paraId="6105DCE8"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AL002</w:t>
            </w:r>
          </w:p>
        </w:tc>
        <w:tc>
          <w:tcPr>
            <w:tcW w:w="359" w:type="pct"/>
            <w:shd w:val="clear" w:color="auto" w:fill="auto"/>
            <w:noWrap/>
            <w:vAlign w:val="bottom"/>
            <w:hideMark/>
          </w:tcPr>
          <w:p w14:paraId="38F89117"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AL003</w:t>
            </w:r>
          </w:p>
        </w:tc>
        <w:tc>
          <w:tcPr>
            <w:tcW w:w="359" w:type="pct"/>
            <w:shd w:val="clear" w:color="auto" w:fill="auto"/>
            <w:noWrap/>
            <w:vAlign w:val="bottom"/>
            <w:hideMark/>
          </w:tcPr>
          <w:p w14:paraId="32E2ECE8"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AL005</w:t>
            </w:r>
          </w:p>
        </w:tc>
        <w:tc>
          <w:tcPr>
            <w:tcW w:w="359" w:type="pct"/>
            <w:shd w:val="clear" w:color="auto" w:fill="auto"/>
            <w:noWrap/>
            <w:vAlign w:val="bottom"/>
            <w:hideMark/>
          </w:tcPr>
          <w:p w14:paraId="46A75A0C"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AL007</w:t>
            </w:r>
          </w:p>
        </w:tc>
        <w:tc>
          <w:tcPr>
            <w:tcW w:w="359" w:type="pct"/>
            <w:shd w:val="clear" w:color="auto" w:fill="auto"/>
            <w:noWrap/>
            <w:vAlign w:val="bottom"/>
            <w:hideMark/>
          </w:tcPr>
          <w:p w14:paraId="1D364911"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AL012</w:t>
            </w:r>
          </w:p>
        </w:tc>
        <w:tc>
          <w:tcPr>
            <w:tcW w:w="359" w:type="pct"/>
            <w:shd w:val="clear" w:color="auto" w:fill="auto"/>
            <w:noWrap/>
            <w:vAlign w:val="bottom"/>
            <w:hideMark/>
          </w:tcPr>
          <w:p w14:paraId="469DC853"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MD01</w:t>
            </w:r>
          </w:p>
        </w:tc>
        <w:tc>
          <w:tcPr>
            <w:tcW w:w="339" w:type="pct"/>
            <w:shd w:val="clear" w:color="auto" w:fill="auto"/>
            <w:noWrap/>
            <w:vAlign w:val="bottom"/>
            <w:hideMark/>
          </w:tcPr>
          <w:p w14:paraId="2E1AE601"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HC001</w:t>
            </w:r>
          </w:p>
        </w:tc>
        <w:tc>
          <w:tcPr>
            <w:tcW w:w="339" w:type="pct"/>
            <w:shd w:val="clear" w:color="auto" w:fill="auto"/>
            <w:noWrap/>
            <w:vAlign w:val="bottom"/>
            <w:hideMark/>
          </w:tcPr>
          <w:p w14:paraId="58F683A3"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HC002</w:t>
            </w:r>
          </w:p>
        </w:tc>
        <w:tc>
          <w:tcPr>
            <w:tcW w:w="328" w:type="pct"/>
            <w:shd w:val="clear" w:color="auto" w:fill="auto"/>
            <w:noWrap/>
            <w:vAlign w:val="bottom"/>
            <w:hideMark/>
          </w:tcPr>
          <w:p w14:paraId="0424E4CD"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HC003</w:t>
            </w:r>
          </w:p>
        </w:tc>
        <w:tc>
          <w:tcPr>
            <w:tcW w:w="359" w:type="pct"/>
            <w:shd w:val="clear" w:color="auto" w:fill="auto"/>
            <w:noWrap/>
            <w:vAlign w:val="bottom"/>
            <w:hideMark/>
          </w:tcPr>
          <w:p w14:paraId="166A451F"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HC004</w:t>
            </w:r>
          </w:p>
        </w:tc>
        <w:tc>
          <w:tcPr>
            <w:tcW w:w="359" w:type="pct"/>
            <w:shd w:val="clear" w:color="auto" w:fill="auto"/>
            <w:noWrap/>
            <w:vAlign w:val="bottom"/>
            <w:hideMark/>
          </w:tcPr>
          <w:p w14:paraId="05EA7608"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HC005</w:t>
            </w:r>
          </w:p>
        </w:tc>
        <w:tc>
          <w:tcPr>
            <w:tcW w:w="308" w:type="pct"/>
            <w:shd w:val="clear" w:color="auto" w:fill="auto"/>
            <w:noWrap/>
            <w:vAlign w:val="bottom"/>
            <w:hideMark/>
          </w:tcPr>
          <w:p w14:paraId="0EBEB420" w14:textId="77777777" w:rsidR="001267A9" w:rsidRPr="001267A9" w:rsidRDefault="001267A9" w:rsidP="001267A9">
            <w:pPr>
              <w:spacing w:before="0" w:after="0"/>
              <w:jc w:val="center"/>
              <w:rPr>
                <w:rFonts w:eastAsia="Times New Roman" w:cs="Times New Roman"/>
                <w:b/>
                <w:bCs/>
                <w:color w:val="000000"/>
                <w:sz w:val="16"/>
                <w:szCs w:val="20"/>
              </w:rPr>
            </w:pPr>
            <w:r w:rsidRPr="001267A9">
              <w:rPr>
                <w:rFonts w:eastAsia="Times New Roman" w:cs="Times New Roman"/>
                <w:b/>
                <w:bCs/>
                <w:color w:val="000000"/>
                <w:sz w:val="16"/>
                <w:szCs w:val="20"/>
              </w:rPr>
              <w:t>HC006</w:t>
            </w:r>
          </w:p>
        </w:tc>
      </w:tr>
      <w:tr w:rsidR="001267A9" w:rsidRPr="001267A9" w14:paraId="4462BE3D" w14:textId="77777777" w:rsidTr="001267A9">
        <w:trPr>
          <w:trHeight w:val="330"/>
        </w:trPr>
        <w:tc>
          <w:tcPr>
            <w:tcW w:w="729" w:type="pct"/>
            <w:shd w:val="clear" w:color="auto" w:fill="auto"/>
            <w:noWrap/>
            <w:vAlign w:val="bottom"/>
            <w:hideMark/>
          </w:tcPr>
          <w:p w14:paraId="3607558C"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Phylum</w:t>
            </w:r>
          </w:p>
        </w:tc>
        <w:tc>
          <w:tcPr>
            <w:tcW w:w="445" w:type="pct"/>
            <w:shd w:val="clear" w:color="auto" w:fill="auto"/>
            <w:noWrap/>
            <w:vAlign w:val="bottom"/>
            <w:hideMark/>
          </w:tcPr>
          <w:p w14:paraId="5269A583"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59" w:type="pct"/>
            <w:shd w:val="clear" w:color="auto" w:fill="auto"/>
            <w:noWrap/>
            <w:vAlign w:val="bottom"/>
            <w:hideMark/>
          </w:tcPr>
          <w:p w14:paraId="39FF81A2" w14:textId="77777777" w:rsidR="001267A9" w:rsidRPr="001267A9" w:rsidRDefault="001267A9" w:rsidP="001267A9">
            <w:pPr>
              <w:spacing w:before="0" w:after="0"/>
              <w:rPr>
                <w:rFonts w:eastAsia="Times New Roman" w:cs="Times New Roman"/>
                <w:b/>
                <w:bCs/>
                <w:color w:val="000000"/>
                <w:sz w:val="16"/>
                <w:szCs w:val="20"/>
              </w:rPr>
            </w:pPr>
          </w:p>
        </w:tc>
        <w:tc>
          <w:tcPr>
            <w:tcW w:w="359" w:type="pct"/>
            <w:shd w:val="clear" w:color="auto" w:fill="auto"/>
            <w:noWrap/>
            <w:vAlign w:val="bottom"/>
            <w:hideMark/>
          </w:tcPr>
          <w:p w14:paraId="1A1D0509"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59" w:type="pct"/>
            <w:shd w:val="clear" w:color="auto" w:fill="auto"/>
            <w:noWrap/>
            <w:vAlign w:val="bottom"/>
            <w:hideMark/>
          </w:tcPr>
          <w:p w14:paraId="6656F44C" w14:textId="77777777" w:rsidR="001267A9" w:rsidRPr="001267A9" w:rsidRDefault="001267A9" w:rsidP="001267A9">
            <w:pPr>
              <w:spacing w:before="0" w:after="0"/>
              <w:rPr>
                <w:rFonts w:eastAsia="Times New Roman" w:cs="Times New Roman"/>
                <w:b/>
                <w:bCs/>
                <w:color w:val="000000"/>
                <w:sz w:val="16"/>
                <w:szCs w:val="20"/>
              </w:rPr>
            </w:pPr>
          </w:p>
        </w:tc>
        <w:tc>
          <w:tcPr>
            <w:tcW w:w="359" w:type="pct"/>
            <w:shd w:val="clear" w:color="auto" w:fill="auto"/>
            <w:noWrap/>
            <w:vAlign w:val="bottom"/>
            <w:hideMark/>
          </w:tcPr>
          <w:p w14:paraId="30E6F322"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59" w:type="pct"/>
            <w:shd w:val="clear" w:color="auto" w:fill="auto"/>
            <w:noWrap/>
            <w:vAlign w:val="bottom"/>
            <w:hideMark/>
          </w:tcPr>
          <w:p w14:paraId="270A2BEE"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39" w:type="pct"/>
            <w:shd w:val="clear" w:color="auto" w:fill="auto"/>
            <w:noWrap/>
            <w:vAlign w:val="bottom"/>
            <w:hideMark/>
          </w:tcPr>
          <w:p w14:paraId="4C44155D"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39" w:type="pct"/>
            <w:shd w:val="clear" w:color="auto" w:fill="auto"/>
            <w:noWrap/>
            <w:vAlign w:val="bottom"/>
            <w:hideMark/>
          </w:tcPr>
          <w:p w14:paraId="6AF46AB2"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28" w:type="pct"/>
            <w:shd w:val="clear" w:color="auto" w:fill="auto"/>
            <w:noWrap/>
            <w:vAlign w:val="bottom"/>
            <w:hideMark/>
          </w:tcPr>
          <w:p w14:paraId="3DAE2DAB" w14:textId="77777777" w:rsidR="001267A9" w:rsidRPr="001267A9" w:rsidRDefault="001267A9" w:rsidP="001267A9">
            <w:pPr>
              <w:spacing w:before="0" w:after="0"/>
              <w:rPr>
                <w:rFonts w:eastAsia="Times New Roman" w:cs="Times New Roman"/>
                <w:b/>
                <w:bCs/>
                <w:color w:val="000000"/>
                <w:sz w:val="16"/>
                <w:szCs w:val="20"/>
              </w:rPr>
            </w:pPr>
          </w:p>
        </w:tc>
        <w:tc>
          <w:tcPr>
            <w:tcW w:w="359" w:type="pct"/>
            <w:shd w:val="clear" w:color="auto" w:fill="auto"/>
            <w:noWrap/>
            <w:vAlign w:val="bottom"/>
            <w:hideMark/>
          </w:tcPr>
          <w:p w14:paraId="5E1ACE77"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c>
          <w:tcPr>
            <w:tcW w:w="359" w:type="pct"/>
            <w:shd w:val="clear" w:color="auto" w:fill="auto"/>
            <w:noWrap/>
            <w:vAlign w:val="bottom"/>
            <w:hideMark/>
          </w:tcPr>
          <w:p w14:paraId="456F80CC" w14:textId="77777777" w:rsidR="001267A9" w:rsidRPr="001267A9" w:rsidRDefault="001267A9" w:rsidP="001267A9">
            <w:pPr>
              <w:spacing w:before="0" w:after="0"/>
              <w:rPr>
                <w:rFonts w:eastAsia="Times New Roman" w:cs="Times New Roman"/>
                <w:b/>
                <w:bCs/>
                <w:color w:val="000000"/>
                <w:sz w:val="16"/>
                <w:szCs w:val="20"/>
              </w:rPr>
            </w:pPr>
          </w:p>
        </w:tc>
        <w:tc>
          <w:tcPr>
            <w:tcW w:w="308" w:type="pct"/>
            <w:shd w:val="clear" w:color="auto" w:fill="auto"/>
            <w:noWrap/>
            <w:vAlign w:val="bottom"/>
            <w:hideMark/>
          </w:tcPr>
          <w:p w14:paraId="61ACFC95"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 </w:t>
            </w:r>
          </w:p>
        </w:tc>
      </w:tr>
      <w:tr w:rsidR="001267A9" w:rsidRPr="001267A9" w14:paraId="63247C47" w14:textId="77777777" w:rsidTr="001267A9">
        <w:trPr>
          <w:trHeight w:val="315"/>
        </w:trPr>
        <w:tc>
          <w:tcPr>
            <w:tcW w:w="729" w:type="pct"/>
            <w:shd w:val="clear" w:color="auto" w:fill="auto"/>
            <w:noWrap/>
            <w:vAlign w:val="bottom"/>
            <w:hideMark/>
          </w:tcPr>
          <w:p w14:paraId="1B290966"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Actinobacteria</w:t>
            </w:r>
          </w:p>
        </w:tc>
        <w:tc>
          <w:tcPr>
            <w:tcW w:w="445" w:type="pct"/>
            <w:shd w:val="clear" w:color="000000" w:fill="B4C6E7"/>
            <w:noWrap/>
            <w:vAlign w:val="bottom"/>
            <w:hideMark/>
          </w:tcPr>
          <w:p w14:paraId="105A3C5D"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-91.667%</w:t>
            </w:r>
          </w:p>
        </w:tc>
        <w:tc>
          <w:tcPr>
            <w:tcW w:w="359" w:type="pct"/>
            <w:shd w:val="clear" w:color="000000" w:fill="E2EFDA"/>
            <w:noWrap/>
            <w:vAlign w:val="bottom"/>
            <w:hideMark/>
          </w:tcPr>
          <w:p w14:paraId="70CA7900"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124.280%</w:t>
            </w:r>
          </w:p>
        </w:tc>
        <w:tc>
          <w:tcPr>
            <w:tcW w:w="359" w:type="pct"/>
            <w:shd w:val="clear" w:color="000000" w:fill="E2EFDA"/>
            <w:noWrap/>
            <w:vAlign w:val="bottom"/>
            <w:hideMark/>
          </w:tcPr>
          <w:p w14:paraId="2290DE34"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44.453%</w:t>
            </w:r>
          </w:p>
        </w:tc>
        <w:tc>
          <w:tcPr>
            <w:tcW w:w="359" w:type="pct"/>
            <w:shd w:val="clear" w:color="000000" w:fill="B4C6E7"/>
            <w:noWrap/>
            <w:vAlign w:val="bottom"/>
            <w:hideMark/>
          </w:tcPr>
          <w:p w14:paraId="2AA92544"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-36.441%</w:t>
            </w:r>
          </w:p>
        </w:tc>
        <w:tc>
          <w:tcPr>
            <w:tcW w:w="359" w:type="pct"/>
            <w:shd w:val="clear" w:color="000000" w:fill="E2EFDA"/>
            <w:noWrap/>
            <w:vAlign w:val="bottom"/>
            <w:hideMark/>
          </w:tcPr>
          <w:p w14:paraId="36077A45"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468.889%</w:t>
            </w:r>
          </w:p>
        </w:tc>
        <w:tc>
          <w:tcPr>
            <w:tcW w:w="359" w:type="pct"/>
            <w:shd w:val="clear" w:color="000000" w:fill="E2EFDA"/>
            <w:noWrap/>
            <w:vAlign w:val="bottom"/>
            <w:hideMark/>
          </w:tcPr>
          <w:p w14:paraId="57EA775E"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156.920%</w:t>
            </w:r>
          </w:p>
        </w:tc>
        <w:tc>
          <w:tcPr>
            <w:tcW w:w="339" w:type="pct"/>
            <w:shd w:val="clear" w:color="000000" w:fill="E2EFDA"/>
            <w:noWrap/>
            <w:vAlign w:val="bottom"/>
            <w:hideMark/>
          </w:tcPr>
          <w:p w14:paraId="58F223DE"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10.448%</w:t>
            </w:r>
          </w:p>
        </w:tc>
        <w:tc>
          <w:tcPr>
            <w:tcW w:w="339" w:type="pct"/>
            <w:shd w:val="clear" w:color="000000" w:fill="B4C6E7"/>
            <w:noWrap/>
            <w:vAlign w:val="bottom"/>
            <w:hideMark/>
          </w:tcPr>
          <w:p w14:paraId="5C56E9DE"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-46.305%</w:t>
            </w:r>
          </w:p>
        </w:tc>
        <w:tc>
          <w:tcPr>
            <w:tcW w:w="328" w:type="pct"/>
            <w:shd w:val="clear" w:color="000000" w:fill="B4C6E7"/>
            <w:noWrap/>
            <w:vAlign w:val="bottom"/>
            <w:hideMark/>
          </w:tcPr>
          <w:p w14:paraId="0D56CAE9"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-19.977%</w:t>
            </w:r>
          </w:p>
        </w:tc>
        <w:tc>
          <w:tcPr>
            <w:tcW w:w="359" w:type="pct"/>
            <w:shd w:val="clear" w:color="000000" w:fill="B4C6E7"/>
            <w:noWrap/>
            <w:vAlign w:val="bottom"/>
            <w:hideMark/>
          </w:tcPr>
          <w:p w14:paraId="55B2F747"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-49.530%</w:t>
            </w:r>
          </w:p>
        </w:tc>
        <w:tc>
          <w:tcPr>
            <w:tcW w:w="359" w:type="pct"/>
            <w:shd w:val="clear" w:color="000000" w:fill="B4C6E7"/>
            <w:noWrap/>
            <w:vAlign w:val="bottom"/>
            <w:hideMark/>
          </w:tcPr>
          <w:p w14:paraId="4DC54632"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-5.223%</w:t>
            </w:r>
          </w:p>
        </w:tc>
        <w:tc>
          <w:tcPr>
            <w:tcW w:w="308" w:type="pct"/>
            <w:shd w:val="clear" w:color="000000" w:fill="E2EFDA"/>
            <w:noWrap/>
            <w:vAlign w:val="bottom"/>
            <w:hideMark/>
          </w:tcPr>
          <w:p w14:paraId="2422B91E"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28.605%</w:t>
            </w:r>
          </w:p>
        </w:tc>
      </w:tr>
      <w:tr w:rsidR="001267A9" w:rsidRPr="001267A9" w14:paraId="55594BFF" w14:textId="77777777" w:rsidTr="001267A9">
        <w:trPr>
          <w:trHeight w:val="315"/>
        </w:trPr>
        <w:tc>
          <w:tcPr>
            <w:tcW w:w="729" w:type="pct"/>
            <w:shd w:val="clear" w:color="auto" w:fill="auto"/>
            <w:noWrap/>
            <w:vAlign w:val="bottom"/>
            <w:hideMark/>
          </w:tcPr>
          <w:p w14:paraId="09C09B78"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Bacteroidetes</w:t>
            </w:r>
          </w:p>
        </w:tc>
        <w:tc>
          <w:tcPr>
            <w:tcW w:w="445" w:type="pct"/>
            <w:shd w:val="clear" w:color="000000" w:fill="B4C6E7"/>
            <w:noWrap/>
            <w:vAlign w:val="bottom"/>
            <w:hideMark/>
          </w:tcPr>
          <w:p w14:paraId="3D18FEBF"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-5.187%</w:t>
            </w:r>
          </w:p>
        </w:tc>
        <w:tc>
          <w:tcPr>
            <w:tcW w:w="359" w:type="pct"/>
            <w:shd w:val="clear" w:color="000000" w:fill="B4C6E7"/>
            <w:noWrap/>
            <w:vAlign w:val="bottom"/>
            <w:hideMark/>
          </w:tcPr>
          <w:p w14:paraId="02F1A90D"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-20.326%</w:t>
            </w:r>
          </w:p>
        </w:tc>
        <w:tc>
          <w:tcPr>
            <w:tcW w:w="359" w:type="pct"/>
            <w:shd w:val="clear" w:color="000000" w:fill="E2EFDA"/>
            <w:noWrap/>
            <w:vAlign w:val="bottom"/>
            <w:hideMark/>
          </w:tcPr>
          <w:p w14:paraId="0BEF0C07"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18.721%</w:t>
            </w:r>
          </w:p>
        </w:tc>
        <w:tc>
          <w:tcPr>
            <w:tcW w:w="359" w:type="pct"/>
            <w:shd w:val="clear" w:color="000000" w:fill="E2EFDA"/>
            <w:noWrap/>
            <w:vAlign w:val="bottom"/>
            <w:hideMark/>
          </w:tcPr>
          <w:p w14:paraId="6CAD13C7"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33.874%</w:t>
            </w:r>
          </w:p>
        </w:tc>
        <w:tc>
          <w:tcPr>
            <w:tcW w:w="359" w:type="pct"/>
            <w:shd w:val="clear" w:color="000000" w:fill="E2EFDA"/>
            <w:noWrap/>
            <w:vAlign w:val="bottom"/>
            <w:hideMark/>
          </w:tcPr>
          <w:p w14:paraId="46DCA2B5"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46.973%</w:t>
            </w:r>
          </w:p>
        </w:tc>
        <w:tc>
          <w:tcPr>
            <w:tcW w:w="359" w:type="pct"/>
            <w:shd w:val="clear" w:color="000000" w:fill="E2EFDA"/>
            <w:noWrap/>
            <w:vAlign w:val="bottom"/>
            <w:hideMark/>
          </w:tcPr>
          <w:p w14:paraId="195ADA30"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135.276%</w:t>
            </w:r>
          </w:p>
        </w:tc>
        <w:tc>
          <w:tcPr>
            <w:tcW w:w="339" w:type="pct"/>
            <w:shd w:val="clear" w:color="000000" w:fill="B4C6E7"/>
            <w:noWrap/>
            <w:vAlign w:val="bottom"/>
            <w:hideMark/>
          </w:tcPr>
          <w:p w14:paraId="4D713482"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-26.115%</w:t>
            </w:r>
          </w:p>
        </w:tc>
        <w:tc>
          <w:tcPr>
            <w:tcW w:w="339" w:type="pct"/>
            <w:shd w:val="clear" w:color="000000" w:fill="E2EFDA"/>
            <w:noWrap/>
            <w:vAlign w:val="bottom"/>
            <w:hideMark/>
          </w:tcPr>
          <w:p w14:paraId="0AF84D99"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22.248%</w:t>
            </w:r>
          </w:p>
        </w:tc>
        <w:tc>
          <w:tcPr>
            <w:tcW w:w="328" w:type="pct"/>
            <w:shd w:val="clear" w:color="000000" w:fill="B4C6E7"/>
            <w:noWrap/>
            <w:vAlign w:val="bottom"/>
            <w:hideMark/>
          </w:tcPr>
          <w:p w14:paraId="72C5AF69"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-14.019%</w:t>
            </w:r>
          </w:p>
        </w:tc>
        <w:tc>
          <w:tcPr>
            <w:tcW w:w="359" w:type="pct"/>
            <w:shd w:val="clear" w:color="000000" w:fill="E2EFDA"/>
            <w:noWrap/>
            <w:vAlign w:val="bottom"/>
            <w:hideMark/>
          </w:tcPr>
          <w:p w14:paraId="24E73E44"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13.636%</w:t>
            </w:r>
          </w:p>
        </w:tc>
        <w:tc>
          <w:tcPr>
            <w:tcW w:w="359" w:type="pct"/>
            <w:shd w:val="clear" w:color="000000" w:fill="E2EFDA"/>
            <w:noWrap/>
            <w:vAlign w:val="bottom"/>
            <w:hideMark/>
          </w:tcPr>
          <w:p w14:paraId="564C7890"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6.169%</w:t>
            </w:r>
          </w:p>
        </w:tc>
        <w:tc>
          <w:tcPr>
            <w:tcW w:w="308" w:type="pct"/>
            <w:shd w:val="clear" w:color="000000" w:fill="B4C6E7"/>
            <w:noWrap/>
            <w:vAlign w:val="bottom"/>
            <w:hideMark/>
          </w:tcPr>
          <w:p w14:paraId="4EBA1F8D"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-0.719%</w:t>
            </w:r>
          </w:p>
        </w:tc>
      </w:tr>
      <w:tr w:rsidR="001267A9" w:rsidRPr="001267A9" w14:paraId="357FA4C9" w14:textId="77777777" w:rsidTr="001267A9">
        <w:trPr>
          <w:trHeight w:val="315"/>
        </w:trPr>
        <w:tc>
          <w:tcPr>
            <w:tcW w:w="729" w:type="pct"/>
            <w:shd w:val="clear" w:color="auto" w:fill="auto"/>
            <w:noWrap/>
            <w:vAlign w:val="bottom"/>
            <w:hideMark/>
          </w:tcPr>
          <w:p w14:paraId="5DC5656E" w14:textId="77777777" w:rsidR="001267A9" w:rsidRPr="001267A9" w:rsidRDefault="001267A9" w:rsidP="001267A9">
            <w:pPr>
              <w:spacing w:before="0" w:after="0"/>
              <w:rPr>
                <w:rFonts w:eastAsia="Times New Roman" w:cs="Times New Roman"/>
                <w:b/>
                <w:bCs/>
                <w:color w:val="000000"/>
                <w:sz w:val="16"/>
                <w:szCs w:val="20"/>
              </w:rPr>
            </w:pPr>
            <w:proofErr w:type="spellStart"/>
            <w:r w:rsidRPr="001267A9">
              <w:rPr>
                <w:rFonts w:eastAsia="Times New Roman" w:cs="Times New Roman"/>
                <w:b/>
                <w:bCs/>
                <w:color w:val="000000"/>
                <w:sz w:val="16"/>
                <w:szCs w:val="20"/>
              </w:rPr>
              <w:t>Candidatus</w:t>
            </w:r>
            <w:proofErr w:type="spellEnd"/>
            <w:r w:rsidRPr="001267A9">
              <w:rPr>
                <w:rFonts w:eastAsia="Times New Roman" w:cs="Times New Roman"/>
                <w:b/>
                <w:bCs/>
                <w:color w:val="000000"/>
                <w:sz w:val="16"/>
                <w:szCs w:val="20"/>
              </w:rPr>
              <w:t xml:space="preserve"> </w:t>
            </w:r>
            <w:proofErr w:type="spellStart"/>
            <w:r w:rsidRPr="001267A9">
              <w:rPr>
                <w:rFonts w:eastAsia="Times New Roman" w:cs="Times New Roman"/>
                <w:b/>
                <w:bCs/>
                <w:color w:val="000000"/>
                <w:sz w:val="16"/>
                <w:szCs w:val="20"/>
              </w:rPr>
              <w:t>Saccharibacteria</w:t>
            </w:r>
            <w:proofErr w:type="spellEnd"/>
          </w:p>
        </w:tc>
        <w:tc>
          <w:tcPr>
            <w:tcW w:w="445" w:type="pct"/>
            <w:shd w:val="clear" w:color="auto" w:fill="auto"/>
            <w:noWrap/>
            <w:vAlign w:val="bottom"/>
            <w:hideMark/>
          </w:tcPr>
          <w:p w14:paraId="78D10719"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060A37A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5104E48B"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3C08628"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BE7885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0C6578D3"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39" w:type="pct"/>
            <w:shd w:val="clear" w:color="000000" w:fill="E2EFDA"/>
            <w:noWrap/>
            <w:vAlign w:val="bottom"/>
            <w:hideMark/>
          </w:tcPr>
          <w:p w14:paraId="2BD8F19F"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18.067%</w:t>
            </w:r>
          </w:p>
        </w:tc>
        <w:tc>
          <w:tcPr>
            <w:tcW w:w="339" w:type="pct"/>
            <w:shd w:val="clear" w:color="000000" w:fill="E2EFDA"/>
            <w:noWrap/>
            <w:vAlign w:val="bottom"/>
            <w:hideMark/>
          </w:tcPr>
          <w:p w14:paraId="3CBA38BA"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100.000%</w:t>
            </w:r>
          </w:p>
        </w:tc>
        <w:tc>
          <w:tcPr>
            <w:tcW w:w="328" w:type="pct"/>
            <w:shd w:val="clear" w:color="auto" w:fill="auto"/>
            <w:noWrap/>
            <w:vAlign w:val="bottom"/>
            <w:hideMark/>
          </w:tcPr>
          <w:p w14:paraId="4F1F1ADA"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7755EA85"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E2EFDA"/>
            <w:noWrap/>
            <w:vAlign w:val="bottom"/>
            <w:hideMark/>
          </w:tcPr>
          <w:p w14:paraId="3612DB8A"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100.000%</w:t>
            </w:r>
          </w:p>
        </w:tc>
        <w:tc>
          <w:tcPr>
            <w:tcW w:w="308" w:type="pct"/>
            <w:shd w:val="clear" w:color="auto" w:fill="auto"/>
            <w:noWrap/>
            <w:vAlign w:val="bottom"/>
            <w:hideMark/>
          </w:tcPr>
          <w:p w14:paraId="0C7D1447"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33E81E00" w14:textId="77777777" w:rsidTr="001267A9">
        <w:trPr>
          <w:trHeight w:val="315"/>
        </w:trPr>
        <w:tc>
          <w:tcPr>
            <w:tcW w:w="729" w:type="pct"/>
            <w:shd w:val="clear" w:color="auto" w:fill="auto"/>
            <w:noWrap/>
            <w:vAlign w:val="bottom"/>
            <w:hideMark/>
          </w:tcPr>
          <w:p w14:paraId="7CE1874F"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Cyanobacteria/Chloroplast</w:t>
            </w:r>
          </w:p>
        </w:tc>
        <w:tc>
          <w:tcPr>
            <w:tcW w:w="445" w:type="pct"/>
            <w:shd w:val="clear" w:color="auto" w:fill="auto"/>
            <w:noWrap/>
            <w:vAlign w:val="bottom"/>
            <w:hideMark/>
          </w:tcPr>
          <w:p w14:paraId="7310EF29"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6BB3F5B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71E5ACF7"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132970F3"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37DEDF70"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7C2E9843"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39" w:type="pct"/>
            <w:shd w:val="clear" w:color="auto" w:fill="auto"/>
            <w:noWrap/>
            <w:vAlign w:val="bottom"/>
            <w:hideMark/>
          </w:tcPr>
          <w:p w14:paraId="2294349C"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39" w:type="pct"/>
            <w:shd w:val="clear" w:color="auto" w:fill="auto"/>
            <w:noWrap/>
            <w:vAlign w:val="bottom"/>
            <w:hideMark/>
          </w:tcPr>
          <w:p w14:paraId="2AB2F84D"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28" w:type="pct"/>
            <w:shd w:val="clear" w:color="auto" w:fill="auto"/>
            <w:noWrap/>
            <w:vAlign w:val="bottom"/>
            <w:hideMark/>
          </w:tcPr>
          <w:p w14:paraId="2EEC5B38"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3C74447E"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537464B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08" w:type="pct"/>
            <w:shd w:val="clear" w:color="auto" w:fill="auto"/>
            <w:noWrap/>
            <w:vAlign w:val="bottom"/>
            <w:hideMark/>
          </w:tcPr>
          <w:p w14:paraId="3349DE76"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3DB89E84" w14:textId="77777777" w:rsidTr="001267A9">
        <w:trPr>
          <w:trHeight w:val="315"/>
        </w:trPr>
        <w:tc>
          <w:tcPr>
            <w:tcW w:w="729" w:type="pct"/>
            <w:shd w:val="clear" w:color="auto" w:fill="auto"/>
            <w:noWrap/>
            <w:vAlign w:val="bottom"/>
            <w:hideMark/>
          </w:tcPr>
          <w:p w14:paraId="6AD3A443" w14:textId="77777777" w:rsidR="001267A9" w:rsidRPr="001267A9" w:rsidRDefault="001267A9" w:rsidP="001267A9">
            <w:pPr>
              <w:spacing w:before="0" w:after="0"/>
              <w:rPr>
                <w:rFonts w:eastAsia="Times New Roman" w:cs="Times New Roman"/>
                <w:b/>
                <w:bCs/>
                <w:color w:val="000000"/>
                <w:sz w:val="16"/>
                <w:szCs w:val="20"/>
              </w:rPr>
            </w:pPr>
            <w:proofErr w:type="spellStart"/>
            <w:r w:rsidRPr="001267A9">
              <w:rPr>
                <w:rFonts w:eastAsia="Times New Roman" w:cs="Times New Roman"/>
                <w:b/>
                <w:bCs/>
                <w:color w:val="000000"/>
                <w:sz w:val="16"/>
                <w:szCs w:val="20"/>
              </w:rPr>
              <w:t>Elusimicrobia</w:t>
            </w:r>
            <w:proofErr w:type="spellEnd"/>
          </w:p>
        </w:tc>
        <w:tc>
          <w:tcPr>
            <w:tcW w:w="445" w:type="pct"/>
            <w:shd w:val="clear" w:color="auto" w:fill="auto"/>
            <w:noWrap/>
            <w:vAlign w:val="bottom"/>
            <w:hideMark/>
          </w:tcPr>
          <w:p w14:paraId="54519C5E"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59E8B01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EB767EC"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6D1AAA37"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3300E5E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47FEA24"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39" w:type="pct"/>
            <w:shd w:val="clear" w:color="000000" w:fill="E2EFDA"/>
            <w:noWrap/>
            <w:vAlign w:val="bottom"/>
            <w:hideMark/>
          </w:tcPr>
          <w:p w14:paraId="7A463526"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25.806%</w:t>
            </w:r>
          </w:p>
        </w:tc>
        <w:tc>
          <w:tcPr>
            <w:tcW w:w="339" w:type="pct"/>
            <w:shd w:val="clear" w:color="auto" w:fill="auto"/>
            <w:noWrap/>
            <w:vAlign w:val="bottom"/>
            <w:hideMark/>
          </w:tcPr>
          <w:p w14:paraId="7271FD58"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28" w:type="pct"/>
            <w:shd w:val="clear" w:color="auto" w:fill="auto"/>
            <w:noWrap/>
            <w:vAlign w:val="bottom"/>
            <w:hideMark/>
          </w:tcPr>
          <w:p w14:paraId="1A1113A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1C2AC84E"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3053106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08" w:type="pct"/>
            <w:shd w:val="clear" w:color="auto" w:fill="auto"/>
            <w:noWrap/>
            <w:vAlign w:val="bottom"/>
            <w:hideMark/>
          </w:tcPr>
          <w:p w14:paraId="7DA85458"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24FA67DC" w14:textId="77777777" w:rsidTr="001267A9">
        <w:trPr>
          <w:trHeight w:val="315"/>
        </w:trPr>
        <w:tc>
          <w:tcPr>
            <w:tcW w:w="729" w:type="pct"/>
            <w:shd w:val="clear" w:color="auto" w:fill="auto"/>
            <w:noWrap/>
            <w:vAlign w:val="bottom"/>
            <w:hideMark/>
          </w:tcPr>
          <w:p w14:paraId="6EA6132E"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Firmicutes</w:t>
            </w:r>
          </w:p>
        </w:tc>
        <w:tc>
          <w:tcPr>
            <w:tcW w:w="445" w:type="pct"/>
            <w:shd w:val="clear" w:color="000000" w:fill="E2EFDA"/>
            <w:noWrap/>
            <w:vAlign w:val="bottom"/>
            <w:hideMark/>
          </w:tcPr>
          <w:p w14:paraId="743AB4C2"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19.102%</w:t>
            </w:r>
          </w:p>
        </w:tc>
        <w:tc>
          <w:tcPr>
            <w:tcW w:w="359" w:type="pct"/>
            <w:shd w:val="clear" w:color="000000" w:fill="E2EFDA"/>
            <w:noWrap/>
            <w:vAlign w:val="bottom"/>
            <w:hideMark/>
          </w:tcPr>
          <w:p w14:paraId="0B3569CB"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9.251%</w:t>
            </w:r>
          </w:p>
        </w:tc>
        <w:tc>
          <w:tcPr>
            <w:tcW w:w="359" w:type="pct"/>
            <w:shd w:val="clear" w:color="000000" w:fill="B4C6E7"/>
            <w:noWrap/>
            <w:vAlign w:val="bottom"/>
            <w:hideMark/>
          </w:tcPr>
          <w:p w14:paraId="1B285934"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-13.904%</w:t>
            </w:r>
          </w:p>
        </w:tc>
        <w:tc>
          <w:tcPr>
            <w:tcW w:w="359" w:type="pct"/>
            <w:shd w:val="clear" w:color="000000" w:fill="B4C6E7"/>
            <w:noWrap/>
            <w:vAlign w:val="bottom"/>
            <w:hideMark/>
          </w:tcPr>
          <w:p w14:paraId="75F2EC2A"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-15.788%</w:t>
            </w:r>
          </w:p>
        </w:tc>
        <w:tc>
          <w:tcPr>
            <w:tcW w:w="359" w:type="pct"/>
            <w:shd w:val="clear" w:color="000000" w:fill="B4C6E7"/>
            <w:noWrap/>
            <w:vAlign w:val="bottom"/>
            <w:hideMark/>
          </w:tcPr>
          <w:p w14:paraId="035B0404"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-49.269%</w:t>
            </w:r>
          </w:p>
        </w:tc>
        <w:tc>
          <w:tcPr>
            <w:tcW w:w="359" w:type="pct"/>
            <w:shd w:val="clear" w:color="000000" w:fill="B4C6E7"/>
            <w:noWrap/>
            <w:vAlign w:val="bottom"/>
            <w:hideMark/>
          </w:tcPr>
          <w:p w14:paraId="55B5D190"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-6.269%</w:t>
            </w:r>
          </w:p>
        </w:tc>
        <w:tc>
          <w:tcPr>
            <w:tcW w:w="339" w:type="pct"/>
            <w:shd w:val="clear" w:color="000000" w:fill="E2EFDA"/>
            <w:noWrap/>
            <w:vAlign w:val="bottom"/>
            <w:hideMark/>
          </w:tcPr>
          <w:p w14:paraId="3B355F6C"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18.166%</w:t>
            </w:r>
          </w:p>
        </w:tc>
        <w:tc>
          <w:tcPr>
            <w:tcW w:w="339" w:type="pct"/>
            <w:shd w:val="clear" w:color="000000" w:fill="B4C6E7"/>
            <w:noWrap/>
            <w:vAlign w:val="bottom"/>
            <w:hideMark/>
          </w:tcPr>
          <w:p w14:paraId="099A9179"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-14.316%</w:t>
            </w:r>
          </w:p>
        </w:tc>
        <w:tc>
          <w:tcPr>
            <w:tcW w:w="328" w:type="pct"/>
            <w:shd w:val="clear" w:color="000000" w:fill="E2EFDA"/>
            <w:noWrap/>
            <w:vAlign w:val="bottom"/>
            <w:hideMark/>
          </w:tcPr>
          <w:p w14:paraId="09CB7D44"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10.845%</w:t>
            </w:r>
          </w:p>
        </w:tc>
        <w:tc>
          <w:tcPr>
            <w:tcW w:w="359" w:type="pct"/>
            <w:shd w:val="clear" w:color="000000" w:fill="B4C6E7"/>
            <w:noWrap/>
            <w:vAlign w:val="bottom"/>
            <w:hideMark/>
          </w:tcPr>
          <w:p w14:paraId="5E9156EB"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-15.076%</w:t>
            </w:r>
          </w:p>
        </w:tc>
        <w:tc>
          <w:tcPr>
            <w:tcW w:w="359" w:type="pct"/>
            <w:shd w:val="clear" w:color="000000" w:fill="E2EFDA"/>
            <w:noWrap/>
            <w:vAlign w:val="bottom"/>
            <w:hideMark/>
          </w:tcPr>
          <w:p w14:paraId="08C05E93"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37.990%</w:t>
            </w:r>
          </w:p>
        </w:tc>
        <w:tc>
          <w:tcPr>
            <w:tcW w:w="308" w:type="pct"/>
            <w:shd w:val="clear" w:color="000000" w:fill="B4C6E7"/>
            <w:noWrap/>
            <w:vAlign w:val="bottom"/>
            <w:hideMark/>
          </w:tcPr>
          <w:p w14:paraId="56F8E1C7"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-5.606%</w:t>
            </w:r>
          </w:p>
        </w:tc>
      </w:tr>
      <w:tr w:rsidR="001267A9" w:rsidRPr="001267A9" w14:paraId="41F1EED6" w14:textId="77777777" w:rsidTr="001267A9">
        <w:trPr>
          <w:trHeight w:val="315"/>
        </w:trPr>
        <w:tc>
          <w:tcPr>
            <w:tcW w:w="729" w:type="pct"/>
            <w:shd w:val="clear" w:color="auto" w:fill="auto"/>
            <w:noWrap/>
            <w:vAlign w:val="bottom"/>
            <w:hideMark/>
          </w:tcPr>
          <w:p w14:paraId="356F3139"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Fusobacteria</w:t>
            </w:r>
          </w:p>
        </w:tc>
        <w:tc>
          <w:tcPr>
            <w:tcW w:w="445" w:type="pct"/>
            <w:shd w:val="clear" w:color="auto" w:fill="auto"/>
            <w:noWrap/>
            <w:vAlign w:val="bottom"/>
            <w:hideMark/>
          </w:tcPr>
          <w:p w14:paraId="05C02A6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382885D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05A28430"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6B5D01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7FC29F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2FE1CF81"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39" w:type="pct"/>
            <w:shd w:val="clear" w:color="auto" w:fill="auto"/>
            <w:noWrap/>
            <w:vAlign w:val="bottom"/>
            <w:hideMark/>
          </w:tcPr>
          <w:p w14:paraId="04E2503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39" w:type="pct"/>
            <w:shd w:val="clear" w:color="auto" w:fill="auto"/>
            <w:noWrap/>
            <w:vAlign w:val="bottom"/>
            <w:hideMark/>
          </w:tcPr>
          <w:p w14:paraId="792D463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28" w:type="pct"/>
            <w:shd w:val="clear" w:color="auto" w:fill="auto"/>
            <w:noWrap/>
            <w:vAlign w:val="bottom"/>
            <w:hideMark/>
          </w:tcPr>
          <w:p w14:paraId="58EAC6AD"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1D4C4D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1A9179AD"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-76.000%</w:t>
            </w:r>
          </w:p>
        </w:tc>
        <w:tc>
          <w:tcPr>
            <w:tcW w:w="308" w:type="pct"/>
            <w:shd w:val="clear" w:color="auto" w:fill="auto"/>
            <w:noWrap/>
            <w:vAlign w:val="bottom"/>
            <w:hideMark/>
          </w:tcPr>
          <w:p w14:paraId="59F5B37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5A6FF126" w14:textId="77777777" w:rsidTr="001267A9">
        <w:trPr>
          <w:trHeight w:val="315"/>
        </w:trPr>
        <w:tc>
          <w:tcPr>
            <w:tcW w:w="729" w:type="pct"/>
            <w:shd w:val="clear" w:color="auto" w:fill="auto"/>
            <w:noWrap/>
            <w:vAlign w:val="bottom"/>
            <w:hideMark/>
          </w:tcPr>
          <w:p w14:paraId="79645A16"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Lentisphaerae</w:t>
            </w:r>
          </w:p>
        </w:tc>
        <w:tc>
          <w:tcPr>
            <w:tcW w:w="445" w:type="pct"/>
            <w:shd w:val="clear" w:color="auto" w:fill="auto"/>
            <w:noWrap/>
            <w:vAlign w:val="bottom"/>
            <w:hideMark/>
          </w:tcPr>
          <w:p w14:paraId="19E0EFBC"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6559CEF2"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-25.000%</w:t>
            </w:r>
          </w:p>
        </w:tc>
        <w:tc>
          <w:tcPr>
            <w:tcW w:w="359" w:type="pct"/>
            <w:shd w:val="clear" w:color="000000" w:fill="B4C6E7"/>
            <w:noWrap/>
            <w:vAlign w:val="bottom"/>
            <w:hideMark/>
          </w:tcPr>
          <w:p w14:paraId="4164F6FA"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-86.364%</w:t>
            </w:r>
          </w:p>
        </w:tc>
        <w:tc>
          <w:tcPr>
            <w:tcW w:w="359" w:type="pct"/>
            <w:shd w:val="clear" w:color="auto" w:fill="auto"/>
            <w:noWrap/>
            <w:vAlign w:val="bottom"/>
            <w:hideMark/>
          </w:tcPr>
          <w:p w14:paraId="59639F39"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5DE035B5"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59" w:type="pct"/>
            <w:shd w:val="clear" w:color="000000" w:fill="B4C6E7"/>
            <w:noWrap/>
            <w:vAlign w:val="bottom"/>
            <w:hideMark/>
          </w:tcPr>
          <w:p w14:paraId="7D793F16"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-82.927%</w:t>
            </w:r>
          </w:p>
        </w:tc>
        <w:tc>
          <w:tcPr>
            <w:tcW w:w="339" w:type="pct"/>
            <w:shd w:val="clear" w:color="000000" w:fill="E2EFDA"/>
            <w:noWrap/>
            <w:vAlign w:val="bottom"/>
            <w:hideMark/>
          </w:tcPr>
          <w:p w14:paraId="2F762322"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95.238%</w:t>
            </w:r>
          </w:p>
        </w:tc>
        <w:tc>
          <w:tcPr>
            <w:tcW w:w="339" w:type="pct"/>
            <w:shd w:val="clear" w:color="auto" w:fill="auto"/>
            <w:noWrap/>
            <w:vAlign w:val="bottom"/>
            <w:hideMark/>
          </w:tcPr>
          <w:p w14:paraId="622E97CE"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28" w:type="pct"/>
            <w:shd w:val="clear" w:color="auto" w:fill="auto"/>
            <w:noWrap/>
            <w:vAlign w:val="bottom"/>
            <w:hideMark/>
          </w:tcPr>
          <w:p w14:paraId="3082AC7A"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201F9AB7"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777F2283"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08" w:type="pct"/>
            <w:shd w:val="clear" w:color="auto" w:fill="auto"/>
            <w:noWrap/>
            <w:vAlign w:val="bottom"/>
            <w:hideMark/>
          </w:tcPr>
          <w:p w14:paraId="635BF918"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2E46FF1D" w14:textId="77777777" w:rsidTr="001267A9">
        <w:trPr>
          <w:trHeight w:val="315"/>
        </w:trPr>
        <w:tc>
          <w:tcPr>
            <w:tcW w:w="729" w:type="pct"/>
            <w:shd w:val="clear" w:color="auto" w:fill="auto"/>
            <w:noWrap/>
            <w:vAlign w:val="bottom"/>
            <w:hideMark/>
          </w:tcPr>
          <w:p w14:paraId="13831A12"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Proteobacteria</w:t>
            </w:r>
          </w:p>
        </w:tc>
        <w:tc>
          <w:tcPr>
            <w:tcW w:w="445" w:type="pct"/>
            <w:shd w:val="clear" w:color="000000" w:fill="B4C6E7"/>
            <w:noWrap/>
            <w:vAlign w:val="bottom"/>
            <w:hideMark/>
          </w:tcPr>
          <w:p w14:paraId="278BE128"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-71.223%</w:t>
            </w:r>
          </w:p>
        </w:tc>
        <w:tc>
          <w:tcPr>
            <w:tcW w:w="359" w:type="pct"/>
            <w:shd w:val="clear" w:color="000000" w:fill="E2EFDA"/>
            <w:noWrap/>
            <w:vAlign w:val="bottom"/>
            <w:hideMark/>
          </w:tcPr>
          <w:p w14:paraId="3C499359"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15.662%</w:t>
            </w:r>
          </w:p>
        </w:tc>
        <w:tc>
          <w:tcPr>
            <w:tcW w:w="359" w:type="pct"/>
            <w:shd w:val="clear" w:color="000000" w:fill="E2EFDA"/>
            <w:noWrap/>
            <w:vAlign w:val="bottom"/>
            <w:hideMark/>
          </w:tcPr>
          <w:p w14:paraId="6DA692AC"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1.610%</w:t>
            </w:r>
          </w:p>
        </w:tc>
        <w:tc>
          <w:tcPr>
            <w:tcW w:w="359" w:type="pct"/>
            <w:shd w:val="clear" w:color="000000" w:fill="B4C6E7"/>
            <w:noWrap/>
            <w:vAlign w:val="bottom"/>
            <w:hideMark/>
          </w:tcPr>
          <w:p w14:paraId="2A55CC6B"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-47.424%</w:t>
            </w:r>
          </w:p>
        </w:tc>
        <w:tc>
          <w:tcPr>
            <w:tcW w:w="359" w:type="pct"/>
            <w:shd w:val="clear" w:color="000000" w:fill="B4C6E7"/>
            <w:noWrap/>
            <w:vAlign w:val="bottom"/>
            <w:hideMark/>
          </w:tcPr>
          <w:p w14:paraId="388FE922"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-39.889%</w:t>
            </w:r>
          </w:p>
        </w:tc>
        <w:tc>
          <w:tcPr>
            <w:tcW w:w="359" w:type="pct"/>
            <w:shd w:val="clear" w:color="000000" w:fill="B4C6E7"/>
            <w:noWrap/>
            <w:vAlign w:val="bottom"/>
            <w:hideMark/>
          </w:tcPr>
          <w:p w14:paraId="03EF830A"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-73.852%</w:t>
            </w:r>
          </w:p>
        </w:tc>
        <w:tc>
          <w:tcPr>
            <w:tcW w:w="339" w:type="pct"/>
            <w:shd w:val="clear" w:color="000000" w:fill="B4C6E7"/>
            <w:noWrap/>
            <w:vAlign w:val="bottom"/>
            <w:hideMark/>
          </w:tcPr>
          <w:p w14:paraId="1682C744"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-78.816%</w:t>
            </w:r>
          </w:p>
        </w:tc>
        <w:tc>
          <w:tcPr>
            <w:tcW w:w="339" w:type="pct"/>
            <w:shd w:val="clear" w:color="000000" w:fill="E2EFDA"/>
            <w:noWrap/>
            <w:vAlign w:val="bottom"/>
            <w:hideMark/>
          </w:tcPr>
          <w:p w14:paraId="32232AC2"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67.622%</w:t>
            </w:r>
          </w:p>
        </w:tc>
        <w:tc>
          <w:tcPr>
            <w:tcW w:w="328" w:type="pct"/>
            <w:shd w:val="clear" w:color="000000" w:fill="E2EFDA"/>
            <w:noWrap/>
            <w:vAlign w:val="bottom"/>
            <w:hideMark/>
          </w:tcPr>
          <w:p w14:paraId="0A2C3104"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39.239%</w:t>
            </w:r>
          </w:p>
        </w:tc>
        <w:tc>
          <w:tcPr>
            <w:tcW w:w="359" w:type="pct"/>
            <w:shd w:val="clear" w:color="000000" w:fill="E2EFDA"/>
            <w:noWrap/>
            <w:vAlign w:val="bottom"/>
            <w:hideMark/>
          </w:tcPr>
          <w:p w14:paraId="5C612671"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103.619%</w:t>
            </w:r>
          </w:p>
        </w:tc>
        <w:tc>
          <w:tcPr>
            <w:tcW w:w="359" w:type="pct"/>
            <w:shd w:val="clear" w:color="000000" w:fill="B4C6E7"/>
            <w:noWrap/>
            <w:vAlign w:val="bottom"/>
            <w:hideMark/>
          </w:tcPr>
          <w:p w14:paraId="160C9B8A"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-60.030%</w:t>
            </w:r>
          </w:p>
        </w:tc>
        <w:tc>
          <w:tcPr>
            <w:tcW w:w="308" w:type="pct"/>
            <w:shd w:val="clear" w:color="000000" w:fill="E2EFDA"/>
            <w:noWrap/>
            <w:vAlign w:val="bottom"/>
            <w:hideMark/>
          </w:tcPr>
          <w:p w14:paraId="7CB7B27A"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52.875%</w:t>
            </w:r>
          </w:p>
        </w:tc>
      </w:tr>
      <w:tr w:rsidR="001267A9" w:rsidRPr="001267A9" w14:paraId="5D2701E4" w14:textId="77777777" w:rsidTr="001267A9">
        <w:trPr>
          <w:trHeight w:val="315"/>
        </w:trPr>
        <w:tc>
          <w:tcPr>
            <w:tcW w:w="729" w:type="pct"/>
            <w:shd w:val="clear" w:color="auto" w:fill="auto"/>
            <w:noWrap/>
            <w:vAlign w:val="bottom"/>
            <w:hideMark/>
          </w:tcPr>
          <w:p w14:paraId="74B5BAB2"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Synergistetes</w:t>
            </w:r>
          </w:p>
        </w:tc>
        <w:tc>
          <w:tcPr>
            <w:tcW w:w="445" w:type="pct"/>
            <w:shd w:val="clear" w:color="auto" w:fill="auto"/>
            <w:noWrap/>
            <w:vAlign w:val="bottom"/>
            <w:hideMark/>
          </w:tcPr>
          <w:p w14:paraId="7AC84395"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6FD5B45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74739E1B"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1285567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2051DE6E"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7FCEF055"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39" w:type="pct"/>
            <w:shd w:val="clear" w:color="000000" w:fill="E2EFDA"/>
            <w:noWrap/>
            <w:vAlign w:val="bottom"/>
            <w:hideMark/>
          </w:tcPr>
          <w:p w14:paraId="40E6ECEE"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28.571%</w:t>
            </w:r>
          </w:p>
        </w:tc>
        <w:tc>
          <w:tcPr>
            <w:tcW w:w="339" w:type="pct"/>
            <w:shd w:val="clear" w:color="auto" w:fill="auto"/>
            <w:noWrap/>
            <w:vAlign w:val="bottom"/>
            <w:hideMark/>
          </w:tcPr>
          <w:p w14:paraId="761C50A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28" w:type="pct"/>
            <w:shd w:val="clear" w:color="auto" w:fill="auto"/>
            <w:noWrap/>
            <w:vAlign w:val="bottom"/>
            <w:hideMark/>
          </w:tcPr>
          <w:p w14:paraId="374E3F74"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4FE50E7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auto" w:fill="auto"/>
            <w:noWrap/>
            <w:vAlign w:val="bottom"/>
            <w:hideMark/>
          </w:tcPr>
          <w:p w14:paraId="2169F14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08" w:type="pct"/>
            <w:shd w:val="clear" w:color="auto" w:fill="auto"/>
            <w:noWrap/>
            <w:vAlign w:val="bottom"/>
            <w:hideMark/>
          </w:tcPr>
          <w:p w14:paraId="785B2F00"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1B16F2A5" w14:textId="77777777" w:rsidTr="001267A9">
        <w:trPr>
          <w:trHeight w:val="315"/>
        </w:trPr>
        <w:tc>
          <w:tcPr>
            <w:tcW w:w="729" w:type="pct"/>
            <w:shd w:val="clear" w:color="auto" w:fill="auto"/>
            <w:noWrap/>
            <w:vAlign w:val="bottom"/>
            <w:hideMark/>
          </w:tcPr>
          <w:p w14:paraId="3C808170" w14:textId="77777777" w:rsidR="001267A9" w:rsidRPr="001267A9" w:rsidRDefault="001267A9" w:rsidP="001267A9">
            <w:pPr>
              <w:spacing w:before="0" w:after="0"/>
              <w:rPr>
                <w:rFonts w:eastAsia="Times New Roman" w:cs="Times New Roman"/>
                <w:b/>
                <w:bCs/>
                <w:color w:val="000000"/>
                <w:sz w:val="16"/>
                <w:szCs w:val="20"/>
              </w:rPr>
            </w:pPr>
            <w:r w:rsidRPr="001267A9">
              <w:rPr>
                <w:rFonts w:eastAsia="Times New Roman" w:cs="Times New Roman"/>
                <w:b/>
                <w:bCs/>
                <w:color w:val="000000"/>
                <w:sz w:val="16"/>
                <w:szCs w:val="20"/>
              </w:rPr>
              <w:t>Tenericutes</w:t>
            </w:r>
          </w:p>
        </w:tc>
        <w:tc>
          <w:tcPr>
            <w:tcW w:w="445" w:type="pct"/>
            <w:shd w:val="clear" w:color="000000" w:fill="E2EFDA"/>
            <w:noWrap/>
            <w:vAlign w:val="bottom"/>
            <w:hideMark/>
          </w:tcPr>
          <w:p w14:paraId="28F277F6"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600.000%</w:t>
            </w:r>
          </w:p>
        </w:tc>
        <w:tc>
          <w:tcPr>
            <w:tcW w:w="359" w:type="pct"/>
            <w:shd w:val="clear" w:color="000000" w:fill="B4C6E7"/>
            <w:noWrap/>
            <w:vAlign w:val="bottom"/>
            <w:hideMark/>
          </w:tcPr>
          <w:p w14:paraId="78F0DCC6"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-15.431%</w:t>
            </w:r>
          </w:p>
        </w:tc>
        <w:tc>
          <w:tcPr>
            <w:tcW w:w="359" w:type="pct"/>
            <w:shd w:val="clear" w:color="000000" w:fill="B4C6E7"/>
            <w:noWrap/>
            <w:vAlign w:val="bottom"/>
            <w:hideMark/>
          </w:tcPr>
          <w:p w14:paraId="4B5291EA"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59" w:type="pct"/>
            <w:shd w:val="clear" w:color="000000" w:fill="B4C6E7"/>
            <w:noWrap/>
            <w:vAlign w:val="bottom"/>
            <w:hideMark/>
          </w:tcPr>
          <w:p w14:paraId="39B48CC2"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59" w:type="pct"/>
            <w:shd w:val="clear" w:color="000000" w:fill="E2EFDA"/>
            <w:noWrap/>
            <w:vAlign w:val="bottom"/>
            <w:hideMark/>
          </w:tcPr>
          <w:p w14:paraId="5E88C4A4"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219.859%</w:t>
            </w:r>
          </w:p>
        </w:tc>
        <w:tc>
          <w:tcPr>
            <w:tcW w:w="359" w:type="pct"/>
            <w:shd w:val="clear" w:color="000000" w:fill="B4C6E7"/>
            <w:noWrap/>
            <w:vAlign w:val="bottom"/>
            <w:hideMark/>
          </w:tcPr>
          <w:p w14:paraId="3FECC36F"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-11.607%</w:t>
            </w:r>
          </w:p>
        </w:tc>
        <w:tc>
          <w:tcPr>
            <w:tcW w:w="339" w:type="pct"/>
            <w:shd w:val="clear" w:color="000000" w:fill="E2EFDA"/>
            <w:noWrap/>
            <w:vAlign w:val="bottom"/>
            <w:hideMark/>
          </w:tcPr>
          <w:p w14:paraId="79125CD3"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58.333%</w:t>
            </w:r>
          </w:p>
        </w:tc>
        <w:tc>
          <w:tcPr>
            <w:tcW w:w="339" w:type="pct"/>
            <w:shd w:val="clear" w:color="auto" w:fill="auto"/>
            <w:noWrap/>
            <w:vAlign w:val="bottom"/>
            <w:hideMark/>
          </w:tcPr>
          <w:p w14:paraId="5080133F"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28" w:type="pct"/>
            <w:shd w:val="clear" w:color="auto" w:fill="auto"/>
            <w:noWrap/>
            <w:vAlign w:val="bottom"/>
            <w:hideMark/>
          </w:tcPr>
          <w:p w14:paraId="5C6F36D2"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3196F573"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59" w:type="pct"/>
            <w:shd w:val="clear" w:color="auto" w:fill="auto"/>
            <w:noWrap/>
            <w:vAlign w:val="bottom"/>
            <w:hideMark/>
          </w:tcPr>
          <w:p w14:paraId="07530A7B"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08" w:type="pct"/>
            <w:shd w:val="clear" w:color="auto" w:fill="auto"/>
            <w:noWrap/>
            <w:vAlign w:val="bottom"/>
            <w:hideMark/>
          </w:tcPr>
          <w:p w14:paraId="17C5D206"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r w:rsidR="001267A9" w:rsidRPr="001267A9" w14:paraId="1E5076F3" w14:textId="77777777" w:rsidTr="001267A9">
        <w:trPr>
          <w:trHeight w:val="330"/>
        </w:trPr>
        <w:tc>
          <w:tcPr>
            <w:tcW w:w="729" w:type="pct"/>
            <w:shd w:val="clear" w:color="auto" w:fill="auto"/>
            <w:noWrap/>
            <w:vAlign w:val="bottom"/>
            <w:hideMark/>
          </w:tcPr>
          <w:p w14:paraId="5A675BD6" w14:textId="77777777" w:rsidR="001267A9" w:rsidRPr="001267A9" w:rsidRDefault="001267A9" w:rsidP="001267A9">
            <w:pPr>
              <w:spacing w:before="0" w:after="0"/>
              <w:rPr>
                <w:rFonts w:eastAsia="Times New Roman" w:cs="Times New Roman"/>
                <w:b/>
                <w:bCs/>
                <w:color w:val="000000"/>
                <w:sz w:val="16"/>
                <w:szCs w:val="20"/>
              </w:rPr>
            </w:pPr>
            <w:proofErr w:type="spellStart"/>
            <w:r w:rsidRPr="001267A9">
              <w:rPr>
                <w:rFonts w:eastAsia="Times New Roman" w:cs="Times New Roman"/>
                <w:b/>
                <w:bCs/>
                <w:color w:val="000000"/>
                <w:sz w:val="16"/>
                <w:szCs w:val="20"/>
              </w:rPr>
              <w:t>Verrucomicrobia</w:t>
            </w:r>
            <w:proofErr w:type="spellEnd"/>
          </w:p>
        </w:tc>
        <w:tc>
          <w:tcPr>
            <w:tcW w:w="445" w:type="pct"/>
            <w:shd w:val="clear" w:color="auto" w:fill="auto"/>
            <w:noWrap/>
            <w:vAlign w:val="bottom"/>
            <w:hideMark/>
          </w:tcPr>
          <w:p w14:paraId="4A3B0DEA"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5691966F"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59" w:type="pct"/>
            <w:shd w:val="clear" w:color="000000" w:fill="B4C6E7"/>
            <w:noWrap/>
            <w:vAlign w:val="bottom"/>
            <w:hideMark/>
          </w:tcPr>
          <w:p w14:paraId="2A4504A8"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-71.875%</w:t>
            </w:r>
          </w:p>
        </w:tc>
        <w:tc>
          <w:tcPr>
            <w:tcW w:w="359" w:type="pct"/>
            <w:shd w:val="clear" w:color="auto" w:fill="auto"/>
            <w:noWrap/>
            <w:vAlign w:val="bottom"/>
            <w:hideMark/>
          </w:tcPr>
          <w:p w14:paraId="34D05CD3"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3885E28B"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59" w:type="pct"/>
            <w:shd w:val="clear" w:color="000000" w:fill="B4C6E7"/>
            <w:noWrap/>
            <w:vAlign w:val="bottom"/>
            <w:hideMark/>
          </w:tcPr>
          <w:p w14:paraId="0350CAD0"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39" w:type="pct"/>
            <w:shd w:val="clear" w:color="000000" w:fill="E2EFDA"/>
            <w:noWrap/>
            <w:vAlign w:val="bottom"/>
            <w:hideMark/>
          </w:tcPr>
          <w:p w14:paraId="4D8138A5"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471.429%</w:t>
            </w:r>
          </w:p>
        </w:tc>
        <w:tc>
          <w:tcPr>
            <w:tcW w:w="339" w:type="pct"/>
            <w:shd w:val="clear" w:color="000000" w:fill="E2EFDA"/>
            <w:noWrap/>
            <w:vAlign w:val="bottom"/>
            <w:hideMark/>
          </w:tcPr>
          <w:p w14:paraId="7166FCCA" w14:textId="77777777" w:rsidR="001267A9" w:rsidRPr="001267A9" w:rsidRDefault="001267A9" w:rsidP="001267A9">
            <w:pPr>
              <w:spacing w:before="0" w:after="0"/>
              <w:jc w:val="right"/>
              <w:rPr>
                <w:rFonts w:eastAsia="Times New Roman" w:cs="Times New Roman"/>
                <w:b/>
                <w:bCs/>
                <w:color w:val="000000"/>
                <w:sz w:val="16"/>
                <w:szCs w:val="20"/>
              </w:rPr>
            </w:pPr>
            <w:r w:rsidRPr="001267A9">
              <w:rPr>
                <w:rFonts w:eastAsia="Times New Roman" w:cs="Times New Roman"/>
                <w:b/>
                <w:bCs/>
                <w:color w:val="000000"/>
                <w:sz w:val="16"/>
                <w:szCs w:val="20"/>
              </w:rPr>
              <w:t>7.143%</w:t>
            </w:r>
          </w:p>
        </w:tc>
        <w:tc>
          <w:tcPr>
            <w:tcW w:w="328" w:type="pct"/>
            <w:shd w:val="clear" w:color="000000" w:fill="B4C6E7"/>
            <w:noWrap/>
            <w:vAlign w:val="bottom"/>
            <w:hideMark/>
          </w:tcPr>
          <w:p w14:paraId="16FCC2FA"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-25.000%</w:t>
            </w:r>
          </w:p>
        </w:tc>
        <w:tc>
          <w:tcPr>
            <w:tcW w:w="359" w:type="pct"/>
            <w:shd w:val="clear" w:color="auto" w:fill="auto"/>
            <w:noWrap/>
            <w:vAlign w:val="bottom"/>
            <w:hideMark/>
          </w:tcPr>
          <w:p w14:paraId="79D0B261"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c>
          <w:tcPr>
            <w:tcW w:w="359" w:type="pct"/>
            <w:shd w:val="clear" w:color="000000" w:fill="B4C6E7"/>
            <w:noWrap/>
            <w:vAlign w:val="bottom"/>
            <w:hideMark/>
          </w:tcPr>
          <w:p w14:paraId="565830F8" w14:textId="77777777" w:rsidR="001267A9" w:rsidRPr="001267A9" w:rsidRDefault="001267A9" w:rsidP="001267A9">
            <w:pPr>
              <w:spacing w:before="0" w:after="0"/>
              <w:jc w:val="right"/>
              <w:rPr>
                <w:rFonts w:eastAsia="Times New Roman" w:cs="Times New Roman"/>
                <w:b/>
                <w:bCs/>
                <w:sz w:val="16"/>
                <w:szCs w:val="20"/>
              </w:rPr>
            </w:pPr>
            <w:r w:rsidRPr="001267A9">
              <w:rPr>
                <w:rFonts w:eastAsia="Times New Roman" w:cs="Times New Roman"/>
                <w:b/>
                <w:bCs/>
                <w:sz w:val="16"/>
                <w:szCs w:val="20"/>
              </w:rPr>
              <w:t>-100.000%</w:t>
            </w:r>
          </w:p>
        </w:tc>
        <w:tc>
          <w:tcPr>
            <w:tcW w:w="308" w:type="pct"/>
            <w:shd w:val="clear" w:color="auto" w:fill="auto"/>
            <w:noWrap/>
            <w:vAlign w:val="bottom"/>
            <w:hideMark/>
          </w:tcPr>
          <w:p w14:paraId="105B6C25" w14:textId="77777777" w:rsidR="001267A9" w:rsidRPr="001267A9" w:rsidRDefault="001267A9" w:rsidP="001267A9">
            <w:pPr>
              <w:spacing w:before="0" w:after="0"/>
              <w:jc w:val="right"/>
              <w:rPr>
                <w:rFonts w:eastAsia="Times New Roman" w:cs="Times New Roman"/>
                <w:color w:val="000000"/>
                <w:sz w:val="16"/>
                <w:szCs w:val="20"/>
              </w:rPr>
            </w:pPr>
            <w:r w:rsidRPr="001267A9">
              <w:rPr>
                <w:rFonts w:eastAsia="Times New Roman" w:cs="Times New Roman"/>
                <w:color w:val="000000"/>
                <w:sz w:val="16"/>
                <w:szCs w:val="20"/>
              </w:rPr>
              <w:t>0.000%</w:t>
            </w:r>
          </w:p>
        </w:tc>
      </w:tr>
    </w:tbl>
    <w:p w14:paraId="5F997B97" w14:textId="07DB769F" w:rsidR="001267A9" w:rsidRPr="001267A9" w:rsidRDefault="001267A9" w:rsidP="001267A9">
      <w:pPr>
        <w:spacing w:before="0" w:after="0"/>
        <w:jc w:val="both"/>
        <w:rPr>
          <w:rFonts w:ascii="Calibri" w:eastAsia="Times New Roman" w:hAnsi="Calibri" w:cs="Calibri"/>
          <w:color w:val="000000"/>
          <w:szCs w:val="24"/>
        </w:rPr>
      </w:pPr>
      <w:r w:rsidRPr="001267A9">
        <w:rPr>
          <w:b/>
        </w:rPr>
        <w:t>Notes</w:t>
      </w:r>
      <w:r>
        <w:t xml:space="preserve">: </w:t>
      </w:r>
      <w:r w:rsidRPr="001267A9">
        <w:rPr>
          <w:rFonts w:ascii="Calibri" w:eastAsia="Times New Roman" w:hAnsi="Calibri" w:cs="Calibri"/>
          <w:color w:val="000000"/>
          <w:szCs w:val="24"/>
        </w:rPr>
        <w:t>Negative percentages (blue) indicate a higher relative abundance at the pre-RX interval compared to the post-RX interval. Values highlighted in green indicates a higher relative abundance post-treatment compared to pre-treatment</w:t>
      </w:r>
      <w:r>
        <w:rPr>
          <w:rFonts w:ascii="Calibri" w:eastAsia="Times New Roman" w:hAnsi="Calibri" w:cs="Calibri"/>
          <w:color w:val="000000"/>
          <w:szCs w:val="24"/>
        </w:rPr>
        <w:t xml:space="preserve">. </w:t>
      </w:r>
      <w:r w:rsidRPr="001267A9">
        <w:rPr>
          <w:rFonts w:ascii="Calibri" w:eastAsia="Times New Roman" w:hAnsi="Calibri" w:cs="Calibri"/>
          <w:color w:val="000000"/>
          <w:szCs w:val="24"/>
        </w:rPr>
        <w:t xml:space="preserve">*Controls did not undergo treatment. However, samples were obtained at the same intervals as with patients on a </w:t>
      </w:r>
      <w:r>
        <w:rPr>
          <w:rFonts w:ascii="Calibri" w:eastAsia="Times New Roman" w:hAnsi="Calibri" w:cs="Calibri"/>
          <w:color w:val="000000"/>
          <w:szCs w:val="24"/>
        </w:rPr>
        <w:t xml:space="preserve">4R </w:t>
      </w:r>
      <w:r w:rsidRPr="001267A9">
        <w:rPr>
          <w:rFonts w:ascii="Calibri" w:eastAsia="Times New Roman" w:hAnsi="Calibri" w:cs="Calibri"/>
          <w:color w:val="000000"/>
          <w:szCs w:val="24"/>
        </w:rPr>
        <w:t>treatment regimen.</w:t>
      </w:r>
    </w:p>
    <w:p w14:paraId="10082A09" w14:textId="3B5CA1AA" w:rsidR="001267A9" w:rsidRDefault="001267A9">
      <w:pPr>
        <w:spacing w:before="0" w:after="200" w:line="276" w:lineRule="auto"/>
      </w:pPr>
      <w:r>
        <w:br w:type="page"/>
      </w:r>
    </w:p>
    <w:p w14:paraId="6BB2CE6C" w14:textId="2FCAF97C" w:rsidR="001267A9" w:rsidRDefault="001267A9" w:rsidP="004946E3">
      <w:pPr>
        <w:jc w:val="both"/>
      </w:pPr>
      <w:r>
        <w:lastRenderedPageBreak/>
        <w:t xml:space="preserve">Supplemental Table 5. </w:t>
      </w:r>
      <w:r w:rsidRPr="001267A9">
        <w:t>Parent and metabolite rifamycin concentrations and their ratios (Cm/Cp) recovered in stool samples collected during treatment and two months after treatment completion.</w:t>
      </w:r>
    </w:p>
    <w:tbl>
      <w:tblPr>
        <w:tblW w:w="5000" w:type="pct"/>
        <w:tblLook w:val="04A0" w:firstRow="1" w:lastRow="0" w:firstColumn="1" w:lastColumn="0" w:noHBand="0" w:noVBand="1"/>
      </w:tblPr>
      <w:tblGrid>
        <w:gridCol w:w="941"/>
        <w:gridCol w:w="1416"/>
        <w:gridCol w:w="946"/>
        <w:gridCol w:w="788"/>
        <w:gridCol w:w="1417"/>
        <w:gridCol w:w="946"/>
        <w:gridCol w:w="788"/>
        <w:gridCol w:w="1417"/>
        <w:gridCol w:w="946"/>
        <w:gridCol w:w="788"/>
        <w:gridCol w:w="1417"/>
        <w:gridCol w:w="946"/>
        <w:gridCol w:w="788"/>
      </w:tblGrid>
      <w:tr w:rsidR="001267A9" w:rsidRPr="001267A9" w14:paraId="5FB05E78" w14:textId="77777777" w:rsidTr="001267A9">
        <w:trPr>
          <w:trHeight w:val="300"/>
        </w:trPr>
        <w:tc>
          <w:tcPr>
            <w:tcW w:w="359" w:type="pct"/>
            <w:tcBorders>
              <w:top w:val="single" w:sz="8" w:space="0" w:color="auto"/>
              <w:left w:val="single" w:sz="8" w:space="0" w:color="auto"/>
              <w:bottom w:val="single" w:sz="4" w:space="0" w:color="auto"/>
              <w:right w:val="nil"/>
            </w:tcBorders>
            <w:shd w:val="clear" w:color="auto" w:fill="auto"/>
            <w:noWrap/>
            <w:vAlign w:val="bottom"/>
            <w:hideMark/>
          </w:tcPr>
          <w:p w14:paraId="355D8C9D" w14:textId="77777777" w:rsidR="001267A9" w:rsidRPr="001267A9" w:rsidRDefault="001267A9" w:rsidP="001267A9">
            <w:pPr>
              <w:spacing w:before="0" w:after="0"/>
              <w:rPr>
                <w:rFonts w:eastAsia="Times New Roman" w:cs="Times New Roman"/>
                <w:color w:val="000000"/>
                <w:sz w:val="20"/>
                <w:szCs w:val="20"/>
              </w:rPr>
            </w:pPr>
            <w:r w:rsidRPr="001267A9">
              <w:rPr>
                <w:rFonts w:eastAsia="Times New Roman" w:cs="Times New Roman"/>
                <w:color w:val="000000"/>
                <w:sz w:val="20"/>
                <w:szCs w:val="20"/>
              </w:rPr>
              <w:t> </w:t>
            </w:r>
          </w:p>
        </w:tc>
        <w:tc>
          <w:tcPr>
            <w:tcW w:w="1170" w:type="pct"/>
            <w:gridSpan w:val="3"/>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60E83A66"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First Treatment Interval</w:t>
            </w:r>
          </w:p>
        </w:tc>
        <w:tc>
          <w:tcPr>
            <w:tcW w:w="1156" w:type="pct"/>
            <w:gridSpan w:val="3"/>
            <w:tcBorders>
              <w:top w:val="single" w:sz="8" w:space="0" w:color="auto"/>
              <w:left w:val="nil"/>
              <w:bottom w:val="single" w:sz="4" w:space="0" w:color="auto"/>
              <w:right w:val="single" w:sz="8" w:space="0" w:color="000000"/>
            </w:tcBorders>
            <w:shd w:val="clear" w:color="auto" w:fill="auto"/>
            <w:noWrap/>
            <w:vAlign w:val="bottom"/>
            <w:hideMark/>
          </w:tcPr>
          <w:p w14:paraId="48155350"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Second Treatment Interval</w:t>
            </w:r>
          </w:p>
        </w:tc>
        <w:tc>
          <w:tcPr>
            <w:tcW w:w="1156" w:type="pct"/>
            <w:gridSpan w:val="3"/>
            <w:tcBorders>
              <w:top w:val="single" w:sz="8" w:space="0" w:color="auto"/>
              <w:left w:val="nil"/>
              <w:bottom w:val="single" w:sz="4" w:space="0" w:color="auto"/>
              <w:right w:val="single" w:sz="8" w:space="0" w:color="000000"/>
            </w:tcBorders>
            <w:shd w:val="clear" w:color="auto" w:fill="auto"/>
            <w:noWrap/>
            <w:vAlign w:val="bottom"/>
            <w:hideMark/>
          </w:tcPr>
          <w:p w14:paraId="752A125B"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Third Treatment Interval</w:t>
            </w:r>
          </w:p>
        </w:tc>
        <w:tc>
          <w:tcPr>
            <w:tcW w:w="1160" w:type="pct"/>
            <w:gridSpan w:val="3"/>
            <w:tcBorders>
              <w:top w:val="single" w:sz="8" w:space="0" w:color="auto"/>
              <w:left w:val="nil"/>
              <w:bottom w:val="single" w:sz="4" w:space="0" w:color="auto"/>
              <w:right w:val="single" w:sz="8" w:space="0" w:color="000000"/>
            </w:tcBorders>
            <w:shd w:val="clear" w:color="auto" w:fill="auto"/>
            <w:noWrap/>
            <w:vAlign w:val="bottom"/>
            <w:hideMark/>
          </w:tcPr>
          <w:p w14:paraId="6A0F1548"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Post Treatment Interval</w:t>
            </w:r>
          </w:p>
        </w:tc>
      </w:tr>
      <w:tr w:rsidR="001267A9" w:rsidRPr="001267A9" w14:paraId="20BFF52B" w14:textId="77777777" w:rsidTr="001267A9">
        <w:trPr>
          <w:trHeight w:val="300"/>
        </w:trPr>
        <w:tc>
          <w:tcPr>
            <w:tcW w:w="359" w:type="pct"/>
            <w:tcBorders>
              <w:top w:val="nil"/>
              <w:left w:val="single" w:sz="8" w:space="0" w:color="auto"/>
              <w:bottom w:val="single" w:sz="4" w:space="0" w:color="auto"/>
              <w:right w:val="nil"/>
            </w:tcBorders>
            <w:shd w:val="clear" w:color="auto" w:fill="auto"/>
            <w:noWrap/>
            <w:vAlign w:val="bottom"/>
            <w:hideMark/>
          </w:tcPr>
          <w:p w14:paraId="0C251057"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Subject ID</w:t>
            </w:r>
          </w:p>
        </w:tc>
        <w:tc>
          <w:tcPr>
            <w:tcW w:w="452" w:type="pct"/>
            <w:tcBorders>
              <w:top w:val="nil"/>
              <w:left w:val="single" w:sz="8" w:space="0" w:color="auto"/>
              <w:bottom w:val="single" w:sz="4" w:space="0" w:color="auto"/>
              <w:right w:val="single" w:sz="4" w:space="0" w:color="auto"/>
            </w:tcBorders>
            <w:shd w:val="clear" w:color="auto" w:fill="auto"/>
            <w:noWrap/>
            <w:vAlign w:val="bottom"/>
            <w:hideMark/>
          </w:tcPr>
          <w:p w14:paraId="04F09EEB"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Parent Rifamycin</w:t>
            </w:r>
          </w:p>
        </w:tc>
        <w:tc>
          <w:tcPr>
            <w:tcW w:w="359" w:type="pct"/>
            <w:tcBorders>
              <w:top w:val="nil"/>
              <w:left w:val="nil"/>
              <w:bottom w:val="single" w:sz="4" w:space="0" w:color="auto"/>
              <w:right w:val="single" w:sz="4" w:space="0" w:color="auto"/>
            </w:tcBorders>
            <w:shd w:val="clear" w:color="auto" w:fill="auto"/>
            <w:noWrap/>
            <w:vAlign w:val="bottom"/>
            <w:hideMark/>
          </w:tcPr>
          <w:p w14:paraId="1E0D5186"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Metabolite</w:t>
            </w:r>
          </w:p>
        </w:tc>
        <w:tc>
          <w:tcPr>
            <w:tcW w:w="359" w:type="pct"/>
            <w:tcBorders>
              <w:top w:val="nil"/>
              <w:left w:val="nil"/>
              <w:bottom w:val="single" w:sz="4" w:space="0" w:color="auto"/>
              <w:right w:val="single" w:sz="8" w:space="0" w:color="auto"/>
            </w:tcBorders>
            <w:shd w:val="clear" w:color="auto" w:fill="auto"/>
            <w:noWrap/>
            <w:vAlign w:val="bottom"/>
            <w:hideMark/>
          </w:tcPr>
          <w:p w14:paraId="7FFD4556"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Cm/Cp*</w:t>
            </w:r>
          </w:p>
        </w:tc>
        <w:tc>
          <w:tcPr>
            <w:tcW w:w="438" w:type="pct"/>
            <w:tcBorders>
              <w:top w:val="nil"/>
              <w:left w:val="nil"/>
              <w:bottom w:val="single" w:sz="4" w:space="0" w:color="auto"/>
              <w:right w:val="single" w:sz="4" w:space="0" w:color="auto"/>
            </w:tcBorders>
            <w:shd w:val="clear" w:color="auto" w:fill="auto"/>
            <w:noWrap/>
            <w:vAlign w:val="bottom"/>
            <w:hideMark/>
          </w:tcPr>
          <w:p w14:paraId="3259F545"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Parent Rifamycin</w:t>
            </w:r>
          </w:p>
        </w:tc>
        <w:tc>
          <w:tcPr>
            <w:tcW w:w="359" w:type="pct"/>
            <w:tcBorders>
              <w:top w:val="nil"/>
              <w:left w:val="nil"/>
              <w:bottom w:val="single" w:sz="4" w:space="0" w:color="auto"/>
              <w:right w:val="single" w:sz="4" w:space="0" w:color="auto"/>
            </w:tcBorders>
            <w:shd w:val="clear" w:color="auto" w:fill="auto"/>
            <w:noWrap/>
            <w:vAlign w:val="bottom"/>
            <w:hideMark/>
          </w:tcPr>
          <w:p w14:paraId="402329D0"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Metabolite</w:t>
            </w:r>
          </w:p>
        </w:tc>
        <w:tc>
          <w:tcPr>
            <w:tcW w:w="359" w:type="pct"/>
            <w:tcBorders>
              <w:top w:val="nil"/>
              <w:left w:val="nil"/>
              <w:bottom w:val="single" w:sz="4" w:space="0" w:color="auto"/>
              <w:right w:val="single" w:sz="8" w:space="0" w:color="auto"/>
            </w:tcBorders>
            <w:shd w:val="clear" w:color="auto" w:fill="auto"/>
            <w:noWrap/>
            <w:vAlign w:val="bottom"/>
            <w:hideMark/>
          </w:tcPr>
          <w:p w14:paraId="2007F0EC"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Cm/Cp*</w:t>
            </w:r>
          </w:p>
        </w:tc>
        <w:tc>
          <w:tcPr>
            <w:tcW w:w="438" w:type="pct"/>
            <w:tcBorders>
              <w:top w:val="nil"/>
              <w:left w:val="nil"/>
              <w:bottom w:val="single" w:sz="4" w:space="0" w:color="auto"/>
              <w:right w:val="single" w:sz="4" w:space="0" w:color="auto"/>
            </w:tcBorders>
            <w:shd w:val="clear" w:color="auto" w:fill="auto"/>
            <w:noWrap/>
            <w:vAlign w:val="bottom"/>
            <w:hideMark/>
          </w:tcPr>
          <w:p w14:paraId="6BB257D6"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Parent Rifamycin</w:t>
            </w:r>
          </w:p>
        </w:tc>
        <w:tc>
          <w:tcPr>
            <w:tcW w:w="359" w:type="pct"/>
            <w:tcBorders>
              <w:top w:val="nil"/>
              <w:left w:val="nil"/>
              <w:bottom w:val="single" w:sz="4" w:space="0" w:color="auto"/>
              <w:right w:val="single" w:sz="4" w:space="0" w:color="auto"/>
            </w:tcBorders>
            <w:shd w:val="clear" w:color="auto" w:fill="auto"/>
            <w:noWrap/>
            <w:vAlign w:val="bottom"/>
            <w:hideMark/>
          </w:tcPr>
          <w:p w14:paraId="33E09F3C"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Metabolite</w:t>
            </w:r>
          </w:p>
        </w:tc>
        <w:tc>
          <w:tcPr>
            <w:tcW w:w="359" w:type="pct"/>
            <w:tcBorders>
              <w:top w:val="nil"/>
              <w:left w:val="nil"/>
              <w:bottom w:val="single" w:sz="4" w:space="0" w:color="auto"/>
              <w:right w:val="single" w:sz="8" w:space="0" w:color="auto"/>
            </w:tcBorders>
            <w:shd w:val="clear" w:color="auto" w:fill="auto"/>
            <w:noWrap/>
            <w:vAlign w:val="bottom"/>
            <w:hideMark/>
          </w:tcPr>
          <w:p w14:paraId="4B498941"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Cm/Cp*</w:t>
            </w:r>
          </w:p>
        </w:tc>
        <w:tc>
          <w:tcPr>
            <w:tcW w:w="542" w:type="pct"/>
            <w:tcBorders>
              <w:top w:val="nil"/>
              <w:left w:val="nil"/>
              <w:bottom w:val="single" w:sz="4" w:space="0" w:color="auto"/>
              <w:right w:val="single" w:sz="4" w:space="0" w:color="auto"/>
            </w:tcBorders>
            <w:shd w:val="clear" w:color="auto" w:fill="auto"/>
            <w:noWrap/>
            <w:vAlign w:val="bottom"/>
            <w:hideMark/>
          </w:tcPr>
          <w:p w14:paraId="5F234EE4"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Parent Rifamycin</w:t>
            </w:r>
          </w:p>
        </w:tc>
        <w:tc>
          <w:tcPr>
            <w:tcW w:w="357" w:type="pct"/>
            <w:tcBorders>
              <w:top w:val="nil"/>
              <w:left w:val="nil"/>
              <w:bottom w:val="single" w:sz="4" w:space="0" w:color="auto"/>
              <w:right w:val="single" w:sz="4" w:space="0" w:color="auto"/>
            </w:tcBorders>
            <w:shd w:val="clear" w:color="auto" w:fill="auto"/>
            <w:noWrap/>
            <w:vAlign w:val="bottom"/>
            <w:hideMark/>
          </w:tcPr>
          <w:p w14:paraId="68965738"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Metabolite</w:t>
            </w:r>
          </w:p>
        </w:tc>
        <w:tc>
          <w:tcPr>
            <w:tcW w:w="260" w:type="pct"/>
            <w:tcBorders>
              <w:top w:val="nil"/>
              <w:left w:val="nil"/>
              <w:bottom w:val="single" w:sz="4" w:space="0" w:color="auto"/>
              <w:right w:val="single" w:sz="8" w:space="0" w:color="auto"/>
            </w:tcBorders>
            <w:shd w:val="clear" w:color="auto" w:fill="auto"/>
            <w:noWrap/>
            <w:vAlign w:val="bottom"/>
            <w:hideMark/>
          </w:tcPr>
          <w:p w14:paraId="6A9CE9BD" w14:textId="77777777" w:rsidR="001267A9" w:rsidRPr="001267A9" w:rsidRDefault="001267A9" w:rsidP="001267A9">
            <w:pPr>
              <w:spacing w:before="0" w:after="0"/>
              <w:jc w:val="center"/>
              <w:rPr>
                <w:rFonts w:eastAsia="Times New Roman" w:cs="Times New Roman"/>
                <w:b/>
                <w:bCs/>
                <w:color w:val="000000"/>
                <w:sz w:val="20"/>
                <w:szCs w:val="20"/>
              </w:rPr>
            </w:pPr>
            <w:r w:rsidRPr="001267A9">
              <w:rPr>
                <w:rFonts w:eastAsia="Times New Roman" w:cs="Times New Roman"/>
                <w:b/>
                <w:bCs/>
                <w:color w:val="000000"/>
                <w:sz w:val="20"/>
                <w:szCs w:val="20"/>
              </w:rPr>
              <w:t>Cm/Cp*</w:t>
            </w:r>
          </w:p>
        </w:tc>
      </w:tr>
      <w:tr w:rsidR="001267A9" w:rsidRPr="001267A9" w14:paraId="3BD9B3D9" w14:textId="77777777" w:rsidTr="001267A9">
        <w:trPr>
          <w:trHeight w:val="300"/>
        </w:trPr>
        <w:tc>
          <w:tcPr>
            <w:tcW w:w="359" w:type="pct"/>
            <w:tcBorders>
              <w:top w:val="nil"/>
              <w:left w:val="single" w:sz="8" w:space="0" w:color="auto"/>
              <w:bottom w:val="single" w:sz="4" w:space="0" w:color="auto"/>
              <w:right w:val="nil"/>
            </w:tcBorders>
            <w:shd w:val="clear" w:color="auto" w:fill="auto"/>
            <w:vAlign w:val="center"/>
            <w:hideMark/>
          </w:tcPr>
          <w:p w14:paraId="7F2D2F9C"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AL002</w:t>
            </w:r>
          </w:p>
        </w:tc>
        <w:tc>
          <w:tcPr>
            <w:tcW w:w="452" w:type="pct"/>
            <w:tcBorders>
              <w:top w:val="nil"/>
              <w:left w:val="single" w:sz="8" w:space="0" w:color="auto"/>
              <w:bottom w:val="single" w:sz="4" w:space="0" w:color="auto"/>
              <w:right w:val="single" w:sz="4" w:space="0" w:color="auto"/>
            </w:tcBorders>
            <w:shd w:val="clear" w:color="auto" w:fill="auto"/>
            <w:vAlign w:val="center"/>
            <w:hideMark/>
          </w:tcPr>
          <w:p w14:paraId="03886E55"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0.422</w:t>
            </w:r>
          </w:p>
        </w:tc>
        <w:tc>
          <w:tcPr>
            <w:tcW w:w="359" w:type="pct"/>
            <w:tcBorders>
              <w:top w:val="nil"/>
              <w:left w:val="nil"/>
              <w:bottom w:val="single" w:sz="4" w:space="0" w:color="auto"/>
              <w:right w:val="single" w:sz="4" w:space="0" w:color="auto"/>
            </w:tcBorders>
            <w:shd w:val="clear" w:color="auto" w:fill="auto"/>
            <w:vAlign w:val="center"/>
            <w:hideMark/>
          </w:tcPr>
          <w:p w14:paraId="23FD73B2"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0.093</w:t>
            </w:r>
          </w:p>
        </w:tc>
        <w:tc>
          <w:tcPr>
            <w:tcW w:w="359" w:type="pct"/>
            <w:tcBorders>
              <w:top w:val="nil"/>
              <w:left w:val="nil"/>
              <w:bottom w:val="single" w:sz="4" w:space="0" w:color="auto"/>
              <w:right w:val="single" w:sz="8" w:space="0" w:color="auto"/>
            </w:tcBorders>
            <w:shd w:val="clear" w:color="auto" w:fill="auto"/>
            <w:vAlign w:val="center"/>
            <w:hideMark/>
          </w:tcPr>
          <w:p w14:paraId="4D4C2BB6"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0.220</w:t>
            </w:r>
          </w:p>
        </w:tc>
        <w:tc>
          <w:tcPr>
            <w:tcW w:w="438" w:type="pct"/>
            <w:tcBorders>
              <w:top w:val="nil"/>
              <w:left w:val="nil"/>
              <w:bottom w:val="single" w:sz="4" w:space="0" w:color="auto"/>
              <w:right w:val="single" w:sz="4" w:space="0" w:color="auto"/>
            </w:tcBorders>
            <w:shd w:val="clear" w:color="auto" w:fill="auto"/>
            <w:vAlign w:val="center"/>
            <w:hideMark/>
          </w:tcPr>
          <w:p w14:paraId="7E35B9DC"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0.011</w:t>
            </w:r>
          </w:p>
        </w:tc>
        <w:tc>
          <w:tcPr>
            <w:tcW w:w="359" w:type="pct"/>
            <w:tcBorders>
              <w:top w:val="nil"/>
              <w:left w:val="nil"/>
              <w:bottom w:val="single" w:sz="4" w:space="0" w:color="auto"/>
              <w:right w:val="single" w:sz="4" w:space="0" w:color="auto"/>
            </w:tcBorders>
            <w:shd w:val="clear" w:color="auto" w:fill="auto"/>
            <w:vAlign w:val="center"/>
            <w:hideMark/>
          </w:tcPr>
          <w:p w14:paraId="6E281778"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0.010</w:t>
            </w:r>
          </w:p>
        </w:tc>
        <w:tc>
          <w:tcPr>
            <w:tcW w:w="359" w:type="pct"/>
            <w:tcBorders>
              <w:top w:val="nil"/>
              <w:left w:val="nil"/>
              <w:bottom w:val="single" w:sz="4" w:space="0" w:color="auto"/>
              <w:right w:val="single" w:sz="8" w:space="0" w:color="auto"/>
            </w:tcBorders>
            <w:shd w:val="clear" w:color="auto" w:fill="auto"/>
            <w:vAlign w:val="center"/>
            <w:hideMark/>
          </w:tcPr>
          <w:p w14:paraId="13193BD3"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0.895</w:t>
            </w:r>
          </w:p>
        </w:tc>
        <w:tc>
          <w:tcPr>
            <w:tcW w:w="438" w:type="pct"/>
            <w:tcBorders>
              <w:top w:val="nil"/>
              <w:left w:val="nil"/>
              <w:bottom w:val="single" w:sz="4" w:space="0" w:color="auto"/>
              <w:right w:val="single" w:sz="4" w:space="0" w:color="auto"/>
            </w:tcBorders>
            <w:shd w:val="clear" w:color="auto" w:fill="auto"/>
            <w:vAlign w:val="center"/>
            <w:hideMark/>
          </w:tcPr>
          <w:p w14:paraId="4A18D06A"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0.011</w:t>
            </w:r>
          </w:p>
        </w:tc>
        <w:tc>
          <w:tcPr>
            <w:tcW w:w="359" w:type="pct"/>
            <w:tcBorders>
              <w:top w:val="nil"/>
              <w:left w:val="nil"/>
              <w:bottom w:val="single" w:sz="4" w:space="0" w:color="auto"/>
              <w:right w:val="single" w:sz="4" w:space="0" w:color="auto"/>
            </w:tcBorders>
            <w:shd w:val="clear" w:color="auto" w:fill="auto"/>
            <w:vAlign w:val="center"/>
            <w:hideMark/>
          </w:tcPr>
          <w:p w14:paraId="35004647"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0.012</w:t>
            </w:r>
          </w:p>
        </w:tc>
        <w:tc>
          <w:tcPr>
            <w:tcW w:w="359" w:type="pct"/>
            <w:tcBorders>
              <w:top w:val="nil"/>
              <w:left w:val="nil"/>
              <w:bottom w:val="single" w:sz="4" w:space="0" w:color="auto"/>
              <w:right w:val="single" w:sz="8" w:space="0" w:color="auto"/>
            </w:tcBorders>
            <w:shd w:val="clear" w:color="auto" w:fill="auto"/>
            <w:vAlign w:val="center"/>
            <w:hideMark/>
          </w:tcPr>
          <w:p w14:paraId="6694EE7A"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1.031</w:t>
            </w:r>
          </w:p>
        </w:tc>
        <w:tc>
          <w:tcPr>
            <w:tcW w:w="542" w:type="pct"/>
            <w:tcBorders>
              <w:top w:val="nil"/>
              <w:left w:val="nil"/>
              <w:bottom w:val="single" w:sz="4" w:space="0" w:color="auto"/>
              <w:right w:val="single" w:sz="4" w:space="0" w:color="auto"/>
            </w:tcBorders>
            <w:shd w:val="clear" w:color="auto" w:fill="auto"/>
            <w:noWrap/>
            <w:vAlign w:val="bottom"/>
            <w:hideMark/>
          </w:tcPr>
          <w:p w14:paraId="7A8DB29B"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0.008</w:t>
            </w:r>
          </w:p>
        </w:tc>
        <w:tc>
          <w:tcPr>
            <w:tcW w:w="357" w:type="pct"/>
            <w:tcBorders>
              <w:top w:val="nil"/>
              <w:left w:val="nil"/>
              <w:bottom w:val="single" w:sz="4" w:space="0" w:color="auto"/>
              <w:right w:val="single" w:sz="4" w:space="0" w:color="auto"/>
            </w:tcBorders>
            <w:shd w:val="clear" w:color="auto" w:fill="auto"/>
            <w:noWrap/>
            <w:vAlign w:val="bottom"/>
            <w:hideMark/>
          </w:tcPr>
          <w:p w14:paraId="2909E0EB"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0.002</w:t>
            </w:r>
          </w:p>
        </w:tc>
        <w:tc>
          <w:tcPr>
            <w:tcW w:w="260" w:type="pct"/>
            <w:tcBorders>
              <w:top w:val="nil"/>
              <w:left w:val="nil"/>
              <w:bottom w:val="single" w:sz="4" w:space="0" w:color="auto"/>
              <w:right w:val="single" w:sz="8" w:space="0" w:color="auto"/>
            </w:tcBorders>
            <w:shd w:val="clear" w:color="auto" w:fill="auto"/>
            <w:noWrap/>
            <w:vAlign w:val="bottom"/>
            <w:hideMark/>
          </w:tcPr>
          <w:p w14:paraId="7B064D8A"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0.218</w:t>
            </w:r>
          </w:p>
        </w:tc>
      </w:tr>
      <w:tr w:rsidR="001267A9" w:rsidRPr="001267A9" w14:paraId="4926CC12" w14:textId="77777777" w:rsidTr="001267A9">
        <w:trPr>
          <w:trHeight w:val="300"/>
        </w:trPr>
        <w:tc>
          <w:tcPr>
            <w:tcW w:w="359" w:type="pct"/>
            <w:tcBorders>
              <w:top w:val="nil"/>
              <w:left w:val="single" w:sz="8" w:space="0" w:color="auto"/>
              <w:bottom w:val="single" w:sz="4" w:space="0" w:color="auto"/>
              <w:right w:val="nil"/>
            </w:tcBorders>
            <w:shd w:val="clear" w:color="auto" w:fill="auto"/>
            <w:vAlign w:val="center"/>
            <w:hideMark/>
          </w:tcPr>
          <w:p w14:paraId="29D56A78"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AL003</w:t>
            </w:r>
          </w:p>
        </w:tc>
        <w:tc>
          <w:tcPr>
            <w:tcW w:w="452" w:type="pct"/>
            <w:tcBorders>
              <w:top w:val="nil"/>
              <w:left w:val="single" w:sz="8" w:space="0" w:color="auto"/>
              <w:bottom w:val="single" w:sz="4" w:space="0" w:color="auto"/>
              <w:right w:val="single" w:sz="4" w:space="0" w:color="auto"/>
            </w:tcBorders>
            <w:shd w:val="clear" w:color="auto" w:fill="auto"/>
            <w:vAlign w:val="center"/>
            <w:hideMark/>
          </w:tcPr>
          <w:p w14:paraId="7B6240E0"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9.593</w:t>
            </w:r>
          </w:p>
        </w:tc>
        <w:tc>
          <w:tcPr>
            <w:tcW w:w="359" w:type="pct"/>
            <w:tcBorders>
              <w:top w:val="nil"/>
              <w:left w:val="nil"/>
              <w:bottom w:val="single" w:sz="4" w:space="0" w:color="auto"/>
              <w:right w:val="single" w:sz="4" w:space="0" w:color="auto"/>
            </w:tcBorders>
            <w:shd w:val="clear" w:color="auto" w:fill="auto"/>
            <w:vAlign w:val="center"/>
            <w:hideMark/>
          </w:tcPr>
          <w:p w14:paraId="035FD5ED"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13.024</w:t>
            </w:r>
          </w:p>
        </w:tc>
        <w:tc>
          <w:tcPr>
            <w:tcW w:w="359" w:type="pct"/>
            <w:tcBorders>
              <w:top w:val="nil"/>
              <w:left w:val="nil"/>
              <w:bottom w:val="single" w:sz="4" w:space="0" w:color="auto"/>
              <w:right w:val="single" w:sz="8" w:space="0" w:color="auto"/>
            </w:tcBorders>
            <w:shd w:val="clear" w:color="auto" w:fill="auto"/>
            <w:vAlign w:val="center"/>
            <w:hideMark/>
          </w:tcPr>
          <w:p w14:paraId="0E9EA504"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1.358</w:t>
            </w:r>
          </w:p>
        </w:tc>
        <w:tc>
          <w:tcPr>
            <w:tcW w:w="438" w:type="pct"/>
            <w:tcBorders>
              <w:top w:val="nil"/>
              <w:left w:val="nil"/>
              <w:bottom w:val="single" w:sz="4" w:space="0" w:color="auto"/>
              <w:right w:val="single" w:sz="4" w:space="0" w:color="auto"/>
            </w:tcBorders>
            <w:shd w:val="clear" w:color="auto" w:fill="auto"/>
            <w:vAlign w:val="center"/>
            <w:hideMark/>
          </w:tcPr>
          <w:p w14:paraId="772D3B9A"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4.404</w:t>
            </w:r>
          </w:p>
        </w:tc>
        <w:tc>
          <w:tcPr>
            <w:tcW w:w="359" w:type="pct"/>
            <w:tcBorders>
              <w:top w:val="nil"/>
              <w:left w:val="nil"/>
              <w:bottom w:val="single" w:sz="4" w:space="0" w:color="auto"/>
              <w:right w:val="single" w:sz="4" w:space="0" w:color="auto"/>
            </w:tcBorders>
            <w:shd w:val="clear" w:color="auto" w:fill="auto"/>
            <w:vAlign w:val="center"/>
            <w:hideMark/>
          </w:tcPr>
          <w:p w14:paraId="1D548925"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3.354</w:t>
            </w:r>
          </w:p>
        </w:tc>
        <w:tc>
          <w:tcPr>
            <w:tcW w:w="359" w:type="pct"/>
            <w:tcBorders>
              <w:top w:val="nil"/>
              <w:left w:val="nil"/>
              <w:bottom w:val="single" w:sz="4" w:space="0" w:color="auto"/>
              <w:right w:val="single" w:sz="8" w:space="0" w:color="auto"/>
            </w:tcBorders>
            <w:shd w:val="clear" w:color="auto" w:fill="auto"/>
            <w:vAlign w:val="center"/>
            <w:hideMark/>
          </w:tcPr>
          <w:p w14:paraId="4F1E1034"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0.762</w:t>
            </w:r>
          </w:p>
        </w:tc>
        <w:tc>
          <w:tcPr>
            <w:tcW w:w="438" w:type="pct"/>
            <w:tcBorders>
              <w:top w:val="nil"/>
              <w:left w:val="nil"/>
              <w:bottom w:val="single" w:sz="4" w:space="0" w:color="auto"/>
              <w:right w:val="single" w:sz="4" w:space="0" w:color="auto"/>
            </w:tcBorders>
            <w:shd w:val="clear" w:color="auto" w:fill="auto"/>
            <w:vAlign w:val="center"/>
            <w:hideMark/>
          </w:tcPr>
          <w:p w14:paraId="4F608AD5"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0.233</w:t>
            </w:r>
          </w:p>
        </w:tc>
        <w:tc>
          <w:tcPr>
            <w:tcW w:w="359" w:type="pct"/>
            <w:tcBorders>
              <w:top w:val="nil"/>
              <w:left w:val="nil"/>
              <w:bottom w:val="single" w:sz="4" w:space="0" w:color="auto"/>
              <w:right w:val="single" w:sz="4" w:space="0" w:color="auto"/>
            </w:tcBorders>
            <w:shd w:val="clear" w:color="auto" w:fill="auto"/>
            <w:vAlign w:val="center"/>
            <w:hideMark/>
          </w:tcPr>
          <w:p w14:paraId="45BAF574"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0.292</w:t>
            </w:r>
          </w:p>
        </w:tc>
        <w:tc>
          <w:tcPr>
            <w:tcW w:w="359" w:type="pct"/>
            <w:tcBorders>
              <w:top w:val="nil"/>
              <w:left w:val="nil"/>
              <w:bottom w:val="single" w:sz="4" w:space="0" w:color="auto"/>
              <w:right w:val="single" w:sz="8" w:space="0" w:color="auto"/>
            </w:tcBorders>
            <w:shd w:val="clear" w:color="auto" w:fill="auto"/>
            <w:vAlign w:val="center"/>
            <w:hideMark/>
          </w:tcPr>
          <w:p w14:paraId="30674872"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1.255</w:t>
            </w:r>
          </w:p>
        </w:tc>
        <w:tc>
          <w:tcPr>
            <w:tcW w:w="542" w:type="pct"/>
            <w:tcBorders>
              <w:top w:val="nil"/>
              <w:left w:val="nil"/>
              <w:bottom w:val="single" w:sz="4" w:space="0" w:color="auto"/>
              <w:right w:val="single" w:sz="4" w:space="0" w:color="auto"/>
            </w:tcBorders>
            <w:shd w:val="clear" w:color="auto" w:fill="auto"/>
            <w:noWrap/>
            <w:vAlign w:val="bottom"/>
            <w:hideMark/>
          </w:tcPr>
          <w:p w14:paraId="05530713"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0.001</w:t>
            </w:r>
          </w:p>
        </w:tc>
        <w:tc>
          <w:tcPr>
            <w:tcW w:w="357" w:type="pct"/>
            <w:tcBorders>
              <w:top w:val="nil"/>
              <w:left w:val="nil"/>
              <w:bottom w:val="single" w:sz="4" w:space="0" w:color="auto"/>
              <w:right w:val="single" w:sz="4" w:space="0" w:color="auto"/>
            </w:tcBorders>
            <w:shd w:val="clear" w:color="auto" w:fill="auto"/>
            <w:noWrap/>
            <w:vAlign w:val="bottom"/>
            <w:hideMark/>
          </w:tcPr>
          <w:p w14:paraId="5D430638"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0.000</w:t>
            </w:r>
          </w:p>
        </w:tc>
        <w:tc>
          <w:tcPr>
            <w:tcW w:w="260" w:type="pct"/>
            <w:tcBorders>
              <w:top w:val="nil"/>
              <w:left w:val="nil"/>
              <w:bottom w:val="single" w:sz="4" w:space="0" w:color="auto"/>
              <w:right w:val="single" w:sz="8" w:space="0" w:color="auto"/>
            </w:tcBorders>
            <w:shd w:val="clear" w:color="auto" w:fill="auto"/>
            <w:noWrap/>
            <w:vAlign w:val="bottom"/>
            <w:hideMark/>
          </w:tcPr>
          <w:p w14:paraId="6F527386"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0.162</w:t>
            </w:r>
          </w:p>
        </w:tc>
      </w:tr>
      <w:tr w:rsidR="001267A9" w:rsidRPr="001267A9" w14:paraId="46B85A30" w14:textId="77777777" w:rsidTr="001267A9">
        <w:trPr>
          <w:trHeight w:val="300"/>
        </w:trPr>
        <w:tc>
          <w:tcPr>
            <w:tcW w:w="359" w:type="pct"/>
            <w:tcBorders>
              <w:top w:val="nil"/>
              <w:left w:val="single" w:sz="8" w:space="0" w:color="auto"/>
              <w:bottom w:val="single" w:sz="4" w:space="0" w:color="auto"/>
              <w:right w:val="nil"/>
            </w:tcBorders>
            <w:shd w:val="clear" w:color="auto" w:fill="auto"/>
            <w:vAlign w:val="center"/>
            <w:hideMark/>
          </w:tcPr>
          <w:p w14:paraId="706FBA0F"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AL005</w:t>
            </w:r>
          </w:p>
        </w:tc>
        <w:tc>
          <w:tcPr>
            <w:tcW w:w="452" w:type="pct"/>
            <w:tcBorders>
              <w:top w:val="nil"/>
              <w:left w:val="single" w:sz="8" w:space="0" w:color="auto"/>
              <w:bottom w:val="single" w:sz="4" w:space="0" w:color="auto"/>
              <w:right w:val="single" w:sz="4" w:space="0" w:color="auto"/>
            </w:tcBorders>
            <w:shd w:val="clear" w:color="auto" w:fill="auto"/>
            <w:vAlign w:val="center"/>
            <w:hideMark/>
          </w:tcPr>
          <w:p w14:paraId="0941C465"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9.720</w:t>
            </w:r>
          </w:p>
        </w:tc>
        <w:tc>
          <w:tcPr>
            <w:tcW w:w="359" w:type="pct"/>
            <w:tcBorders>
              <w:top w:val="nil"/>
              <w:left w:val="nil"/>
              <w:bottom w:val="single" w:sz="4" w:space="0" w:color="auto"/>
              <w:right w:val="single" w:sz="4" w:space="0" w:color="auto"/>
            </w:tcBorders>
            <w:shd w:val="clear" w:color="auto" w:fill="auto"/>
            <w:vAlign w:val="center"/>
            <w:hideMark/>
          </w:tcPr>
          <w:p w14:paraId="3B17FC62"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37.401</w:t>
            </w:r>
          </w:p>
        </w:tc>
        <w:tc>
          <w:tcPr>
            <w:tcW w:w="359" w:type="pct"/>
            <w:tcBorders>
              <w:top w:val="nil"/>
              <w:left w:val="nil"/>
              <w:bottom w:val="single" w:sz="4" w:space="0" w:color="auto"/>
              <w:right w:val="single" w:sz="8" w:space="0" w:color="auto"/>
            </w:tcBorders>
            <w:shd w:val="clear" w:color="auto" w:fill="auto"/>
            <w:vAlign w:val="center"/>
            <w:hideMark/>
          </w:tcPr>
          <w:p w14:paraId="2239FD17"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3.848</w:t>
            </w:r>
          </w:p>
        </w:tc>
        <w:tc>
          <w:tcPr>
            <w:tcW w:w="438" w:type="pct"/>
            <w:tcBorders>
              <w:top w:val="nil"/>
              <w:left w:val="nil"/>
              <w:bottom w:val="single" w:sz="4" w:space="0" w:color="auto"/>
              <w:right w:val="single" w:sz="4" w:space="0" w:color="auto"/>
            </w:tcBorders>
            <w:shd w:val="clear" w:color="auto" w:fill="auto"/>
            <w:vAlign w:val="center"/>
            <w:hideMark/>
          </w:tcPr>
          <w:p w14:paraId="25AF2BC1"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1.954</w:t>
            </w:r>
          </w:p>
        </w:tc>
        <w:tc>
          <w:tcPr>
            <w:tcW w:w="359" w:type="pct"/>
            <w:tcBorders>
              <w:top w:val="nil"/>
              <w:left w:val="nil"/>
              <w:bottom w:val="single" w:sz="4" w:space="0" w:color="auto"/>
              <w:right w:val="single" w:sz="4" w:space="0" w:color="auto"/>
            </w:tcBorders>
            <w:shd w:val="clear" w:color="auto" w:fill="auto"/>
            <w:vAlign w:val="center"/>
            <w:hideMark/>
          </w:tcPr>
          <w:p w14:paraId="4C2E6121"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14.062</w:t>
            </w:r>
          </w:p>
        </w:tc>
        <w:tc>
          <w:tcPr>
            <w:tcW w:w="359" w:type="pct"/>
            <w:tcBorders>
              <w:top w:val="nil"/>
              <w:left w:val="nil"/>
              <w:bottom w:val="single" w:sz="4" w:space="0" w:color="auto"/>
              <w:right w:val="single" w:sz="8" w:space="0" w:color="auto"/>
            </w:tcBorders>
            <w:shd w:val="clear" w:color="auto" w:fill="auto"/>
            <w:vAlign w:val="center"/>
            <w:hideMark/>
          </w:tcPr>
          <w:p w14:paraId="2A511CE9"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7.195</w:t>
            </w:r>
          </w:p>
        </w:tc>
        <w:tc>
          <w:tcPr>
            <w:tcW w:w="438" w:type="pct"/>
            <w:tcBorders>
              <w:top w:val="nil"/>
              <w:left w:val="nil"/>
              <w:bottom w:val="single" w:sz="4" w:space="0" w:color="auto"/>
              <w:right w:val="single" w:sz="4" w:space="0" w:color="auto"/>
            </w:tcBorders>
            <w:shd w:val="clear" w:color="auto" w:fill="auto"/>
            <w:vAlign w:val="center"/>
            <w:hideMark/>
          </w:tcPr>
          <w:p w14:paraId="04CEDC08"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4.850</w:t>
            </w:r>
          </w:p>
        </w:tc>
        <w:tc>
          <w:tcPr>
            <w:tcW w:w="359" w:type="pct"/>
            <w:tcBorders>
              <w:top w:val="nil"/>
              <w:left w:val="nil"/>
              <w:bottom w:val="single" w:sz="4" w:space="0" w:color="auto"/>
              <w:right w:val="single" w:sz="4" w:space="0" w:color="auto"/>
            </w:tcBorders>
            <w:shd w:val="clear" w:color="auto" w:fill="auto"/>
            <w:vAlign w:val="center"/>
            <w:hideMark/>
          </w:tcPr>
          <w:p w14:paraId="0EDBDA07"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19.470</w:t>
            </w:r>
          </w:p>
        </w:tc>
        <w:tc>
          <w:tcPr>
            <w:tcW w:w="359" w:type="pct"/>
            <w:tcBorders>
              <w:top w:val="nil"/>
              <w:left w:val="nil"/>
              <w:bottom w:val="single" w:sz="4" w:space="0" w:color="auto"/>
              <w:right w:val="single" w:sz="8" w:space="0" w:color="auto"/>
            </w:tcBorders>
            <w:shd w:val="clear" w:color="auto" w:fill="auto"/>
            <w:vAlign w:val="center"/>
            <w:hideMark/>
          </w:tcPr>
          <w:p w14:paraId="2347FE16"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4.014</w:t>
            </w:r>
          </w:p>
        </w:tc>
        <w:tc>
          <w:tcPr>
            <w:tcW w:w="542" w:type="pct"/>
            <w:tcBorders>
              <w:top w:val="nil"/>
              <w:left w:val="nil"/>
              <w:bottom w:val="single" w:sz="4" w:space="0" w:color="auto"/>
              <w:right w:val="single" w:sz="4" w:space="0" w:color="auto"/>
            </w:tcBorders>
            <w:shd w:val="clear" w:color="auto" w:fill="auto"/>
            <w:noWrap/>
            <w:vAlign w:val="bottom"/>
            <w:hideMark/>
          </w:tcPr>
          <w:p w14:paraId="1BEB46AB"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0.001</w:t>
            </w:r>
          </w:p>
        </w:tc>
        <w:tc>
          <w:tcPr>
            <w:tcW w:w="357" w:type="pct"/>
            <w:tcBorders>
              <w:top w:val="nil"/>
              <w:left w:val="single" w:sz="8" w:space="0" w:color="auto"/>
              <w:bottom w:val="single" w:sz="4" w:space="0" w:color="auto"/>
              <w:right w:val="single" w:sz="4" w:space="0" w:color="auto"/>
            </w:tcBorders>
            <w:shd w:val="clear" w:color="auto" w:fill="auto"/>
            <w:noWrap/>
            <w:vAlign w:val="bottom"/>
            <w:hideMark/>
          </w:tcPr>
          <w:p w14:paraId="2C02DC33"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0.015</w:t>
            </w:r>
          </w:p>
        </w:tc>
        <w:tc>
          <w:tcPr>
            <w:tcW w:w="260" w:type="pct"/>
            <w:tcBorders>
              <w:top w:val="nil"/>
              <w:left w:val="nil"/>
              <w:bottom w:val="single" w:sz="4" w:space="0" w:color="auto"/>
              <w:right w:val="single" w:sz="8" w:space="0" w:color="auto"/>
            </w:tcBorders>
            <w:shd w:val="clear" w:color="auto" w:fill="auto"/>
            <w:noWrap/>
            <w:vAlign w:val="bottom"/>
            <w:hideMark/>
          </w:tcPr>
          <w:p w14:paraId="04C64E59"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10.488</w:t>
            </w:r>
          </w:p>
        </w:tc>
      </w:tr>
      <w:tr w:rsidR="001267A9" w:rsidRPr="001267A9" w14:paraId="575D37B1" w14:textId="77777777" w:rsidTr="001267A9">
        <w:trPr>
          <w:trHeight w:val="300"/>
        </w:trPr>
        <w:tc>
          <w:tcPr>
            <w:tcW w:w="359" w:type="pct"/>
            <w:tcBorders>
              <w:top w:val="nil"/>
              <w:left w:val="single" w:sz="8" w:space="0" w:color="auto"/>
              <w:bottom w:val="single" w:sz="4" w:space="0" w:color="auto"/>
              <w:right w:val="nil"/>
            </w:tcBorders>
            <w:shd w:val="clear" w:color="auto" w:fill="auto"/>
            <w:vAlign w:val="center"/>
            <w:hideMark/>
          </w:tcPr>
          <w:p w14:paraId="2968C392"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AL007</w:t>
            </w:r>
          </w:p>
        </w:tc>
        <w:tc>
          <w:tcPr>
            <w:tcW w:w="452" w:type="pct"/>
            <w:tcBorders>
              <w:top w:val="nil"/>
              <w:left w:val="single" w:sz="8" w:space="0" w:color="auto"/>
              <w:bottom w:val="single" w:sz="4" w:space="0" w:color="auto"/>
              <w:right w:val="single" w:sz="4" w:space="0" w:color="auto"/>
            </w:tcBorders>
            <w:shd w:val="clear" w:color="auto" w:fill="auto"/>
            <w:vAlign w:val="center"/>
            <w:hideMark/>
          </w:tcPr>
          <w:p w14:paraId="3323939A"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5.874</w:t>
            </w:r>
          </w:p>
        </w:tc>
        <w:tc>
          <w:tcPr>
            <w:tcW w:w="359" w:type="pct"/>
            <w:tcBorders>
              <w:top w:val="nil"/>
              <w:left w:val="nil"/>
              <w:bottom w:val="single" w:sz="4" w:space="0" w:color="auto"/>
              <w:right w:val="single" w:sz="4" w:space="0" w:color="auto"/>
            </w:tcBorders>
            <w:shd w:val="clear" w:color="auto" w:fill="auto"/>
            <w:vAlign w:val="center"/>
            <w:hideMark/>
          </w:tcPr>
          <w:p w14:paraId="76E2536F"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7.249</w:t>
            </w:r>
          </w:p>
        </w:tc>
        <w:tc>
          <w:tcPr>
            <w:tcW w:w="359" w:type="pct"/>
            <w:tcBorders>
              <w:top w:val="nil"/>
              <w:left w:val="nil"/>
              <w:bottom w:val="single" w:sz="4" w:space="0" w:color="auto"/>
              <w:right w:val="single" w:sz="8" w:space="0" w:color="auto"/>
            </w:tcBorders>
            <w:shd w:val="clear" w:color="auto" w:fill="auto"/>
            <w:vAlign w:val="center"/>
            <w:hideMark/>
          </w:tcPr>
          <w:p w14:paraId="63A7B704"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1.234</w:t>
            </w:r>
          </w:p>
        </w:tc>
        <w:tc>
          <w:tcPr>
            <w:tcW w:w="438" w:type="pct"/>
            <w:tcBorders>
              <w:top w:val="nil"/>
              <w:left w:val="nil"/>
              <w:bottom w:val="single" w:sz="4" w:space="0" w:color="auto"/>
              <w:right w:val="single" w:sz="4" w:space="0" w:color="auto"/>
            </w:tcBorders>
            <w:shd w:val="clear" w:color="auto" w:fill="auto"/>
            <w:vAlign w:val="center"/>
            <w:hideMark/>
          </w:tcPr>
          <w:p w14:paraId="342511A9"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0.000</w:t>
            </w:r>
          </w:p>
        </w:tc>
        <w:tc>
          <w:tcPr>
            <w:tcW w:w="359" w:type="pct"/>
            <w:tcBorders>
              <w:top w:val="nil"/>
              <w:left w:val="nil"/>
              <w:bottom w:val="single" w:sz="4" w:space="0" w:color="auto"/>
              <w:right w:val="single" w:sz="4" w:space="0" w:color="auto"/>
            </w:tcBorders>
            <w:shd w:val="clear" w:color="auto" w:fill="auto"/>
            <w:vAlign w:val="center"/>
            <w:hideMark/>
          </w:tcPr>
          <w:p w14:paraId="0D2347E1"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0.002</w:t>
            </w:r>
          </w:p>
        </w:tc>
        <w:tc>
          <w:tcPr>
            <w:tcW w:w="359" w:type="pct"/>
            <w:tcBorders>
              <w:top w:val="nil"/>
              <w:left w:val="nil"/>
              <w:bottom w:val="single" w:sz="4" w:space="0" w:color="auto"/>
              <w:right w:val="single" w:sz="8" w:space="0" w:color="auto"/>
            </w:tcBorders>
            <w:shd w:val="clear" w:color="auto" w:fill="auto"/>
            <w:vAlign w:val="center"/>
            <w:hideMark/>
          </w:tcPr>
          <w:p w14:paraId="1D894128"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13.454</w:t>
            </w:r>
          </w:p>
        </w:tc>
        <w:tc>
          <w:tcPr>
            <w:tcW w:w="438" w:type="pct"/>
            <w:tcBorders>
              <w:top w:val="nil"/>
              <w:left w:val="nil"/>
              <w:bottom w:val="single" w:sz="4" w:space="0" w:color="auto"/>
              <w:right w:val="single" w:sz="4" w:space="0" w:color="auto"/>
            </w:tcBorders>
            <w:shd w:val="clear" w:color="auto" w:fill="auto"/>
            <w:vAlign w:val="center"/>
            <w:hideMark/>
          </w:tcPr>
          <w:p w14:paraId="35955AC6"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0.001</w:t>
            </w:r>
          </w:p>
        </w:tc>
        <w:tc>
          <w:tcPr>
            <w:tcW w:w="359" w:type="pct"/>
            <w:tcBorders>
              <w:top w:val="nil"/>
              <w:left w:val="nil"/>
              <w:bottom w:val="single" w:sz="4" w:space="0" w:color="auto"/>
              <w:right w:val="single" w:sz="4" w:space="0" w:color="auto"/>
            </w:tcBorders>
            <w:shd w:val="clear" w:color="auto" w:fill="auto"/>
            <w:vAlign w:val="center"/>
            <w:hideMark/>
          </w:tcPr>
          <w:p w14:paraId="3DC81D18"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0.001</w:t>
            </w:r>
          </w:p>
        </w:tc>
        <w:tc>
          <w:tcPr>
            <w:tcW w:w="359" w:type="pct"/>
            <w:tcBorders>
              <w:top w:val="nil"/>
              <w:left w:val="nil"/>
              <w:bottom w:val="single" w:sz="4" w:space="0" w:color="auto"/>
              <w:right w:val="single" w:sz="8" w:space="0" w:color="auto"/>
            </w:tcBorders>
            <w:shd w:val="clear" w:color="auto" w:fill="auto"/>
            <w:vAlign w:val="center"/>
            <w:hideMark/>
          </w:tcPr>
          <w:p w14:paraId="41110047"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0.735</w:t>
            </w:r>
          </w:p>
        </w:tc>
        <w:tc>
          <w:tcPr>
            <w:tcW w:w="542" w:type="pct"/>
            <w:tcBorders>
              <w:top w:val="nil"/>
              <w:left w:val="nil"/>
              <w:bottom w:val="single" w:sz="4" w:space="0" w:color="auto"/>
              <w:right w:val="single" w:sz="4" w:space="0" w:color="auto"/>
            </w:tcBorders>
            <w:shd w:val="clear" w:color="auto" w:fill="auto"/>
            <w:noWrap/>
            <w:vAlign w:val="bottom"/>
            <w:hideMark/>
          </w:tcPr>
          <w:p w14:paraId="44448679"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0.001</w:t>
            </w:r>
          </w:p>
        </w:tc>
        <w:tc>
          <w:tcPr>
            <w:tcW w:w="357" w:type="pct"/>
            <w:tcBorders>
              <w:top w:val="nil"/>
              <w:left w:val="nil"/>
              <w:bottom w:val="single" w:sz="4" w:space="0" w:color="auto"/>
              <w:right w:val="single" w:sz="4" w:space="0" w:color="auto"/>
            </w:tcBorders>
            <w:shd w:val="clear" w:color="auto" w:fill="auto"/>
            <w:noWrap/>
            <w:vAlign w:val="bottom"/>
            <w:hideMark/>
          </w:tcPr>
          <w:p w14:paraId="13E7B244"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0.002</w:t>
            </w:r>
          </w:p>
        </w:tc>
        <w:tc>
          <w:tcPr>
            <w:tcW w:w="260" w:type="pct"/>
            <w:tcBorders>
              <w:top w:val="nil"/>
              <w:left w:val="nil"/>
              <w:bottom w:val="single" w:sz="4" w:space="0" w:color="auto"/>
              <w:right w:val="single" w:sz="8" w:space="0" w:color="auto"/>
            </w:tcBorders>
            <w:shd w:val="clear" w:color="auto" w:fill="auto"/>
            <w:noWrap/>
            <w:vAlign w:val="bottom"/>
            <w:hideMark/>
          </w:tcPr>
          <w:p w14:paraId="3AAE9A2B"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1.270</w:t>
            </w:r>
          </w:p>
        </w:tc>
      </w:tr>
      <w:tr w:rsidR="001267A9" w:rsidRPr="001267A9" w14:paraId="4BBC03EC" w14:textId="77777777" w:rsidTr="001267A9">
        <w:trPr>
          <w:trHeight w:val="300"/>
        </w:trPr>
        <w:tc>
          <w:tcPr>
            <w:tcW w:w="359" w:type="pct"/>
            <w:tcBorders>
              <w:top w:val="nil"/>
              <w:left w:val="single" w:sz="8" w:space="0" w:color="auto"/>
              <w:bottom w:val="single" w:sz="4" w:space="0" w:color="auto"/>
              <w:right w:val="nil"/>
            </w:tcBorders>
            <w:shd w:val="clear" w:color="auto" w:fill="auto"/>
            <w:vAlign w:val="center"/>
            <w:hideMark/>
          </w:tcPr>
          <w:p w14:paraId="2E2E5380"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AL012</w:t>
            </w:r>
          </w:p>
        </w:tc>
        <w:tc>
          <w:tcPr>
            <w:tcW w:w="452" w:type="pct"/>
            <w:tcBorders>
              <w:top w:val="nil"/>
              <w:left w:val="single" w:sz="8" w:space="0" w:color="auto"/>
              <w:bottom w:val="single" w:sz="4" w:space="0" w:color="auto"/>
              <w:right w:val="single" w:sz="4" w:space="0" w:color="auto"/>
            </w:tcBorders>
            <w:shd w:val="clear" w:color="auto" w:fill="auto"/>
            <w:vAlign w:val="center"/>
            <w:hideMark/>
          </w:tcPr>
          <w:p w14:paraId="424612F1"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0.087</w:t>
            </w:r>
          </w:p>
        </w:tc>
        <w:tc>
          <w:tcPr>
            <w:tcW w:w="359" w:type="pct"/>
            <w:tcBorders>
              <w:top w:val="nil"/>
              <w:left w:val="nil"/>
              <w:bottom w:val="single" w:sz="4" w:space="0" w:color="auto"/>
              <w:right w:val="single" w:sz="4" w:space="0" w:color="auto"/>
            </w:tcBorders>
            <w:shd w:val="clear" w:color="auto" w:fill="auto"/>
            <w:vAlign w:val="center"/>
            <w:hideMark/>
          </w:tcPr>
          <w:p w14:paraId="15517F4B"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0.001</w:t>
            </w:r>
          </w:p>
        </w:tc>
        <w:tc>
          <w:tcPr>
            <w:tcW w:w="359" w:type="pct"/>
            <w:tcBorders>
              <w:top w:val="nil"/>
              <w:left w:val="nil"/>
              <w:bottom w:val="single" w:sz="4" w:space="0" w:color="auto"/>
              <w:right w:val="single" w:sz="8" w:space="0" w:color="auto"/>
            </w:tcBorders>
            <w:shd w:val="clear" w:color="auto" w:fill="auto"/>
            <w:vAlign w:val="center"/>
            <w:hideMark/>
          </w:tcPr>
          <w:p w14:paraId="728D2E9E"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0.009</w:t>
            </w:r>
          </w:p>
        </w:tc>
        <w:tc>
          <w:tcPr>
            <w:tcW w:w="438" w:type="pct"/>
            <w:tcBorders>
              <w:top w:val="nil"/>
              <w:left w:val="nil"/>
              <w:bottom w:val="single" w:sz="4" w:space="0" w:color="auto"/>
              <w:right w:val="single" w:sz="4" w:space="0" w:color="auto"/>
            </w:tcBorders>
            <w:shd w:val="clear" w:color="auto" w:fill="auto"/>
            <w:vAlign w:val="center"/>
            <w:hideMark/>
          </w:tcPr>
          <w:p w14:paraId="2D426374"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2.614</w:t>
            </w:r>
          </w:p>
        </w:tc>
        <w:tc>
          <w:tcPr>
            <w:tcW w:w="359" w:type="pct"/>
            <w:tcBorders>
              <w:top w:val="nil"/>
              <w:left w:val="nil"/>
              <w:bottom w:val="single" w:sz="4" w:space="0" w:color="auto"/>
              <w:right w:val="single" w:sz="4" w:space="0" w:color="auto"/>
            </w:tcBorders>
            <w:shd w:val="clear" w:color="auto" w:fill="auto"/>
            <w:vAlign w:val="center"/>
            <w:hideMark/>
          </w:tcPr>
          <w:p w14:paraId="66EE1CF3"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0.094</w:t>
            </w:r>
          </w:p>
        </w:tc>
        <w:tc>
          <w:tcPr>
            <w:tcW w:w="359" w:type="pct"/>
            <w:tcBorders>
              <w:top w:val="nil"/>
              <w:left w:val="nil"/>
              <w:bottom w:val="single" w:sz="4" w:space="0" w:color="auto"/>
              <w:right w:val="single" w:sz="8" w:space="0" w:color="auto"/>
            </w:tcBorders>
            <w:shd w:val="clear" w:color="auto" w:fill="auto"/>
            <w:vAlign w:val="center"/>
            <w:hideMark/>
          </w:tcPr>
          <w:p w14:paraId="57D97EE0"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0.036</w:t>
            </w:r>
          </w:p>
        </w:tc>
        <w:tc>
          <w:tcPr>
            <w:tcW w:w="438" w:type="pct"/>
            <w:tcBorders>
              <w:top w:val="nil"/>
              <w:left w:val="nil"/>
              <w:bottom w:val="single" w:sz="4" w:space="0" w:color="auto"/>
              <w:right w:val="single" w:sz="4" w:space="0" w:color="auto"/>
            </w:tcBorders>
            <w:shd w:val="clear" w:color="auto" w:fill="auto"/>
            <w:vAlign w:val="center"/>
            <w:hideMark/>
          </w:tcPr>
          <w:p w14:paraId="4DE54718"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0.765</w:t>
            </w:r>
          </w:p>
        </w:tc>
        <w:tc>
          <w:tcPr>
            <w:tcW w:w="359" w:type="pct"/>
            <w:tcBorders>
              <w:top w:val="nil"/>
              <w:left w:val="nil"/>
              <w:bottom w:val="single" w:sz="4" w:space="0" w:color="auto"/>
              <w:right w:val="single" w:sz="4" w:space="0" w:color="auto"/>
            </w:tcBorders>
            <w:shd w:val="clear" w:color="auto" w:fill="auto"/>
            <w:vAlign w:val="center"/>
            <w:hideMark/>
          </w:tcPr>
          <w:p w14:paraId="6FE536E3"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0.012</w:t>
            </w:r>
          </w:p>
        </w:tc>
        <w:tc>
          <w:tcPr>
            <w:tcW w:w="359" w:type="pct"/>
            <w:tcBorders>
              <w:top w:val="nil"/>
              <w:left w:val="nil"/>
              <w:bottom w:val="single" w:sz="4" w:space="0" w:color="auto"/>
              <w:right w:val="single" w:sz="8" w:space="0" w:color="auto"/>
            </w:tcBorders>
            <w:shd w:val="clear" w:color="auto" w:fill="auto"/>
            <w:vAlign w:val="center"/>
            <w:hideMark/>
          </w:tcPr>
          <w:p w14:paraId="47779422"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0.016</w:t>
            </w:r>
          </w:p>
        </w:tc>
        <w:tc>
          <w:tcPr>
            <w:tcW w:w="542" w:type="pct"/>
            <w:tcBorders>
              <w:top w:val="nil"/>
              <w:left w:val="nil"/>
              <w:bottom w:val="single" w:sz="4" w:space="0" w:color="auto"/>
              <w:right w:val="single" w:sz="4" w:space="0" w:color="auto"/>
            </w:tcBorders>
            <w:shd w:val="clear" w:color="auto" w:fill="auto"/>
            <w:noWrap/>
            <w:vAlign w:val="bottom"/>
            <w:hideMark/>
          </w:tcPr>
          <w:p w14:paraId="517AA4F5"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0.010</w:t>
            </w:r>
          </w:p>
        </w:tc>
        <w:tc>
          <w:tcPr>
            <w:tcW w:w="357" w:type="pct"/>
            <w:tcBorders>
              <w:top w:val="nil"/>
              <w:left w:val="nil"/>
              <w:bottom w:val="single" w:sz="4" w:space="0" w:color="auto"/>
              <w:right w:val="single" w:sz="4" w:space="0" w:color="auto"/>
            </w:tcBorders>
            <w:shd w:val="clear" w:color="auto" w:fill="auto"/>
            <w:noWrap/>
            <w:vAlign w:val="bottom"/>
            <w:hideMark/>
          </w:tcPr>
          <w:p w14:paraId="69172537"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0.001</w:t>
            </w:r>
          </w:p>
        </w:tc>
        <w:tc>
          <w:tcPr>
            <w:tcW w:w="260" w:type="pct"/>
            <w:tcBorders>
              <w:top w:val="nil"/>
              <w:left w:val="nil"/>
              <w:bottom w:val="single" w:sz="4" w:space="0" w:color="auto"/>
              <w:right w:val="single" w:sz="8" w:space="0" w:color="auto"/>
            </w:tcBorders>
            <w:shd w:val="clear" w:color="auto" w:fill="auto"/>
            <w:noWrap/>
            <w:vAlign w:val="bottom"/>
            <w:hideMark/>
          </w:tcPr>
          <w:p w14:paraId="37FBA37F"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0.061</w:t>
            </w:r>
          </w:p>
        </w:tc>
      </w:tr>
      <w:tr w:rsidR="001267A9" w:rsidRPr="001267A9" w14:paraId="4571933A" w14:textId="77777777" w:rsidTr="001267A9">
        <w:trPr>
          <w:trHeight w:val="315"/>
        </w:trPr>
        <w:tc>
          <w:tcPr>
            <w:tcW w:w="359" w:type="pct"/>
            <w:tcBorders>
              <w:top w:val="nil"/>
              <w:left w:val="single" w:sz="8" w:space="0" w:color="auto"/>
              <w:bottom w:val="single" w:sz="8" w:space="0" w:color="auto"/>
              <w:right w:val="nil"/>
            </w:tcBorders>
            <w:shd w:val="clear" w:color="auto" w:fill="auto"/>
            <w:vAlign w:val="center"/>
            <w:hideMark/>
          </w:tcPr>
          <w:p w14:paraId="06EF44D6"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MD001</w:t>
            </w:r>
          </w:p>
        </w:tc>
        <w:tc>
          <w:tcPr>
            <w:tcW w:w="452" w:type="pct"/>
            <w:tcBorders>
              <w:top w:val="nil"/>
              <w:left w:val="single" w:sz="8" w:space="0" w:color="auto"/>
              <w:bottom w:val="single" w:sz="8" w:space="0" w:color="auto"/>
              <w:right w:val="single" w:sz="4" w:space="0" w:color="auto"/>
            </w:tcBorders>
            <w:shd w:val="clear" w:color="auto" w:fill="auto"/>
            <w:vAlign w:val="center"/>
            <w:hideMark/>
          </w:tcPr>
          <w:p w14:paraId="24307FE3"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8.268</w:t>
            </w:r>
          </w:p>
        </w:tc>
        <w:tc>
          <w:tcPr>
            <w:tcW w:w="359" w:type="pct"/>
            <w:tcBorders>
              <w:top w:val="nil"/>
              <w:left w:val="nil"/>
              <w:bottom w:val="single" w:sz="8" w:space="0" w:color="auto"/>
              <w:right w:val="single" w:sz="4" w:space="0" w:color="auto"/>
            </w:tcBorders>
            <w:shd w:val="clear" w:color="auto" w:fill="auto"/>
            <w:vAlign w:val="center"/>
            <w:hideMark/>
          </w:tcPr>
          <w:p w14:paraId="73A6FF81"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28.834</w:t>
            </w:r>
          </w:p>
        </w:tc>
        <w:tc>
          <w:tcPr>
            <w:tcW w:w="359" w:type="pct"/>
            <w:tcBorders>
              <w:top w:val="nil"/>
              <w:left w:val="nil"/>
              <w:bottom w:val="single" w:sz="8" w:space="0" w:color="auto"/>
              <w:right w:val="single" w:sz="8" w:space="0" w:color="auto"/>
            </w:tcBorders>
            <w:shd w:val="clear" w:color="auto" w:fill="auto"/>
            <w:vAlign w:val="center"/>
            <w:hideMark/>
          </w:tcPr>
          <w:p w14:paraId="68A4E21C"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3.487</w:t>
            </w:r>
          </w:p>
        </w:tc>
        <w:tc>
          <w:tcPr>
            <w:tcW w:w="438" w:type="pct"/>
            <w:tcBorders>
              <w:top w:val="nil"/>
              <w:left w:val="nil"/>
              <w:bottom w:val="single" w:sz="8" w:space="0" w:color="auto"/>
              <w:right w:val="single" w:sz="4" w:space="0" w:color="auto"/>
            </w:tcBorders>
            <w:shd w:val="clear" w:color="auto" w:fill="auto"/>
            <w:vAlign w:val="center"/>
            <w:hideMark/>
          </w:tcPr>
          <w:p w14:paraId="18833BE5"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14.287</w:t>
            </w:r>
          </w:p>
        </w:tc>
        <w:tc>
          <w:tcPr>
            <w:tcW w:w="359" w:type="pct"/>
            <w:tcBorders>
              <w:top w:val="nil"/>
              <w:left w:val="nil"/>
              <w:bottom w:val="single" w:sz="8" w:space="0" w:color="auto"/>
              <w:right w:val="single" w:sz="4" w:space="0" w:color="auto"/>
            </w:tcBorders>
            <w:shd w:val="clear" w:color="auto" w:fill="auto"/>
            <w:vAlign w:val="center"/>
            <w:hideMark/>
          </w:tcPr>
          <w:p w14:paraId="7D9D6CFF"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68.097</w:t>
            </w:r>
          </w:p>
        </w:tc>
        <w:tc>
          <w:tcPr>
            <w:tcW w:w="359" w:type="pct"/>
            <w:tcBorders>
              <w:top w:val="nil"/>
              <w:left w:val="nil"/>
              <w:bottom w:val="single" w:sz="8" w:space="0" w:color="auto"/>
              <w:right w:val="single" w:sz="8" w:space="0" w:color="auto"/>
            </w:tcBorders>
            <w:shd w:val="clear" w:color="auto" w:fill="auto"/>
            <w:vAlign w:val="center"/>
            <w:hideMark/>
          </w:tcPr>
          <w:p w14:paraId="1B6B644E"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4.766</w:t>
            </w:r>
          </w:p>
        </w:tc>
        <w:tc>
          <w:tcPr>
            <w:tcW w:w="438" w:type="pct"/>
            <w:tcBorders>
              <w:top w:val="nil"/>
              <w:left w:val="nil"/>
              <w:bottom w:val="single" w:sz="8" w:space="0" w:color="auto"/>
              <w:right w:val="single" w:sz="4" w:space="0" w:color="auto"/>
            </w:tcBorders>
            <w:shd w:val="clear" w:color="auto" w:fill="auto"/>
            <w:vAlign w:val="center"/>
            <w:hideMark/>
          </w:tcPr>
          <w:p w14:paraId="01F3CCF2"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1.394</w:t>
            </w:r>
          </w:p>
        </w:tc>
        <w:tc>
          <w:tcPr>
            <w:tcW w:w="359" w:type="pct"/>
            <w:tcBorders>
              <w:top w:val="nil"/>
              <w:left w:val="nil"/>
              <w:bottom w:val="single" w:sz="8" w:space="0" w:color="auto"/>
              <w:right w:val="single" w:sz="4" w:space="0" w:color="auto"/>
            </w:tcBorders>
            <w:shd w:val="clear" w:color="auto" w:fill="auto"/>
            <w:vAlign w:val="center"/>
            <w:hideMark/>
          </w:tcPr>
          <w:p w14:paraId="010A13C5"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4.014</w:t>
            </w:r>
          </w:p>
        </w:tc>
        <w:tc>
          <w:tcPr>
            <w:tcW w:w="359" w:type="pct"/>
            <w:tcBorders>
              <w:top w:val="nil"/>
              <w:left w:val="nil"/>
              <w:bottom w:val="single" w:sz="8" w:space="0" w:color="auto"/>
              <w:right w:val="single" w:sz="8" w:space="0" w:color="auto"/>
            </w:tcBorders>
            <w:shd w:val="clear" w:color="auto" w:fill="auto"/>
            <w:vAlign w:val="center"/>
            <w:hideMark/>
          </w:tcPr>
          <w:p w14:paraId="7AA5145A" w14:textId="77777777" w:rsidR="001267A9" w:rsidRPr="001267A9" w:rsidRDefault="001267A9" w:rsidP="001267A9">
            <w:pPr>
              <w:spacing w:before="0" w:after="0"/>
              <w:jc w:val="center"/>
              <w:rPr>
                <w:rFonts w:eastAsia="Times New Roman" w:cs="Times New Roman"/>
                <w:color w:val="000000"/>
                <w:sz w:val="20"/>
                <w:szCs w:val="20"/>
              </w:rPr>
            </w:pPr>
            <w:r w:rsidRPr="001267A9">
              <w:rPr>
                <w:rFonts w:eastAsia="Times New Roman" w:cs="Times New Roman"/>
                <w:color w:val="000000"/>
                <w:sz w:val="20"/>
                <w:szCs w:val="20"/>
              </w:rPr>
              <w:t>2.88</w:t>
            </w:r>
          </w:p>
        </w:tc>
        <w:tc>
          <w:tcPr>
            <w:tcW w:w="542" w:type="pct"/>
            <w:tcBorders>
              <w:top w:val="nil"/>
              <w:left w:val="nil"/>
              <w:bottom w:val="single" w:sz="8" w:space="0" w:color="auto"/>
              <w:right w:val="single" w:sz="4" w:space="0" w:color="auto"/>
            </w:tcBorders>
            <w:shd w:val="clear" w:color="auto" w:fill="auto"/>
            <w:noWrap/>
            <w:vAlign w:val="bottom"/>
            <w:hideMark/>
          </w:tcPr>
          <w:p w14:paraId="2A0AC2D7"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0.001</w:t>
            </w:r>
          </w:p>
        </w:tc>
        <w:tc>
          <w:tcPr>
            <w:tcW w:w="357" w:type="pct"/>
            <w:tcBorders>
              <w:top w:val="nil"/>
              <w:left w:val="nil"/>
              <w:bottom w:val="single" w:sz="8" w:space="0" w:color="auto"/>
              <w:right w:val="single" w:sz="4" w:space="0" w:color="auto"/>
            </w:tcBorders>
            <w:shd w:val="clear" w:color="auto" w:fill="auto"/>
            <w:noWrap/>
            <w:vAlign w:val="bottom"/>
            <w:hideMark/>
          </w:tcPr>
          <w:p w14:paraId="79E18C64"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0.001</w:t>
            </w:r>
          </w:p>
        </w:tc>
        <w:tc>
          <w:tcPr>
            <w:tcW w:w="260" w:type="pct"/>
            <w:tcBorders>
              <w:top w:val="nil"/>
              <w:left w:val="nil"/>
              <w:bottom w:val="single" w:sz="8" w:space="0" w:color="auto"/>
              <w:right w:val="single" w:sz="8" w:space="0" w:color="auto"/>
            </w:tcBorders>
            <w:shd w:val="clear" w:color="auto" w:fill="auto"/>
            <w:noWrap/>
            <w:vAlign w:val="bottom"/>
            <w:hideMark/>
          </w:tcPr>
          <w:p w14:paraId="5CD3D3CF" w14:textId="77777777" w:rsidR="001267A9" w:rsidRPr="001267A9" w:rsidRDefault="001267A9" w:rsidP="001267A9">
            <w:pPr>
              <w:spacing w:before="0" w:after="0"/>
              <w:jc w:val="right"/>
              <w:rPr>
                <w:rFonts w:eastAsia="Times New Roman" w:cs="Times New Roman"/>
                <w:color w:val="000000"/>
                <w:sz w:val="20"/>
                <w:szCs w:val="20"/>
              </w:rPr>
            </w:pPr>
            <w:r w:rsidRPr="001267A9">
              <w:rPr>
                <w:rFonts w:eastAsia="Times New Roman" w:cs="Times New Roman"/>
                <w:color w:val="000000"/>
                <w:sz w:val="20"/>
                <w:szCs w:val="20"/>
              </w:rPr>
              <w:t>2.811</w:t>
            </w:r>
          </w:p>
        </w:tc>
      </w:tr>
    </w:tbl>
    <w:p w14:paraId="3479B6E8" w14:textId="15B2E52D" w:rsidR="001267A9" w:rsidRPr="001267A9" w:rsidRDefault="001267A9" w:rsidP="004946E3">
      <w:pPr>
        <w:jc w:val="both"/>
      </w:pPr>
      <w:r w:rsidRPr="001267A9">
        <w:rPr>
          <w:b/>
        </w:rPr>
        <w:t>Notes</w:t>
      </w:r>
      <w:r>
        <w:t xml:space="preserve">: </w:t>
      </w:r>
      <w:r w:rsidRPr="001267A9">
        <w:t xml:space="preserve">*Cm: rifamycin metabolite concentration; Cp: parent rifamycin metabolite concentration. Cm/Cp measures the ratio of parent drug to metabolite that was recovered in stool. </w:t>
      </w:r>
      <w:r w:rsidR="00D024C5">
        <w:t xml:space="preserve">To avoid dividing by zero some noise was added to the data using the base::jitter function in R. </w:t>
      </w:r>
      <w:r w:rsidRPr="001267A9">
        <w:t>Drug concentration was measured at UF - Infectious Disease Pharmacokinetics Laboratory (IDPL), using an assay modified to measure the rifamycins parent and metabolite concentrations in a phosphate buffer wash of the stool samples collected during treatment and two months after treatment completion in the LTBI group.</w:t>
      </w:r>
    </w:p>
    <w:sectPr w:rsidR="001267A9" w:rsidRPr="001267A9" w:rsidSect="004946E3">
      <w:pgSz w:w="15840" w:h="12240" w:orient="landscape"/>
      <w:pgMar w:top="1282" w:right="1138" w:bottom="1181" w:left="113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281170" w14:textId="77777777" w:rsidR="00A370D5" w:rsidRDefault="00A370D5" w:rsidP="00117666">
      <w:pPr>
        <w:spacing w:after="0"/>
      </w:pPr>
      <w:r>
        <w:separator/>
      </w:r>
    </w:p>
  </w:endnote>
  <w:endnote w:type="continuationSeparator" w:id="0">
    <w:p w14:paraId="551E3244" w14:textId="77777777" w:rsidR="00A370D5" w:rsidRDefault="00A370D5"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3025F" w14:textId="77777777" w:rsidR="001267A9" w:rsidRPr="00577C4C" w:rsidRDefault="001267A9">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1267A9" w:rsidRPr="00577C4C" w:rsidRDefault="001267A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1267A9" w:rsidRPr="00577C4C" w:rsidRDefault="001267A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D6A35" w14:textId="77777777" w:rsidR="001267A9" w:rsidRPr="00577C4C" w:rsidRDefault="001267A9">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1267A9" w:rsidRPr="00577C4C" w:rsidRDefault="001267A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1267A9" w:rsidRPr="00577C4C" w:rsidRDefault="001267A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6F7281" w14:textId="77777777" w:rsidR="00A370D5" w:rsidRDefault="00A370D5" w:rsidP="00117666">
      <w:pPr>
        <w:spacing w:after="0"/>
      </w:pPr>
      <w:r>
        <w:separator/>
      </w:r>
    </w:p>
  </w:footnote>
  <w:footnote w:type="continuationSeparator" w:id="0">
    <w:p w14:paraId="490686AF" w14:textId="77777777" w:rsidR="00A370D5" w:rsidRDefault="00A370D5"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EF00C" w14:textId="77777777" w:rsidR="001267A9" w:rsidRPr="009151AA" w:rsidRDefault="001267A9">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D68C6" w14:textId="0CA2B52C" w:rsidR="001267A9" w:rsidRDefault="001267A9"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Q2tTAwMjIzNTGwNLFQ0lEKTi0uzszPAykwqQUA8kQOZSwAAAA="/>
  </w:docVars>
  <w:rsids>
    <w:rsidRoot w:val="00ED20B5"/>
    <w:rsid w:val="0001436A"/>
    <w:rsid w:val="00034198"/>
    <w:rsid w:val="00034304"/>
    <w:rsid w:val="00035434"/>
    <w:rsid w:val="00052A14"/>
    <w:rsid w:val="00077D53"/>
    <w:rsid w:val="00087AE2"/>
    <w:rsid w:val="000B2E7D"/>
    <w:rsid w:val="000D7812"/>
    <w:rsid w:val="000E01BE"/>
    <w:rsid w:val="001011F6"/>
    <w:rsid w:val="001051F0"/>
    <w:rsid w:val="00105FD9"/>
    <w:rsid w:val="00117666"/>
    <w:rsid w:val="00122E31"/>
    <w:rsid w:val="001267A9"/>
    <w:rsid w:val="001549D3"/>
    <w:rsid w:val="00155A9E"/>
    <w:rsid w:val="00160065"/>
    <w:rsid w:val="00160255"/>
    <w:rsid w:val="00177D84"/>
    <w:rsid w:val="001C2F72"/>
    <w:rsid w:val="00263C4C"/>
    <w:rsid w:val="00267D18"/>
    <w:rsid w:val="00274347"/>
    <w:rsid w:val="002868E2"/>
    <w:rsid w:val="002869C3"/>
    <w:rsid w:val="002936E4"/>
    <w:rsid w:val="002A1202"/>
    <w:rsid w:val="002A7253"/>
    <w:rsid w:val="002B021C"/>
    <w:rsid w:val="002B4A57"/>
    <w:rsid w:val="002C74CA"/>
    <w:rsid w:val="002F7F78"/>
    <w:rsid w:val="003123F4"/>
    <w:rsid w:val="00323204"/>
    <w:rsid w:val="00347C81"/>
    <w:rsid w:val="00351D1B"/>
    <w:rsid w:val="003544FB"/>
    <w:rsid w:val="00367F5E"/>
    <w:rsid w:val="003D2F2D"/>
    <w:rsid w:val="00401590"/>
    <w:rsid w:val="00406BA8"/>
    <w:rsid w:val="00424EED"/>
    <w:rsid w:val="00431762"/>
    <w:rsid w:val="00447801"/>
    <w:rsid w:val="00452E9C"/>
    <w:rsid w:val="004735C8"/>
    <w:rsid w:val="004946E3"/>
    <w:rsid w:val="004947A6"/>
    <w:rsid w:val="004961FF"/>
    <w:rsid w:val="004C1FA3"/>
    <w:rsid w:val="00517A89"/>
    <w:rsid w:val="005250F2"/>
    <w:rsid w:val="00526CA5"/>
    <w:rsid w:val="005327B0"/>
    <w:rsid w:val="00593EEA"/>
    <w:rsid w:val="005A5EEE"/>
    <w:rsid w:val="005E409F"/>
    <w:rsid w:val="005E733E"/>
    <w:rsid w:val="006313E0"/>
    <w:rsid w:val="00632016"/>
    <w:rsid w:val="00635EB1"/>
    <w:rsid w:val="006375C7"/>
    <w:rsid w:val="00654E8F"/>
    <w:rsid w:val="00660D05"/>
    <w:rsid w:val="006820B1"/>
    <w:rsid w:val="00684F8F"/>
    <w:rsid w:val="00685643"/>
    <w:rsid w:val="006B6E91"/>
    <w:rsid w:val="006B7D14"/>
    <w:rsid w:val="006E5183"/>
    <w:rsid w:val="00701727"/>
    <w:rsid w:val="0070538C"/>
    <w:rsid w:val="0070566C"/>
    <w:rsid w:val="00714C50"/>
    <w:rsid w:val="00725A7D"/>
    <w:rsid w:val="007308F9"/>
    <w:rsid w:val="00746B5F"/>
    <w:rsid w:val="007501BE"/>
    <w:rsid w:val="007635F3"/>
    <w:rsid w:val="00766FE7"/>
    <w:rsid w:val="00790BB3"/>
    <w:rsid w:val="007A5B48"/>
    <w:rsid w:val="007C206C"/>
    <w:rsid w:val="007E0A36"/>
    <w:rsid w:val="007F4519"/>
    <w:rsid w:val="00817DD6"/>
    <w:rsid w:val="0083759F"/>
    <w:rsid w:val="00876CB3"/>
    <w:rsid w:val="00882622"/>
    <w:rsid w:val="00885156"/>
    <w:rsid w:val="00892A1E"/>
    <w:rsid w:val="008D3090"/>
    <w:rsid w:val="008D72E7"/>
    <w:rsid w:val="009151AA"/>
    <w:rsid w:val="0092039A"/>
    <w:rsid w:val="0093429D"/>
    <w:rsid w:val="00943573"/>
    <w:rsid w:val="00944D12"/>
    <w:rsid w:val="00964134"/>
    <w:rsid w:val="00970F7D"/>
    <w:rsid w:val="0099446C"/>
    <w:rsid w:val="00994A3D"/>
    <w:rsid w:val="009C2B12"/>
    <w:rsid w:val="00A174D9"/>
    <w:rsid w:val="00A370D5"/>
    <w:rsid w:val="00A64348"/>
    <w:rsid w:val="00AA4D24"/>
    <w:rsid w:val="00AB6715"/>
    <w:rsid w:val="00AC0AFA"/>
    <w:rsid w:val="00AE4401"/>
    <w:rsid w:val="00AE733E"/>
    <w:rsid w:val="00AE7EB7"/>
    <w:rsid w:val="00B07D9E"/>
    <w:rsid w:val="00B1671E"/>
    <w:rsid w:val="00B25EB8"/>
    <w:rsid w:val="00B3675E"/>
    <w:rsid w:val="00B37F4D"/>
    <w:rsid w:val="00B80A44"/>
    <w:rsid w:val="00B927AE"/>
    <w:rsid w:val="00B942F0"/>
    <w:rsid w:val="00C00F58"/>
    <w:rsid w:val="00C52A7B"/>
    <w:rsid w:val="00C56BAF"/>
    <w:rsid w:val="00C679AA"/>
    <w:rsid w:val="00C75972"/>
    <w:rsid w:val="00C8231E"/>
    <w:rsid w:val="00CD066B"/>
    <w:rsid w:val="00CE280B"/>
    <w:rsid w:val="00CE4FEE"/>
    <w:rsid w:val="00D024C5"/>
    <w:rsid w:val="00D04373"/>
    <w:rsid w:val="00D060CF"/>
    <w:rsid w:val="00DB59C3"/>
    <w:rsid w:val="00DB5BB7"/>
    <w:rsid w:val="00DC259A"/>
    <w:rsid w:val="00DE23E8"/>
    <w:rsid w:val="00DE63C2"/>
    <w:rsid w:val="00E52377"/>
    <w:rsid w:val="00E537AD"/>
    <w:rsid w:val="00E64E17"/>
    <w:rsid w:val="00E83287"/>
    <w:rsid w:val="00E866C9"/>
    <w:rsid w:val="00EA3D3C"/>
    <w:rsid w:val="00EA567D"/>
    <w:rsid w:val="00EC090A"/>
    <w:rsid w:val="00ED20B5"/>
    <w:rsid w:val="00EF470C"/>
    <w:rsid w:val="00EF6E1F"/>
    <w:rsid w:val="00F16E24"/>
    <w:rsid w:val="00F46900"/>
    <w:rsid w:val="00F61D89"/>
    <w:rsid w:val="00F7269F"/>
    <w:rsid w:val="00F934D8"/>
    <w:rsid w:val="00FD3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 w:type="paragraph" w:styleId="Revision">
    <w:name w:val="Revision"/>
    <w:hidden/>
    <w:uiPriority w:val="99"/>
    <w:semiHidden/>
    <w:rsid w:val="00F7269F"/>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547777">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451944348">
      <w:bodyDiv w:val="1"/>
      <w:marLeft w:val="0"/>
      <w:marRight w:val="0"/>
      <w:marTop w:val="0"/>
      <w:marBottom w:val="0"/>
      <w:divBdr>
        <w:top w:val="none" w:sz="0" w:space="0" w:color="auto"/>
        <w:left w:val="none" w:sz="0" w:space="0" w:color="auto"/>
        <w:bottom w:val="none" w:sz="0" w:space="0" w:color="auto"/>
        <w:right w:val="none" w:sz="0" w:space="0" w:color="auto"/>
      </w:divBdr>
    </w:div>
    <w:div w:id="770970632">
      <w:bodyDiv w:val="1"/>
      <w:marLeft w:val="0"/>
      <w:marRight w:val="0"/>
      <w:marTop w:val="0"/>
      <w:marBottom w:val="0"/>
      <w:divBdr>
        <w:top w:val="none" w:sz="0" w:space="0" w:color="auto"/>
        <w:left w:val="none" w:sz="0" w:space="0" w:color="auto"/>
        <w:bottom w:val="none" w:sz="0" w:space="0" w:color="auto"/>
        <w:right w:val="none" w:sz="0" w:space="0" w:color="auto"/>
      </w:divBdr>
    </w:div>
    <w:div w:id="1013453854">
      <w:bodyDiv w:val="1"/>
      <w:marLeft w:val="0"/>
      <w:marRight w:val="0"/>
      <w:marTop w:val="0"/>
      <w:marBottom w:val="0"/>
      <w:divBdr>
        <w:top w:val="none" w:sz="0" w:space="0" w:color="auto"/>
        <w:left w:val="none" w:sz="0" w:space="0" w:color="auto"/>
        <w:bottom w:val="none" w:sz="0" w:space="0" w:color="auto"/>
        <w:right w:val="none" w:sz="0" w:space="0" w:color="auto"/>
      </w:divBdr>
    </w:div>
    <w:div w:id="1054893491">
      <w:bodyDiv w:val="1"/>
      <w:marLeft w:val="0"/>
      <w:marRight w:val="0"/>
      <w:marTop w:val="0"/>
      <w:marBottom w:val="0"/>
      <w:divBdr>
        <w:top w:val="none" w:sz="0" w:space="0" w:color="auto"/>
        <w:left w:val="none" w:sz="0" w:space="0" w:color="auto"/>
        <w:bottom w:val="none" w:sz="0" w:space="0" w:color="auto"/>
        <w:right w:val="none" w:sz="0" w:space="0" w:color="auto"/>
      </w:divBdr>
    </w:div>
    <w:div w:id="1160343299">
      <w:bodyDiv w:val="1"/>
      <w:marLeft w:val="0"/>
      <w:marRight w:val="0"/>
      <w:marTop w:val="0"/>
      <w:marBottom w:val="0"/>
      <w:divBdr>
        <w:top w:val="none" w:sz="0" w:space="0" w:color="auto"/>
        <w:left w:val="none" w:sz="0" w:space="0" w:color="auto"/>
        <w:bottom w:val="none" w:sz="0" w:space="0" w:color="auto"/>
        <w:right w:val="none" w:sz="0" w:space="0" w:color="auto"/>
      </w:divBdr>
    </w:div>
    <w:div w:id="1249728800">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35969770">
      <w:bodyDiv w:val="1"/>
      <w:marLeft w:val="0"/>
      <w:marRight w:val="0"/>
      <w:marTop w:val="0"/>
      <w:marBottom w:val="0"/>
      <w:divBdr>
        <w:top w:val="none" w:sz="0" w:space="0" w:color="auto"/>
        <w:left w:val="none" w:sz="0" w:space="0" w:color="auto"/>
        <w:bottom w:val="none" w:sz="0" w:space="0" w:color="auto"/>
        <w:right w:val="none" w:sz="0" w:space="0" w:color="auto"/>
      </w:divBdr>
    </w:div>
    <w:div w:id="1587036841">
      <w:bodyDiv w:val="1"/>
      <w:marLeft w:val="0"/>
      <w:marRight w:val="0"/>
      <w:marTop w:val="0"/>
      <w:marBottom w:val="0"/>
      <w:divBdr>
        <w:top w:val="none" w:sz="0" w:space="0" w:color="auto"/>
        <w:left w:val="none" w:sz="0" w:space="0" w:color="auto"/>
        <w:bottom w:val="none" w:sz="0" w:space="0" w:color="auto"/>
        <w:right w:val="none" w:sz="0" w:space="0" w:color="auto"/>
      </w:divBdr>
    </w:div>
    <w:div w:id="1649245247">
      <w:bodyDiv w:val="1"/>
      <w:marLeft w:val="0"/>
      <w:marRight w:val="0"/>
      <w:marTop w:val="0"/>
      <w:marBottom w:val="0"/>
      <w:divBdr>
        <w:top w:val="none" w:sz="0" w:space="0" w:color="auto"/>
        <w:left w:val="none" w:sz="0" w:space="0" w:color="auto"/>
        <w:bottom w:val="none" w:sz="0" w:space="0" w:color="auto"/>
        <w:right w:val="none" w:sz="0" w:space="0" w:color="auto"/>
      </w:divBdr>
    </w:div>
    <w:div w:id="1701006782">
      <w:bodyDiv w:val="1"/>
      <w:marLeft w:val="0"/>
      <w:marRight w:val="0"/>
      <w:marTop w:val="0"/>
      <w:marBottom w:val="0"/>
      <w:divBdr>
        <w:top w:val="none" w:sz="0" w:space="0" w:color="auto"/>
        <w:left w:val="none" w:sz="0" w:space="0" w:color="auto"/>
        <w:bottom w:val="none" w:sz="0" w:space="0" w:color="auto"/>
        <w:right w:val="none" w:sz="0" w:space="0" w:color="auto"/>
      </w:divBdr>
    </w:div>
    <w:div w:id="199020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seraphin@ufl.edu" TargetMode="External"/><Relationship Id="rId13" Type="http://schemas.openxmlformats.org/officeDocument/2006/relationships/image" Target="media/image5.tif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5AB934C-C6DB-4B86-BBAD-324201321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5</TotalTime>
  <Pages>16</Pages>
  <Words>2637</Words>
  <Characters>14956</Characters>
  <Application>Microsoft Office Word</Application>
  <DocSecurity>0</DocSecurity>
  <Lines>267</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Séraphin, Marie Nancy</cp:lastModifiedBy>
  <cp:revision>3</cp:revision>
  <cp:lastPrinted>2013-10-03T12:51:00Z</cp:lastPrinted>
  <dcterms:created xsi:type="dcterms:W3CDTF">2022-10-24T19:24:00Z</dcterms:created>
  <dcterms:modified xsi:type="dcterms:W3CDTF">2022-10-24T19:43:00Z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a4586b978642bcd459c2c4c3f77bfcc5f2c17a57105302111524d0820e0c589b</vt:lpwstr>
  </property>
</Properties>
</file>