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Supplementary Table </w:t>
      </w:r>
      <w:r>
        <w:rPr>
          <w:rFonts w:hint="default" w:ascii="Times New Roman" w:hAnsi="Times New Roman" w:cs="Times New Roman"/>
          <w:sz w:val="16"/>
          <w:szCs w:val="16"/>
        </w:rPr>
        <w:t>2</w:t>
      </w:r>
      <w:r>
        <w:rPr>
          <w:rFonts w:ascii="Times New Roman" w:hAnsi="Times New Roman" w:cs="Times New Roman"/>
          <w:sz w:val="16"/>
          <w:szCs w:val="16"/>
        </w:rPr>
        <w:t>. IVs outliers in MR-PRESSO analysis.</w:t>
      </w:r>
    </w:p>
    <w:p>
      <w:pPr>
        <w:widowControl/>
        <w:jc w:val="left"/>
        <w:rPr>
          <w:rFonts w:ascii="Times New Roman" w:hAnsi="Times New Roman" w:cs="Times New Roman"/>
          <w:sz w:val="16"/>
          <w:szCs w:val="16"/>
        </w:rPr>
      </w:pPr>
    </w:p>
    <w:tbl>
      <w:tblPr>
        <w:tblStyle w:val="3"/>
        <w:tblpPr w:leftFromText="180" w:rightFromText="180" w:vertAnchor="text" w:horzAnchor="page" w:tblpX="1623" w:tblpY="49"/>
        <w:tblOverlap w:val="never"/>
        <w:tblW w:w="9218" w:type="dxa"/>
        <w:tblInd w:w="0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942"/>
        <w:gridCol w:w="2339"/>
        <w:gridCol w:w="5037"/>
      </w:tblGrid>
      <w:tr>
        <w:trPr>
          <w:trHeight w:val="571" w:hRule="atLeast"/>
        </w:trPr>
        <w:tc>
          <w:tcPr>
            <w:tcW w:w="900" w:type="dxa"/>
            <w:tcBorders>
              <w:bottom w:val="single" w:color="auto" w:sz="4" w:space="0"/>
              <w:insideH w:val="single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Exposures</w:t>
            </w:r>
          </w:p>
        </w:tc>
        <w:tc>
          <w:tcPr>
            <w:tcW w:w="942" w:type="dxa"/>
            <w:tcBorders>
              <w:bottom w:val="single" w:color="auto" w:sz="4" w:space="0"/>
              <w:insideH w:val="single" w:sz="4" w:space="0"/>
            </w:tcBorders>
            <w:noWrap/>
          </w:tcPr>
          <w:p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Outcomes</w:t>
            </w:r>
          </w:p>
        </w:tc>
        <w:tc>
          <w:tcPr>
            <w:tcW w:w="2339" w:type="dxa"/>
            <w:tcBorders>
              <w:bottom w:val="single" w:color="auto" w:sz="4" w:space="0"/>
              <w:insideH w:val="single" w:sz="4" w:space="0"/>
            </w:tcBorders>
            <w:noWrap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MR-PRESSO global test p-value after excluded the IVs outliers</w:t>
            </w:r>
          </w:p>
        </w:tc>
        <w:tc>
          <w:tcPr>
            <w:tcW w:w="5037" w:type="dxa"/>
            <w:tcBorders>
              <w:bottom w:val="single" w:color="auto" w:sz="4" w:space="0"/>
              <w:insideH w:val="single" w:sz="4" w:space="0"/>
            </w:tcBorders>
            <w:noWrap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The IVs outliers</w:t>
            </w:r>
            <w:r>
              <w:rPr>
                <w:rFonts w:hint="default" w:ascii="Times New Roman" w:hAnsi="Times New Roman" w:cs="Times New Roman"/>
                <w:sz w:val="16"/>
                <w:szCs w:val="16"/>
              </w:rPr>
              <w:t xml:space="preserve"> and further remove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76" w:hRule="atLeast"/>
        </w:trPr>
        <w:tc>
          <w:tcPr>
            <w:tcW w:w="900" w:type="dxa"/>
            <w:noWrap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等线" w:cs="Times New Roman"/>
                <w:kern w:val="2"/>
                <w:sz w:val="16"/>
                <w:szCs w:val="16"/>
                <w:lang w:val="en-US" w:eastAsia="zh-CN" w:bidi="ar"/>
              </w:rPr>
              <w:t>NAFLD</w:t>
            </w:r>
          </w:p>
          <w:p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42" w:type="dxa"/>
            <w:noWrap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H-BMD</w:t>
            </w:r>
          </w:p>
        </w:tc>
        <w:tc>
          <w:tcPr>
            <w:tcW w:w="2339" w:type="dxa"/>
            <w:noWrap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0.258</w:t>
            </w:r>
          </w:p>
        </w:tc>
        <w:tc>
          <w:tcPr>
            <w:tcW w:w="5037" w:type="dxa"/>
            <w:noWrap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</w:rPr>
              <w:t>rs2642442</w:t>
            </w:r>
            <w:r>
              <w:rPr>
                <w:rFonts w:hint="default" w:ascii="Times New Roman" w:hAnsi="Times New Roman" w:cs="Times New Roman"/>
                <w:sz w:val="16"/>
                <w:szCs w:val="16"/>
              </w:rPr>
              <w:t>,rs73001065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6" w:hRule="atLeast"/>
        </w:trPr>
        <w:tc>
          <w:tcPr>
            <w:tcW w:w="900" w:type="dxa"/>
            <w:noWrap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等线" w:cs="Times New Roman"/>
                <w:kern w:val="2"/>
                <w:sz w:val="16"/>
                <w:szCs w:val="16"/>
                <w:lang w:val="en-US" w:eastAsia="zh-CN" w:bidi="ar"/>
              </w:rPr>
              <w:t>NAFLD</w:t>
            </w:r>
          </w:p>
          <w:p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42" w:type="dxa"/>
            <w:noWrap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FN-BMD</w:t>
            </w:r>
          </w:p>
        </w:tc>
        <w:tc>
          <w:tcPr>
            <w:tcW w:w="2339" w:type="dxa"/>
            <w:noWrap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0.082</w:t>
            </w:r>
          </w:p>
        </w:tc>
        <w:tc>
          <w:tcPr>
            <w:tcW w:w="5037" w:type="dxa"/>
            <w:noWrap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6" w:hRule="atLeast"/>
        </w:trPr>
        <w:tc>
          <w:tcPr>
            <w:tcW w:w="900" w:type="dxa"/>
            <w:noWrap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等线" w:cs="Times New Roman"/>
                <w:kern w:val="2"/>
                <w:sz w:val="16"/>
                <w:szCs w:val="16"/>
                <w:lang w:val="en-US" w:eastAsia="zh-CN" w:bidi="ar"/>
              </w:rPr>
              <w:t>NAFLD</w:t>
            </w:r>
          </w:p>
          <w:p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42" w:type="dxa"/>
            <w:noWrap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LS-BMD</w:t>
            </w:r>
          </w:p>
        </w:tc>
        <w:tc>
          <w:tcPr>
            <w:tcW w:w="2339" w:type="dxa"/>
            <w:noWrap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0.251</w:t>
            </w:r>
          </w:p>
        </w:tc>
        <w:tc>
          <w:tcPr>
            <w:tcW w:w="5037" w:type="dxa"/>
            <w:noWrap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6" w:hRule="atLeast"/>
        </w:trPr>
        <w:tc>
          <w:tcPr>
            <w:tcW w:w="900" w:type="dxa"/>
            <w:noWrap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等线" w:cs="Times New Roman"/>
                <w:kern w:val="2"/>
                <w:sz w:val="16"/>
                <w:szCs w:val="16"/>
                <w:lang w:val="en-US" w:eastAsia="zh-CN" w:bidi="ar"/>
              </w:rPr>
              <w:t>NAFLD</w:t>
            </w:r>
          </w:p>
          <w:p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42" w:type="dxa"/>
            <w:noWrap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UF-BMD</w:t>
            </w:r>
          </w:p>
        </w:tc>
        <w:tc>
          <w:tcPr>
            <w:tcW w:w="2339" w:type="dxa"/>
            <w:noWrap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0.355</w:t>
            </w:r>
          </w:p>
        </w:tc>
        <w:tc>
          <w:tcPr>
            <w:tcW w:w="5037" w:type="dxa"/>
            <w:noWrap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6" w:hRule="atLeast"/>
        </w:trPr>
        <w:tc>
          <w:tcPr>
            <w:tcW w:w="900" w:type="dxa"/>
            <w:noWrap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等线" w:cs="Times New Roman"/>
                <w:kern w:val="2"/>
                <w:sz w:val="16"/>
                <w:szCs w:val="16"/>
                <w:lang w:val="en-US" w:eastAsia="zh-CN" w:bidi="ar"/>
              </w:rPr>
              <w:t>NAFLD</w:t>
            </w:r>
          </w:p>
          <w:p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42" w:type="dxa"/>
            <w:noWrap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TB-BMD</w:t>
            </w:r>
          </w:p>
        </w:tc>
        <w:tc>
          <w:tcPr>
            <w:tcW w:w="2339" w:type="dxa"/>
            <w:noWrap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0.481</w:t>
            </w:r>
          </w:p>
        </w:tc>
        <w:tc>
          <w:tcPr>
            <w:tcW w:w="5037" w:type="dxa"/>
            <w:noWrap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rs1260326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6" w:hRule="atLeast"/>
        </w:trPr>
        <w:tc>
          <w:tcPr>
            <w:tcW w:w="900" w:type="dxa"/>
            <w:noWrap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H-BMD</w:t>
            </w:r>
          </w:p>
        </w:tc>
        <w:tc>
          <w:tcPr>
            <w:tcW w:w="942" w:type="dxa"/>
            <w:noWrap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等线" w:cs="Times New Roman"/>
                <w:kern w:val="2"/>
                <w:sz w:val="16"/>
                <w:szCs w:val="16"/>
                <w:lang w:val="en-US" w:eastAsia="zh-CN" w:bidi="ar"/>
              </w:rPr>
              <w:t>NAFLD</w:t>
            </w:r>
          </w:p>
          <w:p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39" w:type="dxa"/>
            <w:noWrap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0.999</w:t>
            </w:r>
          </w:p>
        </w:tc>
        <w:tc>
          <w:tcPr>
            <w:tcW w:w="5037" w:type="dxa"/>
            <w:noWrap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NA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6" w:hRule="atLeast"/>
        </w:trPr>
        <w:tc>
          <w:tcPr>
            <w:tcW w:w="900" w:type="dxa"/>
            <w:noWrap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FN-BMD</w:t>
            </w:r>
          </w:p>
        </w:tc>
        <w:tc>
          <w:tcPr>
            <w:tcW w:w="942" w:type="dxa"/>
            <w:noWrap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等线" w:cs="Times New Roman"/>
                <w:kern w:val="2"/>
                <w:sz w:val="16"/>
                <w:szCs w:val="16"/>
                <w:lang w:val="en-US" w:eastAsia="zh-CN" w:bidi="ar"/>
              </w:rPr>
              <w:t>NAFLD</w:t>
            </w:r>
          </w:p>
          <w:p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39" w:type="dxa"/>
            <w:noWrap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0.947</w:t>
            </w:r>
          </w:p>
        </w:tc>
        <w:tc>
          <w:tcPr>
            <w:tcW w:w="5037" w:type="dxa"/>
            <w:noWrap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NA</w:t>
            </w:r>
          </w:p>
        </w:tc>
      </w:tr>
      <w:tr>
        <w:trPr>
          <w:trHeight w:val="366" w:hRule="atLeast"/>
        </w:trPr>
        <w:tc>
          <w:tcPr>
            <w:tcW w:w="900" w:type="dxa"/>
            <w:noWrap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LS-BMD</w:t>
            </w:r>
          </w:p>
        </w:tc>
        <w:tc>
          <w:tcPr>
            <w:tcW w:w="942" w:type="dxa"/>
            <w:noWrap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等线" w:cs="Times New Roman"/>
                <w:kern w:val="2"/>
                <w:sz w:val="16"/>
                <w:szCs w:val="16"/>
                <w:lang w:val="en-US" w:eastAsia="zh-CN" w:bidi="ar"/>
              </w:rPr>
              <w:t>NAFLD</w:t>
            </w:r>
          </w:p>
          <w:p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39" w:type="dxa"/>
            <w:noWrap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0.999</w:t>
            </w:r>
          </w:p>
        </w:tc>
        <w:tc>
          <w:tcPr>
            <w:tcW w:w="5037" w:type="dxa"/>
            <w:noWrap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NA</w:t>
            </w:r>
          </w:p>
        </w:tc>
      </w:tr>
      <w:tr>
        <w:trPr>
          <w:trHeight w:val="366" w:hRule="atLeast"/>
        </w:trPr>
        <w:tc>
          <w:tcPr>
            <w:tcW w:w="900" w:type="dxa"/>
            <w:noWrap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UF-BMD</w:t>
            </w:r>
          </w:p>
        </w:tc>
        <w:tc>
          <w:tcPr>
            <w:tcW w:w="942" w:type="dxa"/>
            <w:noWrap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等线" w:cs="Times New Roman"/>
                <w:kern w:val="2"/>
                <w:sz w:val="16"/>
                <w:szCs w:val="16"/>
                <w:lang w:val="en-US" w:eastAsia="zh-CN" w:bidi="ar"/>
              </w:rPr>
              <w:t>NAFLD</w:t>
            </w:r>
          </w:p>
          <w:p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39" w:type="dxa"/>
            <w:noWrap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0.999</w:t>
            </w:r>
          </w:p>
        </w:tc>
        <w:tc>
          <w:tcPr>
            <w:tcW w:w="5037" w:type="dxa"/>
            <w:noWrap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NA</w:t>
            </w:r>
          </w:p>
        </w:tc>
      </w:tr>
      <w:tr>
        <w:trPr>
          <w:trHeight w:val="386" w:hRule="atLeast"/>
        </w:trPr>
        <w:tc>
          <w:tcPr>
            <w:tcW w:w="900" w:type="dxa"/>
            <w:noWrap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TB-BMD</w:t>
            </w:r>
          </w:p>
        </w:tc>
        <w:tc>
          <w:tcPr>
            <w:tcW w:w="942" w:type="dxa"/>
            <w:noWrap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等线" w:cs="Times New Roman"/>
                <w:kern w:val="2"/>
                <w:sz w:val="16"/>
                <w:szCs w:val="16"/>
                <w:lang w:val="en-US" w:eastAsia="zh-CN" w:bidi="ar"/>
              </w:rPr>
              <w:t>NAFLD</w:t>
            </w:r>
          </w:p>
          <w:p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39" w:type="dxa"/>
            <w:noWrap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0.999</w:t>
            </w:r>
          </w:p>
        </w:tc>
        <w:tc>
          <w:tcPr>
            <w:tcW w:w="5037" w:type="dxa"/>
            <w:noWrap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NA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1" w:after="0" w:afterAutospacing="0"/>
        <w:ind w:left="0" w:right="0"/>
        <w:jc w:val="left"/>
        <w:rPr>
          <w:rFonts w:hint="default" w:ascii="Times New Roman" w:hAnsi="Times New Roman" w:eastAsia="等线" w:cs="Times New Roman"/>
          <w:kern w:val="2"/>
          <w:sz w:val="16"/>
          <w:szCs w:val="16"/>
        </w:rPr>
      </w:pPr>
      <w:r>
        <w:rPr>
          <w:rFonts w:hint="default" w:ascii="Times New Roman" w:hAnsi="Times New Roman" w:eastAsia="等线" w:cs="Times New Roman"/>
          <w:kern w:val="2"/>
          <w:sz w:val="16"/>
          <w:szCs w:val="16"/>
          <w:lang w:val="en-US" w:eastAsia="zh-CN" w:bidi="ar"/>
        </w:rPr>
        <w:t>BMD: bone mineral density; NAFLD: ;non-alcoholic fatty liver disease; FN- femoral neck; LS- lumbar spine; UF- ultra-distal forearm; TB- total body; GWAS: Genome-wide association study;IV: instrumental variables.</w:t>
      </w:r>
    </w:p>
    <w:p>
      <w:pPr>
        <w:widowControl/>
        <w:jc w:val="left"/>
        <w:rPr>
          <w:rFonts w:ascii="Times New Roman" w:hAnsi="Times New Roman" w:cs="Times New Roman"/>
          <w:sz w:val="16"/>
          <w:szCs w:val="16"/>
        </w:rPr>
      </w:pPr>
    </w:p>
    <w:p>
      <w:bookmarkStart w:id="0" w:name="_GoBack"/>
      <w:bookmarkEnd w:id="0"/>
    </w:p>
    <w:sectPr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720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balanceSingleByteDoubleByteWidth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784AB0"/>
    <w:rsid w:val="00832F16"/>
    <w:rsid w:val="00A34B40"/>
    <w:rsid w:val="375C14FA"/>
    <w:rsid w:val="6935CC4D"/>
    <w:rsid w:val="6FF741A6"/>
    <w:rsid w:val="AD3ECBE6"/>
    <w:rsid w:val="BF8F864F"/>
    <w:rsid w:val="D7D56F5F"/>
    <w:rsid w:val="F7EDA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color="auto" w:sz="8" w:space="0"/>
        <w:bottom w:val="single" w:color="auto" w:sz="8" w:space="0"/>
      </w:tblBorders>
    </w:tblPr>
    <w:tblStylePr w:type="firstRow">
      <w:tcPr>
        <w:tcBorders>
          <w:bottom w:val="single" w:color="auto" w:sz="4" w:space="0"/>
        </w:tcBorders>
      </w:tcPr>
    </w:tblStyle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252</Words>
  <Characters>1442</Characters>
  <Lines>1</Lines>
  <Paragraphs>1</Paragraphs>
  <TotalTime>27</TotalTime>
  <ScaleCrop>false</ScaleCrop>
  <LinksUpToDate>false</LinksUpToDate>
  <CharactersWithSpaces>1691</CharactersWithSpaces>
  <Application>WPS Office_4.6.1.7467_F1E327BC-269C-435d-A152-05C5408002CA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2022-08-25T09:23:00Z</dcterms:created>
  <dc:creator>Gillian Attard</dc:creator>
  <cp:lastModifiedBy>F</cp:lastModifiedBy>
  <dcterms:modified xsi:type="dcterms:W3CDTF">2022-11-26T00:43:10Z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2052-4.6.1.7467</vt:lpwstr>
  </property>
  <property fmtid="{D5CDD505-2E9C-101B-9397-08002B2CF9AE}" pid="3" name="ICV">
    <vt:lpwstr>1DBD6FA3CC3D780920FE7C63382AD42B</vt:lpwstr>
  </property>
</Properties>
</file>