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A01769" w14:textId="1CD4AC51" w:rsidR="00565C07" w:rsidRPr="00822336" w:rsidRDefault="00565C07">
      <w:pPr>
        <w:rPr>
          <w:rFonts w:ascii="Times New Roman" w:hAnsi="Times New Roman" w:cs="Times New Roman"/>
          <w:szCs w:val="21"/>
        </w:rPr>
      </w:pPr>
      <w:r w:rsidRPr="00822336">
        <w:rPr>
          <w:rFonts w:ascii="Times New Roman" w:hAnsi="Times New Roman" w:cs="Times New Roman"/>
          <w:b/>
          <w:bCs/>
          <w:szCs w:val="21"/>
        </w:rPr>
        <w:t>Supplemental table I</w:t>
      </w:r>
      <w:r w:rsidRPr="00822336">
        <w:rPr>
          <w:rFonts w:ascii="Times New Roman" w:hAnsi="Times New Roman" w:cs="Times New Roman"/>
          <w:szCs w:val="21"/>
        </w:rPr>
        <w:t xml:space="preserve"> Comparison of GU and non-GU patients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44"/>
        <w:gridCol w:w="2007"/>
        <w:gridCol w:w="1862"/>
        <w:gridCol w:w="1111"/>
        <w:gridCol w:w="1717"/>
        <w:gridCol w:w="1806"/>
        <w:gridCol w:w="1111"/>
      </w:tblGrid>
      <w:tr w:rsidR="00565C07" w:rsidRPr="00822336" w14:paraId="1DF22758" w14:textId="77777777" w:rsidTr="00565C07">
        <w:trPr>
          <w:trHeight w:val="580"/>
        </w:trPr>
        <w:tc>
          <w:tcPr>
            <w:tcW w:w="1556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3ED6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98103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GU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B3E35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Non-GU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25E2D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57B2DB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Adjusted OR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1958B6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95%CI</w:t>
            </w:r>
          </w:p>
        </w:tc>
        <w:tc>
          <w:tcPr>
            <w:tcW w:w="398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1140D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565C07" w:rsidRPr="00822336" w14:paraId="7CF840BD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C124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 of subjects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5967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89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26E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F6E0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D497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D8B0F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A30A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565C07" w:rsidRPr="00822336" w14:paraId="6CDF119C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891F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647B9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80.9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5EE9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396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48.7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E695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D57E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0.303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1EC1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0.169-0.543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B30E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565C07" w:rsidRPr="00822336" w14:paraId="2BE02851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380D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mean (SD), y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6272A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58.4±13.4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438A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53.3±12.3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8DE79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A309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62B0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D8B2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989F9EA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77A6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Hypertension,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F862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44.9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9691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29.8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888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C7AB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0.577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C5FA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0.352-0.946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F353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0.029</w:t>
            </w:r>
          </w:p>
        </w:tc>
      </w:tr>
      <w:tr w:rsidR="00565C07" w:rsidRPr="00822336" w14:paraId="4D41461E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56BF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Diabetes,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C848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6058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F63C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0.252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3078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3CDA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49DA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227A115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BD20D" w14:textId="628F52CD" w:rsidR="00565C07" w:rsidRPr="00822336" w:rsidRDefault="00822336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Stro</w:t>
            </w:r>
            <w:r w:rsidR="00565C07"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ke,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61EC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7895C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0.6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613E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0.003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6A2B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D350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717C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9D23809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B652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Antiplatelet use,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4E17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5.6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B3B1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FAE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390E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B083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6400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0CB75E62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C8AC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Anticoagulant use,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6035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BCA4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926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39A6F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6AC3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8AD9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52745E33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AC8CD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Anti-inflammatory drugs use, n (%)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A34F7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2CA01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7332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1547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0.278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29DD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0.082-0.944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7E32E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</w:t>
            </w:r>
          </w:p>
        </w:tc>
      </w:tr>
      <w:tr w:rsidR="00565C07" w:rsidRPr="00822336" w14:paraId="6C56C50B" w14:textId="77777777" w:rsidTr="00565C07">
        <w:trPr>
          <w:trHeight w:val="33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4EBBE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Leukocyte, mean (SD), 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8B133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7.08±3.56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6CE25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5.73±1.94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4411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27B4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3138A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725E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6F06C5C" w14:textId="77777777" w:rsidTr="00565C07">
        <w:trPr>
          <w:trHeight w:val="62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22FE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Red blood cells, mean (SD), 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859DE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4.08±0.80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072B4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4.54±0.65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1397B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E9F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ED80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2930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26BD1CBE" w14:textId="77777777" w:rsidTr="00565C07">
        <w:trPr>
          <w:trHeight w:val="33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9CAF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Platelets, mean (SD), 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6BE21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206.89±86.43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CC371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197.32±57.09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B08F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0.316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38C6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E066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7DBE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5D074A94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4725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PT, mean (SD), 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3AB8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12.01±1.15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F93DA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11.55±0.90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BF0C0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E4D9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32EE1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E50BE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49ECAF8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4F48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APTT, mean (SD), s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65E1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31.63±4.03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4CA9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32.09±3.48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DA13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0.251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AF371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235D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5EE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6B8136B3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D654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INR, mean (SD),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74A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1.10±0.11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4F8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1.05±0.08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11F7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01D8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87D1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46B3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102B8AD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1C73A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ALT, mean (SD), U/L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CB20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21.46±21.53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71F9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24.80±24.76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A2FA4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0.222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68789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824C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D7EF4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38EBC50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3AEC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GLB, mean (SD), g/L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59BC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24.15±5.62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038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26.92±4.23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030A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68CB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714ED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9E8A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78FF8E0C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DB0FA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ALB, mean (SD), g/L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F40AD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38.34±6.20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0315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42.73±4.45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1DDF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E887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5BE0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0.832-0.911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C8F8D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65C07" w:rsidRPr="00822336" w14:paraId="06AFC4A1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94DC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 xml:space="preserve">Serum calcium, mean (SD), </w:t>
            </w:r>
            <w:proofErr w:type="spellStart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mmol</w:t>
            </w:r>
            <w:proofErr w:type="spellEnd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AC3F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2.14±0.15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AC6C0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2.31±2.56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B993E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BB75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58E3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0EFA9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8850F83" w14:textId="77777777" w:rsidTr="00565C07">
        <w:trPr>
          <w:trHeight w:val="58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70532" w14:textId="6054A74F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PG I, mean (SD), μg/L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053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209.13±105.30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6DAD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142.51±80.55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6C3E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70FB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20D2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1.002-1.007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EB9A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65C07" w:rsidRPr="00822336" w14:paraId="4B99FF23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0F83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PG II, mean (SD), μg/L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052B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17.96±13.64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126E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11.71±10.60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EDE4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36DD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9B5B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9DC4F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2AF39325" w14:textId="77777777" w:rsidTr="00565C07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DBF9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PG I/II, mean (SD)</w:t>
            </w:r>
          </w:p>
        </w:tc>
        <w:tc>
          <w:tcPr>
            <w:tcW w:w="7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C414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14.93±8.88</w:t>
            </w:r>
          </w:p>
        </w:tc>
        <w:tc>
          <w:tcPr>
            <w:tcW w:w="6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30FB7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15.19±7.13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BC06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0.754</w:t>
            </w:r>
          </w:p>
        </w:tc>
        <w:tc>
          <w:tcPr>
            <w:tcW w:w="6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80DD6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664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091B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5FF4F386" w14:textId="77777777" w:rsidTr="00822336">
        <w:trPr>
          <w:trHeight w:val="290"/>
        </w:trPr>
        <w:tc>
          <w:tcPr>
            <w:tcW w:w="1556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D60AE9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GP-17, mean (SD), </w:t>
            </w:r>
            <w:proofErr w:type="spellStart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pmol</w:t>
            </w:r>
            <w:proofErr w:type="spellEnd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719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1176B0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15.18±17.79</w:t>
            </w:r>
          </w:p>
        </w:tc>
        <w:tc>
          <w:tcPr>
            <w:tcW w:w="66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5A724CB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9.70±14.73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DF568B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0.006</w:t>
            </w:r>
          </w:p>
        </w:tc>
        <w:tc>
          <w:tcPr>
            <w:tcW w:w="61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ABEE75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8BE74C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D931E1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925DE00" w14:textId="77777777" w:rsidTr="00822336">
        <w:trPr>
          <w:trHeight w:val="290"/>
        </w:trPr>
        <w:tc>
          <w:tcPr>
            <w:tcW w:w="155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2F3FDC" w14:textId="2AA36E6C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HP antibody positive, n (%)</w:t>
            </w:r>
          </w:p>
        </w:tc>
        <w:tc>
          <w:tcPr>
            <w:tcW w:w="71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B1AF2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19.1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998D83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19.7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7AB6B2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0.896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3B9C5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7E9FE0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C39B3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</w:tbl>
    <w:p w14:paraId="2F6872B7" w14:textId="28820A9B" w:rsidR="00822336" w:rsidRPr="00A23BE1" w:rsidRDefault="00822336" w:rsidP="00822336">
      <w:pPr>
        <w:widowControl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G</w:t>
      </w:r>
      <w:r w:rsidRPr="00A23BE1">
        <w:rPr>
          <w:rFonts w:ascii="Times New Roman" w:hAnsi="Times New Roman" w:cs="Times New Roman" w:hint="eastAsia"/>
          <w:szCs w:val="32"/>
        </w:rPr>
        <w:t>U,</w:t>
      </w:r>
      <w:r w:rsidRPr="00A23BE1">
        <w:rPr>
          <w:rFonts w:ascii="Times New Roman" w:hAnsi="Times New Roman" w:cs="Times New Roman" w:hint="eastAsia"/>
          <w:sz w:val="18"/>
        </w:rPr>
        <w:t xml:space="preserve"> </w:t>
      </w:r>
      <w:r w:rsidRPr="00822336">
        <w:rPr>
          <w:rFonts w:ascii="Times New Roman" w:hAnsi="Times New Roman" w:cs="Times New Roman"/>
          <w:szCs w:val="32"/>
        </w:rPr>
        <w:t>Gastric ulcer</w:t>
      </w:r>
      <w:r w:rsidRPr="00A23BE1">
        <w:rPr>
          <w:rFonts w:ascii="Times New Roman" w:hAnsi="Times New Roman" w:cs="Times New Roman" w:hint="eastAsia"/>
          <w:szCs w:val="32"/>
        </w:rPr>
        <w:t xml:space="preserve">; OR, odds ratio; CI, confidence interval; SD, standard deviation; </w:t>
      </w:r>
      <w:r>
        <w:rPr>
          <w:rFonts w:ascii="Times New Roman" w:hAnsi="Times New Roman" w:cs="Times New Roman"/>
          <w:szCs w:val="32"/>
        </w:rPr>
        <w:t xml:space="preserve">RBC, red blood cell; </w:t>
      </w:r>
      <w:r w:rsidRPr="00A23BE1">
        <w:rPr>
          <w:rFonts w:ascii="Times New Roman" w:hAnsi="Times New Roman" w:cs="Times New Roman" w:hint="eastAsia"/>
          <w:szCs w:val="32"/>
        </w:rPr>
        <w:t>PT, p</w:t>
      </w:r>
      <w:r w:rsidRPr="00A23BE1">
        <w:rPr>
          <w:rFonts w:ascii="Times New Roman" w:hAnsi="Times New Roman" w:cs="Times New Roman"/>
          <w:szCs w:val="32"/>
        </w:rPr>
        <w:t>rothrombin time</w:t>
      </w:r>
      <w:r w:rsidRPr="00A23BE1">
        <w:rPr>
          <w:rFonts w:ascii="Times New Roman" w:hAnsi="Times New Roman" w:cs="Times New Roman" w:hint="eastAsia"/>
          <w:szCs w:val="32"/>
        </w:rPr>
        <w:t>; APTT,</w:t>
      </w:r>
      <w:r w:rsidRPr="00A23BE1">
        <w:rPr>
          <w:rFonts w:ascii="Arial" w:eastAsia="Times New Roman" w:hAnsi="Arial" w:cs="Arial"/>
          <w:color w:val="333333"/>
          <w:kern w:val="0"/>
          <w:sz w:val="16"/>
          <w:szCs w:val="20"/>
          <w:shd w:val="clear" w:color="auto" w:fill="FFFFFF"/>
        </w:rPr>
        <w:t xml:space="preserve"> </w:t>
      </w:r>
      <w:r w:rsidRPr="00A23BE1">
        <w:rPr>
          <w:rFonts w:ascii="Times New Roman" w:hAnsi="Times New Roman" w:cs="Times New Roman"/>
          <w:szCs w:val="32"/>
        </w:rPr>
        <w:t xml:space="preserve">active partial </w:t>
      </w:r>
      <w:proofErr w:type="spellStart"/>
      <w:r w:rsidRPr="00A23BE1">
        <w:rPr>
          <w:rFonts w:ascii="Times New Roman" w:hAnsi="Times New Roman" w:cs="Times New Roman"/>
          <w:szCs w:val="32"/>
        </w:rPr>
        <w:t>thromboplastin</w:t>
      </w:r>
      <w:proofErr w:type="spellEnd"/>
      <w:r w:rsidRPr="00A23BE1">
        <w:rPr>
          <w:rFonts w:ascii="Times New Roman" w:hAnsi="Times New Roman" w:cs="Times New Roman"/>
          <w:szCs w:val="32"/>
        </w:rPr>
        <w:t xml:space="preserve"> time</w:t>
      </w:r>
      <w:r w:rsidRPr="00A23BE1">
        <w:rPr>
          <w:rFonts w:ascii="Times New Roman" w:hAnsi="Times New Roman" w:cs="Times New Roman" w:hint="eastAsia"/>
          <w:szCs w:val="32"/>
        </w:rPr>
        <w:t>; INR, international standard ratio; ALT, a</w:t>
      </w:r>
      <w:r w:rsidRPr="00A23BE1">
        <w:rPr>
          <w:rFonts w:ascii="Times New Roman" w:hAnsi="Times New Roman" w:cs="Times New Roman"/>
          <w:szCs w:val="32"/>
        </w:rPr>
        <w:t>lanine aminotransferase</w:t>
      </w:r>
      <w:r w:rsidRPr="00A23BE1">
        <w:rPr>
          <w:rFonts w:ascii="Times New Roman" w:hAnsi="Times New Roman" w:cs="Times New Roman" w:hint="eastAsia"/>
          <w:szCs w:val="32"/>
        </w:rPr>
        <w:t>; GLB, globulin; ALB,</w:t>
      </w:r>
      <w:r w:rsidRPr="00A23BE1">
        <w:rPr>
          <w:sz w:val="18"/>
        </w:rPr>
        <w:t xml:space="preserve"> </w:t>
      </w:r>
      <w:r>
        <w:rPr>
          <w:rFonts w:ascii="Times New Roman" w:hAnsi="Times New Roman" w:cs="Times New Roman"/>
          <w:szCs w:val="32"/>
        </w:rPr>
        <w:t>albumin</w:t>
      </w:r>
      <w:r w:rsidRPr="00A23BE1">
        <w:rPr>
          <w:rFonts w:ascii="Times New Roman" w:hAnsi="Times New Roman" w:cs="Times New Roman" w:hint="eastAsia"/>
          <w:szCs w:val="32"/>
        </w:rPr>
        <w:t xml:space="preserve">; PG I, </w:t>
      </w:r>
      <w:r w:rsidRPr="00A23BE1">
        <w:rPr>
          <w:rFonts w:ascii="Times New Roman" w:hAnsi="Times New Roman" w:cs="Times New Roman"/>
          <w:szCs w:val="32"/>
        </w:rPr>
        <w:t>pepsinogen I</w:t>
      </w:r>
      <w:r w:rsidRPr="00A23BE1">
        <w:rPr>
          <w:rFonts w:ascii="Times New Roman" w:hAnsi="Times New Roman" w:cs="Times New Roman" w:hint="eastAsia"/>
          <w:szCs w:val="32"/>
        </w:rPr>
        <w:t xml:space="preserve">; PG II, </w:t>
      </w:r>
      <w:r w:rsidRPr="00A23BE1">
        <w:rPr>
          <w:rFonts w:ascii="Times New Roman" w:hAnsi="Times New Roman" w:cs="Times New Roman"/>
          <w:szCs w:val="32"/>
        </w:rPr>
        <w:t>pepsinogen I</w:t>
      </w:r>
      <w:r w:rsidRPr="00A23BE1">
        <w:rPr>
          <w:rFonts w:ascii="Times New Roman" w:hAnsi="Times New Roman" w:cs="Times New Roman" w:hint="eastAsia"/>
          <w:szCs w:val="32"/>
        </w:rPr>
        <w:t xml:space="preserve">I; </w:t>
      </w:r>
      <w:r>
        <w:rPr>
          <w:rFonts w:ascii="Times New Roman" w:hAnsi="Times New Roman" w:cs="Times New Roman" w:hint="eastAsia"/>
          <w:szCs w:val="32"/>
        </w:rPr>
        <w:t>G</w:t>
      </w:r>
      <w:r w:rsidRPr="00A23BE1">
        <w:rPr>
          <w:rFonts w:ascii="Times New Roman" w:hAnsi="Times New Roman" w:cs="Times New Roman" w:hint="eastAsia"/>
          <w:szCs w:val="32"/>
        </w:rPr>
        <w:t xml:space="preserve">-17, </w:t>
      </w:r>
      <w:r>
        <w:rPr>
          <w:rFonts w:ascii="Times New Roman" w:hAnsi="Times New Roman" w:cs="Times New Roman" w:hint="eastAsia"/>
          <w:szCs w:val="32"/>
        </w:rPr>
        <w:t>gastrin-17</w:t>
      </w:r>
      <w:r w:rsidRPr="00A23BE1">
        <w:rPr>
          <w:rFonts w:ascii="Times New Roman" w:hAnsi="Times New Roman" w:cs="Times New Roman" w:hint="eastAsia"/>
          <w:szCs w:val="32"/>
        </w:rPr>
        <w:t>; HP, helicobacter pylori</w:t>
      </w:r>
      <w:r>
        <w:rPr>
          <w:rFonts w:ascii="Times New Roman" w:hAnsi="Times New Roman" w:cs="Times New Roman"/>
          <w:szCs w:val="32"/>
        </w:rPr>
        <w:t>.</w:t>
      </w:r>
    </w:p>
    <w:p w14:paraId="01DAB19F" w14:textId="45D91E60" w:rsidR="00565C07" w:rsidRPr="00822336" w:rsidRDefault="00565C07">
      <w:pPr>
        <w:rPr>
          <w:rFonts w:ascii="Times New Roman" w:hAnsi="Times New Roman" w:cs="Times New Roman"/>
          <w:szCs w:val="21"/>
        </w:rPr>
      </w:pPr>
    </w:p>
    <w:p w14:paraId="356F2D6E" w14:textId="052EA5AA" w:rsidR="00565C07" w:rsidRPr="00822336" w:rsidRDefault="00565C07">
      <w:pPr>
        <w:rPr>
          <w:rFonts w:ascii="Times New Roman" w:hAnsi="Times New Roman" w:cs="Times New Roman"/>
          <w:szCs w:val="21"/>
        </w:rPr>
      </w:pPr>
    </w:p>
    <w:p w14:paraId="69960FEC" w14:textId="4BADF215" w:rsidR="00565C07" w:rsidRPr="00822336" w:rsidRDefault="00565C07">
      <w:pPr>
        <w:widowControl/>
        <w:jc w:val="left"/>
        <w:rPr>
          <w:rFonts w:ascii="Times New Roman" w:hAnsi="Times New Roman" w:cs="Times New Roman"/>
          <w:szCs w:val="21"/>
        </w:rPr>
      </w:pPr>
      <w:r w:rsidRPr="00822336">
        <w:rPr>
          <w:rFonts w:ascii="Times New Roman" w:hAnsi="Times New Roman" w:cs="Times New Roman"/>
          <w:szCs w:val="21"/>
        </w:rPr>
        <w:br w:type="page"/>
      </w:r>
    </w:p>
    <w:p w14:paraId="3683C111" w14:textId="42CF1656" w:rsidR="00565C07" w:rsidRPr="00822336" w:rsidRDefault="00565C07" w:rsidP="00565C07">
      <w:pPr>
        <w:rPr>
          <w:rFonts w:ascii="Times New Roman" w:hAnsi="Times New Roman" w:cs="Times New Roman"/>
          <w:szCs w:val="21"/>
        </w:rPr>
      </w:pPr>
      <w:r w:rsidRPr="00822336">
        <w:rPr>
          <w:rFonts w:ascii="Times New Roman" w:hAnsi="Times New Roman" w:cs="Times New Roman"/>
          <w:b/>
          <w:bCs/>
          <w:szCs w:val="21"/>
        </w:rPr>
        <w:lastRenderedPageBreak/>
        <w:t>Supplemental table II</w:t>
      </w:r>
      <w:r w:rsidRPr="00822336">
        <w:rPr>
          <w:rFonts w:ascii="Times New Roman" w:hAnsi="Times New Roman" w:cs="Times New Roman"/>
          <w:szCs w:val="21"/>
        </w:rPr>
        <w:t xml:space="preserve"> Comparison of DU and non-DU patients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314"/>
        <w:gridCol w:w="1849"/>
        <w:gridCol w:w="1849"/>
        <w:gridCol w:w="1203"/>
        <w:gridCol w:w="1703"/>
        <w:gridCol w:w="1937"/>
        <w:gridCol w:w="1103"/>
      </w:tblGrid>
      <w:tr w:rsidR="00565C07" w:rsidRPr="00822336" w14:paraId="30D47545" w14:textId="77777777" w:rsidTr="00822336">
        <w:trPr>
          <w:trHeight w:val="310"/>
        </w:trPr>
        <w:tc>
          <w:tcPr>
            <w:tcW w:w="154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5DA5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Variables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D51FD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DU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F32F00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Non-DU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02EA7C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E7BE2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Adjusted OR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D76F33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95%CI</w:t>
            </w: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5CDE9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 value</w:t>
            </w:r>
          </w:p>
        </w:tc>
      </w:tr>
      <w:tr w:rsidR="00565C07" w:rsidRPr="00822336" w14:paraId="294C87C6" w14:textId="77777777" w:rsidTr="00822336">
        <w:trPr>
          <w:trHeight w:val="290"/>
        </w:trPr>
        <w:tc>
          <w:tcPr>
            <w:tcW w:w="154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A3B46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No of subjects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BBEA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133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F2A6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769</w:t>
            </w:r>
          </w:p>
        </w:tc>
        <w:tc>
          <w:tcPr>
            <w:tcW w:w="43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B4BD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61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8A84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6CA8B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0AD1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565C07" w:rsidRPr="00822336" w14:paraId="772FCD85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708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Male,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79ED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95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71.4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A5CB9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373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48.5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F404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D101D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4145B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1B58F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657AB8E9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C5B7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Age, mean (SD), y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D5FF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52.3±15.0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2CB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54.1±12.0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DB6C3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0.199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2ED2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1622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EB88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02E25A87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14AB9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Hypertension,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8B89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33.8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E842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30.8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072F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0.489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7E49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A6EA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53835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7D77CC85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B02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Diabetes,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EEA4F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3B507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8A38D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B4AED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A409D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9EBC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2F94BF8C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EDFB3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proofErr w:type="spellStart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Storke</w:t>
            </w:r>
            <w:proofErr w:type="spellEnd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C0A1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BA70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7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3300C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167D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ABBD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FB2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0868A729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851B5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Antiplatelet use,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8109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2114C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14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5BD7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0.004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E1CB5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0.337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32F1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0.116-0.978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22E5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0.045</w:t>
            </w:r>
          </w:p>
        </w:tc>
      </w:tr>
      <w:tr w:rsidR="00565C07" w:rsidRPr="00822336" w14:paraId="0A55BA20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1846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Anticoagulant use,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A1E36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C9FE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B0674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778F6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600A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38EA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3FC146DA" w14:textId="77777777" w:rsidTr="00822336">
        <w:trPr>
          <w:trHeight w:val="58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21C7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Anti-inflammatory drugs use, n (%)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BD07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3.8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90BA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17FE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0.041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59B0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89BD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FEB4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08F2279" w14:textId="77777777" w:rsidTr="00822336">
        <w:trPr>
          <w:trHeight w:val="35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7E70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Leukocyte, mean (SD), 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9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F786A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6.75±2.37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D59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5.71±2.11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2A21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090C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F5FB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7B59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79B790E2" w14:textId="77777777" w:rsidTr="00822336">
        <w:trPr>
          <w:trHeight w:val="64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A5F0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Red blood cells, mean (SD), 10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  <w:vertAlign w:val="superscript"/>
              </w:rPr>
              <w:t>12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BD4E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4.11±0.95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2669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4.57±0.59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D18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30E8B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C383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5E60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2241734F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E1A3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Platelets, mean (SD), 109/L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80DAB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202.72±66.16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4834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197.48±59.55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3D86D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0.359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6A176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BB7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0A7C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BEAC4CA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1546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PT, mean (SD), s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F977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11.97±1.03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24B8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11.53±0.91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7723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4DC4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464A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5CC4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768D1EDA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8C630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APTT, mean (SD), s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C0081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31.16±3.62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3408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32.20±3.50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07E8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1B21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6A020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CD96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4A552AA0" w14:textId="77777777" w:rsidTr="00822336">
        <w:trPr>
          <w:trHeight w:val="58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59A9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INR, mean (SD),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957F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1.09±0.10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60A44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1.05±0.08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A1F5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027C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16.92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624CA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1.352-211.802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3F40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0.028</w:t>
            </w:r>
          </w:p>
        </w:tc>
      </w:tr>
      <w:tr w:rsidR="00565C07" w:rsidRPr="00822336" w14:paraId="422A102C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1088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ALT, mean (SD), U/L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C1ED8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23.37±26.62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C31C6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24.66±24.08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248D4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0.58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CC70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7CBA3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0222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72E4A395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B4D1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GLB, mean (SD), g/L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8839E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23.71±5.07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30E2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27.15±4.15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25B2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F227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0.873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9CD0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0.829-0.918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C50C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</w:tr>
      <w:tr w:rsidR="00565C07" w:rsidRPr="00822336" w14:paraId="5324ABBB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4868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ALB, mean (SD), g/L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A15E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39.31±5.47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71A7A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42.81±4.53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FB92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FBAC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0.935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C5BE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0.892-0.979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F567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0.005</w:t>
            </w:r>
          </w:p>
        </w:tc>
      </w:tr>
      <w:tr w:rsidR="00565C07" w:rsidRPr="00822336" w14:paraId="4ECED154" w14:textId="77777777" w:rsidTr="00822336">
        <w:trPr>
          <w:trHeight w:val="58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D0E0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Serum calcium, mean (SD), </w:t>
            </w:r>
            <w:proofErr w:type="spellStart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mmol</w:t>
            </w:r>
            <w:proofErr w:type="spellEnd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71293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2.15±0.15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47260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2.31±2.63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ACEE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0.467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30777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F51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C394B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09BEC705" w14:textId="77777777" w:rsidTr="00822336">
        <w:trPr>
          <w:trHeight w:val="30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41709C" w14:textId="5EB4FCD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PG I, mean (SD), μg/L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9FC7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202.20±94.16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8564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139.90±80.60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38A5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FC2B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1.01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DB16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1.006-1.013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D532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  <w:tr w:rsidR="00565C07" w:rsidRPr="00822336" w14:paraId="3DE372A7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5B4D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lastRenderedPageBreak/>
              <w:t>PG II, mean (SD), μg/L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57E53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17.24±12.88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368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11.47±10.53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6118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2AD69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0.964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05F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 0.935-0.994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CCDE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0.018</w:t>
            </w:r>
          </w:p>
        </w:tc>
      </w:tr>
      <w:tr w:rsidR="00565C07" w:rsidRPr="00822336" w14:paraId="22896A86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24DCD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PG I/II, mean (SD)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5FA93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13.95±12.88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B3A2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11.47±1.44</w:t>
            </w: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2090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0.017</w:t>
            </w:r>
          </w:p>
        </w:tc>
        <w:tc>
          <w:tcPr>
            <w:tcW w:w="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2751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0.92</w:t>
            </w:r>
          </w:p>
        </w:tc>
        <w:tc>
          <w:tcPr>
            <w:tcW w:w="6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1E75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0.873-0.969</w:t>
            </w:r>
          </w:p>
        </w:tc>
        <w:tc>
          <w:tcPr>
            <w:tcW w:w="39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3D5AF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0.002</w:t>
            </w:r>
          </w:p>
        </w:tc>
      </w:tr>
      <w:tr w:rsidR="00565C07" w:rsidRPr="00822336" w14:paraId="5FACCDA5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0CC86941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 xml:space="preserve">GP-17, mean (SD), </w:t>
            </w:r>
            <w:proofErr w:type="spellStart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pmol</w:t>
            </w:r>
            <w:proofErr w:type="spellEnd"/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/L</w:t>
            </w:r>
          </w:p>
        </w:tc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F7A9C8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10.43±6.02</w:t>
            </w:r>
          </w:p>
        </w:tc>
        <w:tc>
          <w:tcPr>
            <w:tcW w:w="662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DD3F6E8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15.37±7.50</w:t>
            </w:r>
          </w:p>
        </w:tc>
        <w:tc>
          <w:tcPr>
            <w:tcW w:w="43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67B3F287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0.464</w:t>
            </w:r>
          </w:p>
        </w:tc>
        <w:tc>
          <w:tcPr>
            <w:tcW w:w="6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7D6C137C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694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6347236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  <w:tc>
          <w:tcPr>
            <w:tcW w:w="39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150E465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-</w:t>
            </w:r>
          </w:p>
        </w:tc>
      </w:tr>
      <w:tr w:rsidR="00565C07" w:rsidRPr="00822336" w14:paraId="0F1636BE" w14:textId="77777777" w:rsidTr="00822336">
        <w:trPr>
          <w:trHeight w:val="290"/>
        </w:trPr>
        <w:tc>
          <w:tcPr>
            <w:tcW w:w="154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35A1793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HP antibody positive, n(%)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4713B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42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31.5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6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CBCE29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135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（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17.6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43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0D8B5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＜</w:t>
            </w: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0.001</w:t>
            </w:r>
          </w:p>
        </w:tc>
        <w:tc>
          <w:tcPr>
            <w:tcW w:w="61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765B1E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0.356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A924CB0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0.217-0.582</w:t>
            </w: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94DE04" w14:textId="77777777" w:rsidR="00565C07" w:rsidRPr="00822336" w:rsidRDefault="00565C07" w:rsidP="00565C07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</w:pPr>
            <w:r w:rsidRPr="00822336">
              <w:rPr>
                <w:rFonts w:ascii="Times New Roman" w:eastAsia="宋体" w:hAnsi="Times New Roman" w:cs="Times New Roman"/>
                <w:color w:val="000000"/>
                <w:kern w:val="0"/>
                <w:szCs w:val="21"/>
              </w:rPr>
              <w:t>&lt;0.001</w:t>
            </w:r>
          </w:p>
        </w:tc>
      </w:tr>
    </w:tbl>
    <w:p w14:paraId="5A099565" w14:textId="77777777" w:rsidR="00822336" w:rsidRPr="00A23BE1" w:rsidRDefault="00822336" w:rsidP="00822336">
      <w:pPr>
        <w:widowControl/>
        <w:jc w:val="lef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 w:hint="eastAsia"/>
          <w:szCs w:val="32"/>
        </w:rPr>
        <w:t>G</w:t>
      </w:r>
      <w:r w:rsidRPr="00A23BE1">
        <w:rPr>
          <w:rFonts w:ascii="Times New Roman" w:hAnsi="Times New Roman" w:cs="Times New Roman" w:hint="eastAsia"/>
          <w:szCs w:val="32"/>
        </w:rPr>
        <w:t>U,</w:t>
      </w:r>
      <w:r w:rsidRPr="00A23BE1">
        <w:rPr>
          <w:rFonts w:ascii="Times New Roman" w:hAnsi="Times New Roman" w:cs="Times New Roman" w:hint="eastAsia"/>
          <w:sz w:val="18"/>
        </w:rPr>
        <w:t xml:space="preserve"> </w:t>
      </w:r>
      <w:r w:rsidRPr="00822336">
        <w:rPr>
          <w:rFonts w:ascii="Times New Roman" w:hAnsi="Times New Roman" w:cs="Times New Roman"/>
          <w:szCs w:val="32"/>
        </w:rPr>
        <w:t>Gastric ulcer</w:t>
      </w:r>
      <w:r w:rsidRPr="00A23BE1">
        <w:rPr>
          <w:rFonts w:ascii="Times New Roman" w:hAnsi="Times New Roman" w:cs="Times New Roman" w:hint="eastAsia"/>
          <w:szCs w:val="32"/>
        </w:rPr>
        <w:t xml:space="preserve">; OR, odds ratio; CI, confidence interval; SD, standard deviation; </w:t>
      </w:r>
      <w:r>
        <w:rPr>
          <w:rFonts w:ascii="Times New Roman" w:hAnsi="Times New Roman" w:cs="Times New Roman"/>
          <w:szCs w:val="32"/>
        </w:rPr>
        <w:t xml:space="preserve">RBC, red blood cell; </w:t>
      </w:r>
      <w:r w:rsidRPr="00A23BE1">
        <w:rPr>
          <w:rFonts w:ascii="Times New Roman" w:hAnsi="Times New Roman" w:cs="Times New Roman" w:hint="eastAsia"/>
          <w:szCs w:val="32"/>
        </w:rPr>
        <w:t>PT, p</w:t>
      </w:r>
      <w:r w:rsidRPr="00A23BE1">
        <w:rPr>
          <w:rFonts w:ascii="Times New Roman" w:hAnsi="Times New Roman" w:cs="Times New Roman"/>
          <w:szCs w:val="32"/>
        </w:rPr>
        <w:t>rothrombin time</w:t>
      </w:r>
      <w:r w:rsidRPr="00A23BE1">
        <w:rPr>
          <w:rFonts w:ascii="Times New Roman" w:hAnsi="Times New Roman" w:cs="Times New Roman" w:hint="eastAsia"/>
          <w:szCs w:val="32"/>
        </w:rPr>
        <w:t>; APTT,</w:t>
      </w:r>
      <w:r w:rsidRPr="00A23BE1">
        <w:rPr>
          <w:rFonts w:ascii="Arial" w:eastAsia="Times New Roman" w:hAnsi="Arial" w:cs="Arial"/>
          <w:color w:val="333333"/>
          <w:kern w:val="0"/>
          <w:sz w:val="16"/>
          <w:szCs w:val="20"/>
          <w:shd w:val="clear" w:color="auto" w:fill="FFFFFF"/>
        </w:rPr>
        <w:t xml:space="preserve"> </w:t>
      </w:r>
      <w:r w:rsidRPr="00A23BE1">
        <w:rPr>
          <w:rFonts w:ascii="Times New Roman" w:hAnsi="Times New Roman" w:cs="Times New Roman"/>
          <w:szCs w:val="32"/>
        </w:rPr>
        <w:t xml:space="preserve">active partial </w:t>
      </w:r>
      <w:proofErr w:type="spellStart"/>
      <w:r w:rsidRPr="00A23BE1">
        <w:rPr>
          <w:rFonts w:ascii="Times New Roman" w:hAnsi="Times New Roman" w:cs="Times New Roman"/>
          <w:szCs w:val="32"/>
        </w:rPr>
        <w:t>thromboplastin</w:t>
      </w:r>
      <w:proofErr w:type="spellEnd"/>
      <w:r w:rsidRPr="00A23BE1">
        <w:rPr>
          <w:rFonts w:ascii="Times New Roman" w:hAnsi="Times New Roman" w:cs="Times New Roman"/>
          <w:szCs w:val="32"/>
        </w:rPr>
        <w:t xml:space="preserve"> time</w:t>
      </w:r>
      <w:r w:rsidRPr="00A23BE1">
        <w:rPr>
          <w:rFonts w:ascii="Times New Roman" w:hAnsi="Times New Roman" w:cs="Times New Roman" w:hint="eastAsia"/>
          <w:szCs w:val="32"/>
        </w:rPr>
        <w:t>; INR, international standard ratio; ALT, a</w:t>
      </w:r>
      <w:r w:rsidRPr="00A23BE1">
        <w:rPr>
          <w:rFonts w:ascii="Times New Roman" w:hAnsi="Times New Roman" w:cs="Times New Roman"/>
          <w:szCs w:val="32"/>
        </w:rPr>
        <w:t>lanine aminotransferase</w:t>
      </w:r>
      <w:r w:rsidRPr="00A23BE1">
        <w:rPr>
          <w:rFonts w:ascii="Times New Roman" w:hAnsi="Times New Roman" w:cs="Times New Roman" w:hint="eastAsia"/>
          <w:szCs w:val="32"/>
        </w:rPr>
        <w:t>; GLB, globulin; ALB,</w:t>
      </w:r>
      <w:r w:rsidRPr="00A23BE1">
        <w:rPr>
          <w:sz w:val="18"/>
        </w:rPr>
        <w:t xml:space="preserve"> </w:t>
      </w:r>
      <w:r>
        <w:rPr>
          <w:rFonts w:ascii="Times New Roman" w:hAnsi="Times New Roman" w:cs="Times New Roman"/>
          <w:szCs w:val="32"/>
        </w:rPr>
        <w:t>albumin</w:t>
      </w:r>
      <w:r w:rsidRPr="00A23BE1">
        <w:rPr>
          <w:rFonts w:ascii="Times New Roman" w:hAnsi="Times New Roman" w:cs="Times New Roman" w:hint="eastAsia"/>
          <w:szCs w:val="32"/>
        </w:rPr>
        <w:t xml:space="preserve">; PG I, </w:t>
      </w:r>
      <w:r w:rsidRPr="00A23BE1">
        <w:rPr>
          <w:rFonts w:ascii="Times New Roman" w:hAnsi="Times New Roman" w:cs="Times New Roman"/>
          <w:szCs w:val="32"/>
        </w:rPr>
        <w:t>pepsinogen I</w:t>
      </w:r>
      <w:r w:rsidRPr="00A23BE1">
        <w:rPr>
          <w:rFonts w:ascii="Times New Roman" w:hAnsi="Times New Roman" w:cs="Times New Roman" w:hint="eastAsia"/>
          <w:szCs w:val="32"/>
        </w:rPr>
        <w:t xml:space="preserve">; PG II, </w:t>
      </w:r>
      <w:r w:rsidRPr="00A23BE1">
        <w:rPr>
          <w:rFonts w:ascii="Times New Roman" w:hAnsi="Times New Roman" w:cs="Times New Roman"/>
          <w:szCs w:val="32"/>
        </w:rPr>
        <w:t>pepsinogen I</w:t>
      </w:r>
      <w:r w:rsidRPr="00A23BE1">
        <w:rPr>
          <w:rFonts w:ascii="Times New Roman" w:hAnsi="Times New Roman" w:cs="Times New Roman" w:hint="eastAsia"/>
          <w:szCs w:val="32"/>
        </w:rPr>
        <w:t xml:space="preserve">I; </w:t>
      </w:r>
      <w:r>
        <w:rPr>
          <w:rFonts w:ascii="Times New Roman" w:hAnsi="Times New Roman" w:cs="Times New Roman" w:hint="eastAsia"/>
          <w:szCs w:val="32"/>
        </w:rPr>
        <w:t>G</w:t>
      </w:r>
      <w:r w:rsidRPr="00A23BE1">
        <w:rPr>
          <w:rFonts w:ascii="Times New Roman" w:hAnsi="Times New Roman" w:cs="Times New Roman" w:hint="eastAsia"/>
          <w:szCs w:val="32"/>
        </w:rPr>
        <w:t xml:space="preserve">-17, </w:t>
      </w:r>
      <w:r>
        <w:rPr>
          <w:rFonts w:ascii="Times New Roman" w:hAnsi="Times New Roman" w:cs="Times New Roman" w:hint="eastAsia"/>
          <w:szCs w:val="32"/>
        </w:rPr>
        <w:t>gastrin-17</w:t>
      </w:r>
      <w:r w:rsidRPr="00A23BE1">
        <w:rPr>
          <w:rFonts w:ascii="Times New Roman" w:hAnsi="Times New Roman" w:cs="Times New Roman" w:hint="eastAsia"/>
          <w:szCs w:val="32"/>
        </w:rPr>
        <w:t>; HP, helicobacter pylori</w:t>
      </w:r>
      <w:r>
        <w:rPr>
          <w:rFonts w:ascii="Times New Roman" w:hAnsi="Times New Roman" w:cs="Times New Roman"/>
          <w:szCs w:val="32"/>
        </w:rPr>
        <w:t>.</w:t>
      </w:r>
    </w:p>
    <w:p w14:paraId="6B2CF36E" w14:textId="77777777" w:rsidR="00565C07" w:rsidRPr="00822336" w:rsidRDefault="00565C07">
      <w:pPr>
        <w:rPr>
          <w:rFonts w:ascii="Times New Roman" w:hAnsi="Times New Roman" w:cs="Times New Roman"/>
          <w:szCs w:val="21"/>
        </w:rPr>
      </w:pPr>
      <w:bookmarkStart w:id="0" w:name="_GoBack"/>
      <w:bookmarkEnd w:id="0"/>
    </w:p>
    <w:sectPr w:rsidR="00565C07" w:rsidRPr="00822336" w:rsidSect="00565C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C07"/>
    <w:rsid w:val="00195446"/>
    <w:rsid w:val="00565C07"/>
    <w:rsid w:val="006A78E7"/>
    <w:rsid w:val="00822336"/>
    <w:rsid w:val="00D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20144B"/>
  <w15:chartTrackingRefBased/>
  <w15:docId w15:val="{5EF11787-90C7-4C81-B4CA-9D0BA723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0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565</Words>
  <Characters>3227</Characters>
  <Application>Microsoft Macintosh Word</Application>
  <DocSecurity>0</DocSecurity>
  <Lines>26</Lines>
  <Paragraphs>7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key</dc:creator>
  <cp:keywords/>
  <dc:description/>
  <cp:lastModifiedBy>Microsoft Office 用户</cp:lastModifiedBy>
  <cp:revision>3</cp:revision>
  <dcterms:created xsi:type="dcterms:W3CDTF">2022-03-15T14:30:00Z</dcterms:created>
  <dcterms:modified xsi:type="dcterms:W3CDTF">2022-05-16T10:14:00Z</dcterms:modified>
</cp:coreProperties>
</file>