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21E" w:rsidRPr="004271F6" w:rsidRDefault="00883AE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71F6">
        <w:rPr>
          <w:rFonts w:ascii="Times New Roman" w:hAnsi="Times New Roman" w:cs="Times New Roman"/>
          <w:sz w:val="24"/>
          <w:szCs w:val="24"/>
        </w:rPr>
        <w:t>Table Legend</w:t>
      </w:r>
    </w:p>
    <w:p w:rsidR="00883AE8" w:rsidRPr="00883AE8" w:rsidRDefault="00883AE8" w:rsidP="00883AE8">
      <w:pPr>
        <w:spacing w:after="20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83AE8">
        <w:rPr>
          <w:rFonts w:ascii="Times New Roman" w:hAnsi="Times New Roman" w:cs="Times New Roman"/>
          <w:b/>
          <w:sz w:val="24"/>
          <w:szCs w:val="24"/>
          <w:lang w:val="en-GB"/>
        </w:rPr>
        <w:t>Table 1: Frequency and percentage distribution of participant’s demographics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3"/>
        <w:gridCol w:w="8879"/>
        <w:gridCol w:w="133"/>
      </w:tblGrid>
      <w:tr w:rsidR="00883AE8" w:rsidRPr="00883AE8" w:rsidTr="00A339B2">
        <w:trPr>
          <w:gridBefore w:val="1"/>
          <w:wBefore w:w="133" w:type="dxa"/>
          <w:trHeight w:val="249"/>
        </w:trPr>
        <w:tc>
          <w:tcPr>
            <w:tcW w:w="9012" w:type="dxa"/>
            <w:gridSpan w:val="2"/>
            <w:tcBorders>
              <w:bottom w:val="single" w:sz="4" w:space="0" w:color="auto"/>
            </w:tcBorders>
          </w:tcPr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N= 146</w:t>
            </w:r>
          </w:p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Demographic                                       Category                                    Frequency n (%)                  </w:t>
            </w:r>
          </w:p>
        </w:tc>
      </w:tr>
      <w:tr w:rsidR="00883AE8" w:rsidRPr="00883AE8" w:rsidTr="00A339B2">
        <w:trPr>
          <w:gridBefore w:val="1"/>
          <w:wBefore w:w="133" w:type="dxa"/>
          <w:trHeight w:val="215"/>
        </w:trPr>
        <w:tc>
          <w:tcPr>
            <w:tcW w:w="9012" w:type="dxa"/>
            <w:gridSpan w:val="2"/>
            <w:tcBorders>
              <w:top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Gender                                                     Male                                          95 (65.1)                                                                                   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Female                                      51 (34.9)  </w:t>
            </w:r>
          </w:p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Marital Status                                          Single                                        29 (19.9)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Married                                     98 (67.1)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Divorced                                   2 (1.4)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Widowed                                  17 (11.6)</w:t>
            </w:r>
          </w:p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Occupation                                               EPSPS                                      26 (17.8)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Self-employed                          72 (49.3)   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Unemployed                             36 (24.7)     </w:t>
            </w:r>
          </w:p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Student/Apprentice                   12 (8.2)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Education                                                 None                                         2 (1.4)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Primary                                     32 (21.9)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Secondary                                 64 (43.8)</w:t>
            </w:r>
          </w:p>
          <w:p w:rsidR="00883AE8" w:rsidRPr="00883AE8" w:rsidRDefault="00883AE8" w:rsidP="00883AE8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Tertiary                                     48 (32.9)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Location                                                   Nnewi North                             90 (61.6)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Nnewi South                             56 (38.4)      </w:t>
            </w:r>
          </w:p>
        </w:tc>
      </w:tr>
      <w:tr w:rsidR="00883AE8" w:rsidRPr="00883AE8" w:rsidTr="00A339B2">
        <w:trPr>
          <w:gridAfter w:val="1"/>
          <w:wAfter w:w="133" w:type="dxa"/>
          <w:trHeight w:val="81"/>
        </w:trPr>
        <w:tc>
          <w:tcPr>
            <w:tcW w:w="9012" w:type="dxa"/>
            <w:gridSpan w:val="2"/>
            <w:tcBorders>
              <w:top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Key</w:t>
            </w:r>
          </w:p>
        </w:tc>
      </w:tr>
    </w:tbl>
    <w:p w:rsidR="00883AE8" w:rsidRPr="00883AE8" w:rsidRDefault="00883AE8" w:rsidP="00883AE8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3AE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EPSPS= Employed in public sector or private sector.</w:t>
      </w:r>
    </w:p>
    <w:p w:rsidR="00883AE8" w:rsidRPr="004271F6" w:rsidRDefault="00883AE8">
      <w:pPr>
        <w:rPr>
          <w:rFonts w:ascii="Times New Roman" w:hAnsi="Times New Roman" w:cs="Times New Roman"/>
          <w:sz w:val="24"/>
          <w:szCs w:val="24"/>
        </w:rPr>
      </w:pPr>
    </w:p>
    <w:p w:rsidR="00883AE8" w:rsidRPr="004271F6" w:rsidRDefault="00883AE8">
      <w:pPr>
        <w:rPr>
          <w:rFonts w:ascii="Times New Roman" w:hAnsi="Times New Roman" w:cs="Times New Roman"/>
          <w:sz w:val="24"/>
          <w:szCs w:val="24"/>
        </w:rPr>
      </w:pPr>
    </w:p>
    <w:p w:rsidR="00883AE8" w:rsidRPr="004271F6" w:rsidRDefault="00883AE8">
      <w:pPr>
        <w:rPr>
          <w:rFonts w:ascii="Times New Roman" w:hAnsi="Times New Roman" w:cs="Times New Roman"/>
          <w:sz w:val="24"/>
          <w:szCs w:val="24"/>
        </w:rPr>
      </w:pPr>
    </w:p>
    <w:p w:rsidR="00883AE8" w:rsidRPr="004271F6" w:rsidRDefault="00883AE8">
      <w:pPr>
        <w:rPr>
          <w:rFonts w:ascii="Times New Roman" w:hAnsi="Times New Roman" w:cs="Times New Roman"/>
          <w:sz w:val="24"/>
          <w:szCs w:val="24"/>
        </w:rPr>
      </w:pPr>
    </w:p>
    <w:p w:rsidR="00883AE8" w:rsidRPr="00883AE8" w:rsidRDefault="00883AE8" w:rsidP="00883AE8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3AE8">
        <w:rPr>
          <w:rFonts w:ascii="Times New Roman" w:hAnsi="Times New Roman" w:cs="Times New Roman"/>
          <w:b/>
          <w:sz w:val="24"/>
          <w:szCs w:val="24"/>
          <w:lang w:val="en-GB"/>
        </w:rPr>
        <w:t>Table 2: Frequency distribution of participants’ health characteristics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12"/>
      </w:tblGrid>
      <w:tr w:rsidR="00883AE8" w:rsidRPr="00883AE8" w:rsidTr="00A339B2">
        <w:trPr>
          <w:trHeight w:val="249"/>
        </w:trPr>
        <w:tc>
          <w:tcPr>
            <w:tcW w:w="9012" w:type="dxa"/>
            <w:tcBorders>
              <w:bottom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N= 146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Risk factor                                                      Present n (%)             Absent n (%)        </w:t>
            </w:r>
          </w:p>
        </w:tc>
      </w:tr>
      <w:tr w:rsidR="00883AE8" w:rsidRPr="00883AE8" w:rsidTr="00A339B2">
        <w:trPr>
          <w:trHeight w:val="215"/>
        </w:trPr>
        <w:tc>
          <w:tcPr>
            <w:tcW w:w="9012" w:type="dxa"/>
            <w:tcBorders>
              <w:top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Diabetes                                                              65 (44.5)                       81 (55.5)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High blood pressure                                           74 (50.7)                        72 (49.3)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Smoker                                                               42 (28.8)                        104 (71.2)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Atrial fibrillation/ heart disease                          37 (25.3)                       109 (74.7)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Family history                                                     39 (26.7)                       107 (73.3)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Heavy drinker                                                      7 (4.8)                          139 (95.2)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Transient ischemic attack                                    11 (7.5)                        135 (92.5)                               </w:t>
            </w: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796"/>
            </w:tblGrid>
            <w:tr w:rsidR="00883AE8" w:rsidRPr="00883AE8" w:rsidTr="00A339B2">
              <w:trPr>
                <w:trHeight w:val="81"/>
              </w:trPr>
              <w:tc>
                <w:tcPr>
                  <w:tcW w:w="9012" w:type="dxa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4271F6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:rsidR="004271F6" w:rsidRPr="00883AE8" w:rsidRDefault="004271F6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83AE8" w:rsidRPr="00883AE8" w:rsidRDefault="00883AE8" w:rsidP="00883AE8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83AE8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Table 3: Distribution rank of knowledge about stroke risk factors and warning signs among the participants.</w:t>
      </w:r>
    </w:p>
    <w:tbl>
      <w:tblPr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12"/>
      </w:tblGrid>
      <w:tr w:rsidR="00883AE8" w:rsidRPr="00883AE8" w:rsidTr="00A339B2">
        <w:trPr>
          <w:trHeight w:val="249"/>
        </w:trPr>
        <w:tc>
          <w:tcPr>
            <w:tcW w:w="9012" w:type="dxa"/>
            <w:tcBorders>
              <w:bottom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N= 146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Parameter</w:t>
            </w:r>
            <w:r w:rsidR="004271F6"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 </w:t>
            </w: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Knowledge Category</w:t>
            </w:r>
            <w:r w:rsidR="004271F6"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4271F6"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Frequency n     </w:t>
            </w:r>
            <w:r w:rsidR="004271F6"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     </w:t>
            </w: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percentage (%)        </w:t>
            </w:r>
          </w:p>
        </w:tc>
      </w:tr>
      <w:tr w:rsidR="00883AE8" w:rsidRPr="00883AE8" w:rsidTr="00A339B2">
        <w:trPr>
          <w:trHeight w:val="215"/>
        </w:trPr>
        <w:tc>
          <w:tcPr>
            <w:tcW w:w="9012" w:type="dxa"/>
            <w:tcBorders>
              <w:top w:val="single" w:sz="4" w:space="0" w:color="auto"/>
            </w:tcBorders>
          </w:tcPr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                                   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Risk Factors</w:t>
            </w: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Good (15-21)                           19                                13.01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Fair (11-14)                             57                                39.04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Poor (0-10)                              70                                47.95                                                                                                                                   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Warning Signs      </w:t>
            </w: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Good (7-10)                            27                                 18.49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Fair (5-6)                                45                                 30.83              </w:t>
            </w: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               Poor (0-4)                               74                                 50.68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796"/>
            </w:tblGrid>
            <w:tr w:rsidR="00883AE8" w:rsidRPr="00883AE8" w:rsidTr="00A339B2">
              <w:trPr>
                <w:trHeight w:val="81"/>
              </w:trPr>
              <w:tc>
                <w:tcPr>
                  <w:tcW w:w="9012" w:type="dxa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83AE8" w:rsidRPr="004271F6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883AE8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Table 4: Participants knowledge of the individual warning signs of stroke</w:t>
            </w: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7"/>
              <w:gridCol w:w="8541"/>
              <w:gridCol w:w="128"/>
            </w:tblGrid>
            <w:tr w:rsidR="00883AE8" w:rsidRPr="00883AE8" w:rsidTr="00A339B2">
              <w:trPr>
                <w:gridBefore w:val="1"/>
                <w:wBefore w:w="133" w:type="dxa"/>
                <w:trHeight w:val="249"/>
              </w:trPr>
              <w:tc>
                <w:tcPr>
                  <w:tcW w:w="9012" w:type="dxa"/>
                  <w:gridSpan w:val="2"/>
                  <w:tcBorders>
                    <w:bottom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N= 146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Warning signs of stroke                                     Correct n (%)             Incorrect n (%)        </w:t>
                  </w:r>
                </w:p>
              </w:tc>
            </w:tr>
            <w:tr w:rsidR="00883AE8" w:rsidRPr="00883AE8" w:rsidTr="00A339B2">
              <w:trPr>
                <w:gridBefore w:val="1"/>
                <w:wBefore w:w="133" w:type="dxa"/>
                <w:trHeight w:val="215"/>
              </w:trPr>
              <w:tc>
                <w:tcPr>
                  <w:tcW w:w="9012" w:type="dxa"/>
                  <w:gridSpan w:val="2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Face drooping                                                      50 (34.2)                      96 (65.8)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confusion or trouble understanding        40 (27.4)                      106 (72.6)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stomach pain (D)                                    42 (28.8)                      104 (71.2)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weakness of arm, leg or face                  121 (82.9)                    25 (17.1)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trouble seeing in one or both eyes          58 (39.7)                      88 (60.3)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chest pain or discomfort                         81 (55.5)                      55 (44.5)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Sudden dizziness or loss of balance                    88 (60.3)                      58 (39.7)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Difficulty breathing (D)                                      22 (15.1)                      124 (84.9)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Severe Headache                                                 65(44.5)                       81 (55.5)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Speech Difficulty                                                103 (70.5)                    43 (29.5)            </w:t>
                  </w:r>
                </w:p>
              </w:tc>
            </w:tr>
            <w:tr w:rsidR="00883AE8" w:rsidRPr="00883AE8" w:rsidTr="00A339B2">
              <w:trPr>
                <w:gridAfter w:val="1"/>
                <w:wAfter w:w="133" w:type="dxa"/>
                <w:trHeight w:val="81"/>
              </w:trPr>
              <w:tc>
                <w:tcPr>
                  <w:tcW w:w="9012" w:type="dxa"/>
                  <w:gridSpan w:val="2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Key</w:t>
            </w:r>
          </w:p>
          <w:p w:rsidR="00883AE8" w:rsidRPr="004271F6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(D)= Distractor</w:t>
            </w:r>
          </w:p>
          <w:p w:rsidR="00BD3378" w:rsidRPr="00883AE8" w:rsidRDefault="00883AE8" w:rsidP="00BD337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Table 5: Participants knowledge about the individual risk factors of stroke</w:t>
            </w: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27"/>
              <w:gridCol w:w="8541"/>
              <w:gridCol w:w="128"/>
            </w:tblGrid>
            <w:tr w:rsidR="00883AE8" w:rsidRPr="00883AE8" w:rsidTr="00A339B2">
              <w:trPr>
                <w:gridBefore w:val="1"/>
                <w:wBefore w:w="133" w:type="dxa"/>
                <w:trHeight w:val="249"/>
              </w:trPr>
              <w:tc>
                <w:tcPr>
                  <w:tcW w:w="9012" w:type="dxa"/>
                  <w:gridSpan w:val="2"/>
                  <w:tcBorders>
                    <w:bottom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N = 146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 Risk factors of stroke                                    Correct n (%)                     Incorrect n </w:t>
                  </w:r>
                  <w:r w:rsidRPr="00883AE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(%)        </w:t>
                  </w:r>
                </w:p>
              </w:tc>
            </w:tr>
            <w:tr w:rsidR="00883AE8" w:rsidRPr="00883AE8" w:rsidTr="00A339B2">
              <w:trPr>
                <w:gridBefore w:val="1"/>
                <w:wBefore w:w="133" w:type="dxa"/>
                <w:trHeight w:val="215"/>
              </w:trPr>
              <w:tc>
                <w:tcPr>
                  <w:tcW w:w="9012" w:type="dxa"/>
                  <w:gridSpan w:val="2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Diabetes                                                           70 (47.9)                               76 (52.1)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Smoking       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93 (63.7)                               53 (36.3)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Malaria (D)                             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51 (34.9)                               95 (65.1)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Family history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79 (54.1)                               67 (45.9)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 xml:space="preserve"> High blood pressure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110 (75.3)                             36 (24.7)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Atrial fibrillation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58 (39.7)                               88 (60.3)     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Obesity                                                             78 (53.4)                               68 (46.6)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Osteoarthritis (D)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28 (19.2)                               118 (80.8)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Increasing age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74 (50.7)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72 (49.3)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Sickle cell anaemia                                          17 (11.6)                               129 (88.4)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Physical inactivity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83 (56.8)                               63 (43.2)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Osteoporosis (D)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15 (10.3)                             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131 (89.7)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Excessive alcohol consumption                       93 (63.7)                               53 (36.3)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proofErr w:type="spellStart"/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Artherosclerosis</w:t>
                  </w:r>
                  <w:proofErr w:type="spellEnd"/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74 (50.7)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72 (49.3)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Spondylitis (D)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9 (6.2)                                  137 (93.8) 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Excess fat and salt                                            67 (45.9)                              79 (54.1)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Foods rich in vitamins (D)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119 (81.5)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27 (18.5)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High blood cholesterol                                     98 (67.1)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48 (32.9)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Use of hard drugs </w:t>
                  </w:r>
                  <w:proofErr w:type="spellStart"/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e.g</w:t>
                  </w:r>
                  <w:proofErr w:type="spellEnd"/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cocaine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96 (65.8)                               50 (32.9)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Regular physical activity (D)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    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128 (87.7)                             18 (12.3)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Transient ischemic attack                                 98 (67.1)                              48 (32.9)</w:t>
                  </w:r>
                  <w:r w:rsidRPr="00883AE8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en-GB"/>
                    </w:rPr>
                    <w:t xml:space="preserve">      </w:t>
                  </w:r>
                </w:p>
              </w:tc>
            </w:tr>
            <w:tr w:rsidR="00883AE8" w:rsidRPr="00883AE8" w:rsidTr="00A339B2">
              <w:trPr>
                <w:gridAfter w:val="1"/>
                <w:wAfter w:w="133" w:type="dxa"/>
                <w:trHeight w:val="215"/>
              </w:trPr>
              <w:tc>
                <w:tcPr>
                  <w:tcW w:w="9012" w:type="dxa"/>
                  <w:gridSpan w:val="2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Key</w:t>
            </w:r>
          </w:p>
          <w:p w:rsidR="00883AE8" w:rsidRPr="004271F6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(D)= Distractor</w:t>
            </w: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4271F6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4271F6" w:rsidRPr="00883AE8" w:rsidRDefault="004271F6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4271F6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271F6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Table 6: Association between knowledge about stroke warning signs and the demographics of participants</w:t>
            </w:r>
          </w:p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796"/>
            </w:tblGrid>
            <w:tr w:rsidR="00883AE8" w:rsidRPr="00883AE8" w:rsidTr="00A339B2">
              <w:trPr>
                <w:trHeight w:val="249"/>
              </w:trPr>
              <w:tc>
                <w:tcPr>
                  <w:tcW w:w="9012" w:type="dxa"/>
                  <w:tcBorders>
                    <w:bottom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N= 146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Demographics            Poor (%)      Fair (%)     Good (%)    Total        X²          P-value        </w:t>
                  </w:r>
                </w:p>
              </w:tc>
            </w:tr>
            <w:tr w:rsidR="00883AE8" w:rsidRPr="00883AE8" w:rsidTr="00A339B2">
              <w:trPr>
                <w:trHeight w:val="215"/>
              </w:trPr>
              <w:tc>
                <w:tcPr>
                  <w:tcW w:w="9012" w:type="dxa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Gender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Male                             48(50.53)     27 (28.42)        20 (21.05)      95         5.866     0.05*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Female                         26 (50.98)    18 (35.39)        7 (13.73)        51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Education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Nil                                 1 (50)           1 (50)              0 (0)               2           25.149    0.00*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Primary                         22 (68.75)    8 (25)              2 (6.25)          32                                                                      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Secondary                     37 (57.81)    21(32.81)        6 (9.38)          64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Tertiary                         14 (29.17)    15 (31.25)       19 (39.58)      48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Occupation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Public/Private                5 (19.23)       10 (38.46)      11 (42.31)     26          21.657    0.00*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Self-employed               42 (58.33)     23 (31.94)      7 (9.72)         72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Unemployed                  23 (63.89)     7 (19.44)        6 (16.67)       36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Student/Apprentice       4 (33.33)        5 (41.67)        3 (25)            12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Marital Status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>Single                             13 (44.83)      10 (34.48)      6 (20.69)       29        5.787      0.447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Married                          47 (47.96)       31 (31.63)     20 (20.41)      98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Divorced                        2 (100)            0 (0)              0 (0)               2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Widowed                        12 (70.59)       4 (23.53)       1(5.88)          17                                                                                                                                                                      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580"/>
                  </w:tblGrid>
                  <w:tr w:rsidR="00883AE8" w:rsidRPr="00883AE8" w:rsidTr="00A339B2">
                    <w:trPr>
                      <w:trHeight w:val="81"/>
                    </w:trPr>
                    <w:tc>
                      <w:tcPr>
                        <w:tcW w:w="9012" w:type="dxa"/>
                        <w:tcBorders>
                          <w:top w:val="single" w:sz="4" w:space="0" w:color="auto"/>
                        </w:tcBorders>
                      </w:tcPr>
                      <w:p w:rsidR="00883AE8" w:rsidRPr="00883AE8" w:rsidRDefault="00883AE8" w:rsidP="00883AE8">
                        <w:pPr>
                          <w:spacing w:after="20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</w:p>
                    </w:tc>
                  </w:tr>
                </w:tbl>
                <w:p w:rsidR="00883AE8" w:rsidRPr="00883AE8" w:rsidRDefault="00883AE8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Key</w:t>
                  </w:r>
                </w:p>
                <w:p w:rsidR="00883AE8" w:rsidRPr="004271F6" w:rsidRDefault="00883AE8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*= Significant (P-value ≤0.05)</w:t>
                  </w:r>
                </w:p>
                <w:p w:rsidR="004271F6" w:rsidRPr="004271F6" w:rsidRDefault="004271F6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4271F6" w:rsidRPr="004271F6" w:rsidRDefault="004271F6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4271F6" w:rsidRPr="00883AE8" w:rsidRDefault="004271F6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</w:tc>
            </w:tr>
          </w:tbl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883AE8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Table 7: Association between knowledge of stroke risk factors and the demographics of participants</w:t>
            </w:r>
          </w:p>
          <w:tbl>
            <w:tblPr>
              <w:tblW w:w="0" w:type="auto"/>
              <w:tblBorders>
                <w:top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8796"/>
            </w:tblGrid>
            <w:tr w:rsidR="00883AE8" w:rsidRPr="00883AE8" w:rsidTr="00A339B2">
              <w:trPr>
                <w:trHeight w:val="249"/>
              </w:trPr>
              <w:tc>
                <w:tcPr>
                  <w:tcW w:w="9012" w:type="dxa"/>
                  <w:tcBorders>
                    <w:bottom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N= 146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Demographics                Poor (%)        Fair (%)    Good (%)   Total     X²          P-value        </w:t>
                  </w:r>
                </w:p>
              </w:tc>
            </w:tr>
            <w:tr w:rsidR="00883AE8" w:rsidRPr="00883AE8" w:rsidTr="00A339B2">
              <w:trPr>
                <w:trHeight w:val="215"/>
              </w:trPr>
              <w:tc>
                <w:tcPr>
                  <w:tcW w:w="9012" w:type="dxa"/>
                  <w:tcBorders>
                    <w:top w:val="single" w:sz="4" w:space="0" w:color="auto"/>
                  </w:tcBorders>
                </w:tcPr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Gender              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Male                                 44 (46.32)      34 (35.79)     17 (17.89)    95       5.866      0.05*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Female                             26 (50.98)      23 (45.1)       2 (3.92)        51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Education 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Nil                                    1 (50)              1(50)            0 (0)             2         30.248    0.00*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Primary                             24 (84.37)      7 (21.88)      1 (3.13)        32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Secondary                         31 (48.44)      30 (46.88)    3 (4.69)        64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Tertiary                             14 (29.17)      19 (39.58)    15 (31.25)    48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 xml:space="preserve">Occupation    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Public/Private                     4 (15.38)        12 (46.15)   10 (38.46)    26      24.511   0.00*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lastRenderedPageBreak/>
                    <w:t xml:space="preserve">Self-employed                    37 (51.39)      30 (41.67)    5 (6.94)       72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Unemployed                       22 (61.11)      11 (30.56)    3 (8.33)       36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Student/Apprentice             7 (58.33)        4 (33.33)      1 (8.33)       12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Marital Status</w:t>
                  </w: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                                                                                              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Single                                  12 (41.38)      11 (37.93)     6 (20.69)     29      7.178      0.305                   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Married                                47 (47.96)     39 (39.8)      12 (12.24)   98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Divorced                              1 (50)             0 (0)              1 (50)           2</w:t>
                  </w:r>
                </w:p>
                <w:p w:rsidR="00883AE8" w:rsidRPr="00883AE8" w:rsidRDefault="00883AE8" w:rsidP="00883AE8">
                  <w:pPr>
                    <w:spacing w:after="20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Widowed                             10 (58.82)      7 (41.18)       0 (0)             17                                                                                                                                                                                                                         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</w:tblBorders>
                    <w:tblLook w:val="0000" w:firstRow="0" w:lastRow="0" w:firstColumn="0" w:lastColumn="0" w:noHBand="0" w:noVBand="0"/>
                  </w:tblPr>
                  <w:tblGrid>
                    <w:gridCol w:w="8580"/>
                  </w:tblGrid>
                  <w:tr w:rsidR="00883AE8" w:rsidRPr="00883AE8" w:rsidTr="00A339B2">
                    <w:trPr>
                      <w:trHeight w:val="81"/>
                    </w:trPr>
                    <w:tc>
                      <w:tcPr>
                        <w:tcW w:w="9012" w:type="dxa"/>
                        <w:tcBorders>
                          <w:top w:val="single" w:sz="4" w:space="0" w:color="auto"/>
                        </w:tcBorders>
                      </w:tcPr>
                      <w:p w:rsidR="00883AE8" w:rsidRPr="00883AE8" w:rsidRDefault="00883AE8" w:rsidP="00883AE8">
                        <w:pPr>
                          <w:spacing w:after="20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en-GB"/>
                          </w:rPr>
                        </w:pPr>
                      </w:p>
                    </w:tc>
                  </w:tr>
                </w:tbl>
                <w:p w:rsidR="00883AE8" w:rsidRPr="00883AE8" w:rsidRDefault="00883AE8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Key</w:t>
                  </w:r>
                </w:p>
                <w:p w:rsidR="00883AE8" w:rsidRPr="00883AE8" w:rsidRDefault="00883AE8" w:rsidP="00883AE8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883AE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*= Significant (P-value≤0.05)</w:t>
                  </w:r>
                </w:p>
              </w:tc>
            </w:tr>
          </w:tbl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883AE8" w:rsidRPr="00883AE8" w:rsidRDefault="00883AE8" w:rsidP="00883AE8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883AE8" w:rsidRPr="004271F6" w:rsidRDefault="00883AE8">
      <w:pPr>
        <w:rPr>
          <w:rFonts w:ascii="Times New Roman" w:hAnsi="Times New Roman" w:cs="Times New Roman"/>
          <w:sz w:val="24"/>
          <w:szCs w:val="24"/>
        </w:rPr>
      </w:pPr>
    </w:p>
    <w:sectPr w:rsidR="00883AE8" w:rsidRPr="004271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E8"/>
    <w:rsid w:val="004271F6"/>
    <w:rsid w:val="00883AE8"/>
    <w:rsid w:val="009318EB"/>
    <w:rsid w:val="009D5F70"/>
    <w:rsid w:val="00B260C3"/>
    <w:rsid w:val="00BD3378"/>
    <w:rsid w:val="00EE521E"/>
    <w:rsid w:val="00F1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AA7995-A2B0-44E9-8DD9-8D7EEC62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2181</Words>
  <Characters>12436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PROSPER</dc:creator>
  <cp:keywords/>
  <dc:description/>
  <cp:lastModifiedBy>DR PROSPER</cp:lastModifiedBy>
  <cp:revision>2</cp:revision>
  <dcterms:created xsi:type="dcterms:W3CDTF">2022-11-25T09:22:00Z</dcterms:created>
  <dcterms:modified xsi:type="dcterms:W3CDTF">2022-11-25T09:22:00Z</dcterms:modified>
</cp:coreProperties>
</file>