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A86CC" w14:textId="0779B1EA" w:rsidR="00963664" w:rsidRDefault="00963664" w:rsidP="00963664">
      <w:pPr>
        <w:rPr>
          <w:rFonts w:ascii="Times New Roman" w:hAnsi="Times New Roman" w:cs="Times New Roman"/>
          <w:noProof/>
          <w:sz w:val="32"/>
          <w:szCs w:val="32"/>
        </w:rPr>
      </w:pPr>
      <w:r>
        <w:rPr>
          <w:rFonts w:ascii="Times New Roman" w:hAnsi="Times New Roman" w:cs="Times New Roman" w:hint="eastAsia"/>
          <w:noProof/>
          <w:sz w:val="32"/>
          <w:szCs w:val="32"/>
        </w:rPr>
        <w:t>S</w:t>
      </w:r>
      <w:r>
        <w:rPr>
          <w:rFonts w:ascii="Times New Roman" w:hAnsi="Times New Roman" w:cs="Times New Roman"/>
          <w:noProof/>
          <w:sz w:val="32"/>
          <w:szCs w:val="32"/>
        </w:rPr>
        <w:t>upp</w:t>
      </w:r>
      <w:r w:rsidR="000C36EF">
        <w:rPr>
          <w:rFonts w:ascii="Times New Roman" w:hAnsi="Times New Roman" w:cs="Times New Roman"/>
          <w:noProof/>
          <w:sz w:val="32"/>
          <w:szCs w:val="32"/>
        </w:rPr>
        <w:t>lementary</w:t>
      </w:r>
      <w:r>
        <w:rPr>
          <w:rFonts w:ascii="Times New Roman" w:hAnsi="Times New Roman" w:cs="Times New Roman"/>
          <w:noProof/>
          <w:sz w:val="32"/>
          <w:szCs w:val="32"/>
        </w:rPr>
        <w:t xml:space="preserve"> Information</w:t>
      </w:r>
    </w:p>
    <w:p w14:paraId="7CD4D2DC" w14:textId="77777777" w:rsidR="00345D18" w:rsidRDefault="00345D18" w:rsidP="00345D18">
      <w:pPr>
        <w:rPr>
          <w:rFonts w:ascii="Times New Roman" w:hAnsi="Times New Roman" w:cs="Times New Roman"/>
          <w:noProof/>
          <w:sz w:val="32"/>
          <w:szCs w:val="32"/>
        </w:rPr>
      </w:pPr>
      <w:r>
        <w:rPr>
          <w:rFonts w:ascii="Times New Roman" w:hAnsi="Times New Roman" w:cs="Times New Roman"/>
          <w:noProof/>
          <w:sz w:val="32"/>
          <w:szCs w:val="32"/>
        </w:rPr>
        <w:t>Optical gain spectrum and c</w:t>
      </w:r>
      <w:r w:rsidRPr="00801DB1">
        <w:rPr>
          <w:rFonts w:ascii="Times New Roman" w:hAnsi="Times New Roman" w:cs="Times New Roman"/>
          <w:noProof/>
          <w:sz w:val="32"/>
          <w:szCs w:val="32"/>
        </w:rPr>
        <w:t xml:space="preserve">onfinement </w:t>
      </w:r>
      <w:r>
        <w:rPr>
          <w:rFonts w:ascii="Times New Roman" w:hAnsi="Times New Roman" w:cs="Times New Roman"/>
          <w:noProof/>
          <w:sz w:val="32"/>
          <w:szCs w:val="32"/>
        </w:rPr>
        <w:t>f</w:t>
      </w:r>
      <w:r w:rsidRPr="00801DB1">
        <w:rPr>
          <w:rFonts w:ascii="Times New Roman" w:hAnsi="Times New Roman" w:cs="Times New Roman"/>
          <w:noProof/>
          <w:sz w:val="32"/>
          <w:szCs w:val="32"/>
        </w:rPr>
        <w:t xml:space="preserve">actor </w:t>
      </w:r>
      <w:r>
        <w:rPr>
          <w:rFonts w:ascii="Times New Roman" w:hAnsi="Times New Roman" w:cs="Times New Roman"/>
          <w:noProof/>
          <w:sz w:val="32"/>
          <w:szCs w:val="32"/>
        </w:rPr>
        <w:t>of</w:t>
      </w:r>
      <w:r w:rsidRPr="00801DB1">
        <w:rPr>
          <w:rFonts w:ascii="Times New Roman" w:hAnsi="Times New Roman" w:cs="Times New Roman"/>
          <w:noProof/>
          <w:sz w:val="32"/>
          <w:szCs w:val="32"/>
        </w:rPr>
        <w:t xml:space="preserve"> </w:t>
      </w:r>
      <w:r>
        <w:rPr>
          <w:rFonts w:ascii="Times New Roman" w:hAnsi="Times New Roman" w:cs="Times New Roman"/>
          <w:noProof/>
          <w:sz w:val="32"/>
          <w:szCs w:val="32"/>
        </w:rPr>
        <w:t>a m</w:t>
      </w:r>
      <w:r w:rsidRPr="00801DB1">
        <w:rPr>
          <w:rFonts w:ascii="Times New Roman" w:hAnsi="Times New Roman" w:cs="Times New Roman"/>
          <w:noProof/>
          <w:sz w:val="32"/>
          <w:szCs w:val="32"/>
        </w:rPr>
        <w:t xml:space="preserve">onolayer </w:t>
      </w:r>
      <w:r>
        <w:rPr>
          <w:rFonts w:ascii="Times New Roman" w:hAnsi="Times New Roman" w:cs="Times New Roman"/>
          <w:noProof/>
          <w:sz w:val="32"/>
          <w:szCs w:val="32"/>
        </w:rPr>
        <w:t>semiconductor in an ultrahigh quality c</w:t>
      </w:r>
      <w:r w:rsidRPr="00801DB1">
        <w:rPr>
          <w:rFonts w:ascii="Times New Roman" w:hAnsi="Times New Roman" w:cs="Times New Roman"/>
          <w:noProof/>
          <w:sz w:val="32"/>
          <w:szCs w:val="32"/>
        </w:rPr>
        <w:t>avity</w:t>
      </w:r>
    </w:p>
    <w:p w14:paraId="6B61BB69" w14:textId="77777777" w:rsidR="008178DC" w:rsidRPr="00345D18" w:rsidRDefault="008178DC" w:rsidP="008178DC">
      <w:pPr>
        <w:rPr>
          <w:rFonts w:ascii="Times New Roman" w:hAnsi="Times New Roman" w:cs="Times New Roman"/>
          <w:noProof/>
          <w:sz w:val="32"/>
          <w:szCs w:val="32"/>
        </w:rPr>
      </w:pPr>
    </w:p>
    <w:p w14:paraId="1F5F9CD0" w14:textId="77777777" w:rsidR="008178DC" w:rsidRPr="00C7028D" w:rsidRDefault="008178DC" w:rsidP="008178DC">
      <w:pPr>
        <w:pStyle w:val="1110"/>
        <w:ind w:firstLine="0"/>
        <w:rPr>
          <w:sz w:val="22"/>
          <w:szCs w:val="22"/>
        </w:rPr>
      </w:pPr>
      <w:r w:rsidRPr="00C7028D">
        <w:rPr>
          <w:sz w:val="22"/>
          <w:szCs w:val="22"/>
        </w:rPr>
        <w:t>Tianhua Ren</w:t>
      </w:r>
      <w:r w:rsidRPr="00C7028D">
        <w:rPr>
          <w:sz w:val="22"/>
          <w:szCs w:val="22"/>
          <w:vertAlign w:val="superscript"/>
        </w:rPr>
        <w:t>1,2†</w:t>
      </w:r>
      <w:r w:rsidRPr="00C7028D">
        <w:rPr>
          <w:sz w:val="22"/>
          <w:szCs w:val="22"/>
        </w:rPr>
        <w:t xml:space="preserve">, </w:t>
      </w:r>
      <w:proofErr w:type="spellStart"/>
      <w:r w:rsidRPr="00C7028D">
        <w:rPr>
          <w:sz w:val="22"/>
          <w:szCs w:val="22"/>
        </w:rPr>
        <w:t>Junyong</w:t>
      </w:r>
      <w:proofErr w:type="spellEnd"/>
      <w:r w:rsidRPr="00C7028D">
        <w:rPr>
          <w:sz w:val="22"/>
          <w:szCs w:val="22"/>
        </w:rPr>
        <w:t xml:space="preserve"> Wang</w:t>
      </w:r>
      <w:r>
        <w:rPr>
          <w:sz w:val="22"/>
          <w:szCs w:val="22"/>
          <w:vertAlign w:val="superscript"/>
        </w:rPr>
        <w:t>3</w:t>
      </w:r>
      <w:r w:rsidRPr="00C7028D">
        <w:rPr>
          <w:sz w:val="22"/>
          <w:szCs w:val="22"/>
          <w:vertAlign w:val="superscript"/>
        </w:rPr>
        <w:t>,</w:t>
      </w:r>
      <w:r>
        <w:rPr>
          <w:sz w:val="22"/>
          <w:szCs w:val="22"/>
          <w:vertAlign w:val="superscript"/>
        </w:rPr>
        <w:t>4</w:t>
      </w:r>
      <w:r w:rsidRPr="00C7028D">
        <w:rPr>
          <w:sz w:val="22"/>
          <w:szCs w:val="22"/>
          <w:vertAlign w:val="superscript"/>
        </w:rPr>
        <w:t>†</w:t>
      </w:r>
      <w:r>
        <w:rPr>
          <w:sz w:val="22"/>
          <w:szCs w:val="22"/>
          <w:vertAlign w:val="superscript"/>
        </w:rPr>
        <w:t>*</w:t>
      </w:r>
      <w:r w:rsidRPr="00C7028D">
        <w:rPr>
          <w:sz w:val="22"/>
          <w:szCs w:val="22"/>
        </w:rPr>
        <w:t>, Annie Kumar</w:t>
      </w:r>
      <w:r w:rsidRPr="00C7028D">
        <w:rPr>
          <w:sz w:val="22"/>
          <w:szCs w:val="22"/>
          <w:vertAlign w:val="superscript"/>
        </w:rPr>
        <w:t>1</w:t>
      </w:r>
      <w:r w:rsidRPr="00C7028D">
        <w:rPr>
          <w:sz w:val="22"/>
          <w:szCs w:val="22"/>
        </w:rPr>
        <w:t xml:space="preserve">, </w:t>
      </w:r>
      <w:proofErr w:type="spellStart"/>
      <w:r w:rsidRPr="00C7028D">
        <w:rPr>
          <w:sz w:val="22"/>
          <w:szCs w:val="22"/>
        </w:rPr>
        <w:t>Kaizhen</w:t>
      </w:r>
      <w:proofErr w:type="spellEnd"/>
      <w:r w:rsidRPr="00C7028D">
        <w:rPr>
          <w:sz w:val="22"/>
          <w:szCs w:val="22"/>
        </w:rPr>
        <w:t xml:space="preserve"> Han</w:t>
      </w:r>
      <w:r w:rsidRPr="00C7028D">
        <w:rPr>
          <w:sz w:val="22"/>
          <w:szCs w:val="22"/>
          <w:vertAlign w:val="superscript"/>
        </w:rPr>
        <w:t>1,2</w:t>
      </w:r>
      <w:r w:rsidRPr="00C7028D">
        <w:rPr>
          <w:sz w:val="22"/>
          <w:szCs w:val="22"/>
        </w:rPr>
        <w:t xml:space="preserve">, </w:t>
      </w:r>
      <w:proofErr w:type="spellStart"/>
      <w:r w:rsidRPr="00C7028D">
        <w:rPr>
          <w:sz w:val="22"/>
          <w:szCs w:val="22"/>
        </w:rPr>
        <w:t>Yuye</w:t>
      </w:r>
      <w:proofErr w:type="spellEnd"/>
      <w:r w:rsidRPr="00C7028D">
        <w:rPr>
          <w:sz w:val="22"/>
          <w:szCs w:val="22"/>
        </w:rPr>
        <w:t xml:space="preserve"> Kang</w:t>
      </w:r>
      <w:r w:rsidRPr="00C7028D">
        <w:rPr>
          <w:sz w:val="22"/>
          <w:szCs w:val="22"/>
          <w:vertAlign w:val="superscript"/>
        </w:rPr>
        <w:t>1</w:t>
      </w:r>
      <w:r w:rsidRPr="00C7028D">
        <w:rPr>
          <w:sz w:val="22"/>
          <w:szCs w:val="22"/>
        </w:rPr>
        <w:t xml:space="preserve">, </w:t>
      </w:r>
      <w:proofErr w:type="spellStart"/>
      <w:r w:rsidRPr="00C7028D">
        <w:rPr>
          <w:sz w:val="22"/>
          <w:szCs w:val="22"/>
        </w:rPr>
        <w:t>Xinke</w:t>
      </w:r>
      <w:proofErr w:type="spellEnd"/>
      <w:r w:rsidRPr="00C7028D">
        <w:rPr>
          <w:sz w:val="22"/>
          <w:szCs w:val="22"/>
        </w:rPr>
        <w:t xml:space="preserve"> Wang</w:t>
      </w:r>
      <w:r w:rsidRPr="00C7028D">
        <w:rPr>
          <w:sz w:val="22"/>
          <w:szCs w:val="22"/>
          <w:vertAlign w:val="superscript"/>
        </w:rPr>
        <w:t>1</w:t>
      </w:r>
      <w:r w:rsidRPr="00C7028D">
        <w:rPr>
          <w:sz w:val="22"/>
          <w:szCs w:val="22"/>
        </w:rPr>
        <w:t>, Gong Zhang</w:t>
      </w:r>
      <w:r w:rsidRPr="00C7028D">
        <w:rPr>
          <w:sz w:val="22"/>
          <w:szCs w:val="22"/>
          <w:vertAlign w:val="superscript"/>
        </w:rPr>
        <w:t>1</w:t>
      </w:r>
      <w:r w:rsidRPr="00C7028D">
        <w:rPr>
          <w:sz w:val="22"/>
          <w:szCs w:val="22"/>
        </w:rPr>
        <w:t xml:space="preserve">, </w:t>
      </w:r>
      <w:proofErr w:type="spellStart"/>
      <w:r>
        <w:rPr>
          <w:sz w:val="22"/>
          <w:szCs w:val="22"/>
        </w:rPr>
        <w:t>Zhe</w:t>
      </w:r>
      <w:proofErr w:type="spellEnd"/>
      <w:r>
        <w:rPr>
          <w:sz w:val="22"/>
          <w:szCs w:val="22"/>
        </w:rPr>
        <w:t xml:space="preserve"> Wang</w:t>
      </w:r>
      <w:r w:rsidRPr="00D11A39">
        <w:rPr>
          <w:sz w:val="22"/>
          <w:szCs w:val="22"/>
          <w:vertAlign w:val="superscript"/>
        </w:rPr>
        <w:t>2,4</w:t>
      </w:r>
      <w:r>
        <w:rPr>
          <w:sz w:val="22"/>
          <w:szCs w:val="22"/>
        </w:rPr>
        <w:t xml:space="preserve">, </w:t>
      </w:r>
      <w:r w:rsidRPr="00C33BD7">
        <w:rPr>
          <w:sz w:val="22"/>
          <w:szCs w:val="22"/>
        </w:rPr>
        <w:t>Rupert F. Oulton</w:t>
      </w:r>
      <w:r w:rsidRPr="00D505F5">
        <w:rPr>
          <w:sz w:val="22"/>
          <w:szCs w:val="22"/>
          <w:vertAlign w:val="superscript"/>
        </w:rPr>
        <w:t>5</w:t>
      </w:r>
      <w:r>
        <w:rPr>
          <w:sz w:val="22"/>
          <w:szCs w:val="22"/>
          <w:vertAlign w:val="superscript"/>
        </w:rPr>
        <w:t>*</w:t>
      </w:r>
      <w:r w:rsidRPr="00C33BD7">
        <w:rPr>
          <w:rFonts w:hint="eastAsia"/>
          <w:sz w:val="22"/>
          <w:szCs w:val="22"/>
        </w:rPr>
        <w:t>,</w:t>
      </w:r>
      <w:r w:rsidRPr="00C33BD7">
        <w:rPr>
          <w:sz w:val="22"/>
          <w:szCs w:val="22"/>
        </w:rPr>
        <w:t xml:space="preserve"> </w:t>
      </w:r>
      <w:proofErr w:type="spellStart"/>
      <w:r w:rsidRPr="00C7028D">
        <w:rPr>
          <w:sz w:val="22"/>
          <w:szCs w:val="22"/>
        </w:rPr>
        <w:t>Goki</w:t>
      </w:r>
      <w:proofErr w:type="spellEnd"/>
      <w:r w:rsidRPr="00C7028D">
        <w:rPr>
          <w:sz w:val="22"/>
          <w:szCs w:val="22"/>
        </w:rPr>
        <w:t xml:space="preserve"> Eda</w:t>
      </w:r>
      <w:r w:rsidRPr="00C7028D">
        <w:rPr>
          <w:sz w:val="22"/>
          <w:szCs w:val="22"/>
          <w:vertAlign w:val="superscript"/>
        </w:rPr>
        <w:t>2,3,</w:t>
      </w:r>
      <w:r>
        <w:rPr>
          <w:sz w:val="22"/>
          <w:szCs w:val="22"/>
          <w:vertAlign w:val="superscript"/>
        </w:rPr>
        <w:t>6</w:t>
      </w:r>
      <w:r w:rsidRPr="00C7028D">
        <w:rPr>
          <w:sz w:val="22"/>
          <w:szCs w:val="22"/>
          <w:vertAlign w:val="superscript"/>
        </w:rPr>
        <w:t>*</w:t>
      </w:r>
      <w:r w:rsidRPr="00C7028D">
        <w:rPr>
          <w:sz w:val="22"/>
          <w:szCs w:val="22"/>
        </w:rPr>
        <w:t>, and Xiao Gong</w:t>
      </w:r>
      <w:r w:rsidRPr="00C7028D">
        <w:rPr>
          <w:sz w:val="22"/>
          <w:szCs w:val="22"/>
          <w:vertAlign w:val="superscript"/>
        </w:rPr>
        <w:t>1,2*</w:t>
      </w:r>
    </w:p>
    <w:p w14:paraId="320FA02B" w14:textId="77777777" w:rsidR="008178DC" w:rsidRPr="00C7028D" w:rsidRDefault="008178DC" w:rsidP="008178DC">
      <w:pPr>
        <w:pStyle w:val="1110"/>
        <w:ind w:firstLine="0"/>
        <w:rPr>
          <w:sz w:val="22"/>
          <w:szCs w:val="22"/>
        </w:rPr>
      </w:pPr>
      <w:r w:rsidRPr="00C7028D">
        <w:rPr>
          <w:sz w:val="22"/>
          <w:szCs w:val="22"/>
          <w:vertAlign w:val="superscript"/>
        </w:rPr>
        <w:t>1</w:t>
      </w:r>
      <w:r w:rsidRPr="00C7028D">
        <w:rPr>
          <w:sz w:val="22"/>
          <w:szCs w:val="22"/>
        </w:rPr>
        <w:t xml:space="preserve">Department of Electrical and Computer Engineering, National University of Singapore, 1 Engineering Drive 2, Singapore 117576 </w:t>
      </w:r>
    </w:p>
    <w:p w14:paraId="1C806BD6" w14:textId="77777777" w:rsidR="008178DC" w:rsidRPr="00C7028D" w:rsidRDefault="008178DC" w:rsidP="008178DC">
      <w:pPr>
        <w:pStyle w:val="1110"/>
        <w:ind w:firstLine="0"/>
        <w:rPr>
          <w:sz w:val="22"/>
          <w:szCs w:val="22"/>
        </w:rPr>
      </w:pPr>
      <w:r w:rsidRPr="00C7028D">
        <w:rPr>
          <w:sz w:val="22"/>
          <w:szCs w:val="22"/>
          <w:vertAlign w:val="superscript"/>
        </w:rPr>
        <w:t>2</w:t>
      </w:r>
      <w:r w:rsidRPr="00C7028D">
        <w:rPr>
          <w:sz w:val="22"/>
          <w:szCs w:val="22"/>
        </w:rPr>
        <w:t>Centre for Advanced 2D Materials, National University of Singapore, 6 Science Drive 2, Singapore 117546</w:t>
      </w:r>
    </w:p>
    <w:p w14:paraId="05B5BEE5" w14:textId="77777777" w:rsidR="008178DC" w:rsidRDefault="008178DC" w:rsidP="008178DC">
      <w:pPr>
        <w:pStyle w:val="1110"/>
        <w:ind w:firstLine="0"/>
        <w:rPr>
          <w:sz w:val="22"/>
          <w:szCs w:val="22"/>
        </w:rPr>
      </w:pPr>
      <w:r w:rsidRPr="00C7028D">
        <w:rPr>
          <w:sz w:val="22"/>
          <w:szCs w:val="22"/>
          <w:vertAlign w:val="superscript"/>
        </w:rPr>
        <w:t>3</w:t>
      </w:r>
      <w:r w:rsidRPr="00C7028D">
        <w:rPr>
          <w:sz w:val="22"/>
          <w:szCs w:val="22"/>
        </w:rPr>
        <w:t>Department of Physics, National University of Singapore, 2 Science Drive 3, Singapore 117551</w:t>
      </w:r>
    </w:p>
    <w:p w14:paraId="28691BFA" w14:textId="77777777" w:rsidR="008178DC" w:rsidRPr="00C33BD7" w:rsidRDefault="008178DC" w:rsidP="008178DC">
      <w:pPr>
        <w:autoSpaceDE w:val="0"/>
        <w:autoSpaceDN w:val="0"/>
        <w:adjustRightInd w:val="0"/>
        <w:jc w:val="left"/>
        <w:rPr>
          <w:rFonts w:ascii="Times New Roman" w:hAnsi="Times New Roman" w:cs="Times New Roman"/>
          <w:sz w:val="22"/>
        </w:rPr>
      </w:pPr>
      <w:r w:rsidRPr="00C33BD7">
        <w:rPr>
          <w:rFonts w:hint="eastAsia"/>
          <w:sz w:val="22"/>
          <w:vertAlign w:val="superscript"/>
        </w:rPr>
        <w:t>4</w:t>
      </w:r>
      <w:r w:rsidRPr="00C33BD7">
        <w:rPr>
          <w:rFonts w:ascii="Times New Roman" w:eastAsia="MS Mincho" w:hAnsi="Times New Roman" w:cs="Times New Roman"/>
          <w:sz w:val="22"/>
          <w:lang w:eastAsia="en-US"/>
        </w:rPr>
        <w:t>CAS Key Laboratory of Nanophotonic Materials</w:t>
      </w:r>
      <w:r w:rsidRPr="00C33BD7">
        <w:rPr>
          <w:rFonts w:ascii="Times New Roman" w:eastAsia="MS Mincho" w:hAnsi="Times New Roman" w:cs="Times New Roman" w:hint="eastAsia"/>
          <w:sz w:val="22"/>
          <w:lang w:eastAsia="en-US"/>
        </w:rPr>
        <w:t xml:space="preserve"> </w:t>
      </w:r>
      <w:r w:rsidRPr="00C33BD7">
        <w:rPr>
          <w:rFonts w:ascii="Times New Roman" w:eastAsia="MS Mincho" w:hAnsi="Times New Roman" w:cs="Times New Roman"/>
          <w:sz w:val="22"/>
          <w:lang w:eastAsia="en-US"/>
        </w:rPr>
        <w:t>and Devices &amp; Key Laboratory of</w:t>
      </w:r>
      <w:r>
        <w:rPr>
          <w:rFonts w:ascii="Times New Roman" w:eastAsia="MS Mincho" w:hAnsi="Times New Roman" w:cs="Times New Roman"/>
          <w:sz w:val="22"/>
          <w:lang w:eastAsia="en-US"/>
        </w:rPr>
        <w:t xml:space="preserve"> </w:t>
      </w:r>
      <w:r w:rsidRPr="00C33BD7">
        <w:rPr>
          <w:rFonts w:ascii="Times New Roman" w:eastAsia="MS Mincho" w:hAnsi="Times New Roman" w:cs="Times New Roman"/>
          <w:sz w:val="22"/>
          <w:lang w:eastAsia="en-US"/>
        </w:rPr>
        <w:t xml:space="preserve">Nanodevices and Applications, </w:t>
      </w:r>
      <w:proofErr w:type="spellStart"/>
      <w:r w:rsidRPr="00C33BD7">
        <w:rPr>
          <w:rFonts w:ascii="Times New Roman" w:eastAsia="MS Mincho" w:hAnsi="Times New Roman" w:cs="Times New Roman"/>
          <w:i/>
          <w:iCs/>
          <w:sz w:val="22"/>
          <w:lang w:eastAsia="en-US"/>
        </w:rPr>
        <w:t>i</w:t>
      </w:r>
      <w:proofErr w:type="spellEnd"/>
      <w:r w:rsidRPr="00C33BD7">
        <w:rPr>
          <w:rFonts w:ascii="Times New Roman" w:eastAsia="MS Mincho" w:hAnsi="Times New Roman" w:cs="Times New Roman"/>
          <w:sz w:val="22"/>
          <w:lang w:eastAsia="en-US"/>
        </w:rPr>
        <w:t>-Lab, Suzhou Institute of Nano-Tech and</w:t>
      </w:r>
      <w:r w:rsidRPr="00C33BD7">
        <w:rPr>
          <w:rFonts w:ascii="Times New Roman" w:eastAsia="MS Mincho" w:hAnsi="Times New Roman" w:cs="Times New Roman" w:hint="eastAsia"/>
          <w:sz w:val="22"/>
          <w:lang w:eastAsia="en-US"/>
        </w:rPr>
        <w:t xml:space="preserve"> </w:t>
      </w:r>
      <w:r w:rsidRPr="00C33BD7">
        <w:rPr>
          <w:rFonts w:ascii="Times New Roman" w:eastAsia="MS Mincho" w:hAnsi="Times New Roman" w:cs="Times New Roman"/>
          <w:sz w:val="22"/>
          <w:lang w:eastAsia="en-US"/>
        </w:rPr>
        <w:t>Nano-Bionics (SINANO), Chinese Academy of Sciences,</w:t>
      </w:r>
      <w:r w:rsidRPr="00C33BD7">
        <w:rPr>
          <w:rFonts w:ascii="Times New Roman" w:eastAsia="MS Mincho" w:hAnsi="Times New Roman" w:cs="Times New Roman" w:hint="eastAsia"/>
          <w:sz w:val="22"/>
          <w:lang w:eastAsia="en-US"/>
        </w:rPr>
        <w:t xml:space="preserve"> </w:t>
      </w:r>
      <w:r w:rsidRPr="00C33BD7">
        <w:rPr>
          <w:rFonts w:ascii="Times New Roman" w:eastAsia="MS Mincho" w:hAnsi="Times New Roman" w:cs="Times New Roman"/>
          <w:sz w:val="22"/>
          <w:lang w:eastAsia="en-US"/>
        </w:rPr>
        <w:t>Suzhou 215123, China</w:t>
      </w:r>
    </w:p>
    <w:p w14:paraId="636315EB" w14:textId="77777777" w:rsidR="008178DC" w:rsidRDefault="008178DC" w:rsidP="008178DC">
      <w:pPr>
        <w:pStyle w:val="1110"/>
        <w:ind w:firstLine="0"/>
        <w:rPr>
          <w:sz w:val="22"/>
          <w:szCs w:val="22"/>
        </w:rPr>
      </w:pPr>
      <w:r w:rsidRPr="00D505F5">
        <w:rPr>
          <w:sz w:val="22"/>
          <w:szCs w:val="22"/>
          <w:vertAlign w:val="superscript"/>
        </w:rPr>
        <w:t>5</w:t>
      </w:r>
      <w:r w:rsidRPr="00C33BD7">
        <w:rPr>
          <w:sz w:val="22"/>
          <w:szCs w:val="22"/>
        </w:rPr>
        <w:t>The Blackett Laboratory, Department of Physics, Imperial College London, London SW7 2AZ, U.K.</w:t>
      </w:r>
    </w:p>
    <w:p w14:paraId="6B4CB8E0" w14:textId="77777777" w:rsidR="008178DC" w:rsidRPr="00C7028D" w:rsidRDefault="008178DC" w:rsidP="008178DC">
      <w:pPr>
        <w:pStyle w:val="1110"/>
        <w:ind w:firstLine="0"/>
        <w:rPr>
          <w:sz w:val="22"/>
          <w:szCs w:val="22"/>
        </w:rPr>
      </w:pPr>
      <w:r>
        <w:rPr>
          <w:sz w:val="22"/>
          <w:szCs w:val="22"/>
          <w:vertAlign w:val="superscript"/>
        </w:rPr>
        <w:t>6</w:t>
      </w:r>
      <w:r w:rsidRPr="00C7028D">
        <w:rPr>
          <w:sz w:val="22"/>
          <w:szCs w:val="22"/>
        </w:rPr>
        <w:t>Department of Chemistry, National University of Singapore, 2 Science Drive 3, Singapore, 117543</w:t>
      </w:r>
    </w:p>
    <w:p w14:paraId="795D67C7" w14:textId="77777777" w:rsidR="008178DC" w:rsidRDefault="008178DC" w:rsidP="008178DC">
      <w:pPr>
        <w:pStyle w:val="1110"/>
        <w:ind w:firstLine="0"/>
        <w:rPr>
          <w:sz w:val="22"/>
          <w:szCs w:val="22"/>
        </w:rPr>
      </w:pPr>
      <w:r w:rsidRPr="00C7028D">
        <w:rPr>
          <w:sz w:val="22"/>
          <w:szCs w:val="22"/>
          <w:vertAlign w:val="superscript"/>
        </w:rPr>
        <w:t>†</w:t>
      </w:r>
      <w:r w:rsidRPr="00C7028D">
        <w:rPr>
          <w:sz w:val="22"/>
          <w:szCs w:val="22"/>
        </w:rPr>
        <w:t>These authors contributed equally</w:t>
      </w:r>
    </w:p>
    <w:p w14:paraId="0F63279F" w14:textId="77777777" w:rsidR="008178DC" w:rsidRDefault="008178DC" w:rsidP="008178DC">
      <w:pPr>
        <w:pStyle w:val="1110"/>
        <w:ind w:firstLine="0"/>
        <w:rPr>
          <w:sz w:val="22"/>
          <w:szCs w:val="22"/>
        </w:rPr>
      </w:pPr>
      <w:r>
        <w:rPr>
          <w:sz w:val="22"/>
          <w:szCs w:val="22"/>
        </w:rPr>
        <w:t>*</w:t>
      </w:r>
      <w:r w:rsidRPr="00C7028D">
        <w:rPr>
          <w:sz w:val="22"/>
          <w:szCs w:val="22"/>
        </w:rPr>
        <w:t>E-mail:</w:t>
      </w:r>
      <w:r>
        <w:rPr>
          <w:sz w:val="22"/>
          <w:szCs w:val="22"/>
        </w:rPr>
        <w:t xml:space="preserve"> jywang2022@sinano.ac.cn</w:t>
      </w:r>
    </w:p>
    <w:p w14:paraId="69F3A8A5" w14:textId="77777777" w:rsidR="008178DC" w:rsidRPr="00C7028D" w:rsidRDefault="008178DC" w:rsidP="008178DC">
      <w:pPr>
        <w:pStyle w:val="1110"/>
        <w:ind w:firstLine="0"/>
        <w:rPr>
          <w:sz w:val="22"/>
          <w:szCs w:val="22"/>
        </w:rPr>
      </w:pPr>
      <w:r>
        <w:rPr>
          <w:sz w:val="22"/>
          <w:szCs w:val="22"/>
        </w:rPr>
        <w:t>*</w:t>
      </w:r>
      <w:r w:rsidRPr="00C7028D">
        <w:rPr>
          <w:sz w:val="22"/>
          <w:szCs w:val="22"/>
        </w:rPr>
        <w:t xml:space="preserve">E-mail: </w:t>
      </w:r>
      <w:r w:rsidRPr="00322541">
        <w:rPr>
          <w:sz w:val="22"/>
          <w:szCs w:val="22"/>
        </w:rPr>
        <w:t>r.oulton@imperial.ac.uk</w:t>
      </w:r>
    </w:p>
    <w:p w14:paraId="4399B063" w14:textId="77777777" w:rsidR="008178DC" w:rsidRPr="00C7028D" w:rsidRDefault="008178DC" w:rsidP="008178DC">
      <w:pPr>
        <w:pStyle w:val="1110"/>
        <w:ind w:firstLine="0"/>
        <w:rPr>
          <w:sz w:val="22"/>
          <w:szCs w:val="22"/>
        </w:rPr>
      </w:pPr>
      <w:r w:rsidRPr="00C7028D">
        <w:rPr>
          <w:sz w:val="22"/>
          <w:szCs w:val="22"/>
        </w:rPr>
        <w:t>*E-mail: g.eda@nus.edu.sg</w:t>
      </w:r>
    </w:p>
    <w:p w14:paraId="7A1095C3" w14:textId="77777777" w:rsidR="008178DC" w:rsidRPr="00C7028D" w:rsidRDefault="008178DC" w:rsidP="008178DC">
      <w:pPr>
        <w:pStyle w:val="1110"/>
        <w:ind w:firstLine="0"/>
        <w:rPr>
          <w:sz w:val="22"/>
          <w:szCs w:val="22"/>
        </w:rPr>
      </w:pPr>
      <w:r w:rsidRPr="00C7028D">
        <w:rPr>
          <w:sz w:val="22"/>
          <w:szCs w:val="22"/>
        </w:rPr>
        <w:t>*E-mail: elegong@nus.edu.sg</w:t>
      </w:r>
    </w:p>
    <w:p w14:paraId="520967DF" w14:textId="77777777" w:rsidR="00963664" w:rsidRPr="00963664" w:rsidRDefault="00963664" w:rsidP="00296952">
      <w:pPr>
        <w:pStyle w:val="1110"/>
        <w:ind w:firstLine="0"/>
        <w:rPr>
          <w:rFonts w:eastAsiaTheme="minorEastAsia"/>
          <w:sz w:val="24"/>
          <w:szCs w:val="24"/>
          <w:lang w:eastAsia="zh-CN"/>
        </w:rPr>
      </w:pPr>
    </w:p>
    <w:p w14:paraId="7ACB3C40" w14:textId="1D333F20" w:rsidR="00C3776E" w:rsidRPr="00CA546F" w:rsidRDefault="00C3776E" w:rsidP="000407D1">
      <w:pPr>
        <w:pStyle w:val="1110"/>
        <w:ind w:firstLine="0"/>
        <w:jc w:val="center"/>
        <w:rPr>
          <w:rFonts w:eastAsiaTheme="minorEastAsia"/>
          <w:sz w:val="24"/>
          <w:szCs w:val="24"/>
          <w:lang w:eastAsia="zh-CN"/>
        </w:rPr>
      </w:pPr>
      <w:r w:rsidRPr="00CA546F">
        <w:rPr>
          <w:rFonts w:eastAsiaTheme="minorEastAsia"/>
          <w:noProof/>
          <w:sz w:val="24"/>
          <w:szCs w:val="24"/>
          <w:lang w:eastAsia="zh-CN"/>
        </w:rPr>
        <w:drawing>
          <wp:inline distT="0" distB="0" distL="0" distR="0" wp14:anchorId="5F5F386A" wp14:editId="3B63F00C">
            <wp:extent cx="5040000" cy="2694638"/>
            <wp:effectExtent l="0" t="0" r="825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0401" r="10207" b="5348"/>
                    <a:stretch/>
                  </pic:blipFill>
                  <pic:spPr bwMode="auto">
                    <a:xfrm>
                      <a:off x="0" y="0"/>
                      <a:ext cx="5040000" cy="2694638"/>
                    </a:xfrm>
                    <a:prstGeom prst="rect">
                      <a:avLst/>
                    </a:prstGeom>
                    <a:noFill/>
                    <a:ln>
                      <a:noFill/>
                    </a:ln>
                    <a:extLst>
                      <a:ext uri="{53640926-AAD7-44D8-BBD7-CCE9431645EC}">
                        <a14:shadowObscured xmlns:a14="http://schemas.microsoft.com/office/drawing/2010/main"/>
                      </a:ext>
                    </a:extLst>
                  </pic:spPr>
                </pic:pic>
              </a:graphicData>
            </a:graphic>
          </wp:inline>
        </w:drawing>
      </w:r>
    </w:p>
    <w:p w14:paraId="24A1B2B6" w14:textId="109561B6" w:rsidR="00B90B3D" w:rsidRDefault="00EC7ABF" w:rsidP="00296952">
      <w:pPr>
        <w:pStyle w:val="1110"/>
        <w:ind w:firstLine="0"/>
        <w:rPr>
          <w:rFonts w:eastAsia="宋体"/>
          <w:sz w:val="24"/>
          <w:szCs w:val="24"/>
          <w:lang w:eastAsia="zh-CN"/>
        </w:rPr>
      </w:pPr>
      <w:r>
        <w:rPr>
          <w:rFonts w:eastAsiaTheme="minorEastAsia"/>
          <w:b/>
          <w:bCs/>
          <w:sz w:val="24"/>
          <w:szCs w:val="24"/>
          <w:lang w:eastAsia="zh-CN"/>
        </w:rPr>
        <w:lastRenderedPageBreak/>
        <w:t>Fig.</w:t>
      </w:r>
      <w:r w:rsidR="00B90B3D" w:rsidRPr="00FD5F53">
        <w:rPr>
          <w:rFonts w:eastAsiaTheme="minorEastAsia"/>
          <w:b/>
          <w:bCs/>
          <w:sz w:val="24"/>
          <w:szCs w:val="24"/>
          <w:lang w:eastAsia="zh-CN"/>
        </w:rPr>
        <w:t xml:space="preserve"> S1</w:t>
      </w:r>
      <w:r w:rsidR="00B90B3D" w:rsidRPr="00CA546F">
        <w:rPr>
          <w:rFonts w:eastAsiaTheme="minorEastAsia"/>
          <w:sz w:val="24"/>
          <w:szCs w:val="24"/>
          <w:lang w:eastAsia="zh-CN"/>
        </w:rPr>
        <w:t xml:space="preserve"> </w:t>
      </w:r>
      <w:r w:rsidR="003138DC">
        <w:rPr>
          <w:rFonts w:eastAsiaTheme="minorEastAsia"/>
          <w:sz w:val="24"/>
          <w:szCs w:val="24"/>
          <w:lang w:eastAsia="zh-CN"/>
        </w:rPr>
        <w:t>T</w:t>
      </w:r>
      <w:r w:rsidR="003138DC" w:rsidRPr="00CA546F">
        <w:rPr>
          <w:rFonts w:eastAsiaTheme="minorEastAsia"/>
          <w:sz w:val="24"/>
          <w:szCs w:val="24"/>
          <w:lang w:eastAsia="zh-CN"/>
        </w:rPr>
        <w:t>op view</w:t>
      </w:r>
      <w:r w:rsidR="003138DC">
        <w:rPr>
          <w:rFonts w:eastAsiaTheme="minorEastAsia"/>
          <w:sz w:val="24"/>
          <w:szCs w:val="24"/>
          <w:lang w:eastAsia="zh-CN"/>
        </w:rPr>
        <w:t>s of</w:t>
      </w:r>
      <w:r w:rsidR="003138DC">
        <w:rPr>
          <w:rFonts w:eastAsiaTheme="minorEastAsia" w:hint="eastAsia"/>
          <w:sz w:val="24"/>
          <w:szCs w:val="24"/>
          <w:lang w:eastAsia="zh-CN"/>
        </w:rPr>
        <w:t xml:space="preserve"> </w:t>
      </w:r>
      <w:r w:rsidR="003C4350">
        <w:rPr>
          <w:rFonts w:eastAsiaTheme="minorEastAsia"/>
          <w:sz w:val="24"/>
          <w:szCs w:val="24"/>
          <w:lang w:eastAsia="zh-CN"/>
        </w:rPr>
        <w:t>s</w:t>
      </w:r>
      <w:r w:rsidR="00B90B3D" w:rsidRPr="00CA546F">
        <w:rPr>
          <w:rFonts w:eastAsiaTheme="minorEastAsia"/>
          <w:sz w:val="24"/>
          <w:szCs w:val="24"/>
          <w:lang w:eastAsia="zh-CN"/>
        </w:rPr>
        <w:t xml:space="preserve">imulated </w:t>
      </w:r>
      <w:r w:rsidR="00737625" w:rsidRPr="00EB4D93">
        <w:rPr>
          <w:rFonts w:eastAsia="宋体"/>
          <w:sz w:val="24"/>
          <w:szCs w:val="24"/>
          <w:lang w:eastAsia="zh-CN"/>
        </w:rPr>
        <w:t>normalized electric field (</w:t>
      </w:r>
      <w:r w:rsidR="00737625" w:rsidRPr="00EB4D93">
        <w:rPr>
          <w:rFonts w:eastAsia="宋体"/>
          <w:i/>
          <w:iCs/>
          <w:sz w:val="24"/>
          <w:szCs w:val="24"/>
          <w:lang w:eastAsia="zh-CN"/>
        </w:rPr>
        <w:t>|E|</w:t>
      </w:r>
      <w:r w:rsidR="00737625" w:rsidRPr="00EB4D93">
        <w:rPr>
          <w:rFonts w:eastAsia="宋体"/>
          <w:sz w:val="24"/>
          <w:szCs w:val="24"/>
          <w:lang w:eastAsia="zh-CN"/>
        </w:rPr>
        <w:t>) distribution</w:t>
      </w:r>
      <w:r w:rsidR="00737625">
        <w:rPr>
          <w:rFonts w:eastAsia="宋体"/>
          <w:sz w:val="24"/>
          <w:szCs w:val="24"/>
          <w:lang w:eastAsia="zh-CN"/>
        </w:rPr>
        <w:t>s</w:t>
      </w:r>
      <w:r w:rsidR="00737625" w:rsidRPr="00EB4D93">
        <w:rPr>
          <w:rFonts w:eastAsia="宋体"/>
          <w:sz w:val="24"/>
          <w:szCs w:val="24"/>
          <w:lang w:eastAsia="zh-CN"/>
        </w:rPr>
        <w:t xml:space="preserve"> of </w:t>
      </w:r>
      <w:r w:rsidRPr="00EC7ABF">
        <w:rPr>
          <w:rFonts w:eastAsia="宋体"/>
          <w:b/>
          <w:bCs/>
          <w:sz w:val="24"/>
          <w:szCs w:val="24"/>
          <w:lang w:eastAsia="zh-CN"/>
        </w:rPr>
        <w:t>a</w:t>
      </w:r>
      <w:r w:rsidR="00737625" w:rsidRPr="00EB4D93">
        <w:rPr>
          <w:rFonts w:eastAsia="宋体"/>
          <w:sz w:val="24"/>
          <w:szCs w:val="24"/>
          <w:lang w:eastAsia="zh-CN"/>
        </w:rPr>
        <w:t xml:space="preserve"> TE</w:t>
      </w:r>
      <w:r w:rsidR="00737625" w:rsidRPr="00EB4D93">
        <w:rPr>
          <w:rFonts w:eastAsia="宋体"/>
          <w:sz w:val="24"/>
          <w:szCs w:val="24"/>
          <w:vertAlign w:val="subscript"/>
          <w:lang w:eastAsia="zh-CN"/>
        </w:rPr>
        <w:t>1,</w:t>
      </w:r>
      <w:r w:rsidR="00737625">
        <w:rPr>
          <w:rFonts w:eastAsia="宋体"/>
          <w:sz w:val="24"/>
          <w:szCs w:val="24"/>
          <w:vertAlign w:val="subscript"/>
          <w:lang w:eastAsia="zh-CN"/>
        </w:rPr>
        <w:t>60</w:t>
      </w:r>
      <w:r w:rsidR="00737625" w:rsidRPr="00EB4D93">
        <w:rPr>
          <w:rFonts w:eastAsia="宋体"/>
          <w:sz w:val="24"/>
          <w:szCs w:val="24"/>
          <w:lang w:eastAsia="zh-CN"/>
        </w:rPr>
        <w:t xml:space="preserve"> </w:t>
      </w:r>
      <w:r w:rsidR="00737625">
        <w:rPr>
          <w:rFonts w:eastAsia="宋体"/>
          <w:sz w:val="24"/>
          <w:szCs w:val="24"/>
          <w:lang w:eastAsia="zh-CN"/>
        </w:rPr>
        <w:t>and</w:t>
      </w:r>
      <w:r w:rsidR="003138DC">
        <w:rPr>
          <w:rFonts w:eastAsia="宋体"/>
          <w:sz w:val="24"/>
          <w:szCs w:val="24"/>
          <w:lang w:eastAsia="zh-CN"/>
        </w:rPr>
        <w:t xml:space="preserve"> </w:t>
      </w:r>
      <w:r w:rsidRPr="00EC7ABF">
        <w:rPr>
          <w:rFonts w:eastAsia="宋体"/>
          <w:b/>
          <w:bCs/>
          <w:sz w:val="24"/>
          <w:szCs w:val="24"/>
          <w:lang w:eastAsia="zh-CN"/>
        </w:rPr>
        <w:t>b</w:t>
      </w:r>
      <w:r w:rsidR="00737625">
        <w:rPr>
          <w:rFonts w:eastAsia="宋体"/>
          <w:sz w:val="24"/>
          <w:szCs w:val="24"/>
          <w:lang w:eastAsia="zh-CN"/>
        </w:rPr>
        <w:t xml:space="preserve"> </w:t>
      </w:r>
      <w:r w:rsidR="00737625" w:rsidRPr="00EB4D93">
        <w:rPr>
          <w:rFonts w:eastAsia="宋体"/>
          <w:sz w:val="24"/>
          <w:szCs w:val="24"/>
          <w:lang w:eastAsia="zh-CN"/>
        </w:rPr>
        <w:t>TE</w:t>
      </w:r>
      <w:r w:rsidR="00737625">
        <w:rPr>
          <w:rFonts w:eastAsia="宋体"/>
          <w:sz w:val="24"/>
          <w:szCs w:val="24"/>
          <w:vertAlign w:val="subscript"/>
          <w:lang w:eastAsia="zh-CN"/>
        </w:rPr>
        <w:t>2</w:t>
      </w:r>
      <w:r w:rsidR="00737625" w:rsidRPr="00EB4D93">
        <w:rPr>
          <w:rFonts w:eastAsia="宋体"/>
          <w:sz w:val="24"/>
          <w:szCs w:val="24"/>
          <w:vertAlign w:val="subscript"/>
          <w:lang w:eastAsia="zh-CN"/>
        </w:rPr>
        <w:t>,</w:t>
      </w:r>
      <w:r w:rsidR="00737625">
        <w:rPr>
          <w:rFonts w:eastAsia="宋体"/>
          <w:sz w:val="24"/>
          <w:szCs w:val="24"/>
          <w:vertAlign w:val="subscript"/>
          <w:lang w:eastAsia="zh-CN"/>
        </w:rPr>
        <w:t>54</w:t>
      </w:r>
      <w:r w:rsidR="00737625">
        <w:rPr>
          <w:rFonts w:eastAsia="宋体"/>
          <w:sz w:val="24"/>
          <w:szCs w:val="24"/>
          <w:lang w:eastAsia="zh-CN"/>
        </w:rPr>
        <w:t xml:space="preserve"> </w:t>
      </w:r>
      <w:r w:rsidR="00737625" w:rsidRPr="00EB4D93">
        <w:rPr>
          <w:rFonts w:eastAsia="宋体"/>
          <w:sz w:val="24"/>
          <w:szCs w:val="24"/>
          <w:lang w:eastAsia="zh-CN"/>
        </w:rPr>
        <w:t>resonance</w:t>
      </w:r>
      <w:r w:rsidR="00737625">
        <w:rPr>
          <w:rFonts w:eastAsia="宋体"/>
          <w:sz w:val="24"/>
          <w:szCs w:val="24"/>
          <w:lang w:eastAsia="zh-CN"/>
        </w:rPr>
        <w:t>s</w:t>
      </w:r>
      <w:r w:rsidR="00737625" w:rsidRPr="00EB4D93">
        <w:rPr>
          <w:rFonts w:eastAsia="宋体"/>
          <w:sz w:val="24"/>
          <w:szCs w:val="24"/>
          <w:lang w:eastAsia="zh-CN"/>
        </w:rPr>
        <w:t>.</w:t>
      </w:r>
    </w:p>
    <w:p w14:paraId="7E14A254" w14:textId="78B5CFF4" w:rsidR="00963664" w:rsidRPr="00CA546F" w:rsidRDefault="00A2771A" w:rsidP="00296952">
      <w:pPr>
        <w:pStyle w:val="1110"/>
        <w:ind w:firstLine="0"/>
        <w:rPr>
          <w:rFonts w:eastAsiaTheme="minorEastAsia"/>
          <w:sz w:val="24"/>
          <w:szCs w:val="24"/>
          <w:lang w:eastAsia="zh-CN"/>
        </w:rPr>
      </w:pPr>
      <w:r>
        <w:rPr>
          <w:rFonts w:eastAsiaTheme="minorEastAsia" w:hint="eastAsia"/>
          <w:sz w:val="24"/>
          <w:szCs w:val="24"/>
          <w:lang w:eastAsia="zh-CN"/>
        </w:rPr>
        <w:t>I</w:t>
      </w:r>
      <w:r>
        <w:rPr>
          <w:rFonts w:eastAsiaTheme="minorEastAsia"/>
          <w:sz w:val="24"/>
          <w:szCs w:val="24"/>
          <w:lang w:eastAsia="zh-CN"/>
        </w:rPr>
        <w:t xml:space="preserve">n addition to </w:t>
      </w:r>
      <w:r w:rsidR="00EC7ABF">
        <w:rPr>
          <w:rFonts w:eastAsiaTheme="minorEastAsia"/>
          <w:sz w:val="24"/>
          <w:szCs w:val="24"/>
          <w:lang w:eastAsia="zh-CN"/>
        </w:rPr>
        <w:t>Fig.</w:t>
      </w:r>
      <w:r>
        <w:rPr>
          <w:rFonts w:eastAsiaTheme="minorEastAsia"/>
          <w:sz w:val="24"/>
          <w:szCs w:val="24"/>
          <w:lang w:eastAsia="zh-CN"/>
        </w:rPr>
        <w:t xml:space="preserve"> 1c,</w:t>
      </w:r>
      <w:r w:rsidR="00706362">
        <w:rPr>
          <w:rFonts w:eastAsiaTheme="minorEastAsia"/>
          <w:sz w:val="24"/>
          <w:szCs w:val="24"/>
          <w:lang w:eastAsia="zh-CN"/>
        </w:rPr>
        <w:t xml:space="preserve"> </w:t>
      </w:r>
      <w:r>
        <w:rPr>
          <w:rFonts w:eastAsiaTheme="minorEastAsia"/>
          <w:sz w:val="24"/>
          <w:szCs w:val="24"/>
          <w:lang w:eastAsia="zh-CN"/>
        </w:rPr>
        <w:t xml:space="preserve">d in main text, the top views of simulated modal distributions are given. </w:t>
      </w:r>
      <w:r w:rsidR="000D2139">
        <w:rPr>
          <w:rFonts w:eastAsiaTheme="minorEastAsia"/>
          <w:sz w:val="24"/>
          <w:szCs w:val="24"/>
          <w:lang w:eastAsia="zh-CN"/>
        </w:rPr>
        <w:t>Since field perturbed by the grating</w:t>
      </w:r>
      <w:r w:rsidR="000A0E0D">
        <w:rPr>
          <w:rFonts w:eastAsiaTheme="minorEastAsia"/>
          <w:sz w:val="24"/>
          <w:szCs w:val="24"/>
          <w:lang w:eastAsia="zh-CN"/>
        </w:rPr>
        <w:t>s</w:t>
      </w:r>
      <w:r w:rsidR="000D2139">
        <w:rPr>
          <w:rFonts w:eastAsiaTheme="minorEastAsia"/>
          <w:sz w:val="24"/>
          <w:szCs w:val="24"/>
          <w:lang w:eastAsia="zh-CN"/>
        </w:rPr>
        <w:t xml:space="preserve">, the </w:t>
      </w:r>
      <w:r w:rsidR="000A0E0D">
        <w:rPr>
          <w:rFonts w:eastAsiaTheme="minorEastAsia"/>
          <w:sz w:val="24"/>
          <w:szCs w:val="24"/>
          <w:lang w:eastAsia="zh-CN"/>
        </w:rPr>
        <w:t xml:space="preserve">second azimuthal mode has non-zero field away from the whispering gallery mode </w:t>
      </w:r>
      <w:r w:rsidR="000E1FEC">
        <w:rPr>
          <w:rFonts w:eastAsiaTheme="minorEastAsia"/>
          <w:sz w:val="24"/>
          <w:szCs w:val="24"/>
          <w:lang w:eastAsia="zh-CN"/>
        </w:rPr>
        <w:t>regions</w:t>
      </w:r>
      <w:r w:rsidR="000A0E0D">
        <w:rPr>
          <w:rFonts w:eastAsiaTheme="minorEastAsia"/>
          <w:sz w:val="24"/>
          <w:szCs w:val="24"/>
          <w:lang w:eastAsia="zh-CN"/>
        </w:rPr>
        <w:t>.</w:t>
      </w:r>
    </w:p>
    <w:p w14:paraId="627BF11F" w14:textId="59E304DF" w:rsidR="003B027E" w:rsidRDefault="003B027E" w:rsidP="003B027E">
      <w:pPr>
        <w:pStyle w:val="1110"/>
        <w:ind w:firstLine="0"/>
        <w:rPr>
          <w:rFonts w:eastAsiaTheme="minorEastAsia"/>
          <w:sz w:val="24"/>
          <w:szCs w:val="24"/>
          <w:lang w:eastAsia="zh-CN"/>
        </w:rPr>
      </w:pPr>
      <w:r w:rsidRPr="007E1E7E">
        <w:rPr>
          <w:rFonts w:eastAsia="宋体"/>
          <w:sz w:val="24"/>
          <w:szCs w:val="24"/>
          <w:lang w:eastAsia="zh-CN"/>
        </w:rPr>
        <w:t>Normalized PL mapping image</w:t>
      </w:r>
      <w:r>
        <w:rPr>
          <w:rFonts w:eastAsia="宋体"/>
          <w:sz w:val="24"/>
          <w:szCs w:val="24"/>
          <w:lang w:eastAsia="zh-CN"/>
        </w:rPr>
        <w:t>s</w:t>
      </w:r>
      <w:r w:rsidRPr="007E1E7E">
        <w:rPr>
          <w:rFonts w:eastAsia="宋体"/>
          <w:sz w:val="24"/>
          <w:szCs w:val="24"/>
          <w:lang w:eastAsia="zh-CN"/>
        </w:rPr>
        <w:t xml:space="preserve"> </w:t>
      </w:r>
      <w:r>
        <w:rPr>
          <w:rFonts w:eastAsia="宋体"/>
          <w:sz w:val="24"/>
          <w:szCs w:val="24"/>
          <w:lang w:eastAsia="zh-CN"/>
        </w:rPr>
        <w:t xml:space="preserve">for the spectra of </w:t>
      </w:r>
      <w:r w:rsidRPr="00CA546F">
        <w:rPr>
          <w:rFonts w:eastAsiaTheme="minorEastAsia"/>
          <w:sz w:val="24"/>
          <w:szCs w:val="24"/>
          <w:lang w:eastAsia="zh-CN"/>
        </w:rPr>
        <w:t>TE</w:t>
      </w:r>
      <w:r>
        <w:rPr>
          <w:rFonts w:eastAsiaTheme="minorEastAsia"/>
          <w:sz w:val="24"/>
          <w:szCs w:val="24"/>
          <w:vertAlign w:val="subscript"/>
          <w:lang w:eastAsia="zh-CN"/>
        </w:rPr>
        <w:t>1,59</w:t>
      </w:r>
      <w:r w:rsidRPr="00CA546F">
        <w:rPr>
          <w:rFonts w:eastAsiaTheme="minorEastAsia"/>
          <w:sz w:val="24"/>
          <w:szCs w:val="24"/>
          <w:lang w:eastAsia="zh-CN"/>
        </w:rPr>
        <w:t xml:space="preserve"> </w:t>
      </w:r>
      <w:r>
        <w:rPr>
          <w:rFonts w:eastAsiaTheme="minorEastAsia"/>
          <w:sz w:val="24"/>
          <w:szCs w:val="24"/>
          <w:lang w:eastAsia="zh-CN"/>
        </w:rPr>
        <w:t>and TE</w:t>
      </w:r>
      <w:r>
        <w:rPr>
          <w:rFonts w:eastAsiaTheme="minorEastAsia"/>
          <w:sz w:val="24"/>
          <w:szCs w:val="24"/>
          <w:vertAlign w:val="subscript"/>
          <w:lang w:eastAsia="zh-CN"/>
        </w:rPr>
        <w:t>2,53</w:t>
      </w:r>
      <w:r>
        <w:rPr>
          <w:rFonts w:eastAsiaTheme="minorEastAsia"/>
          <w:sz w:val="24"/>
          <w:szCs w:val="24"/>
          <w:lang w:eastAsia="zh-CN"/>
        </w:rPr>
        <w:t xml:space="preserve"> </w:t>
      </w:r>
      <w:r w:rsidRPr="00CA546F">
        <w:rPr>
          <w:rFonts w:eastAsiaTheme="minorEastAsia"/>
          <w:sz w:val="24"/>
          <w:szCs w:val="24"/>
          <w:lang w:eastAsia="zh-CN"/>
        </w:rPr>
        <w:t>mode</w:t>
      </w:r>
      <w:r>
        <w:rPr>
          <w:rFonts w:eastAsiaTheme="minorEastAsia"/>
          <w:sz w:val="24"/>
          <w:szCs w:val="24"/>
          <w:lang w:eastAsia="zh-CN"/>
        </w:rPr>
        <w:t xml:space="preserve">s in </w:t>
      </w:r>
      <w:r w:rsidR="00EC7ABF">
        <w:rPr>
          <w:rFonts w:eastAsiaTheme="minorEastAsia"/>
          <w:sz w:val="24"/>
          <w:szCs w:val="24"/>
          <w:lang w:eastAsia="zh-CN"/>
        </w:rPr>
        <w:t>Fig.</w:t>
      </w:r>
      <w:r w:rsidR="00DC37F9">
        <w:rPr>
          <w:rFonts w:eastAsiaTheme="minorEastAsia"/>
          <w:sz w:val="24"/>
          <w:szCs w:val="24"/>
          <w:lang w:eastAsia="zh-CN"/>
        </w:rPr>
        <w:t xml:space="preserve"> 2f</w:t>
      </w:r>
      <w:r w:rsidR="00706362">
        <w:rPr>
          <w:rFonts w:eastAsiaTheme="minorEastAsia"/>
          <w:sz w:val="24"/>
          <w:szCs w:val="24"/>
          <w:lang w:eastAsia="zh-CN"/>
        </w:rPr>
        <w:t xml:space="preserve">, </w:t>
      </w:r>
      <w:r w:rsidR="00DC37F9">
        <w:rPr>
          <w:rFonts w:eastAsiaTheme="minorEastAsia"/>
          <w:sz w:val="24"/>
          <w:szCs w:val="24"/>
          <w:lang w:eastAsia="zh-CN"/>
        </w:rPr>
        <w:t>g</w:t>
      </w:r>
      <w:r>
        <w:rPr>
          <w:rFonts w:eastAsiaTheme="minorEastAsia"/>
          <w:sz w:val="24"/>
          <w:szCs w:val="24"/>
          <w:lang w:eastAsia="zh-CN"/>
        </w:rPr>
        <w:t xml:space="preserve"> </w:t>
      </w:r>
      <w:r w:rsidR="003A6657" w:rsidRPr="006635A5">
        <w:rPr>
          <w:rFonts w:eastAsiaTheme="minorEastAsia"/>
          <w:sz w:val="24"/>
          <w:szCs w:val="24"/>
          <w:lang w:eastAsia="zh-CN"/>
        </w:rPr>
        <w:t>are significantly diverged, match</w:t>
      </w:r>
      <w:r w:rsidR="003A6657">
        <w:rPr>
          <w:sz w:val="24"/>
          <w:szCs w:val="24"/>
        </w:rPr>
        <w:t>ing</w:t>
      </w:r>
      <w:r w:rsidR="003A6657" w:rsidRPr="006635A5">
        <w:rPr>
          <w:rFonts w:eastAsiaTheme="minorEastAsia"/>
          <w:sz w:val="24"/>
          <w:szCs w:val="24"/>
          <w:lang w:eastAsia="zh-CN"/>
        </w:rPr>
        <w:t xml:space="preserve"> well with their simulated field distributions in </w:t>
      </w:r>
      <w:r w:rsidR="00EC7ABF">
        <w:rPr>
          <w:sz w:val="24"/>
          <w:szCs w:val="24"/>
        </w:rPr>
        <w:t>Fig.</w:t>
      </w:r>
      <w:r w:rsidR="003A6657">
        <w:rPr>
          <w:sz w:val="24"/>
          <w:szCs w:val="24"/>
        </w:rPr>
        <w:t xml:space="preserve"> 1c and </w:t>
      </w:r>
      <w:r w:rsidR="00EC7ABF">
        <w:rPr>
          <w:sz w:val="24"/>
          <w:szCs w:val="24"/>
        </w:rPr>
        <w:t>Fig.</w:t>
      </w:r>
      <w:r w:rsidR="003A6657">
        <w:rPr>
          <w:sz w:val="24"/>
          <w:szCs w:val="24"/>
        </w:rPr>
        <w:t xml:space="preserve"> S1</w:t>
      </w:r>
      <w:r w:rsidR="003A6657" w:rsidRPr="006635A5">
        <w:rPr>
          <w:rFonts w:eastAsiaTheme="minorEastAsia"/>
          <w:sz w:val="24"/>
          <w:szCs w:val="24"/>
          <w:lang w:eastAsia="zh-CN"/>
        </w:rPr>
        <w:t>.</w:t>
      </w:r>
      <w:r w:rsidR="003A6657" w:rsidRPr="00CA546F">
        <w:rPr>
          <w:rFonts w:eastAsiaTheme="minorEastAsia"/>
          <w:sz w:val="24"/>
          <w:szCs w:val="24"/>
          <w:lang w:eastAsia="zh-CN"/>
        </w:rPr>
        <w:t xml:space="preserve"> </w:t>
      </w:r>
      <w:r w:rsidR="00925E2E">
        <w:rPr>
          <w:rFonts w:eastAsiaTheme="minorEastAsia"/>
          <w:sz w:val="24"/>
          <w:szCs w:val="24"/>
          <w:lang w:eastAsia="zh-CN"/>
        </w:rPr>
        <w:t xml:space="preserve">These </w:t>
      </w:r>
      <w:r>
        <w:rPr>
          <w:rFonts w:eastAsiaTheme="minorEastAsia"/>
          <w:sz w:val="24"/>
          <w:szCs w:val="24"/>
          <w:lang w:eastAsia="zh-CN"/>
        </w:rPr>
        <w:t>are</w:t>
      </w:r>
      <w:r w:rsidRPr="00CA546F">
        <w:rPr>
          <w:rFonts w:eastAsiaTheme="minorEastAsia"/>
          <w:sz w:val="24"/>
          <w:szCs w:val="24"/>
          <w:lang w:eastAsia="zh-CN"/>
        </w:rPr>
        <w:t xml:space="preserve"> attributed that the WS</w:t>
      </w:r>
      <w:r w:rsidRPr="00CA546F">
        <w:rPr>
          <w:rFonts w:eastAsiaTheme="minorEastAsia"/>
          <w:sz w:val="24"/>
          <w:szCs w:val="24"/>
          <w:vertAlign w:val="subscript"/>
          <w:lang w:eastAsia="zh-CN"/>
        </w:rPr>
        <w:t>2</w:t>
      </w:r>
      <w:r w:rsidRPr="00CA546F">
        <w:rPr>
          <w:rFonts w:eastAsiaTheme="minorEastAsia"/>
          <w:sz w:val="24"/>
          <w:szCs w:val="24"/>
          <w:lang w:eastAsia="zh-CN"/>
        </w:rPr>
        <w:t>-to-mode coupling strength is determined by the local modal intensity where the excited dipoles of WS</w:t>
      </w:r>
      <w:r w:rsidRPr="00CA546F">
        <w:rPr>
          <w:rFonts w:eastAsiaTheme="minorEastAsia"/>
          <w:sz w:val="24"/>
          <w:szCs w:val="24"/>
          <w:vertAlign w:val="subscript"/>
          <w:lang w:eastAsia="zh-CN"/>
        </w:rPr>
        <w:t>2</w:t>
      </w:r>
      <w:r w:rsidRPr="00CA546F">
        <w:rPr>
          <w:rFonts w:eastAsiaTheme="minorEastAsia"/>
          <w:sz w:val="24"/>
          <w:szCs w:val="24"/>
          <w:lang w:eastAsia="zh-CN"/>
        </w:rPr>
        <w:t xml:space="preserve"> locate. In other words, the map pattern of each resonant mode reflects the in-plane distribution of the confinement factor. </w:t>
      </w:r>
    </w:p>
    <w:p w14:paraId="0F6B4574" w14:textId="07B35683" w:rsidR="00ED0C7C" w:rsidRDefault="00E95497" w:rsidP="00B768D4">
      <w:pPr>
        <w:pStyle w:val="1110"/>
        <w:ind w:firstLine="0"/>
        <w:jc w:val="center"/>
        <w:rPr>
          <w:rFonts w:eastAsiaTheme="minorEastAsia"/>
          <w:sz w:val="24"/>
          <w:szCs w:val="24"/>
          <w:lang w:eastAsia="zh-CN"/>
        </w:rPr>
      </w:pPr>
      <w:r w:rsidRPr="00E95497">
        <w:rPr>
          <w:rFonts w:eastAsiaTheme="minorEastAsia"/>
          <w:noProof/>
          <w:sz w:val="24"/>
          <w:szCs w:val="24"/>
          <w:lang w:eastAsia="zh-CN"/>
        </w:rPr>
        <w:drawing>
          <wp:inline distT="0" distB="0" distL="0" distR="0" wp14:anchorId="01411E5B" wp14:editId="060A8D26">
            <wp:extent cx="3600000" cy="2752865"/>
            <wp:effectExtent l="0" t="0" r="635" b="0"/>
            <wp:docPr id="4"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折线图&#10;&#10;描述已自动生成"/>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2752865"/>
                    </a:xfrm>
                    <a:prstGeom prst="rect">
                      <a:avLst/>
                    </a:prstGeom>
                    <a:noFill/>
                    <a:ln>
                      <a:noFill/>
                    </a:ln>
                  </pic:spPr>
                </pic:pic>
              </a:graphicData>
            </a:graphic>
          </wp:inline>
        </w:drawing>
      </w:r>
    </w:p>
    <w:p w14:paraId="561E3025" w14:textId="461BC73B" w:rsidR="00B90B3D" w:rsidRDefault="00EC7ABF" w:rsidP="00296952">
      <w:pPr>
        <w:pStyle w:val="1110"/>
        <w:ind w:firstLine="0"/>
        <w:rPr>
          <w:rFonts w:eastAsiaTheme="minorEastAsia"/>
          <w:sz w:val="24"/>
          <w:szCs w:val="24"/>
          <w:lang w:eastAsia="zh-CN"/>
        </w:rPr>
      </w:pPr>
      <w:r>
        <w:rPr>
          <w:rFonts w:eastAsiaTheme="minorEastAsia" w:hint="eastAsia"/>
          <w:b/>
          <w:bCs/>
          <w:sz w:val="24"/>
          <w:szCs w:val="24"/>
          <w:lang w:eastAsia="zh-CN"/>
        </w:rPr>
        <w:t>Fig.</w:t>
      </w:r>
      <w:r w:rsidR="00EC7599" w:rsidRPr="00476059">
        <w:rPr>
          <w:rFonts w:eastAsiaTheme="minorEastAsia"/>
          <w:b/>
          <w:bCs/>
          <w:sz w:val="24"/>
          <w:szCs w:val="24"/>
          <w:lang w:eastAsia="zh-CN"/>
        </w:rPr>
        <w:t xml:space="preserve"> S2</w:t>
      </w:r>
      <w:r w:rsidR="00EC7599">
        <w:rPr>
          <w:rFonts w:eastAsiaTheme="minorEastAsia"/>
          <w:sz w:val="24"/>
          <w:szCs w:val="24"/>
          <w:lang w:eastAsia="zh-CN"/>
        </w:rPr>
        <w:t xml:space="preserve"> </w:t>
      </w:r>
      <w:r w:rsidR="00477C38">
        <w:rPr>
          <w:rFonts w:eastAsiaTheme="minorEastAsia"/>
          <w:sz w:val="24"/>
          <w:szCs w:val="24"/>
          <w:lang w:eastAsia="zh-CN"/>
        </w:rPr>
        <w:t xml:space="preserve">Refractive index </w:t>
      </w:r>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r</m:t>
            </m:r>
          </m:sub>
        </m:sSub>
        <m:r>
          <w:rPr>
            <w:rFonts w:ascii="Cambria Math" w:eastAsiaTheme="minorEastAsia" w:hAnsi="Cambria Math"/>
            <w:sz w:val="24"/>
            <w:szCs w:val="24"/>
            <w:lang w:eastAsia="zh-CN"/>
          </w:rPr>
          <m:t>+i</m:t>
        </m:r>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i</m:t>
            </m:r>
          </m:sub>
        </m:sSub>
      </m:oMath>
      <w:r w:rsidR="00477C38">
        <w:rPr>
          <w:rFonts w:eastAsiaTheme="minorEastAsia"/>
          <w:sz w:val="24"/>
          <w:szCs w:val="24"/>
          <w:lang w:eastAsia="zh-CN"/>
        </w:rPr>
        <w:t xml:space="preserve"> of the monolayer WS</w:t>
      </w:r>
      <w:r w:rsidR="00477C38">
        <w:rPr>
          <w:rFonts w:eastAsiaTheme="minorEastAsia"/>
          <w:sz w:val="24"/>
          <w:szCs w:val="24"/>
          <w:vertAlign w:val="subscript"/>
          <w:lang w:eastAsia="zh-CN"/>
        </w:rPr>
        <w:t>2</w:t>
      </w:r>
      <w:r w:rsidR="00477C38">
        <w:rPr>
          <w:rFonts w:eastAsiaTheme="minorEastAsia"/>
          <w:sz w:val="24"/>
          <w:szCs w:val="24"/>
          <w:lang w:eastAsia="zh-CN"/>
        </w:rPr>
        <w:t xml:space="preserve"> </w:t>
      </w:r>
      <w:r w:rsidR="004C489C">
        <w:rPr>
          <w:rFonts w:eastAsiaTheme="minorEastAsia"/>
          <w:sz w:val="24"/>
          <w:szCs w:val="24"/>
          <w:lang w:eastAsia="zh-CN"/>
        </w:rPr>
        <w:t xml:space="preserve">with the values </w:t>
      </w:r>
      <w:r w:rsidR="00B768D4">
        <w:rPr>
          <w:rFonts w:eastAsiaTheme="minorEastAsia"/>
          <w:sz w:val="24"/>
          <w:szCs w:val="24"/>
          <w:lang w:eastAsia="zh-CN"/>
        </w:rPr>
        <w:t>obtained from Ref</w:t>
      </w:r>
      <w:r w:rsidR="00AF415C">
        <w:rPr>
          <w:rFonts w:eastAsiaTheme="minorEastAsia"/>
          <w:sz w:val="24"/>
          <w:szCs w:val="24"/>
          <w:lang w:eastAsia="zh-CN"/>
        </w:rPr>
        <w:t>.</w:t>
      </w:r>
      <w:r w:rsidR="00B768D4">
        <w:rPr>
          <w:rFonts w:eastAsiaTheme="minorEastAsia"/>
          <w:sz w:val="24"/>
          <w:szCs w:val="24"/>
          <w:lang w:eastAsia="zh-CN"/>
        </w:rPr>
        <w:t xml:space="preserve"> 1.</w:t>
      </w:r>
    </w:p>
    <w:p w14:paraId="697E2B2A" w14:textId="30B4434C" w:rsidR="00D8638A" w:rsidRDefault="004C489C" w:rsidP="00D8638A">
      <w:pPr>
        <w:pStyle w:val="1110"/>
        <w:ind w:firstLine="0"/>
        <w:rPr>
          <w:rFonts w:eastAsiaTheme="minorEastAsia"/>
          <w:sz w:val="24"/>
          <w:szCs w:val="24"/>
          <w:lang w:eastAsia="zh-CN"/>
        </w:rPr>
      </w:pPr>
      <w:r>
        <w:rPr>
          <w:rFonts w:eastAsiaTheme="minorEastAsia"/>
          <w:sz w:val="24"/>
          <w:szCs w:val="24"/>
          <w:lang w:eastAsia="zh-CN"/>
        </w:rPr>
        <w:t xml:space="preserve">The </w:t>
      </w:r>
      <w:r w:rsidR="00D8638A">
        <w:rPr>
          <w:rFonts w:eastAsiaTheme="minorEastAsia"/>
          <w:sz w:val="24"/>
          <w:szCs w:val="24"/>
          <w:lang w:eastAsia="zh-CN"/>
        </w:rPr>
        <w:t xml:space="preserve">values of </w:t>
      </w:r>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r</m:t>
            </m:r>
          </m:sub>
        </m:sSub>
      </m:oMath>
      <w:r w:rsidR="00D8638A">
        <w:rPr>
          <w:rFonts w:eastAsiaTheme="minorEastAsia"/>
          <w:sz w:val="24"/>
          <w:szCs w:val="24"/>
          <w:lang w:eastAsia="zh-CN"/>
        </w:rPr>
        <w:t xml:space="preserve"> and </w:t>
      </w:r>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i</m:t>
            </m:r>
          </m:sub>
        </m:sSub>
      </m:oMath>
      <w:r w:rsidR="00D8638A">
        <w:rPr>
          <w:rFonts w:eastAsiaTheme="minorEastAsia"/>
          <w:sz w:val="24"/>
          <w:szCs w:val="24"/>
          <w:lang w:eastAsia="zh-CN"/>
        </w:rPr>
        <w:t xml:space="preserve"> </w:t>
      </w:r>
      <w:r w:rsidR="00BD471F">
        <w:rPr>
          <w:rFonts w:eastAsiaTheme="minorEastAsia"/>
          <w:sz w:val="24"/>
          <w:szCs w:val="24"/>
          <w:lang w:eastAsia="zh-CN"/>
        </w:rPr>
        <w:t xml:space="preserve">are applied to main text Equation </w:t>
      </w:r>
      <w:r w:rsidR="00FB4C3E">
        <w:rPr>
          <w:rFonts w:eastAsiaTheme="minorEastAsia"/>
          <w:sz w:val="24"/>
          <w:szCs w:val="24"/>
          <w:lang w:eastAsia="zh-CN"/>
        </w:rPr>
        <w:t xml:space="preserve">2, 4, 5, </w:t>
      </w:r>
      <w:r w:rsidR="006A1E1E">
        <w:rPr>
          <w:rFonts w:eastAsiaTheme="minorEastAsia"/>
          <w:sz w:val="24"/>
          <w:szCs w:val="24"/>
          <w:lang w:eastAsia="zh-CN"/>
        </w:rPr>
        <w:t>7</w:t>
      </w:r>
      <w:r w:rsidR="00071994">
        <w:rPr>
          <w:rFonts w:eastAsiaTheme="minorEastAsia"/>
          <w:sz w:val="24"/>
          <w:szCs w:val="24"/>
          <w:lang w:eastAsia="zh-CN"/>
        </w:rPr>
        <w:t>,</w:t>
      </w:r>
      <w:r w:rsidR="006A1E1E">
        <w:rPr>
          <w:rFonts w:eastAsiaTheme="minorEastAsia"/>
          <w:sz w:val="24"/>
          <w:szCs w:val="24"/>
          <w:lang w:eastAsia="zh-CN"/>
        </w:rPr>
        <w:t xml:space="preserve"> in order to derive the direct measured data of absorption </w:t>
      </w:r>
      <w:r w:rsidR="00E91CF2">
        <w:rPr>
          <w:rFonts w:eastAsiaTheme="minorEastAsia"/>
          <w:sz w:val="24"/>
          <w:szCs w:val="24"/>
          <w:lang w:eastAsia="zh-CN"/>
        </w:rPr>
        <w:t>coefficient spectrum.</w:t>
      </w:r>
      <w:r w:rsidR="00071994">
        <w:rPr>
          <w:rFonts w:eastAsiaTheme="minorEastAsia"/>
          <w:sz w:val="24"/>
          <w:szCs w:val="24"/>
          <w:lang w:eastAsia="zh-CN"/>
        </w:rPr>
        <w:t xml:space="preserve"> In the </w:t>
      </w:r>
      <w:r w:rsidR="00453BD1">
        <w:rPr>
          <w:rFonts w:eastAsiaTheme="minorEastAsia"/>
          <w:sz w:val="24"/>
          <w:szCs w:val="24"/>
          <w:lang w:eastAsia="zh-CN"/>
        </w:rPr>
        <w:t xml:space="preserve">spectrum of </w:t>
      </w:r>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i</m:t>
            </m:r>
          </m:sub>
        </m:sSub>
      </m:oMath>
      <w:r w:rsidR="00453BD1">
        <w:rPr>
          <w:rFonts w:eastAsiaTheme="minorEastAsia"/>
          <w:sz w:val="24"/>
          <w:szCs w:val="24"/>
          <w:lang w:eastAsia="zh-CN"/>
        </w:rPr>
        <w:t>, at 640 nm wavelength there is no distinct dip related to the gain</w:t>
      </w:r>
      <w:r w:rsidR="00C9383E">
        <w:rPr>
          <w:rFonts w:eastAsiaTheme="minorEastAsia"/>
          <w:sz w:val="24"/>
          <w:szCs w:val="24"/>
          <w:lang w:eastAsia="zh-CN"/>
        </w:rPr>
        <w:t xml:space="preserve">, because the measurement of refractive index was conducted </w:t>
      </w:r>
      <w:r w:rsidR="001E2437">
        <w:rPr>
          <w:rFonts w:eastAsiaTheme="minorEastAsia"/>
          <w:sz w:val="24"/>
          <w:szCs w:val="24"/>
          <w:lang w:eastAsia="zh-CN"/>
        </w:rPr>
        <w:t>for WS</w:t>
      </w:r>
      <w:r w:rsidR="001E2437">
        <w:rPr>
          <w:rFonts w:eastAsiaTheme="minorEastAsia"/>
          <w:sz w:val="24"/>
          <w:szCs w:val="24"/>
          <w:vertAlign w:val="subscript"/>
          <w:lang w:eastAsia="zh-CN"/>
        </w:rPr>
        <w:t>2</w:t>
      </w:r>
      <w:r w:rsidR="001E2437">
        <w:rPr>
          <w:rFonts w:eastAsiaTheme="minorEastAsia"/>
          <w:sz w:val="24"/>
          <w:szCs w:val="24"/>
          <w:lang w:eastAsia="zh-CN"/>
        </w:rPr>
        <w:t xml:space="preserve"> without any pump</w:t>
      </w:r>
      <w:r w:rsidR="0072233A">
        <w:rPr>
          <w:rFonts w:eastAsiaTheme="minorEastAsia"/>
          <w:sz w:val="24"/>
          <w:szCs w:val="24"/>
          <w:lang w:eastAsia="zh-CN"/>
        </w:rPr>
        <w:fldChar w:fldCharType="begin" w:fldLock="1"/>
      </w:r>
      <w:r w:rsidR="002F14D6">
        <w:rPr>
          <w:rFonts w:eastAsiaTheme="minorEastAsia"/>
          <w:sz w:val="24"/>
          <w:szCs w:val="24"/>
          <w:lang w:eastAsia="zh-CN"/>
        </w:rPr>
        <w:instrText>ADDIN CSL_CITATION {"citationItems":[{"id":"ITEM-1","itemData":{"DOI":"10.1103/PhysRevB.90.205422","ISSN":"1550235X","abstract":"We report a determination of the complex in-plane dielectric function of monolayers of four transition-metal dichalcogenides: MoS2, MoSe2, WS2, and WSe2, for photon energies from 1.5 to 3 eV. The results were obtained from reflection spectra using a Kramers-Kronig constrained variational analysis. From the dielectric functions, we obtain the absolute absorbance of the monolayers. We also provide a comparison of the dielectric function for the monolayers with the corresponding bulk materials.","author":[{"dropping-particle":"","family":"Li","given":"Yilei","non-dropping-particle":"","parse-names":false,"suffix":""},{"dropping-particle":"","family":"Chernikov","given":"Alexey","non-dropping-particle":"","parse-names":false,"suffix":""},{"dropping-particle":"","family":"Zhang","given":"Xian","non-dropping-particle":"","parse-names":false,"suffix":""},{"dropping-particle":"","family":"Rigosi","given":"Albert","non-dropping-particle":"","parse-names":false,"suffix":""},{"dropping-particle":"","family":"Hill","given":"Heather M.","non-dropping-particle":"","parse-names":false,"suffix":""},{"dropping-particle":"","family":"Zande","given":"Arend M.","non-dropping-particle":"Van Der","parse-names":false,"suffix":""},{"dropping-particle":"","family":"Chenet","given":"Daniel A.","non-dropping-particle":"","parse-names":false,"suffix":""},{"dropping-particle":"","family":"Shih","given":"En Min","non-dropping-particle":"","parse-names":false,"suffix":""},{"dropping-particle":"","family":"Hone","given":"James","non-dropping-particle":"","parse-names":false,"suffix":""},{"dropping-particle":"","family":"Heinz","given":"Tony F.","non-dropping-particle":"","parse-names":false,"suffix":""}],"container-title":"Physical Review B - Condensed Matter and Materials Physics","id":"ITEM-1","issue":"20","issued":{"date-parts":[["2014","11","17"]]},"page":"205422","publisher":"American Physical Society","title":"Measurement of the optical dielectric function of monolayer transition-metal dichalcogenides: MoS2, Mo S e2, WS2, and WS e2","type":"article-journal","volume":"90"},"uris":["http://www.mendeley.com/documents/?uuid=e4559460-8e0b-35ab-bb26-bacaa2a4315f"]}],"mendeley":{"formattedCitation":"&lt;sup&gt;1&lt;/sup&gt;","plainTextFormattedCitation":"1","previouslyFormattedCitation":"&lt;sup&gt;1&lt;/sup&gt;"},"properties":{"noteIndex":0},"schema":"https://github.com/citation-style-language/schema/raw/master/csl-citation.json"}</w:instrText>
      </w:r>
      <w:r w:rsidR="0072233A">
        <w:rPr>
          <w:rFonts w:eastAsiaTheme="minorEastAsia"/>
          <w:sz w:val="24"/>
          <w:szCs w:val="24"/>
          <w:lang w:eastAsia="zh-CN"/>
        </w:rPr>
        <w:fldChar w:fldCharType="separate"/>
      </w:r>
      <w:r w:rsidR="0072233A" w:rsidRPr="0072233A">
        <w:rPr>
          <w:rFonts w:eastAsiaTheme="minorEastAsia"/>
          <w:noProof/>
          <w:sz w:val="24"/>
          <w:szCs w:val="24"/>
          <w:vertAlign w:val="superscript"/>
          <w:lang w:eastAsia="zh-CN"/>
        </w:rPr>
        <w:t>1</w:t>
      </w:r>
      <w:r w:rsidR="0072233A">
        <w:rPr>
          <w:rFonts w:eastAsiaTheme="minorEastAsia"/>
          <w:sz w:val="24"/>
          <w:szCs w:val="24"/>
          <w:lang w:eastAsia="zh-CN"/>
        </w:rPr>
        <w:fldChar w:fldCharType="end"/>
      </w:r>
      <w:r w:rsidR="001E2437">
        <w:rPr>
          <w:rFonts w:eastAsiaTheme="minorEastAsia"/>
          <w:sz w:val="24"/>
          <w:szCs w:val="24"/>
          <w:lang w:eastAsia="zh-CN"/>
        </w:rPr>
        <w:t>.</w:t>
      </w:r>
      <w:r w:rsidR="0072233A">
        <w:rPr>
          <w:rFonts w:eastAsiaTheme="minorEastAsia"/>
          <w:sz w:val="24"/>
          <w:szCs w:val="24"/>
          <w:lang w:eastAsia="zh-CN"/>
        </w:rPr>
        <w:t xml:space="preserve"> This </w:t>
      </w:r>
      <m:oMath>
        <m:sSub>
          <m:sSubPr>
            <m:ctrlPr>
              <w:rPr>
                <w:rFonts w:ascii="Cambria Math" w:eastAsiaTheme="minorEastAsia" w:hAnsi="Cambria Math"/>
                <w:i/>
                <w:sz w:val="24"/>
                <w:szCs w:val="24"/>
                <w:lang w:eastAsia="zh-CN"/>
              </w:rPr>
            </m:ctrlPr>
          </m:sSubPr>
          <m:e>
            <m:r>
              <w:rPr>
                <w:rFonts w:ascii="Cambria Math" w:eastAsiaTheme="minorEastAsia" w:hAnsi="Cambria Math"/>
                <w:sz w:val="24"/>
                <w:szCs w:val="24"/>
                <w:lang w:eastAsia="zh-CN"/>
              </w:rPr>
              <m:t>n</m:t>
            </m:r>
          </m:e>
          <m:sub>
            <m:r>
              <w:rPr>
                <w:rFonts w:ascii="Cambria Math" w:eastAsiaTheme="minorEastAsia" w:hAnsi="Cambria Math"/>
                <w:sz w:val="24"/>
                <w:szCs w:val="24"/>
                <w:lang w:eastAsia="zh-CN"/>
              </w:rPr>
              <m:t>i</m:t>
            </m:r>
          </m:sub>
        </m:sSub>
      </m:oMath>
      <w:r w:rsidR="00BA2CCE">
        <w:rPr>
          <w:rFonts w:eastAsiaTheme="minorEastAsia"/>
          <w:sz w:val="24"/>
          <w:szCs w:val="24"/>
          <w:lang w:eastAsia="zh-CN"/>
        </w:rPr>
        <w:t xml:space="preserve"> reflects the absorption coefficient </w:t>
      </w:r>
      <w:r w:rsidR="004D12AB">
        <w:rPr>
          <w:rFonts w:eastAsiaTheme="minorEastAsia"/>
          <w:sz w:val="24"/>
          <w:szCs w:val="24"/>
          <w:lang w:eastAsia="zh-CN"/>
        </w:rPr>
        <w:t>at the</w:t>
      </w:r>
      <w:r w:rsidR="00BA2CCE">
        <w:rPr>
          <w:rFonts w:eastAsiaTheme="minorEastAsia"/>
          <w:sz w:val="24"/>
          <w:szCs w:val="24"/>
          <w:lang w:eastAsia="zh-CN"/>
        </w:rPr>
        <w:t xml:space="preserve"> natural status of monolayer WS</w:t>
      </w:r>
      <w:r w:rsidR="00BA2CCE">
        <w:rPr>
          <w:rFonts w:eastAsiaTheme="minorEastAsia"/>
          <w:sz w:val="24"/>
          <w:szCs w:val="24"/>
          <w:vertAlign w:val="subscript"/>
          <w:lang w:eastAsia="zh-CN"/>
        </w:rPr>
        <w:t>2</w:t>
      </w:r>
      <w:r w:rsidR="004D12AB">
        <w:rPr>
          <w:rFonts w:eastAsiaTheme="minorEastAsia"/>
          <w:sz w:val="24"/>
          <w:szCs w:val="24"/>
          <w:lang w:eastAsia="zh-CN"/>
        </w:rPr>
        <w:t xml:space="preserve">. However, in our work, due to the cavity system is excited by the pump laser, </w:t>
      </w:r>
      <w:r w:rsidR="002A06BB">
        <w:rPr>
          <w:rFonts w:eastAsiaTheme="minorEastAsia"/>
          <w:sz w:val="24"/>
          <w:szCs w:val="24"/>
          <w:lang w:eastAsia="zh-CN"/>
        </w:rPr>
        <w:t>the gain shows in the absorption coefficient spectrum.</w:t>
      </w:r>
    </w:p>
    <w:p w14:paraId="101AA6D0" w14:textId="77777777" w:rsidR="00D8638A" w:rsidRDefault="00D8638A" w:rsidP="00D8638A">
      <w:pPr>
        <w:pStyle w:val="1110"/>
        <w:ind w:firstLine="0"/>
        <w:rPr>
          <w:rFonts w:eastAsiaTheme="minorEastAsia"/>
          <w:sz w:val="24"/>
          <w:szCs w:val="24"/>
          <w:lang w:eastAsia="zh-CN"/>
        </w:rPr>
      </w:pPr>
    </w:p>
    <w:p w14:paraId="6DC3E6CF" w14:textId="71D5582D" w:rsidR="008757EF" w:rsidRPr="00CA546F" w:rsidRDefault="00374335" w:rsidP="00D8638A">
      <w:pPr>
        <w:pStyle w:val="1110"/>
        <w:ind w:firstLine="0"/>
        <w:jc w:val="center"/>
        <w:rPr>
          <w:rFonts w:eastAsiaTheme="minorEastAsia"/>
          <w:sz w:val="24"/>
          <w:szCs w:val="24"/>
          <w:lang w:eastAsia="zh-CN"/>
        </w:rPr>
      </w:pPr>
      <w:r>
        <w:rPr>
          <w:noProof/>
          <w:sz w:val="24"/>
          <w:szCs w:val="24"/>
          <w:lang w:eastAsia="zh-CN"/>
        </w:rPr>
        <w:lastRenderedPageBreak/>
        <w:drawing>
          <wp:inline distT="0" distB="0" distL="0" distR="0" wp14:anchorId="20A4ACBD" wp14:editId="6E9C38B0">
            <wp:extent cx="5040000" cy="2086066"/>
            <wp:effectExtent l="0" t="0" r="8255" b="9525"/>
            <wp:docPr id="7" name="图片 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直方图&#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0000" cy="2086066"/>
                    </a:xfrm>
                    <a:prstGeom prst="rect">
                      <a:avLst/>
                    </a:prstGeom>
                    <a:noFill/>
                    <a:ln>
                      <a:noFill/>
                    </a:ln>
                  </pic:spPr>
                </pic:pic>
              </a:graphicData>
            </a:graphic>
          </wp:inline>
        </w:drawing>
      </w:r>
    </w:p>
    <w:p w14:paraId="6B2F2013" w14:textId="1F10CB92" w:rsidR="00B90B3D" w:rsidRDefault="00EC7ABF" w:rsidP="00296952">
      <w:pPr>
        <w:pStyle w:val="1110"/>
        <w:ind w:firstLine="0"/>
        <w:rPr>
          <w:rFonts w:eastAsiaTheme="minorEastAsia"/>
          <w:sz w:val="24"/>
          <w:szCs w:val="24"/>
          <w:lang w:eastAsia="zh-CN"/>
        </w:rPr>
      </w:pPr>
      <w:r>
        <w:rPr>
          <w:rFonts w:eastAsiaTheme="minorEastAsia" w:hint="eastAsia"/>
          <w:b/>
          <w:bCs/>
          <w:sz w:val="24"/>
          <w:szCs w:val="24"/>
          <w:lang w:eastAsia="zh-CN"/>
        </w:rPr>
        <w:t>Fig</w:t>
      </w:r>
      <w:r w:rsidR="00B90B3D" w:rsidRPr="00476059">
        <w:rPr>
          <w:rFonts w:eastAsiaTheme="minorEastAsia"/>
          <w:b/>
          <w:bCs/>
          <w:sz w:val="24"/>
          <w:szCs w:val="24"/>
          <w:lang w:eastAsia="zh-CN"/>
        </w:rPr>
        <w:t xml:space="preserve"> S</w:t>
      </w:r>
      <w:r w:rsidR="00833DB0" w:rsidRPr="00476059">
        <w:rPr>
          <w:rFonts w:eastAsiaTheme="minorEastAsia"/>
          <w:b/>
          <w:bCs/>
          <w:sz w:val="24"/>
          <w:szCs w:val="24"/>
          <w:lang w:eastAsia="zh-CN"/>
        </w:rPr>
        <w:t>3</w:t>
      </w:r>
      <w:r w:rsidR="00476059">
        <w:rPr>
          <w:rFonts w:eastAsiaTheme="minorEastAsia"/>
          <w:sz w:val="24"/>
          <w:szCs w:val="24"/>
          <w:lang w:eastAsia="zh-CN"/>
        </w:rPr>
        <w:t>.</w:t>
      </w:r>
      <w:r w:rsidR="00B90B3D" w:rsidRPr="00CA546F">
        <w:rPr>
          <w:rFonts w:eastAsiaTheme="minorEastAsia"/>
          <w:sz w:val="24"/>
          <w:szCs w:val="24"/>
          <w:lang w:eastAsia="zh-CN"/>
        </w:rPr>
        <w:t xml:space="preserve"> PL</w:t>
      </w:r>
      <w:r w:rsidR="0088751E">
        <w:rPr>
          <w:rFonts w:eastAsiaTheme="minorEastAsia"/>
          <w:sz w:val="24"/>
          <w:szCs w:val="24"/>
          <w:lang w:eastAsia="zh-CN"/>
        </w:rPr>
        <w:t xml:space="preserve"> spectrum</w:t>
      </w:r>
      <w:r w:rsidR="00B90B3D" w:rsidRPr="00CA546F">
        <w:rPr>
          <w:rFonts w:eastAsiaTheme="minorEastAsia"/>
          <w:sz w:val="24"/>
          <w:szCs w:val="24"/>
          <w:lang w:eastAsia="zh-CN"/>
        </w:rPr>
        <w:t xml:space="preserve"> for</w:t>
      </w:r>
      <w:r w:rsidR="0088751E">
        <w:rPr>
          <w:rFonts w:eastAsiaTheme="minorEastAsia"/>
          <w:sz w:val="24"/>
          <w:szCs w:val="24"/>
          <w:lang w:eastAsia="zh-CN"/>
        </w:rPr>
        <w:t xml:space="preserve"> a </w:t>
      </w:r>
      <w:proofErr w:type="spellStart"/>
      <w:r w:rsidR="0088751E">
        <w:rPr>
          <w:rFonts w:eastAsiaTheme="minorEastAsia"/>
          <w:sz w:val="24"/>
          <w:szCs w:val="24"/>
          <w:lang w:eastAsia="zh-CN"/>
        </w:rPr>
        <w:t>microdisk</w:t>
      </w:r>
      <w:proofErr w:type="spellEnd"/>
      <w:r w:rsidR="0088751E">
        <w:rPr>
          <w:rFonts w:eastAsiaTheme="minorEastAsia"/>
          <w:sz w:val="24"/>
          <w:szCs w:val="24"/>
          <w:lang w:eastAsia="zh-CN"/>
        </w:rPr>
        <w:t xml:space="preserve"> cavity </w:t>
      </w:r>
      <w:r w:rsidR="00356238">
        <w:rPr>
          <w:rFonts w:eastAsiaTheme="minorEastAsia"/>
          <w:sz w:val="24"/>
          <w:szCs w:val="24"/>
          <w:lang w:eastAsia="zh-CN"/>
        </w:rPr>
        <w:t xml:space="preserve">with </w:t>
      </w:r>
      <w:r w:rsidR="00356238" w:rsidRPr="00CA546F">
        <w:rPr>
          <w:rFonts w:eastAsiaTheme="minorEastAsia"/>
          <w:sz w:val="24"/>
          <w:szCs w:val="24"/>
          <w:lang w:eastAsia="zh-CN"/>
        </w:rPr>
        <w:t>full</w:t>
      </w:r>
      <w:r w:rsidR="00356238">
        <w:rPr>
          <w:rFonts w:eastAsiaTheme="minorEastAsia"/>
          <w:sz w:val="24"/>
          <w:szCs w:val="24"/>
          <w:lang w:eastAsia="zh-CN"/>
        </w:rPr>
        <w:t xml:space="preserve">y </w:t>
      </w:r>
      <w:r w:rsidR="00356238" w:rsidRPr="00CA546F">
        <w:rPr>
          <w:rFonts w:eastAsiaTheme="minorEastAsia"/>
          <w:sz w:val="24"/>
          <w:szCs w:val="24"/>
          <w:lang w:eastAsia="zh-CN"/>
        </w:rPr>
        <w:t>covere</w:t>
      </w:r>
      <w:r w:rsidR="00356238">
        <w:rPr>
          <w:rFonts w:eastAsiaTheme="minorEastAsia"/>
          <w:sz w:val="24"/>
          <w:szCs w:val="24"/>
          <w:lang w:eastAsia="zh-CN"/>
        </w:rPr>
        <w:t>d WS</w:t>
      </w:r>
      <w:r w:rsidR="00356238">
        <w:rPr>
          <w:rFonts w:eastAsiaTheme="minorEastAsia"/>
          <w:sz w:val="24"/>
          <w:szCs w:val="24"/>
          <w:vertAlign w:val="subscript"/>
          <w:lang w:eastAsia="zh-CN"/>
        </w:rPr>
        <w:t>2</w:t>
      </w:r>
      <w:r w:rsidR="00356238">
        <w:rPr>
          <w:rFonts w:eastAsiaTheme="minorEastAsia"/>
          <w:sz w:val="24"/>
          <w:szCs w:val="24"/>
          <w:lang w:eastAsia="zh-CN"/>
        </w:rPr>
        <w:t xml:space="preserve"> </w:t>
      </w:r>
      <w:r w:rsidR="0088751E">
        <w:rPr>
          <w:rFonts w:eastAsiaTheme="minorEastAsia"/>
          <w:sz w:val="24"/>
          <w:szCs w:val="24"/>
          <w:lang w:eastAsia="zh-CN"/>
        </w:rPr>
        <w:t>with</w:t>
      </w:r>
      <w:r w:rsidR="005455BB" w:rsidRPr="005455BB">
        <w:rPr>
          <w:rFonts w:eastAsiaTheme="minorEastAsia"/>
          <w:sz w:val="24"/>
          <w:szCs w:val="24"/>
          <w:lang w:eastAsia="zh-CN"/>
        </w:rPr>
        <w:t xml:space="preserve"> </w:t>
      </w:r>
      <w:r w:rsidR="005455BB">
        <w:rPr>
          <w:rFonts w:eastAsiaTheme="minorEastAsia"/>
          <w:sz w:val="24"/>
          <w:szCs w:val="24"/>
          <w:lang w:eastAsia="zh-CN"/>
        </w:rPr>
        <w:t>the radius</w:t>
      </w:r>
      <w:r w:rsidR="00EF5837">
        <w:rPr>
          <w:rFonts w:eastAsiaTheme="minorEastAsia"/>
          <w:sz w:val="24"/>
          <w:szCs w:val="24"/>
          <w:lang w:eastAsia="zh-CN"/>
        </w:rPr>
        <w:t xml:space="preserve"> </w:t>
      </w:r>
      <w:r w:rsidR="000955F1" w:rsidRPr="000955F1">
        <w:rPr>
          <w:rFonts w:eastAsiaTheme="minorEastAsia"/>
          <w:b/>
          <w:bCs/>
          <w:sz w:val="24"/>
          <w:szCs w:val="24"/>
          <w:lang w:eastAsia="zh-CN"/>
        </w:rPr>
        <w:t>a</w:t>
      </w:r>
      <w:r w:rsidR="005455BB">
        <w:rPr>
          <w:rFonts w:eastAsiaTheme="minorEastAsia"/>
          <w:sz w:val="24"/>
          <w:szCs w:val="24"/>
          <w:lang w:eastAsia="zh-CN"/>
        </w:rPr>
        <w:t xml:space="preserve"> of </w:t>
      </w:r>
      <w:r w:rsidR="00356238">
        <w:rPr>
          <w:rFonts w:eastAsiaTheme="minorEastAsia"/>
          <w:sz w:val="24"/>
          <w:szCs w:val="24"/>
          <w:lang w:eastAsia="zh-CN"/>
        </w:rPr>
        <w:t>3.5</w:t>
      </w:r>
      <w:r w:rsidR="005455BB">
        <w:rPr>
          <w:rFonts w:eastAsiaTheme="minorEastAsia"/>
          <w:sz w:val="24"/>
          <w:szCs w:val="24"/>
          <w:lang w:eastAsia="zh-CN"/>
        </w:rPr>
        <w:t xml:space="preserve"> </w:t>
      </w:r>
      <w:proofErr w:type="spellStart"/>
      <w:r w:rsidR="005455BB" w:rsidRPr="007E1E7E">
        <w:rPr>
          <w:rFonts w:eastAsiaTheme="minorEastAsia"/>
          <w:sz w:val="24"/>
          <w:szCs w:val="24"/>
          <w:lang w:eastAsia="zh-CN"/>
        </w:rPr>
        <w:t>μ</w:t>
      </w:r>
      <w:r w:rsidR="005455BB" w:rsidRPr="007E1E7E">
        <w:rPr>
          <w:sz w:val="24"/>
          <w:szCs w:val="24"/>
          <w:lang w:eastAsia="zh-CN"/>
        </w:rPr>
        <w:t>m</w:t>
      </w:r>
      <w:proofErr w:type="spellEnd"/>
      <w:r w:rsidR="005455BB">
        <w:rPr>
          <w:sz w:val="24"/>
          <w:szCs w:val="24"/>
          <w:lang w:eastAsia="zh-CN"/>
        </w:rPr>
        <w:t xml:space="preserve"> and</w:t>
      </w:r>
      <w:r w:rsidR="00EF5837">
        <w:rPr>
          <w:sz w:val="24"/>
          <w:szCs w:val="24"/>
          <w:lang w:eastAsia="zh-CN"/>
        </w:rPr>
        <w:t xml:space="preserve"> </w:t>
      </w:r>
      <w:r w:rsidR="000955F1" w:rsidRPr="000955F1">
        <w:rPr>
          <w:b/>
          <w:bCs/>
          <w:sz w:val="24"/>
          <w:szCs w:val="24"/>
          <w:lang w:eastAsia="zh-CN"/>
        </w:rPr>
        <w:t>b</w:t>
      </w:r>
      <w:r w:rsidR="00EF5837">
        <w:rPr>
          <w:sz w:val="24"/>
          <w:szCs w:val="24"/>
          <w:lang w:eastAsia="zh-CN"/>
        </w:rPr>
        <w:t xml:space="preserve"> </w:t>
      </w:r>
      <w:r w:rsidR="00EF5837">
        <w:rPr>
          <w:rFonts w:eastAsiaTheme="minorEastAsia"/>
          <w:sz w:val="24"/>
          <w:szCs w:val="24"/>
          <w:lang w:eastAsia="zh-CN"/>
        </w:rPr>
        <w:t xml:space="preserve">1.8 </w:t>
      </w:r>
      <w:proofErr w:type="spellStart"/>
      <w:r w:rsidR="00EF5837" w:rsidRPr="007E1E7E">
        <w:rPr>
          <w:rFonts w:eastAsiaTheme="minorEastAsia"/>
          <w:sz w:val="24"/>
          <w:szCs w:val="24"/>
          <w:lang w:eastAsia="zh-CN"/>
        </w:rPr>
        <w:t>μ</w:t>
      </w:r>
      <w:r w:rsidR="00EF5837" w:rsidRPr="007E1E7E">
        <w:rPr>
          <w:sz w:val="24"/>
          <w:szCs w:val="24"/>
          <w:lang w:eastAsia="zh-CN"/>
        </w:rPr>
        <w:t>m</w:t>
      </w:r>
      <w:proofErr w:type="spellEnd"/>
      <w:r w:rsidR="00EF5837">
        <w:rPr>
          <w:sz w:val="24"/>
          <w:szCs w:val="24"/>
          <w:lang w:eastAsia="zh-CN"/>
        </w:rPr>
        <w:t>.</w:t>
      </w:r>
    </w:p>
    <w:p w14:paraId="7845E120" w14:textId="2BDA8828" w:rsidR="005455BB" w:rsidRDefault="005455BB" w:rsidP="00296952">
      <w:pPr>
        <w:pStyle w:val="1110"/>
        <w:ind w:firstLine="0"/>
        <w:rPr>
          <w:rFonts w:eastAsiaTheme="minorEastAsia"/>
          <w:sz w:val="24"/>
          <w:szCs w:val="24"/>
          <w:lang w:eastAsia="zh-CN"/>
        </w:rPr>
      </w:pPr>
    </w:p>
    <w:p w14:paraId="2667492E" w14:textId="0AA57D24" w:rsidR="00BD20BD" w:rsidRPr="00CA546F" w:rsidRDefault="002E5599" w:rsidP="00296952">
      <w:pPr>
        <w:pStyle w:val="1110"/>
        <w:ind w:firstLine="0"/>
        <w:rPr>
          <w:rFonts w:eastAsiaTheme="minorEastAsia"/>
          <w:sz w:val="24"/>
          <w:szCs w:val="24"/>
          <w:lang w:eastAsia="zh-CN"/>
        </w:rPr>
      </w:pPr>
      <w:r>
        <w:rPr>
          <w:rFonts w:eastAsiaTheme="minorEastAsia"/>
          <w:sz w:val="24"/>
          <w:szCs w:val="24"/>
          <w:lang w:eastAsia="zh-CN"/>
        </w:rPr>
        <w:t>The cavities with full WS</w:t>
      </w:r>
      <w:r>
        <w:rPr>
          <w:rFonts w:eastAsiaTheme="minorEastAsia"/>
          <w:sz w:val="24"/>
          <w:szCs w:val="24"/>
          <w:vertAlign w:val="subscript"/>
          <w:lang w:eastAsia="zh-CN"/>
        </w:rPr>
        <w:t>2</w:t>
      </w:r>
      <w:r>
        <w:rPr>
          <w:rFonts w:eastAsiaTheme="minorEastAsia"/>
          <w:sz w:val="24"/>
          <w:szCs w:val="24"/>
          <w:lang w:eastAsia="zh-CN"/>
        </w:rPr>
        <w:t xml:space="preserve"> coverage are fabricated and examined</w:t>
      </w:r>
      <w:r w:rsidR="00215D17">
        <w:rPr>
          <w:rFonts w:eastAsiaTheme="minorEastAsia"/>
          <w:sz w:val="24"/>
          <w:szCs w:val="24"/>
          <w:lang w:eastAsia="zh-CN"/>
        </w:rPr>
        <w:t>.</w:t>
      </w:r>
      <w:r>
        <w:rPr>
          <w:rFonts w:eastAsiaTheme="minorEastAsia"/>
          <w:sz w:val="24"/>
          <w:szCs w:val="24"/>
          <w:lang w:eastAsia="zh-CN"/>
        </w:rPr>
        <w:t xml:space="preserve"> </w:t>
      </w:r>
      <w:r w:rsidR="006F314B">
        <w:rPr>
          <w:rFonts w:eastAsiaTheme="minorEastAsia"/>
          <w:sz w:val="24"/>
          <w:szCs w:val="24"/>
          <w:lang w:eastAsia="zh-CN"/>
        </w:rPr>
        <w:t>For t</w:t>
      </w:r>
      <w:r w:rsidR="005455BB">
        <w:rPr>
          <w:rFonts w:eastAsiaTheme="minorEastAsia"/>
          <w:sz w:val="24"/>
          <w:szCs w:val="24"/>
          <w:lang w:eastAsia="zh-CN"/>
        </w:rPr>
        <w:t xml:space="preserve">he cavity with radius of </w:t>
      </w:r>
      <w:r w:rsidR="006F314B">
        <w:rPr>
          <w:rFonts w:eastAsiaTheme="minorEastAsia"/>
          <w:sz w:val="24"/>
          <w:szCs w:val="24"/>
          <w:lang w:eastAsia="zh-CN"/>
        </w:rPr>
        <w:t>3.5</w:t>
      </w:r>
      <w:r w:rsidR="005455BB">
        <w:rPr>
          <w:rFonts w:eastAsiaTheme="minorEastAsia"/>
          <w:sz w:val="24"/>
          <w:szCs w:val="24"/>
          <w:lang w:eastAsia="zh-CN"/>
        </w:rPr>
        <w:t xml:space="preserve"> </w:t>
      </w:r>
      <w:proofErr w:type="spellStart"/>
      <w:r w:rsidR="005455BB" w:rsidRPr="007E1E7E">
        <w:rPr>
          <w:rFonts w:eastAsiaTheme="minorEastAsia"/>
          <w:sz w:val="24"/>
          <w:szCs w:val="24"/>
          <w:lang w:eastAsia="zh-CN"/>
        </w:rPr>
        <w:t>μ</w:t>
      </w:r>
      <w:r w:rsidR="005455BB" w:rsidRPr="007E1E7E">
        <w:rPr>
          <w:sz w:val="24"/>
          <w:szCs w:val="24"/>
          <w:lang w:eastAsia="zh-CN"/>
        </w:rPr>
        <w:t>m</w:t>
      </w:r>
      <w:proofErr w:type="spellEnd"/>
      <w:r w:rsidR="006F314B">
        <w:rPr>
          <w:sz w:val="24"/>
          <w:szCs w:val="24"/>
          <w:lang w:eastAsia="zh-CN"/>
        </w:rPr>
        <w:t xml:space="preserve">, </w:t>
      </w:r>
      <w:r w:rsidR="00215D17">
        <w:rPr>
          <w:sz w:val="24"/>
          <w:szCs w:val="24"/>
          <w:lang w:eastAsia="zh-CN"/>
        </w:rPr>
        <w:t>because the cavity size is much larger than pump spot size of ~1</w:t>
      </w:r>
      <w:r w:rsidR="00215D17" w:rsidRPr="00215D17">
        <w:rPr>
          <w:rFonts w:eastAsiaTheme="minorEastAsia"/>
          <w:sz w:val="24"/>
          <w:szCs w:val="24"/>
          <w:lang w:eastAsia="zh-CN"/>
        </w:rPr>
        <w:t xml:space="preserve"> </w:t>
      </w:r>
      <w:proofErr w:type="spellStart"/>
      <w:r w:rsidR="00215D17" w:rsidRPr="007E1E7E">
        <w:rPr>
          <w:rFonts w:eastAsiaTheme="minorEastAsia"/>
          <w:sz w:val="24"/>
          <w:szCs w:val="24"/>
          <w:lang w:eastAsia="zh-CN"/>
        </w:rPr>
        <w:t>μ</w:t>
      </w:r>
      <w:r w:rsidR="00215D17" w:rsidRPr="007E1E7E">
        <w:rPr>
          <w:sz w:val="24"/>
          <w:szCs w:val="24"/>
          <w:lang w:eastAsia="zh-CN"/>
        </w:rPr>
        <w:t>m</w:t>
      </w:r>
      <w:proofErr w:type="spellEnd"/>
      <w:r w:rsidR="00695F6C">
        <w:rPr>
          <w:sz w:val="24"/>
          <w:szCs w:val="24"/>
          <w:lang w:eastAsia="zh-CN"/>
        </w:rPr>
        <w:t>,</w:t>
      </w:r>
      <w:r w:rsidR="00287BFF">
        <w:rPr>
          <w:sz w:val="24"/>
          <w:szCs w:val="24"/>
          <w:lang w:eastAsia="zh-CN"/>
        </w:rPr>
        <w:t xml:space="preserve"> most part of WS</w:t>
      </w:r>
      <w:r w:rsidR="00287BFF">
        <w:rPr>
          <w:sz w:val="24"/>
          <w:szCs w:val="24"/>
          <w:vertAlign w:val="subscript"/>
          <w:lang w:eastAsia="zh-CN"/>
        </w:rPr>
        <w:t>2</w:t>
      </w:r>
      <w:r w:rsidR="00287BFF">
        <w:rPr>
          <w:sz w:val="24"/>
          <w:szCs w:val="24"/>
          <w:lang w:eastAsia="zh-CN"/>
        </w:rPr>
        <w:t xml:space="preserve"> in the cavity remains absorptive.</w:t>
      </w:r>
      <w:r w:rsidR="0067104E">
        <w:rPr>
          <w:sz w:val="24"/>
          <w:szCs w:val="24"/>
          <w:lang w:eastAsia="zh-CN"/>
        </w:rPr>
        <w:t xml:space="preserve"> Total Q factor of this cavity </w:t>
      </w:r>
      <w:r w:rsidR="000A7E1B">
        <w:rPr>
          <w:sz w:val="24"/>
          <w:szCs w:val="24"/>
          <w:lang w:eastAsia="zh-CN"/>
        </w:rPr>
        <w:t>is reduced to trivial</w:t>
      </w:r>
      <w:r w:rsidR="000E403E">
        <w:rPr>
          <w:sz w:val="24"/>
          <w:szCs w:val="24"/>
          <w:lang w:eastAsia="zh-CN"/>
        </w:rPr>
        <w:t>, so that i</w:t>
      </w:r>
      <w:r w:rsidR="00287BFF">
        <w:rPr>
          <w:sz w:val="24"/>
          <w:szCs w:val="24"/>
          <w:lang w:eastAsia="zh-CN"/>
        </w:rPr>
        <w:t xml:space="preserve">n the spectrum of </w:t>
      </w:r>
      <w:r w:rsidR="00EC7ABF">
        <w:rPr>
          <w:sz w:val="24"/>
          <w:szCs w:val="24"/>
          <w:lang w:eastAsia="zh-CN"/>
        </w:rPr>
        <w:t>Fig.</w:t>
      </w:r>
      <w:r w:rsidR="00287BFF">
        <w:rPr>
          <w:sz w:val="24"/>
          <w:szCs w:val="24"/>
          <w:lang w:eastAsia="zh-CN"/>
        </w:rPr>
        <w:t xml:space="preserve"> S3a the</w:t>
      </w:r>
      <w:r w:rsidR="006F220A">
        <w:rPr>
          <w:sz w:val="24"/>
          <w:szCs w:val="24"/>
          <w:lang w:eastAsia="zh-CN"/>
        </w:rPr>
        <w:t xml:space="preserve"> mode resonance is absent</w:t>
      </w:r>
      <w:r w:rsidR="000E403E">
        <w:rPr>
          <w:sz w:val="24"/>
          <w:szCs w:val="24"/>
          <w:lang w:eastAsia="zh-CN"/>
        </w:rPr>
        <w:t>.</w:t>
      </w:r>
      <w:r w:rsidR="0067104E">
        <w:rPr>
          <w:sz w:val="24"/>
          <w:szCs w:val="24"/>
          <w:lang w:eastAsia="zh-CN"/>
        </w:rPr>
        <w:t xml:space="preserve"> </w:t>
      </w:r>
      <w:r w:rsidR="000E403E">
        <w:rPr>
          <w:rFonts w:eastAsiaTheme="minorEastAsia"/>
          <w:sz w:val="24"/>
          <w:szCs w:val="24"/>
          <w:lang w:eastAsia="zh-CN"/>
        </w:rPr>
        <w:t>In contrast</w:t>
      </w:r>
      <w:r w:rsidR="00DC7511">
        <w:rPr>
          <w:rFonts w:eastAsiaTheme="minorEastAsia"/>
          <w:sz w:val="24"/>
          <w:szCs w:val="24"/>
          <w:lang w:eastAsia="zh-CN"/>
        </w:rPr>
        <w:t>,</w:t>
      </w:r>
      <w:r w:rsidR="005455BB">
        <w:rPr>
          <w:rFonts w:eastAsiaTheme="minorEastAsia"/>
          <w:sz w:val="24"/>
          <w:szCs w:val="24"/>
          <w:lang w:eastAsia="zh-CN"/>
        </w:rPr>
        <w:t xml:space="preserve"> </w:t>
      </w:r>
      <w:r w:rsidR="000E403E">
        <w:rPr>
          <w:rFonts w:eastAsiaTheme="minorEastAsia"/>
          <w:sz w:val="24"/>
          <w:szCs w:val="24"/>
          <w:lang w:eastAsia="zh-CN"/>
        </w:rPr>
        <w:t xml:space="preserve">with the cavity radius reduced to </w:t>
      </w:r>
      <w:r w:rsidR="004330B1">
        <w:rPr>
          <w:rFonts w:eastAsiaTheme="minorEastAsia"/>
          <w:sz w:val="24"/>
          <w:szCs w:val="24"/>
          <w:lang w:eastAsia="zh-CN"/>
        </w:rPr>
        <w:t xml:space="preserve">1.8 </w:t>
      </w:r>
      <w:proofErr w:type="spellStart"/>
      <w:r w:rsidR="004330B1" w:rsidRPr="007E1E7E">
        <w:rPr>
          <w:rFonts w:eastAsiaTheme="minorEastAsia"/>
          <w:sz w:val="24"/>
          <w:szCs w:val="24"/>
          <w:lang w:eastAsia="zh-CN"/>
        </w:rPr>
        <w:t>μ</w:t>
      </w:r>
      <w:r w:rsidR="004330B1" w:rsidRPr="007E1E7E">
        <w:rPr>
          <w:sz w:val="24"/>
          <w:szCs w:val="24"/>
          <w:lang w:eastAsia="zh-CN"/>
        </w:rPr>
        <w:t>m</w:t>
      </w:r>
      <w:proofErr w:type="spellEnd"/>
      <w:r w:rsidR="004330B1">
        <w:rPr>
          <w:rFonts w:eastAsiaTheme="minorEastAsia"/>
          <w:sz w:val="24"/>
          <w:szCs w:val="24"/>
          <w:lang w:eastAsia="zh-CN"/>
        </w:rPr>
        <w:t xml:space="preserve">, the mismatch of cavity size and pump spot size </w:t>
      </w:r>
      <w:r w:rsidR="005549FA">
        <w:rPr>
          <w:rFonts w:eastAsiaTheme="minorEastAsia"/>
          <w:sz w:val="24"/>
          <w:szCs w:val="24"/>
          <w:lang w:eastAsia="zh-CN"/>
        </w:rPr>
        <w:t xml:space="preserve">declines. In the </w:t>
      </w:r>
      <w:r w:rsidR="00ED0912">
        <w:rPr>
          <w:rFonts w:eastAsiaTheme="minorEastAsia"/>
          <w:sz w:val="24"/>
          <w:szCs w:val="24"/>
          <w:lang w:eastAsia="zh-CN"/>
        </w:rPr>
        <w:t xml:space="preserve">cavity emission spectrum in </w:t>
      </w:r>
      <w:r w:rsidR="00EC7ABF">
        <w:rPr>
          <w:rFonts w:eastAsiaTheme="minorEastAsia"/>
          <w:sz w:val="24"/>
          <w:szCs w:val="24"/>
          <w:lang w:eastAsia="zh-CN"/>
        </w:rPr>
        <w:t>Fig.</w:t>
      </w:r>
      <w:r w:rsidR="00ED0912">
        <w:rPr>
          <w:rFonts w:eastAsiaTheme="minorEastAsia"/>
          <w:sz w:val="24"/>
          <w:szCs w:val="24"/>
          <w:lang w:eastAsia="zh-CN"/>
        </w:rPr>
        <w:t xml:space="preserve"> S3b, </w:t>
      </w:r>
      <w:r w:rsidR="005455BB">
        <w:rPr>
          <w:sz w:val="24"/>
          <w:szCs w:val="24"/>
          <w:lang w:eastAsia="zh-CN"/>
        </w:rPr>
        <w:t xml:space="preserve">resonance peaks are </w:t>
      </w:r>
      <w:r w:rsidR="001F622B">
        <w:rPr>
          <w:sz w:val="24"/>
          <w:szCs w:val="24"/>
          <w:lang w:eastAsia="zh-CN"/>
        </w:rPr>
        <w:t>slightly distinct.</w:t>
      </w:r>
      <w:r w:rsidR="00222599">
        <w:rPr>
          <w:sz w:val="24"/>
          <w:szCs w:val="24"/>
          <w:lang w:eastAsia="zh-CN"/>
        </w:rPr>
        <w:t xml:space="preserve"> The mode at 63</w:t>
      </w:r>
      <w:r w:rsidR="0094128D">
        <w:rPr>
          <w:sz w:val="24"/>
          <w:szCs w:val="24"/>
          <w:lang w:eastAsia="zh-CN"/>
        </w:rPr>
        <w:t>3</w:t>
      </w:r>
      <w:r w:rsidR="00222599">
        <w:rPr>
          <w:sz w:val="24"/>
          <w:szCs w:val="24"/>
          <w:lang w:eastAsia="zh-CN"/>
        </w:rPr>
        <w:t xml:space="preserve"> nm wavelength has</w:t>
      </w:r>
      <w:r w:rsidR="0094128D">
        <w:rPr>
          <w:sz w:val="24"/>
          <w:szCs w:val="24"/>
          <w:lang w:eastAsia="zh-CN"/>
        </w:rPr>
        <w:t xml:space="preserve"> much</w:t>
      </w:r>
      <w:r w:rsidR="00222599">
        <w:rPr>
          <w:sz w:val="24"/>
          <w:szCs w:val="24"/>
          <w:lang w:eastAsia="zh-CN"/>
        </w:rPr>
        <w:t xml:space="preserve"> highe</w:t>
      </w:r>
      <w:r w:rsidR="0094128D">
        <w:rPr>
          <w:sz w:val="24"/>
          <w:szCs w:val="24"/>
          <w:lang w:eastAsia="zh-CN"/>
        </w:rPr>
        <w:t>r</w:t>
      </w:r>
      <w:r w:rsidR="00222599">
        <w:rPr>
          <w:sz w:val="24"/>
          <w:szCs w:val="24"/>
          <w:lang w:eastAsia="zh-CN"/>
        </w:rPr>
        <w:t xml:space="preserve"> intensity</w:t>
      </w:r>
      <w:r w:rsidR="0094128D">
        <w:rPr>
          <w:sz w:val="24"/>
          <w:szCs w:val="24"/>
          <w:lang w:eastAsia="zh-CN"/>
        </w:rPr>
        <w:t xml:space="preserve"> than other </w:t>
      </w:r>
      <w:r w:rsidR="0061407F">
        <w:rPr>
          <w:sz w:val="24"/>
          <w:szCs w:val="24"/>
          <w:lang w:eastAsia="zh-CN"/>
        </w:rPr>
        <w:t>two</w:t>
      </w:r>
      <w:r w:rsidR="0094128D">
        <w:rPr>
          <w:sz w:val="24"/>
          <w:szCs w:val="24"/>
          <w:lang w:eastAsia="zh-CN"/>
        </w:rPr>
        <w:t xml:space="preserve"> modes at </w:t>
      </w:r>
      <w:r w:rsidR="002B4590">
        <w:rPr>
          <w:sz w:val="24"/>
          <w:szCs w:val="24"/>
          <w:lang w:eastAsia="zh-CN"/>
        </w:rPr>
        <w:t>607 nm and 657 nm, because the gain</w:t>
      </w:r>
      <w:r w:rsidR="000D17BD">
        <w:rPr>
          <w:sz w:val="24"/>
          <w:szCs w:val="24"/>
          <w:lang w:eastAsia="zh-CN"/>
        </w:rPr>
        <w:t xml:space="preserve"> presents at </w:t>
      </w:r>
      <w:r w:rsidR="00B775D8">
        <w:rPr>
          <w:sz w:val="24"/>
          <w:szCs w:val="24"/>
          <w:lang w:eastAsia="zh-CN"/>
        </w:rPr>
        <w:t xml:space="preserve">630 to 680 nm wavelength. </w:t>
      </w:r>
      <w:r w:rsidR="001F622B">
        <w:rPr>
          <w:sz w:val="24"/>
          <w:szCs w:val="24"/>
          <w:lang w:eastAsia="zh-CN"/>
        </w:rPr>
        <w:t>Still, due to high absorption caused by large area of WS</w:t>
      </w:r>
      <w:r w:rsidR="001F622B">
        <w:rPr>
          <w:sz w:val="24"/>
          <w:szCs w:val="24"/>
          <w:vertAlign w:val="subscript"/>
          <w:lang w:eastAsia="zh-CN"/>
        </w:rPr>
        <w:t>2</w:t>
      </w:r>
      <w:r w:rsidR="001F622B">
        <w:rPr>
          <w:sz w:val="24"/>
          <w:szCs w:val="24"/>
          <w:lang w:eastAsia="zh-CN"/>
        </w:rPr>
        <w:t xml:space="preserve"> flake, measuring the </w:t>
      </w:r>
      <m:oMath>
        <m:sSub>
          <m:sSubPr>
            <m:ctrlPr>
              <w:rPr>
                <w:rFonts w:ascii="Cambria Math" w:hAnsi="Cambria Math"/>
                <w:i/>
                <w:sz w:val="24"/>
                <w:szCs w:val="24"/>
                <w:lang w:eastAsia="zh-CN"/>
              </w:rPr>
            </m:ctrlPr>
          </m:sSubPr>
          <m:e>
            <m:r>
              <w:rPr>
                <w:rFonts w:ascii="Cambria Math" w:hAnsi="Cambria Math"/>
                <w:sz w:val="24"/>
                <w:szCs w:val="24"/>
                <w:lang w:eastAsia="zh-CN"/>
              </w:rPr>
              <m:t>Q</m:t>
            </m:r>
          </m:e>
          <m:sub>
            <m:r>
              <w:rPr>
                <w:rFonts w:ascii="Cambria Math" w:hAnsi="Cambria Math"/>
                <w:sz w:val="24"/>
                <w:szCs w:val="24"/>
                <w:lang w:eastAsia="zh-CN"/>
              </w:rPr>
              <m:t>tot</m:t>
            </m:r>
          </m:sub>
        </m:sSub>
      </m:oMath>
      <w:r w:rsidR="001F622B">
        <w:rPr>
          <w:sz w:val="24"/>
          <w:szCs w:val="24"/>
          <w:lang w:eastAsia="zh-CN"/>
        </w:rPr>
        <w:t xml:space="preserve"> of resonance peaks are difficult and faces large uncertainty.</w:t>
      </w:r>
      <w:r w:rsidR="00EE55D2">
        <w:rPr>
          <w:sz w:val="24"/>
          <w:szCs w:val="24"/>
          <w:lang w:eastAsia="zh-CN"/>
        </w:rPr>
        <w:t xml:space="preserve"> Therefore, </w:t>
      </w:r>
      <w:r w:rsidR="001A43A2">
        <w:rPr>
          <w:sz w:val="24"/>
          <w:szCs w:val="24"/>
          <w:lang w:eastAsia="zh-CN"/>
        </w:rPr>
        <w:t xml:space="preserve">for the cavity we report in the main text, </w:t>
      </w:r>
      <w:r w:rsidR="00EE55D2">
        <w:rPr>
          <w:sz w:val="24"/>
          <w:szCs w:val="24"/>
          <w:lang w:eastAsia="zh-CN"/>
        </w:rPr>
        <w:t>the WS</w:t>
      </w:r>
      <w:r w:rsidR="00EE55D2">
        <w:rPr>
          <w:sz w:val="24"/>
          <w:szCs w:val="24"/>
          <w:vertAlign w:val="subscript"/>
          <w:lang w:eastAsia="zh-CN"/>
        </w:rPr>
        <w:t>2</w:t>
      </w:r>
      <w:r w:rsidR="00EE55D2">
        <w:rPr>
          <w:sz w:val="24"/>
          <w:szCs w:val="24"/>
          <w:lang w:eastAsia="zh-CN"/>
        </w:rPr>
        <w:t xml:space="preserve"> covering area</w:t>
      </w:r>
      <w:r w:rsidR="001A43A2">
        <w:rPr>
          <w:sz w:val="24"/>
          <w:szCs w:val="24"/>
          <w:lang w:eastAsia="zh-CN"/>
        </w:rPr>
        <w:t xml:space="preserve"> is limited</w:t>
      </w:r>
      <w:r w:rsidR="00EE55D2">
        <w:rPr>
          <w:sz w:val="24"/>
          <w:szCs w:val="24"/>
          <w:lang w:eastAsia="zh-CN"/>
        </w:rPr>
        <w:t xml:space="preserve"> to be </w:t>
      </w:r>
      <w:r w:rsidR="00EE55D2">
        <w:rPr>
          <w:sz w:val="24"/>
          <w:szCs w:val="24"/>
        </w:rPr>
        <w:t>~3.5</w:t>
      </w:r>
      <w:r w:rsidR="00EE55D2" w:rsidRPr="001F7E8D">
        <w:rPr>
          <w:sz w:val="24"/>
          <w:szCs w:val="24"/>
        </w:rPr>
        <w:t xml:space="preserve"> </w:t>
      </w:r>
      <w:proofErr w:type="spellStart"/>
      <w:r w:rsidR="00EE55D2" w:rsidRPr="004B1296">
        <w:rPr>
          <w:rFonts w:eastAsiaTheme="minorEastAsia"/>
          <w:sz w:val="24"/>
          <w:szCs w:val="24"/>
          <w:lang w:eastAsia="zh-CN"/>
        </w:rPr>
        <w:t>μ</w:t>
      </w:r>
      <w:r w:rsidR="00EE55D2" w:rsidRPr="004B1296">
        <w:rPr>
          <w:sz w:val="24"/>
          <w:szCs w:val="24"/>
        </w:rPr>
        <w:t>m</w:t>
      </w:r>
      <w:proofErr w:type="spellEnd"/>
      <w:r w:rsidR="00EE55D2" w:rsidRPr="001F7E8D">
        <w:rPr>
          <w:sz w:val="24"/>
          <w:szCs w:val="24"/>
        </w:rPr>
        <w:t xml:space="preserve"> ×</w:t>
      </w:r>
      <w:r w:rsidR="00EE55D2">
        <w:rPr>
          <w:sz w:val="24"/>
          <w:szCs w:val="24"/>
        </w:rPr>
        <w:t xml:space="preserve"> 0.8</w:t>
      </w:r>
      <w:r w:rsidR="00EE55D2" w:rsidRPr="001F7E8D">
        <w:rPr>
          <w:sz w:val="24"/>
          <w:szCs w:val="24"/>
        </w:rPr>
        <w:t xml:space="preserve"> </w:t>
      </w:r>
      <w:proofErr w:type="spellStart"/>
      <w:r w:rsidR="00EE55D2" w:rsidRPr="004B1296">
        <w:rPr>
          <w:rFonts w:eastAsiaTheme="minorEastAsia"/>
          <w:sz w:val="24"/>
          <w:szCs w:val="24"/>
          <w:lang w:eastAsia="zh-CN"/>
        </w:rPr>
        <w:t>μ</w:t>
      </w:r>
      <w:r w:rsidR="00EE55D2" w:rsidRPr="004B1296">
        <w:rPr>
          <w:sz w:val="24"/>
          <w:szCs w:val="24"/>
        </w:rPr>
        <w:t>m</w:t>
      </w:r>
      <w:proofErr w:type="spellEnd"/>
      <w:r w:rsidR="00EE55D2">
        <w:rPr>
          <w:sz w:val="24"/>
          <w:szCs w:val="24"/>
        </w:rPr>
        <w:t>.</w:t>
      </w:r>
    </w:p>
    <w:p w14:paraId="4B62A056" w14:textId="21ADDBA9" w:rsidR="00C802FB" w:rsidRPr="00CA546F" w:rsidRDefault="00C802FB">
      <w:pPr>
        <w:rPr>
          <w:rFonts w:ascii="Times New Roman" w:hAnsi="Times New Roman" w:cs="Times New Roman"/>
          <w:sz w:val="24"/>
          <w:szCs w:val="24"/>
        </w:rPr>
      </w:pPr>
    </w:p>
    <w:p w14:paraId="25D0A2C3" w14:textId="4640D2AC" w:rsidR="00C802FB" w:rsidRPr="00CA546F" w:rsidRDefault="00C47DF7" w:rsidP="003643B7">
      <w:pPr>
        <w:jc w:val="center"/>
        <w:rPr>
          <w:rFonts w:ascii="Times New Roman" w:hAnsi="Times New Roman" w:cs="Times New Roman"/>
          <w:sz w:val="24"/>
          <w:szCs w:val="24"/>
        </w:rPr>
      </w:pPr>
      <w:r>
        <w:rPr>
          <w:rFonts w:ascii="Times New Roman" w:hAnsi="Times New Roman" w:cs="Times New Roman" w:hint="eastAsia"/>
          <w:noProof/>
          <w:sz w:val="24"/>
          <w:szCs w:val="24"/>
        </w:rPr>
        <w:lastRenderedPageBreak/>
        <w:drawing>
          <wp:inline distT="0" distB="0" distL="0" distR="0" wp14:anchorId="3FDEDBCA" wp14:editId="63A29CE9">
            <wp:extent cx="5040000" cy="4219370"/>
            <wp:effectExtent l="0" t="0" r="825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4219370"/>
                    </a:xfrm>
                    <a:prstGeom prst="rect">
                      <a:avLst/>
                    </a:prstGeom>
                    <a:noFill/>
                    <a:ln>
                      <a:noFill/>
                    </a:ln>
                  </pic:spPr>
                </pic:pic>
              </a:graphicData>
            </a:graphic>
          </wp:inline>
        </w:drawing>
      </w:r>
    </w:p>
    <w:p w14:paraId="3F4A9DF6" w14:textId="71A67AEC" w:rsidR="00C3776E" w:rsidRDefault="00EC7ABF">
      <w:pPr>
        <w:rPr>
          <w:rFonts w:ascii="Times New Roman" w:hAnsi="Times New Roman" w:cs="Times New Roman"/>
          <w:sz w:val="24"/>
          <w:szCs w:val="24"/>
        </w:rPr>
      </w:pPr>
      <w:r>
        <w:rPr>
          <w:rFonts w:ascii="Times New Roman" w:hAnsi="Times New Roman" w:cs="Times New Roman"/>
          <w:b/>
          <w:bCs/>
          <w:sz w:val="24"/>
          <w:szCs w:val="24"/>
        </w:rPr>
        <w:t>Fig.</w:t>
      </w:r>
      <w:r w:rsidR="003B4CC5" w:rsidRPr="00A751E1">
        <w:rPr>
          <w:rFonts w:ascii="Times New Roman" w:hAnsi="Times New Roman" w:cs="Times New Roman"/>
          <w:b/>
          <w:bCs/>
          <w:sz w:val="24"/>
          <w:szCs w:val="24"/>
        </w:rPr>
        <w:t xml:space="preserve"> S</w:t>
      </w:r>
      <w:r w:rsidR="00944282" w:rsidRPr="00A751E1">
        <w:rPr>
          <w:rFonts w:ascii="Times New Roman" w:hAnsi="Times New Roman" w:cs="Times New Roman"/>
          <w:b/>
          <w:bCs/>
          <w:sz w:val="24"/>
          <w:szCs w:val="24"/>
        </w:rPr>
        <w:t>4</w:t>
      </w:r>
      <w:r w:rsidR="006B49CD">
        <w:rPr>
          <w:rFonts w:ascii="Times New Roman" w:hAnsi="Times New Roman" w:cs="Times New Roman"/>
          <w:sz w:val="24"/>
          <w:szCs w:val="24"/>
        </w:rPr>
        <w:t xml:space="preserve"> </w:t>
      </w:r>
      <w:r w:rsidR="006B49CD" w:rsidRPr="00E546A0">
        <w:rPr>
          <w:rFonts w:ascii="Times New Roman" w:hAnsi="Times New Roman" w:cs="Times New Roman"/>
          <w:b/>
          <w:bCs/>
          <w:sz w:val="24"/>
          <w:szCs w:val="24"/>
        </w:rPr>
        <w:t>a</w:t>
      </w:r>
      <w:r w:rsidR="006B49CD">
        <w:rPr>
          <w:rFonts w:ascii="Times New Roman" w:hAnsi="Times New Roman" w:cs="Times New Roman"/>
          <w:sz w:val="24"/>
          <w:szCs w:val="24"/>
        </w:rPr>
        <w:t>-</w:t>
      </w:r>
      <w:r w:rsidR="006B49CD" w:rsidRPr="00E546A0">
        <w:rPr>
          <w:rFonts w:ascii="Times New Roman" w:hAnsi="Times New Roman" w:cs="Times New Roman"/>
          <w:b/>
          <w:bCs/>
          <w:sz w:val="24"/>
          <w:szCs w:val="24"/>
        </w:rPr>
        <w:t>d</w:t>
      </w:r>
      <w:r w:rsidR="003B4CC5" w:rsidRPr="003E3582">
        <w:rPr>
          <w:rFonts w:ascii="Times New Roman" w:hAnsi="Times New Roman" w:cs="Times New Roman"/>
          <w:sz w:val="24"/>
          <w:szCs w:val="24"/>
        </w:rPr>
        <w:t xml:space="preserve">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c</m:t>
            </m:r>
          </m:sub>
        </m:sSub>
      </m:oMath>
      <w:r w:rsidR="003E3582" w:rsidRPr="003E3582">
        <w:rPr>
          <w:rFonts w:ascii="Times New Roman" w:hAnsi="Times New Roman" w:cs="Times New Roman"/>
          <w:sz w:val="24"/>
          <w:szCs w:val="24"/>
        </w:rPr>
        <w:t xml:space="preserve"> spectrum by the direct measurement (black curve) and the TE</w:t>
      </w:r>
      <w:proofErr w:type="gramStart"/>
      <w:r w:rsidR="003E3582" w:rsidRPr="003E3582">
        <w:rPr>
          <w:rFonts w:ascii="Times New Roman" w:hAnsi="Times New Roman" w:cs="Times New Roman"/>
          <w:sz w:val="24"/>
          <w:szCs w:val="24"/>
          <w:vertAlign w:val="subscript"/>
        </w:rPr>
        <w:t>1,</w:t>
      </w:r>
      <w:r w:rsidR="003E3582" w:rsidRPr="003E3582">
        <w:rPr>
          <w:rFonts w:ascii="Times New Roman" w:hAnsi="Times New Roman" w:cs="Times New Roman"/>
          <w:i/>
          <w:iCs/>
          <w:sz w:val="24"/>
          <w:szCs w:val="24"/>
          <w:vertAlign w:val="subscript"/>
        </w:rPr>
        <w:t>m</w:t>
      </w:r>
      <w:proofErr w:type="gramEnd"/>
      <w:r w:rsidR="003E3582" w:rsidRPr="003E3582">
        <w:rPr>
          <w:rFonts w:ascii="Times New Roman" w:hAnsi="Times New Roman" w:cs="Times New Roman"/>
          <w:sz w:val="24"/>
          <w:szCs w:val="24"/>
        </w:rPr>
        <w:t xml:space="preserve"> modes in the </w:t>
      </w:r>
      <w:proofErr w:type="spellStart"/>
      <w:r w:rsidR="003E3582" w:rsidRPr="003E3582">
        <w:rPr>
          <w:rFonts w:ascii="Times New Roman" w:hAnsi="Times New Roman" w:cs="Times New Roman"/>
          <w:sz w:val="24"/>
          <w:szCs w:val="24"/>
        </w:rPr>
        <w:t>microdisk</w:t>
      </w:r>
      <w:proofErr w:type="spellEnd"/>
      <w:r w:rsidR="003E3582" w:rsidRPr="003E3582">
        <w:rPr>
          <w:rFonts w:ascii="Times New Roman" w:hAnsi="Times New Roman" w:cs="Times New Roman"/>
          <w:sz w:val="24"/>
          <w:szCs w:val="24"/>
        </w:rPr>
        <w:t xml:space="preserve"> cavity (red scatters)</w:t>
      </w:r>
      <w:r w:rsidR="003E3582">
        <w:rPr>
          <w:rFonts w:ascii="Times New Roman" w:hAnsi="Times New Roman" w:cs="Times New Roman"/>
          <w:sz w:val="24"/>
          <w:szCs w:val="24"/>
        </w:rPr>
        <w:t xml:space="preserve"> with different combinations of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int</m:t>
            </m:r>
          </m:sub>
        </m:sSub>
      </m:oMath>
      <w:r w:rsidR="003E3582">
        <w:rPr>
          <w:rFonts w:ascii="Times New Roman" w:hAnsi="Times New Roman" w:cs="Times New Roman" w:hint="eastAsia"/>
          <w:sz w:val="24"/>
          <w:szCs w:val="24"/>
        </w:rPr>
        <w:t xml:space="preserve"> </w:t>
      </w:r>
      <w:r w:rsidR="003E3582">
        <w:rPr>
          <w:rFonts w:ascii="Times New Roman" w:hAnsi="Times New Roman" w:cs="Times New Roman"/>
          <w:sz w:val="24"/>
          <w:szCs w:val="24"/>
        </w:rPr>
        <w:t xml:space="preserve">and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exp</m:t>
            </m:r>
          </m:sub>
        </m:sSub>
      </m:oMath>
      <w:r w:rsidR="003E3582">
        <w:rPr>
          <w:rFonts w:ascii="Times New Roman" w:hAnsi="Times New Roman" w:cs="Times New Roman" w:hint="eastAsia"/>
          <w:sz w:val="24"/>
          <w:szCs w:val="24"/>
        </w:rPr>
        <w:t>.</w:t>
      </w:r>
      <w:r w:rsidRPr="00EC7ABF">
        <w:rPr>
          <w:rFonts w:ascii="Times New Roman" w:hAnsi="Times New Roman" w:cs="Times New Roman"/>
          <w:sz w:val="24"/>
          <w:szCs w:val="24"/>
        </w:rPr>
        <w:t xml:space="preserve"> </w:t>
      </w:r>
      <w:r>
        <w:rPr>
          <w:rFonts w:ascii="Times New Roman" w:hAnsi="Times New Roman" w:cs="Times New Roman"/>
          <w:sz w:val="24"/>
          <w:szCs w:val="24"/>
        </w:rPr>
        <w:t xml:space="preserve">The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exp</m:t>
            </m:r>
          </m:sub>
        </m:sSub>
      </m:oMath>
      <w:r>
        <w:rPr>
          <w:rFonts w:ascii="Times New Roman" w:hAnsi="Times New Roman" w:cs="Times New Roman" w:hint="eastAsia"/>
          <w:sz w:val="24"/>
          <w:szCs w:val="24"/>
        </w:rPr>
        <w:t xml:space="preserve"> </w:t>
      </w:r>
      <w:r>
        <w:rPr>
          <w:rFonts w:ascii="Times New Roman" w:hAnsi="Times New Roman" w:cs="Times New Roman"/>
          <w:sz w:val="24"/>
          <w:szCs w:val="24"/>
        </w:rPr>
        <w:t>values are shown for TE</w:t>
      </w:r>
      <w:r>
        <w:rPr>
          <w:rFonts w:ascii="Times New Roman" w:hAnsi="Times New Roman" w:cs="Times New Roman"/>
          <w:sz w:val="24"/>
          <w:szCs w:val="24"/>
          <w:vertAlign w:val="subscript"/>
        </w:rPr>
        <w:t>1,58</w:t>
      </w:r>
      <w:r>
        <w:rPr>
          <w:rFonts w:ascii="Times New Roman" w:hAnsi="Times New Roman" w:cs="Times New Roman"/>
          <w:sz w:val="24"/>
          <w:szCs w:val="24"/>
        </w:rPr>
        <w:t xml:space="preserve"> mode.</w:t>
      </w:r>
    </w:p>
    <w:p w14:paraId="1CD11FAB" w14:textId="20111AAD" w:rsidR="003B1A7C" w:rsidRDefault="003B1A7C">
      <w:pPr>
        <w:rPr>
          <w:rFonts w:ascii="Times New Roman" w:hAnsi="Times New Roman" w:cs="Times New Roman"/>
          <w:sz w:val="24"/>
          <w:szCs w:val="24"/>
        </w:rPr>
      </w:pPr>
    </w:p>
    <w:p w14:paraId="4B39213C" w14:textId="334ED70A" w:rsidR="003B1A7C" w:rsidRPr="00600C77" w:rsidRDefault="00EC7ABF">
      <w:pPr>
        <w:rPr>
          <w:rFonts w:ascii="Times New Roman" w:hAnsi="Times New Roman" w:cs="Times New Roman"/>
          <w:sz w:val="24"/>
          <w:szCs w:val="24"/>
        </w:rPr>
      </w:pPr>
      <w:r>
        <w:rPr>
          <w:rFonts w:ascii="Times New Roman" w:hAnsi="Times New Roman" w:cs="Times New Roman"/>
          <w:sz w:val="24"/>
          <w:szCs w:val="24"/>
        </w:rPr>
        <w:t>Fig.</w:t>
      </w:r>
      <w:r w:rsidR="003B1A7C" w:rsidRPr="003B1A7C">
        <w:rPr>
          <w:rFonts w:ascii="Times New Roman" w:hAnsi="Times New Roman" w:cs="Times New Roman"/>
          <w:sz w:val="24"/>
          <w:szCs w:val="24"/>
        </w:rPr>
        <w:t xml:space="preserve"> S4 shows the fitting process with different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3B1A7C" w:rsidRPr="003B1A7C">
        <w:rPr>
          <w:rFonts w:ascii="Times New Roman" w:hAnsi="Times New Roman" w:cs="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exp</m:t>
            </m:r>
          </m:sub>
        </m:sSub>
      </m:oMath>
      <w:r w:rsidR="003B1A7C" w:rsidRPr="003B1A7C">
        <w:rPr>
          <w:rFonts w:ascii="Times New Roman" w:hAnsi="Times New Roman" w:cs="Times New Roman"/>
          <w:sz w:val="24"/>
          <w:szCs w:val="24"/>
        </w:rPr>
        <w:t xml:space="preserve"> combinations. </w:t>
      </w:r>
      <w:r>
        <w:rPr>
          <w:rFonts w:ascii="Times New Roman" w:hAnsi="Times New Roman" w:cs="Times New Roman"/>
          <w:sz w:val="24"/>
          <w:szCs w:val="24"/>
        </w:rPr>
        <w:t>Fig.</w:t>
      </w:r>
      <w:r w:rsidR="003B1A7C" w:rsidRPr="003B1A7C">
        <w:rPr>
          <w:rFonts w:ascii="Times New Roman" w:hAnsi="Times New Roman" w:cs="Times New Roman"/>
          <w:sz w:val="24"/>
          <w:szCs w:val="24"/>
        </w:rPr>
        <w:t xml:space="preserve"> S4a is the same to </w:t>
      </w:r>
      <w:r>
        <w:rPr>
          <w:rFonts w:ascii="Times New Roman" w:hAnsi="Times New Roman" w:cs="Times New Roman"/>
          <w:sz w:val="24"/>
          <w:szCs w:val="24"/>
        </w:rPr>
        <w:t>Fig.</w:t>
      </w:r>
      <w:r w:rsidR="003B1A7C" w:rsidRPr="003B1A7C">
        <w:rPr>
          <w:rFonts w:ascii="Times New Roman" w:hAnsi="Times New Roman" w:cs="Times New Roman"/>
          <w:sz w:val="24"/>
          <w:szCs w:val="24"/>
        </w:rPr>
        <w:t xml:space="preserve"> 3c in main text, showing the good match between mode-resulted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c</m:t>
            </m:r>
          </m:sub>
        </m:sSub>
      </m:oMath>
      <w:r w:rsidR="003B1A7C" w:rsidRPr="003B1A7C">
        <w:rPr>
          <w:rFonts w:ascii="Times New Roman" w:hAnsi="Times New Roman" w:cs="Times New Roman"/>
          <w:sz w:val="24"/>
          <w:szCs w:val="24"/>
        </w:rPr>
        <w:t xml:space="preserve"> and directly measured </w:t>
      </w:r>
      <m:oMath>
        <m:r>
          <w:rPr>
            <w:rFonts w:ascii="Cambria Math" w:hAnsi="Cambria Math" w:cs="Times New Roman"/>
            <w:sz w:val="24"/>
            <w:szCs w:val="24"/>
          </w:rPr>
          <m:t>α</m:t>
        </m:r>
      </m:oMath>
      <w:r w:rsidR="003B1A7C" w:rsidRPr="003B1A7C">
        <w:rPr>
          <w:rFonts w:ascii="Times New Roman" w:hAnsi="Times New Roman" w:cs="Times New Roman"/>
          <w:sz w:val="24"/>
          <w:szCs w:val="24"/>
        </w:rPr>
        <w:t xml:space="preserve">. But as the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3B1A7C" w:rsidRPr="003B1A7C">
        <w:rPr>
          <w:rFonts w:ascii="Times New Roman" w:hAnsi="Times New Roman" w:cs="Times New Roman"/>
          <w:sz w:val="24"/>
          <w:szCs w:val="24"/>
        </w:rPr>
        <w:t xml:space="preserve"> and </w:t>
      </w:r>
      <m:oMath>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exp</m:t>
            </m:r>
          </m:sub>
        </m:sSub>
      </m:oMath>
      <w:r w:rsidR="003B1A7C" w:rsidRPr="003B1A7C">
        <w:rPr>
          <w:rFonts w:ascii="Times New Roman" w:hAnsi="Times New Roman" w:cs="Times New Roman"/>
          <w:sz w:val="24"/>
          <w:szCs w:val="24"/>
        </w:rPr>
        <w:t xml:space="preserve"> are varied, the match is </w:t>
      </w:r>
      <w:r w:rsidR="003B1A7C" w:rsidRPr="00532D78">
        <w:rPr>
          <w:rFonts w:ascii="Times New Roman" w:hAnsi="Times New Roman" w:cs="Times New Roman"/>
          <w:sz w:val="24"/>
          <w:szCs w:val="24"/>
        </w:rPr>
        <w:t xml:space="preserve">deviated. Interestingly, since the 2D-integrated cavities usually provided a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3B1A7C" w:rsidRPr="00532D78">
        <w:rPr>
          <w:rFonts w:ascii="Times New Roman" w:hAnsi="Times New Roman" w:cs="Times New Roman"/>
          <w:sz w:val="24"/>
          <w:szCs w:val="24"/>
        </w:rPr>
        <w:t xml:space="preserve"> of &lt; 10</w:t>
      </w:r>
      <w:r w:rsidR="003B1A7C" w:rsidRPr="00532D78">
        <w:rPr>
          <w:rFonts w:ascii="Times New Roman" w:hAnsi="Times New Roman" w:cs="Times New Roman"/>
          <w:sz w:val="24"/>
          <w:szCs w:val="24"/>
          <w:vertAlign w:val="superscript"/>
        </w:rPr>
        <w:t>4</w:t>
      </w:r>
      <w:r w:rsidR="003B1A7C" w:rsidRPr="00532D78">
        <w:rPr>
          <w:rFonts w:ascii="Times New Roman" w:hAnsi="Times New Roman" w:cs="Times New Roman"/>
          <w:sz w:val="24"/>
          <w:szCs w:val="24"/>
        </w:rPr>
        <w:t>, we</w:t>
      </w:r>
      <w:r w:rsidR="00532D78">
        <w:rPr>
          <w:rFonts w:ascii="Times New Roman" w:hAnsi="Times New Roman" w:cs="Times New Roman"/>
          <w:sz w:val="24"/>
          <w:szCs w:val="24"/>
        </w:rPr>
        <w:t xml:space="preserve"> accordingly</w:t>
      </w:r>
      <w:r w:rsidR="003B1A7C" w:rsidRPr="00532D78">
        <w:rPr>
          <w:rFonts w:ascii="Times New Roman" w:hAnsi="Times New Roman" w:cs="Times New Roman"/>
          <w:sz w:val="24"/>
          <w:szCs w:val="24"/>
        </w:rPr>
        <w:t xml:space="preserve"> tested the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532D78" w:rsidRPr="00532D78">
        <w:rPr>
          <w:rFonts w:ascii="Times New Roman" w:hAnsi="Times New Roman" w:cs="Times New Roman"/>
          <w:sz w:val="24"/>
          <w:szCs w:val="24"/>
        </w:rPr>
        <w:t xml:space="preserve"> of 1.0×10</w:t>
      </w:r>
      <w:r w:rsidR="00532D78" w:rsidRPr="00532D78">
        <w:rPr>
          <w:rFonts w:ascii="Times New Roman" w:hAnsi="Times New Roman" w:cs="Times New Roman"/>
          <w:sz w:val="24"/>
          <w:szCs w:val="24"/>
          <w:vertAlign w:val="superscript"/>
        </w:rPr>
        <w:t>4</w:t>
      </w:r>
      <w:r w:rsidR="00532D78">
        <w:rPr>
          <w:rFonts w:ascii="Times New Roman" w:hAnsi="Times New Roman" w:cs="Times New Roman"/>
          <w:sz w:val="24"/>
          <w:szCs w:val="24"/>
        </w:rPr>
        <w:t xml:space="preserve"> in </w:t>
      </w:r>
      <w:r>
        <w:rPr>
          <w:rFonts w:ascii="Times New Roman" w:hAnsi="Times New Roman" w:cs="Times New Roman"/>
          <w:sz w:val="24"/>
          <w:szCs w:val="24"/>
        </w:rPr>
        <w:t>Fig.</w:t>
      </w:r>
      <w:r w:rsidR="00532D78">
        <w:rPr>
          <w:rFonts w:ascii="Times New Roman" w:hAnsi="Times New Roman" w:cs="Times New Roman"/>
          <w:sz w:val="24"/>
          <w:szCs w:val="24"/>
        </w:rPr>
        <w:t xml:space="preserve"> S4 b</w:t>
      </w:r>
      <w:r w:rsidR="00355276">
        <w:rPr>
          <w:rFonts w:ascii="Times New Roman" w:hAnsi="Times New Roman" w:cs="Times New Roman"/>
          <w:sz w:val="24"/>
          <w:szCs w:val="24"/>
        </w:rPr>
        <w:t>-</w:t>
      </w:r>
      <w:r w:rsidR="00532D78">
        <w:rPr>
          <w:rFonts w:ascii="Times New Roman" w:hAnsi="Times New Roman" w:cs="Times New Roman"/>
          <w:sz w:val="24"/>
          <w:szCs w:val="24"/>
        </w:rPr>
        <w:t xml:space="preserve">d. </w:t>
      </w:r>
      <w:r w:rsidR="00600C77">
        <w:rPr>
          <w:rFonts w:ascii="Times New Roman" w:hAnsi="Times New Roman" w:cs="Times New Roman"/>
          <w:sz w:val="24"/>
          <w:szCs w:val="24"/>
        </w:rPr>
        <w:t xml:space="preserve">The fitting using this low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600C77">
        <w:rPr>
          <w:rFonts w:ascii="Times New Roman" w:hAnsi="Times New Roman" w:cs="Times New Roman" w:hint="eastAsia"/>
          <w:sz w:val="24"/>
          <w:szCs w:val="24"/>
        </w:rPr>
        <w:t xml:space="preserve"> </w:t>
      </w:r>
      <w:r w:rsidR="00600C77">
        <w:rPr>
          <w:rFonts w:ascii="Times New Roman" w:hAnsi="Times New Roman" w:cs="Times New Roman"/>
          <w:sz w:val="24"/>
          <w:szCs w:val="24"/>
        </w:rPr>
        <w:t xml:space="preserve">shows a large deviation, indicating </w:t>
      </w:r>
      <m:oMath>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int</m:t>
            </m:r>
          </m:sub>
        </m:sSub>
      </m:oMath>
      <w:r w:rsidR="00600C77">
        <w:rPr>
          <w:rFonts w:ascii="Times New Roman" w:hAnsi="Times New Roman" w:cs="Times New Roman" w:hint="eastAsia"/>
          <w:sz w:val="24"/>
          <w:szCs w:val="24"/>
        </w:rPr>
        <w:t xml:space="preserve"> </w:t>
      </w:r>
      <w:r w:rsidR="00600C77">
        <w:rPr>
          <w:rFonts w:ascii="Times New Roman" w:hAnsi="Times New Roman" w:cs="Times New Roman"/>
          <w:sz w:val="24"/>
          <w:szCs w:val="24"/>
        </w:rPr>
        <w:t xml:space="preserve">in our work is much higher than </w:t>
      </w:r>
      <w:r w:rsidR="00600C77" w:rsidRPr="00532D78">
        <w:rPr>
          <w:rFonts w:ascii="Times New Roman" w:hAnsi="Times New Roman" w:cs="Times New Roman"/>
          <w:sz w:val="24"/>
          <w:szCs w:val="24"/>
        </w:rPr>
        <w:t>1.0×10</w:t>
      </w:r>
      <w:r w:rsidR="00600C77" w:rsidRPr="00532D78">
        <w:rPr>
          <w:rFonts w:ascii="Times New Roman" w:hAnsi="Times New Roman" w:cs="Times New Roman"/>
          <w:sz w:val="24"/>
          <w:szCs w:val="24"/>
          <w:vertAlign w:val="superscript"/>
        </w:rPr>
        <w:t>4</w:t>
      </w:r>
      <w:r w:rsidR="00600C77">
        <w:rPr>
          <w:rFonts w:ascii="Times New Roman" w:hAnsi="Times New Roman" w:cs="Times New Roman"/>
          <w:sz w:val="24"/>
          <w:szCs w:val="24"/>
        </w:rPr>
        <w:t>.</w:t>
      </w:r>
    </w:p>
    <w:p w14:paraId="21D4E4BA" w14:textId="7F576AF0" w:rsidR="00245FCF" w:rsidRPr="00CA546F" w:rsidRDefault="00245FCF">
      <w:pPr>
        <w:rPr>
          <w:rFonts w:ascii="Times New Roman" w:hAnsi="Times New Roman" w:cs="Times New Roman"/>
          <w:sz w:val="24"/>
          <w:szCs w:val="24"/>
        </w:rPr>
      </w:pPr>
    </w:p>
    <w:p w14:paraId="57AE824E" w14:textId="681EDC19" w:rsidR="00245FCF" w:rsidRPr="00CA546F" w:rsidRDefault="00875D5D" w:rsidP="00F44A9B">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9323223" wp14:editId="6A387B78">
            <wp:extent cx="3595370" cy="3636645"/>
            <wp:effectExtent l="0" t="0" r="508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5370" cy="3636645"/>
                    </a:xfrm>
                    <a:prstGeom prst="rect">
                      <a:avLst/>
                    </a:prstGeom>
                    <a:noFill/>
                    <a:ln>
                      <a:noFill/>
                    </a:ln>
                  </pic:spPr>
                </pic:pic>
              </a:graphicData>
            </a:graphic>
          </wp:inline>
        </w:drawing>
      </w:r>
    </w:p>
    <w:p w14:paraId="14210518" w14:textId="5AD48C4E" w:rsidR="00C3776E" w:rsidRDefault="00EC7ABF">
      <w:pPr>
        <w:rPr>
          <w:rFonts w:ascii="Times New Roman" w:hAnsi="Times New Roman" w:cs="Times New Roman"/>
          <w:sz w:val="24"/>
          <w:szCs w:val="24"/>
        </w:rPr>
      </w:pPr>
      <w:r>
        <w:rPr>
          <w:rFonts w:ascii="Times New Roman" w:hAnsi="Times New Roman" w:cs="Times New Roman"/>
          <w:b/>
          <w:bCs/>
          <w:sz w:val="24"/>
          <w:szCs w:val="24"/>
        </w:rPr>
        <w:t>Fig.</w:t>
      </w:r>
      <w:r w:rsidR="00C3776E" w:rsidRPr="00C1488E">
        <w:rPr>
          <w:rFonts w:ascii="Times New Roman" w:hAnsi="Times New Roman" w:cs="Times New Roman"/>
          <w:b/>
          <w:bCs/>
          <w:sz w:val="24"/>
          <w:szCs w:val="24"/>
        </w:rPr>
        <w:t xml:space="preserve"> S5</w:t>
      </w:r>
      <w:r w:rsidR="00C3776E" w:rsidRPr="00F44A9B">
        <w:rPr>
          <w:rFonts w:ascii="Times New Roman" w:hAnsi="Times New Roman" w:cs="Times New Roman"/>
          <w:sz w:val="24"/>
          <w:szCs w:val="24"/>
        </w:rPr>
        <w:t xml:space="preserve"> </w:t>
      </w:r>
      <w:r w:rsidR="001B566B" w:rsidRPr="001B566B">
        <w:rPr>
          <w:rFonts w:ascii="Times New Roman" w:hAnsi="Times New Roman" w:cs="Times New Roman"/>
          <w:b/>
          <w:bCs/>
          <w:sz w:val="24"/>
          <w:szCs w:val="24"/>
        </w:rPr>
        <w:t>a</w:t>
      </w:r>
      <w:r w:rsidR="00875D5D">
        <w:rPr>
          <w:rFonts w:ascii="Times New Roman" w:hAnsi="Times New Roman" w:cs="Times New Roman"/>
          <w:sz w:val="24"/>
          <w:szCs w:val="24"/>
        </w:rPr>
        <w:t xml:space="preserve"> Power dependent PL spectr</w:t>
      </w:r>
      <w:r w:rsidR="006370B6">
        <w:rPr>
          <w:rFonts w:ascii="Times New Roman" w:hAnsi="Times New Roman" w:cs="Times New Roman"/>
          <w:sz w:val="24"/>
          <w:szCs w:val="24"/>
        </w:rPr>
        <w:t>a</w:t>
      </w:r>
      <w:r w:rsidR="00875D5D">
        <w:rPr>
          <w:rFonts w:ascii="Times New Roman" w:hAnsi="Times New Roman" w:cs="Times New Roman"/>
          <w:sz w:val="24"/>
          <w:szCs w:val="24"/>
        </w:rPr>
        <w:t xml:space="preserve"> of </w:t>
      </w:r>
      <w:r w:rsidR="009640F0">
        <w:rPr>
          <w:rFonts w:ascii="Times New Roman" w:hAnsi="Times New Roman" w:cs="Times New Roman"/>
          <w:sz w:val="24"/>
          <w:szCs w:val="24"/>
        </w:rPr>
        <w:t xml:space="preserve">the cavity measured in </w:t>
      </w:r>
      <w:r>
        <w:rPr>
          <w:rFonts w:ascii="Times New Roman" w:hAnsi="Times New Roman" w:cs="Times New Roman"/>
          <w:sz w:val="24"/>
          <w:szCs w:val="24"/>
        </w:rPr>
        <w:t>Fig.</w:t>
      </w:r>
      <w:r w:rsidR="009640F0">
        <w:rPr>
          <w:rFonts w:ascii="Times New Roman" w:hAnsi="Times New Roman" w:cs="Times New Roman"/>
          <w:sz w:val="24"/>
          <w:szCs w:val="24"/>
        </w:rPr>
        <w:t xml:space="preserve"> </w:t>
      </w:r>
      <w:r w:rsidR="001B566B">
        <w:rPr>
          <w:rFonts w:ascii="Times New Roman" w:hAnsi="Times New Roman" w:cs="Times New Roman"/>
          <w:sz w:val="24"/>
          <w:szCs w:val="24"/>
        </w:rPr>
        <w:t>3f</w:t>
      </w:r>
      <w:r w:rsidR="009640F0">
        <w:rPr>
          <w:rFonts w:ascii="Times New Roman" w:hAnsi="Times New Roman" w:cs="Times New Roman"/>
          <w:sz w:val="24"/>
          <w:szCs w:val="24"/>
        </w:rPr>
        <w:t xml:space="preserve"> in main text. </w:t>
      </w:r>
      <w:r w:rsidR="0075634C" w:rsidRPr="0075634C">
        <w:rPr>
          <w:rFonts w:ascii="Times New Roman" w:hAnsi="Times New Roman" w:cs="Times New Roman"/>
          <w:b/>
          <w:bCs/>
          <w:sz w:val="24"/>
          <w:szCs w:val="24"/>
        </w:rPr>
        <w:t>b</w:t>
      </w:r>
      <w:r w:rsidR="009640F0">
        <w:rPr>
          <w:rFonts w:ascii="Times New Roman" w:hAnsi="Times New Roman" w:cs="Times New Roman"/>
          <w:sz w:val="24"/>
          <w:szCs w:val="24"/>
        </w:rPr>
        <w:t xml:space="preserve"> </w:t>
      </w:r>
      <w:r w:rsidR="00F44A9B">
        <w:rPr>
          <w:rFonts w:ascii="Times New Roman" w:hAnsi="Times New Roman" w:cs="Times New Roman"/>
          <w:sz w:val="24"/>
          <w:szCs w:val="24"/>
        </w:rPr>
        <w:t>Power dependent</w:t>
      </w:r>
      <w:r w:rsidR="00355276">
        <w:rPr>
          <w:rFonts w:ascii="Times New Roman" w:hAnsi="Times New Roman" w:cs="Times New Roman"/>
          <w:sz w:val="24"/>
          <w:szCs w:val="24"/>
        </w:rPr>
        <w:t xml:space="preserve"> </w:t>
      </w:r>
      <w:r w:rsidR="00F44A9B" w:rsidRPr="00F44A9B">
        <w:rPr>
          <w:rFonts w:ascii="Times New Roman" w:hAnsi="Times New Roman" w:cs="Times New Roman"/>
          <w:sz w:val="24"/>
          <w:szCs w:val="24"/>
        </w:rPr>
        <w:t>gain-related dip</w:t>
      </w:r>
      <w:r w:rsidR="001B7C35">
        <w:rPr>
          <w:rFonts w:ascii="Times New Roman" w:hAnsi="Times New Roman" w:cs="Times New Roman"/>
          <w:sz w:val="24"/>
          <w:szCs w:val="24"/>
        </w:rPr>
        <w:t xml:space="preserve"> of </w:t>
      </w:r>
      <m:oMath>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c</m:t>
            </m:r>
          </m:sub>
        </m:sSub>
      </m:oMath>
      <w:r w:rsidR="001B7C35" w:rsidRPr="00F44A9B">
        <w:rPr>
          <w:rFonts w:ascii="Times New Roman" w:hAnsi="Times New Roman" w:cs="Times New Roman"/>
          <w:sz w:val="24"/>
          <w:szCs w:val="24"/>
        </w:rPr>
        <w:t xml:space="preserve"> spectrum</w:t>
      </w:r>
      <w:r w:rsidR="001B7C35">
        <w:rPr>
          <w:rFonts w:ascii="Times New Roman" w:hAnsi="Times New Roman" w:cs="Times New Roman"/>
          <w:sz w:val="24"/>
          <w:szCs w:val="24"/>
        </w:rPr>
        <w:t>. The red and blue scatters are</w:t>
      </w:r>
      <w:r w:rsidR="00C0403D">
        <w:rPr>
          <w:rFonts w:ascii="Times New Roman" w:hAnsi="Times New Roman" w:cs="Times New Roman"/>
          <w:sz w:val="24"/>
          <w:szCs w:val="24"/>
        </w:rPr>
        <w:t xml:space="preserve"> data</w:t>
      </w:r>
      <w:r w:rsidR="001B7C35">
        <w:rPr>
          <w:rFonts w:ascii="Times New Roman" w:hAnsi="Times New Roman" w:cs="Times New Roman"/>
          <w:sz w:val="24"/>
          <w:szCs w:val="24"/>
        </w:rPr>
        <w:t xml:space="preserve"> of </w:t>
      </w:r>
      <w:r w:rsidR="001B7C35" w:rsidRPr="003E3582">
        <w:rPr>
          <w:rFonts w:ascii="Times New Roman" w:hAnsi="Times New Roman" w:cs="Times New Roman"/>
          <w:sz w:val="24"/>
          <w:szCs w:val="24"/>
        </w:rPr>
        <w:t>TE</w:t>
      </w:r>
      <w:proofErr w:type="gramStart"/>
      <w:r w:rsidR="001B7C35" w:rsidRPr="003E3582">
        <w:rPr>
          <w:rFonts w:ascii="Times New Roman" w:hAnsi="Times New Roman" w:cs="Times New Roman"/>
          <w:sz w:val="24"/>
          <w:szCs w:val="24"/>
          <w:vertAlign w:val="subscript"/>
        </w:rPr>
        <w:t>1,</w:t>
      </w:r>
      <w:r w:rsidR="001B7C35" w:rsidRPr="003E3582">
        <w:rPr>
          <w:rFonts w:ascii="Times New Roman" w:hAnsi="Times New Roman" w:cs="Times New Roman"/>
          <w:i/>
          <w:iCs/>
          <w:sz w:val="24"/>
          <w:szCs w:val="24"/>
          <w:vertAlign w:val="subscript"/>
        </w:rPr>
        <w:t>m</w:t>
      </w:r>
      <w:proofErr w:type="gramEnd"/>
      <w:r w:rsidR="001B7C35" w:rsidRPr="003E3582">
        <w:rPr>
          <w:rFonts w:ascii="Times New Roman" w:hAnsi="Times New Roman" w:cs="Times New Roman"/>
          <w:sz w:val="24"/>
          <w:szCs w:val="24"/>
        </w:rPr>
        <w:t xml:space="preserve"> </w:t>
      </w:r>
      <w:r w:rsidR="001B7C35">
        <w:rPr>
          <w:rFonts w:ascii="Times New Roman" w:hAnsi="Times New Roman" w:cs="Times New Roman"/>
          <w:sz w:val="24"/>
          <w:szCs w:val="24"/>
        </w:rPr>
        <w:t xml:space="preserve">and </w:t>
      </w:r>
      <w:r w:rsidR="001B7C35" w:rsidRPr="003E3582">
        <w:rPr>
          <w:rFonts w:ascii="Times New Roman" w:hAnsi="Times New Roman" w:cs="Times New Roman"/>
          <w:sz w:val="24"/>
          <w:szCs w:val="24"/>
        </w:rPr>
        <w:t>TE</w:t>
      </w:r>
      <w:r w:rsidR="001B7C35">
        <w:rPr>
          <w:rFonts w:ascii="Times New Roman" w:hAnsi="Times New Roman" w:cs="Times New Roman"/>
          <w:sz w:val="24"/>
          <w:szCs w:val="24"/>
          <w:vertAlign w:val="subscript"/>
        </w:rPr>
        <w:t>2</w:t>
      </w:r>
      <w:r w:rsidR="001B7C35" w:rsidRPr="003E3582">
        <w:rPr>
          <w:rFonts w:ascii="Times New Roman" w:hAnsi="Times New Roman" w:cs="Times New Roman"/>
          <w:sz w:val="24"/>
          <w:szCs w:val="24"/>
          <w:vertAlign w:val="subscript"/>
        </w:rPr>
        <w:t>,</w:t>
      </w:r>
      <w:r w:rsidR="001B7C35" w:rsidRPr="003E3582">
        <w:rPr>
          <w:rFonts w:ascii="Times New Roman" w:hAnsi="Times New Roman" w:cs="Times New Roman"/>
          <w:i/>
          <w:iCs/>
          <w:sz w:val="24"/>
          <w:szCs w:val="24"/>
          <w:vertAlign w:val="subscript"/>
        </w:rPr>
        <w:t>m</w:t>
      </w:r>
      <w:r w:rsidR="001B7C35" w:rsidRPr="003E3582">
        <w:rPr>
          <w:rFonts w:ascii="Times New Roman" w:hAnsi="Times New Roman" w:cs="Times New Roman"/>
          <w:sz w:val="24"/>
          <w:szCs w:val="24"/>
        </w:rPr>
        <w:t xml:space="preserve"> modes</w:t>
      </w:r>
      <w:r w:rsidR="009640F0">
        <w:rPr>
          <w:rFonts w:ascii="Times New Roman" w:hAnsi="Times New Roman" w:cs="Times New Roman"/>
          <w:sz w:val="24"/>
          <w:szCs w:val="24"/>
        </w:rPr>
        <w:t xml:space="preserve">, respectively. </w:t>
      </w:r>
      <w:r w:rsidR="0075634C" w:rsidRPr="0075634C">
        <w:rPr>
          <w:rFonts w:ascii="Times New Roman" w:hAnsi="Times New Roman" w:cs="Times New Roman"/>
          <w:b/>
          <w:bCs/>
          <w:sz w:val="24"/>
          <w:szCs w:val="24"/>
        </w:rPr>
        <w:t>c</w:t>
      </w:r>
      <w:r w:rsidR="009640F0">
        <w:rPr>
          <w:rFonts w:ascii="Times New Roman" w:hAnsi="Times New Roman" w:cs="Times New Roman"/>
          <w:sz w:val="24"/>
          <w:szCs w:val="24"/>
        </w:rPr>
        <w:t xml:space="preserve"> </w:t>
      </w:r>
      <w:r w:rsidR="00CF57A4">
        <w:rPr>
          <w:rFonts w:ascii="Times New Roman" w:hAnsi="Times New Roman" w:cs="Times New Roman"/>
          <w:sz w:val="24"/>
          <w:szCs w:val="24"/>
        </w:rPr>
        <w:t>Exciton concentration</w:t>
      </w:r>
      <w:r w:rsidR="001B566B">
        <w:rPr>
          <w:rFonts w:ascii="Times New Roman" w:hAnsi="Times New Roman" w:cs="Times New Roman"/>
          <w:sz w:val="24"/>
          <w:szCs w:val="24"/>
        </w:rPr>
        <w:t xml:space="preserve"> </w:t>
      </w:r>
      <w:proofErr w:type="spellStart"/>
      <w:r w:rsidR="001B566B" w:rsidRPr="001B566B">
        <w:rPr>
          <w:rFonts w:ascii="Times New Roman" w:hAnsi="Times New Roman" w:cs="Times New Roman"/>
          <w:i/>
          <w:iCs/>
          <w:sz w:val="24"/>
          <w:szCs w:val="24"/>
        </w:rPr>
        <w:t>n</w:t>
      </w:r>
      <w:r w:rsidR="001B566B">
        <w:rPr>
          <w:rFonts w:ascii="Times New Roman" w:hAnsi="Times New Roman" w:cs="Times New Roman"/>
          <w:i/>
          <w:iCs/>
          <w:sz w:val="24"/>
          <w:szCs w:val="24"/>
          <w:vertAlign w:val="subscript"/>
        </w:rPr>
        <w:t>X</w:t>
      </w:r>
      <w:proofErr w:type="spellEnd"/>
      <w:r w:rsidR="00CF57A4">
        <w:rPr>
          <w:rFonts w:ascii="Times New Roman" w:hAnsi="Times New Roman" w:cs="Times New Roman"/>
          <w:sz w:val="24"/>
          <w:szCs w:val="24"/>
        </w:rPr>
        <w:t xml:space="preserve"> as a function of generation rate</w:t>
      </w:r>
      <w:r w:rsidR="001B566B">
        <w:rPr>
          <w:rFonts w:ascii="Times New Roman" w:hAnsi="Times New Roman" w:cs="Times New Roman"/>
          <w:sz w:val="24"/>
          <w:szCs w:val="24"/>
        </w:rPr>
        <w:t xml:space="preserve"> </w:t>
      </w:r>
      <w:r w:rsidR="001B566B">
        <w:rPr>
          <w:rFonts w:ascii="Times New Roman" w:hAnsi="Times New Roman" w:cs="Times New Roman"/>
          <w:i/>
          <w:iCs/>
          <w:sz w:val="24"/>
          <w:szCs w:val="24"/>
        </w:rPr>
        <w:t>G</w:t>
      </w:r>
      <w:r w:rsidR="007D2114">
        <w:rPr>
          <w:rFonts w:ascii="Times New Roman" w:hAnsi="Times New Roman" w:cs="Times New Roman"/>
          <w:sz w:val="24"/>
          <w:szCs w:val="24"/>
        </w:rPr>
        <w:t xml:space="preserve"> calculated from the kinetic model.</w:t>
      </w:r>
    </w:p>
    <w:p w14:paraId="0F41E374" w14:textId="6DBF83C6" w:rsidR="001706CE" w:rsidRDefault="001706CE">
      <w:pPr>
        <w:rPr>
          <w:rFonts w:ascii="Times New Roman" w:hAnsi="Times New Roman" w:cs="Times New Roman"/>
          <w:sz w:val="24"/>
          <w:szCs w:val="24"/>
        </w:rPr>
      </w:pPr>
    </w:p>
    <w:p w14:paraId="5978DD27" w14:textId="5EFDB0B5" w:rsidR="006A49C3" w:rsidRDefault="001706CE">
      <w:pPr>
        <w:rPr>
          <w:rFonts w:ascii="Times New Roman" w:hAnsi="Times New Roman" w:cs="Times New Roman"/>
          <w:sz w:val="24"/>
          <w:szCs w:val="24"/>
        </w:rPr>
      </w:pPr>
      <w:r>
        <w:rPr>
          <w:rFonts w:ascii="Times New Roman" w:hAnsi="Times New Roman" w:cs="Times New Roman"/>
          <w:sz w:val="24"/>
          <w:szCs w:val="24"/>
        </w:rPr>
        <w:t xml:space="preserve">The input power density is tuned from </w:t>
      </w:r>
      <w:r w:rsidR="00D0394C">
        <w:rPr>
          <w:rFonts w:ascii="Times New Roman" w:hAnsi="Times New Roman" w:cs="Times New Roman"/>
          <w:sz w:val="24"/>
          <w:szCs w:val="24"/>
        </w:rPr>
        <w:t>66</w:t>
      </w:r>
      <w:r>
        <w:rPr>
          <w:rFonts w:ascii="Times New Roman" w:hAnsi="Times New Roman" w:cs="Times New Roman"/>
          <w:sz w:val="24"/>
          <w:szCs w:val="24"/>
        </w:rPr>
        <w:t xml:space="preserve"> to 4300 W cm</w:t>
      </w:r>
      <w:r>
        <w:rPr>
          <w:rFonts w:ascii="Times New Roman" w:hAnsi="Times New Roman" w:cs="Times New Roman"/>
          <w:sz w:val="24"/>
          <w:szCs w:val="24"/>
          <w:vertAlign w:val="superscript"/>
        </w:rPr>
        <w:t>-2</w:t>
      </w:r>
      <w:r w:rsidR="006370B6">
        <w:rPr>
          <w:rFonts w:ascii="Times New Roman" w:hAnsi="Times New Roman" w:cs="Times New Roman"/>
          <w:sz w:val="24"/>
          <w:szCs w:val="24"/>
        </w:rPr>
        <w:t xml:space="preserve">, with the PL spectra shown in </w:t>
      </w:r>
      <w:r w:rsidR="00EC7ABF">
        <w:rPr>
          <w:rFonts w:ascii="Times New Roman" w:hAnsi="Times New Roman" w:cs="Times New Roman"/>
          <w:sz w:val="24"/>
          <w:szCs w:val="24"/>
        </w:rPr>
        <w:t>Fig.</w:t>
      </w:r>
      <w:r w:rsidR="006370B6">
        <w:rPr>
          <w:rFonts w:ascii="Times New Roman" w:hAnsi="Times New Roman" w:cs="Times New Roman"/>
          <w:sz w:val="24"/>
          <w:szCs w:val="24"/>
        </w:rPr>
        <w:t xml:space="preserve"> S5a.</w:t>
      </w:r>
      <w:r>
        <w:rPr>
          <w:rFonts w:ascii="Times New Roman" w:hAnsi="Times New Roman" w:cs="Times New Roman"/>
          <w:sz w:val="24"/>
          <w:szCs w:val="24"/>
        </w:rPr>
        <w:t xml:space="preserve"> </w:t>
      </w:r>
      <w:r w:rsidR="006D2389">
        <w:rPr>
          <w:rFonts w:ascii="Times New Roman" w:hAnsi="Times New Roman" w:cs="Times New Roman"/>
          <w:sz w:val="24"/>
          <w:szCs w:val="24"/>
        </w:rPr>
        <w:t xml:space="preserve">The gain-related exists for the entire power density range, indicating the gain exists at the pump density down to </w:t>
      </w:r>
      <w:r w:rsidR="00EE719E">
        <w:rPr>
          <w:rFonts w:ascii="Times New Roman" w:hAnsi="Times New Roman" w:cs="Times New Roman"/>
          <w:sz w:val="24"/>
          <w:szCs w:val="24"/>
        </w:rPr>
        <w:t xml:space="preserve">as low as </w:t>
      </w:r>
      <w:r w:rsidR="00D0394C">
        <w:rPr>
          <w:rFonts w:ascii="Times New Roman" w:hAnsi="Times New Roman" w:cs="Times New Roman"/>
          <w:sz w:val="24"/>
          <w:szCs w:val="24"/>
        </w:rPr>
        <w:t>66</w:t>
      </w:r>
      <w:r w:rsidR="006D2389">
        <w:rPr>
          <w:rFonts w:ascii="Times New Roman" w:hAnsi="Times New Roman" w:cs="Times New Roman"/>
          <w:sz w:val="24"/>
          <w:szCs w:val="24"/>
        </w:rPr>
        <w:t xml:space="preserve"> W cm</w:t>
      </w:r>
      <w:r w:rsidR="006D2389">
        <w:rPr>
          <w:rFonts w:ascii="Times New Roman" w:hAnsi="Times New Roman" w:cs="Times New Roman"/>
          <w:sz w:val="24"/>
          <w:szCs w:val="24"/>
          <w:vertAlign w:val="superscript"/>
        </w:rPr>
        <w:t>-2</w:t>
      </w:r>
      <w:r w:rsidR="00950992">
        <w:rPr>
          <w:rFonts w:ascii="Times New Roman" w:hAnsi="Times New Roman" w:cs="Times New Roman"/>
          <w:sz w:val="24"/>
          <w:szCs w:val="24"/>
        </w:rPr>
        <w:t xml:space="preserve"> (</w:t>
      </w:r>
      <w:r w:rsidR="00EC7ABF">
        <w:rPr>
          <w:rFonts w:ascii="Times New Roman" w:hAnsi="Times New Roman" w:cs="Times New Roman"/>
          <w:sz w:val="24"/>
          <w:szCs w:val="24"/>
        </w:rPr>
        <w:t>Fig.</w:t>
      </w:r>
      <w:r w:rsidR="00950992">
        <w:rPr>
          <w:rFonts w:ascii="Times New Roman" w:hAnsi="Times New Roman" w:cs="Times New Roman"/>
          <w:sz w:val="24"/>
          <w:szCs w:val="24"/>
        </w:rPr>
        <w:t xml:space="preserve"> S5b).</w:t>
      </w:r>
      <w:r w:rsidR="006D2389">
        <w:rPr>
          <w:rFonts w:ascii="Times New Roman" w:hAnsi="Times New Roman" w:cs="Times New Roman"/>
          <w:sz w:val="24"/>
          <w:szCs w:val="24"/>
        </w:rPr>
        <w:t xml:space="preserve"> </w:t>
      </w:r>
      <w:r w:rsidR="006F43F0">
        <w:rPr>
          <w:rFonts w:ascii="Times New Roman" w:hAnsi="Times New Roman" w:cs="Times New Roman"/>
          <w:sz w:val="24"/>
          <w:szCs w:val="24"/>
        </w:rPr>
        <w:t xml:space="preserve">For different azimuthal modes, dip intensities </w:t>
      </w:r>
      <w:r w:rsidR="00D0394C">
        <w:rPr>
          <w:rFonts w:ascii="Times New Roman" w:hAnsi="Times New Roman" w:cs="Times New Roman"/>
          <w:sz w:val="24"/>
          <w:szCs w:val="24"/>
        </w:rPr>
        <w:t>are</w:t>
      </w:r>
      <w:r w:rsidR="006F43F0">
        <w:rPr>
          <w:rFonts w:ascii="Times New Roman" w:hAnsi="Times New Roman" w:cs="Times New Roman"/>
          <w:sz w:val="24"/>
          <w:szCs w:val="24"/>
        </w:rPr>
        <w:t xml:space="preserve"> tuned differently by the pump power. At 630 nm, the intensity decreases as a function of the pump power, while this trend decreases with longer wavelength</w:t>
      </w:r>
      <w:r w:rsidR="006F43F0" w:rsidRPr="006F43F0">
        <w:rPr>
          <w:rFonts w:ascii="Times New Roman" w:hAnsi="Times New Roman" w:cs="Times New Roman"/>
          <w:sz w:val="24"/>
          <w:szCs w:val="24"/>
        </w:rPr>
        <w:t xml:space="preserve"> </w:t>
      </w:r>
      <w:r w:rsidR="006F43F0">
        <w:rPr>
          <w:rFonts w:ascii="Times New Roman" w:hAnsi="Times New Roman" w:cs="Times New Roman"/>
          <w:sz w:val="24"/>
          <w:szCs w:val="24"/>
        </w:rPr>
        <w:t>and reversed at 65</w:t>
      </w:r>
      <w:r w:rsidR="00570E42">
        <w:rPr>
          <w:rFonts w:ascii="Times New Roman" w:hAnsi="Times New Roman" w:cs="Times New Roman"/>
          <w:sz w:val="24"/>
          <w:szCs w:val="24"/>
        </w:rPr>
        <w:t>5</w:t>
      </w:r>
      <w:r w:rsidR="006F43F0">
        <w:rPr>
          <w:rFonts w:ascii="Times New Roman" w:hAnsi="Times New Roman" w:cs="Times New Roman"/>
          <w:sz w:val="24"/>
          <w:szCs w:val="24"/>
        </w:rPr>
        <w:t xml:space="preserve">nm. </w:t>
      </w:r>
    </w:p>
    <w:p w14:paraId="165221E4" w14:textId="1095E016" w:rsidR="006A49C3" w:rsidRDefault="006A49C3">
      <w:pPr>
        <w:rPr>
          <w:rFonts w:ascii="Times New Roman" w:hAnsi="Times New Roman" w:cs="Times New Roman"/>
          <w:sz w:val="24"/>
          <w:szCs w:val="24"/>
        </w:rPr>
      </w:pPr>
      <w:r>
        <w:rPr>
          <w:rFonts w:ascii="Times New Roman" w:hAnsi="Times New Roman" w:cs="Times New Roman"/>
          <w:sz w:val="24"/>
          <w:szCs w:val="24"/>
        </w:rPr>
        <w:t>Differential gain</w:t>
      </w:r>
      <w:r w:rsidR="00BF1BEE">
        <w:rPr>
          <w:rFonts w:ascii="Times New Roman" w:hAnsi="Times New Roman" w:cs="Times New Roman"/>
          <w:sz w:val="24"/>
          <w:szCs w:val="24"/>
        </w:rPr>
        <w:t xml:space="preserve"> </w:t>
      </w:r>
      <w:r w:rsidR="00581880">
        <w:rPr>
          <w:rFonts w:ascii="Times New Roman" w:hAnsi="Times New Roman" w:cs="Times New Roman"/>
          <w:sz w:val="24"/>
          <w:szCs w:val="24"/>
        </w:rPr>
        <w:t xml:space="preserve">reflects the change of gain </w:t>
      </w:r>
      <w:r w:rsidR="00F74E5B">
        <w:rPr>
          <w:rFonts w:ascii="Times New Roman" w:hAnsi="Times New Roman" w:cs="Times New Roman"/>
          <w:sz w:val="24"/>
          <w:szCs w:val="24"/>
        </w:rPr>
        <w:t>as a function of input power density, which is</w:t>
      </w:r>
      <w:r w:rsidR="00BF1BEE">
        <w:rPr>
          <w:rFonts w:ascii="Times New Roman" w:hAnsi="Times New Roman" w:cs="Times New Roman"/>
          <w:sz w:val="24"/>
          <w:szCs w:val="24"/>
        </w:rPr>
        <w:t xml:space="preserve"> </w:t>
      </w:r>
      <w:r w:rsidR="00BF4589">
        <w:rPr>
          <w:rFonts w:ascii="Times New Roman" w:hAnsi="Times New Roman" w:cs="Times New Roman"/>
          <w:sz w:val="24"/>
          <w:szCs w:val="24"/>
        </w:rPr>
        <w:t xml:space="preserve">expressed </w:t>
      </w:r>
      <w:r w:rsidR="00F74E5B">
        <w:rPr>
          <w:rFonts w:ascii="Times New Roman" w:hAnsi="Times New Roman" w:cs="Times New Roman"/>
          <w:sz w:val="24"/>
          <w:szCs w:val="24"/>
        </w:rPr>
        <w:t>as</w:t>
      </w:r>
    </w:p>
    <w:p w14:paraId="60C2635D" w14:textId="35DCA229" w:rsidR="00F74E5B" w:rsidRPr="001B566B" w:rsidRDefault="00345D18" w:rsidP="001B566B">
      <w:pPr>
        <w:jc w:val="right"/>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α</m:t>
            </m:r>
          </m:e>
          <m:sup>
            <m:r>
              <w:rPr>
                <w:rFonts w:ascii="Cambria Math" w:hAnsi="Cambria Math" w:cs="Times New Roman"/>
                <w:sz w:val="24"/>
                <w:szCs w:val="24"/>
              </w:rPr>
              <m:t>'</m:t>
            </m:r>
          </m:sup>
        </m:sSup>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m:t>
            </m:r>
            <m:r>
              <m:rPr>
                <m:sty m:val="p"/>
              </m:rPr>
              <w:rPr>
                <w:rFonts w:ascii="Cambria Math" w:hAnsi="Cambria Math" w:cs="Times New Roman"/>
                <w:sz w:val="24"/>
                <w:szCs w:val="24"/>
              </w:rPr>
              <m:t>Δ</m:t>
            </m:r>
            <m:r>
              <w:rPr>
                <w:rFonts w:ascii="Cambria Math" w:hAnsi="Cambria Math" w:cs="Times New Roman"/>
                <w:sz w:val="24"/>
                <w:szCs w:val="24"/>
              </w:rPr>
              <m:t>α</m:t>
            </m:r>
          </m:num>
          <m:den>
            <m:r>
              <m:rPr>
                <m:sty m:val="p"/>
              </m:rPr>
              <w:rPr>
                <w:rFonts w:ascii="Cambria Math" w:hAnsi="Cambria Math" w:cs="Times New Roman"/>
                <w:sz w:val="24"/>
                <w:szCs w:val="24"/>
              </w:rPr>
              <m:t>Δ</m:t>
            </m:r>
            <m:r>
              <w:rPr>
                <w:rFonts w:ascii="Cambria Math" w:hAnsi="Cambria Math" w:cs="Times New Roman"/>
                <w:sz w:val="24"/>
                <w:szCs w:val="24"/>
              </w:rPr>
              <m:t>N</m:t>
            </m:r>
          </m:den>
        </m:f>
      </m:oMath>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hint="eastAsia"/>
          <w:sz w:val="24"/>
          <w:szCs w:val="24"/>
        </w:rPr>
        <w:t>(</w:t>
      </w:r>
      <w:r w:rsidR="001B566B">
        <w:rPr>
          <w:rFonts w:ascii="Times New Roman" w:hAnsi="Times New Roman" w:cs="Times New Roman"/>
          <w:sz w:val="24"/>
          <w:szCs w:val="24"/>
        </w:rPr>
        <w:t>1)</w:t>
      </w:r>
    </w:p>
    <w:p w14:paraId="38EB792E" w14:textId="00F55016" w:rsidR="00E046A9" w:rsidRDefault="00E046A9">
      <w:pPr>
        <w:rPr>
          <w:rFonts w:ascii="Times New Roman" w:hAnsi="Times New Roman" w:cs="Times New Roman"/>
          <w:sz w:val="24"/>
          <w:szCs w:val="24"/>
        </w:rPr>
      </w:pPr>
      <w:r>
        <w:rPr>
          <w:rFonts w:ascii="Times New Roman" w:hAnsi="Times New Roman" w:cs="Times New Roman"/>
          <w:sz w:val="24"/>
          <w:szCs w:val="24"/>
        </w:rPr>
        <w:t xml:space="preserve">Where </w:t>
      </w:r>
      <m:oMath>
        <m:r>
          <w:rPr>
            <w:rFonts w:ascii="Cambria Math" w:hAnsi="Cambria Math" w:cs="Times New Roman"/>
            <w:sz w:val="24"/>
            <w:szCs w:val="24"/>
          </w:rPr>
          <m:t>α</m:t>
        </m:r>
      </m:oMath>
      <w:r>
        <w:rPr>
          <w:rFonts w:ascii="Times New Roman" w:hAnsi="Times New Roman" w:cs="Times New Roman"/>
          <w:sz w:val="24"/>
          <w:szCs w:val="24"/>
        </w:rPr>
        <w:t xml:space="preserve"> is the </w:t>
      </w:r>
      <w:r w:rsidR="009368F0">
        <w:rPr>
          <w:rFonts w:ascii="Times New Roman" w:hAnsi="Times New Roman" w:cs="Times New Roman"/>
          <w:sz w:val="24"/>
          <w:szCs w:val="24"/>
        </w:rPr>
        <w:t xml:space="preserve">absorption coefficient, and </w:t>
      </w:r>
      <w:r w:rsidR="009368F0">
        <w:rPr>
          <w:rFonts w:ascii="Times New Roman" w:hAnsi="Times New Roman" w:cs="Times New Roman"/>
          <w:i/>
          <w:iCs/>
          <w:sz w:val="24"/>
          <w:szCs w:val="24"/>
        </w:rPr>
        <w:t>N</w:t>
      </w:r>
      <w:r w:rsidR="009368F0">
        <w:rPr>
          <w:rFonts w:ascii="Times New Roman" w:hAnsi="Times New Roman" w:cs="Times New Roman"/>
          <w:sz w:val="24"/>
          <w:szCs w:val="24"/>
        </w:rPr>
        <w:t xml:space="preserve"> is the </w:t>
      </w:r>
      <w:r w:rsidR="00462E80">
        <w:rPr>
          <w:rFonts w:ascii="Times New Roman" w:hAnsi="Times New Roman" w:cs="Times New Roman"/>
          <w:sz w:val="24"/>
          <w:szCs w:val="24"/>
        </w:rPr>
        <w:t xml:space="preserve">exciton concentration </w:t>
      </w:r>
      <w:r w:rsidR="00B67693">
        <w:rPr>
          <w:rFonts w:ascii="Times New Roman" w:hAnsi="Times New Roman" w:cs="Times New Roman"/>
          <w:sz w:val="24"/>
          <w:szCs w:val="24"/>
        </w:rPr>
        <w:t>generated by the input power density</w:t>
      </w:r>
      <w:r w:rsidR="00E41B00">
        <w:rPr>
          <w:rFonts w:ascii="Times New Roman" w:hAnsi="Times New Roman" w:cs="Times New Roman"/>
          <w:sz w:val="24"/>
          <w:szCs w:val="24"/>
        </w:rPr>
        <w:t xml:space="preserve"> </w:t>
      </w:r>
      <w:r w:rsidR="00E41B00">
        <w:rPr>
          <w:rFonts w:ascii="Times New Roman" w:hAnsi="Times New Roman" w:cs="Times New Roman"/>
          <w:i/>
          <w:iCs/>
          <w:sz w:val="24"/>
          <w:szCs w:val="24"/>
        </w:rPr>
        <w:t>P</w:t>
      </w:r>
      <w:r w:rsidR="00B67693">
        <w:rPr>
          <w:rFonts w:ascii="Times New Roman" w:hAnsi="Times New Roman" w:cs="Times New Roman"/>
          <w:sz w:val="24"/>
          <w:szCs w:val="24"/>
        </w:rPr>
        <w:t>.</w:t>
      </w:r>
      <w:r w:rsidR="00E41B00">
        <w:rPr>
          <w:rFonts w:ascii="Times New Roman" w:hAnsi="Times New Roman" w:cs="Times New Roman"/>
          <w:sz w:val="24"/>
          <w:szCs w:val="24"/>
        </w:rPr>
        <w:t xml:space="preserve"> Here we introduce the generation rate </w:t>
      </w:r>
      <w:r w:rsidR="00E41B00">
        <w:rPr>
          <w:rFonts w:ascii="Times New Roman" w:hAnsi="Times New Roman" w:cs="Times New Roman"/>
          <w:i/>
          <w:iCs/>
          <w:sz w:val="24"/>
          <w:szCs w:val="24"/>
        </w:rPr>
        <w:t>G</w:t>
      </w:r>
      <w:r w:rsidR="00E41B00">
        <w:rPr>
          <w:rFonts w:ascii="Times New Roman" w:hAnsi="Times New Roman" w:cs="Times New Roman"/>
          <w:sz w:val="24"/>
          <w:szCs w:val="24"/>
        </w:rPr>
        <w:t xml:space="preserve"> which is related to </w:t>
      </w:r>
      <w:r w:rsidR="00E41B00">
        <w:rPr>
          <w:rFonts w:ascii="Times New Roman" w:hAnsi="Times New Roman" w:cs="Times New Roman"/>
          <w:i/>
          <w:iCs/>
          <w:sz w:val="24"/>
          <w:szCs w:val="24"/>
        </w:rPr>
        <w:t>P</w:t>
      </w:r>
      <w:r w:rsidR="00E41B00">
        <w:rPr>
          <w:rFonts w:ascii="Times New Roman" w:hAnsi="Times New Roman" w:cs="Times New Roman"/>
          <w:sz w:val="24"/>
          <w:szCs w:val="24"/>
        </w:rPr>
        <w:t xml:space="preserve"> by</w:t>
      </w:r>
    </w:p>
    <w:p w14:paraId="70BF0316" w14:textId="5425F905" w:rsidR="00E41B00" w:rsidRPr="00F8322A" w:rsidRDefault="00E41B00" w:rsidP="001B566B">
      <w:pPr>
        <w:jc w:val="right"/>
        <w:rPr>
          <w:rFonts w:ascii="Times New Roman" w:hAnsi="Times New Roman" w:cs="Times New Roman"/>
          <w:sz w:val="24"/>
          <w:szCs w:val="24"/>
        </w:rPr>
      </w:pPr>
      <m:oMath>
        <m:r>
          <w:rPr>
            <w:rFonts w:ascii="Cambria Math" w:hAnsi="Cambria Math" w:cs="Times New Roman"/>
            <w:sz w:val="24"/>
            <w:szCs w:val="24"/>
          </w:rPr>
          <m:t>G=</m:t>
        </m:r>
        <m:f>
          <m:fPr>
            <m:ctrlPr>
              <w:rPr>
                <w:rFonts w:ascii="Cambria Math" w:hAnsi="Cambria Math" w:cs="Times New Roman"/>
                <w:i/>
                <w:sz w:val="24"/>
                <w:szCs w:val="24"/>
              </w:rPr>
            </m:ctrlPr>
          </m:fPr>
          <m:num>
            <m:r>
              <w:rPr>
                <w:rFonts w:ascii="Cambria Math" w:hAnsi="Cambria Math" w:cs="Times New Roman"/>
                <w:sz w:val="24"/>
                <w:szCs w:val="24"/>
              </w:rPr>
              <m:t>A⋅P</m:t>
            </m:r>
          </m:num>
          <m:den>
            <m:r>
              <w:rPr>
                <w:rFonts w:ascii="Cambria Math" w:hAnsi="Cambria Math" w:cs="Times New Roman"/>
                <w:sz w:val="24"/>
                <w:szCs w:val="24"/>
              </w:rPr>
              <m:t>ℏω</m:t>
            </m:r>
          </m:den>
        </m:f>
      </m:oMath>
      <w:r w:rsidR="001B566B">
        <w:rPr>
          <w:rFonts w:ascii="Times New Roman" w:hAnsi="Times New Roman" w:cs="Times New Roman" w:hint="eastAsia"/>
          <w:sz w:val="24"/>
          <w:szCs w:val="24"/>
        </w:rPr>
        <w:t xml:space="preserve"> </w:t>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r>
      <w:r w:rsidR="001B566B">
        <w:rPr>
          <w:rFonts w:ascii="Times New Roman" w:hAnsi="Times New Roman" w:cs="Times New Roman"/>
          <w:sz w:val="24"/>
          <w:szCs w:val="24"/>
        </w:rPr>
        <w:tab/>
        <w:t>(2)</w:t>
      </w:r>
    </w:p>
    <w:p w14:paraId="08277095" w14:textId="5B0A60A7" w:rsidR="00F8322A" w:rsidRPr="00DB7FA5" w:rsidRDefault="00F8322A">
      <w:pPr>
        <w:rPr>
          <w:rFonts w:ascii="Times New Roman" w:hAnsi="Times New Roman" w:cs="Times New Roman"/>
          <w:sz w:val="24"/>
          <w:szCs w:val="24"/>
        </w:rPr>
      </w:pPr>
      <w:r>
        <w:rPr>
          <w:rFonts w:ascii="Times New Roman" w:hAnsi="Times New Roman" w:cs="Times New Roman"/>
          <w:sz w:val="24"/>
          <w:szCs w:val="24"/>
        </w:rPr>
        <w:t xml:space="preserve">Where </w:t>
      </w:r>
      <w:r>
        <w:rPr>
          <w:rFonts w:ascii="Times New Roman" w:hAnsi="Times New Roman" w:cs="Times New Roman"/>
          <w:i/>
          <w:iCs/>
          <w:sz w:val="24"/>
          <w:szCs w:val="24"/>
        </w:rPr>
        <w:t>A</w:t>
      </w:r>
      <w:r>
        <w:rPr>
          <w:rFonts w:ascii="Times New Roman" w:hAnsi="Times New Roman" w:cs="Times New Roman"/>
          <w:sz w:val="24"/>
          <w:szCs w:val="24"/>
        </w:rPr>
        <w:t xml:space="preserve"> is the absorptance of the </w:t>
      </w:r>
      <w:r w:rsidR="00B0451D">
        <w:rPr>
          <w:rFonts w:ascii="Times New Roman" w:hAnsi="Times New Roman" w:cs="Times New Roman"/>
          <w:sz w:val="24"/>
          <w:szCs w:val="24"/>
        </w:rPr>
        <w:t>WS</w:t>
      </w:r>
      <w:r w:rsidR="00B0451D">
        <w:rPr>
          <w:rFonts w:ascii="Times New Roman" w:hAnsi="Times New Roman" w:cs="Times New Roman"/>
          <w:sz w:val="24"/>
          <w:szCs w:val="24"/>
          <w:vertAlign w:val="subscript"/>
        </w:rPr>
        <w:t>2</w:t>
      </w:r>
      <w:r w:rsidR="00B0451D">
        <w:rPr>
          <w:rFonts w:ascii="Times New Roman" w:hAnsi="Times New Roman" w:cs="Times New Roman"/>
          <w:sz w:val="24"/>
          <w:szCs w:val="24"/>
        </w:rPr>
        <w:t xml:space="preserve"> in </w:t>
      </w:r>
      <w:proofErr w:type="spellStart"/>
      <w:r w:rsidR="00B0451D">
        <w:rPr>
          <w:rFonts w:ascii="Times New Roman" w:hAnsi="Times New Roman" w:cs="Times New Roman"/>
          <w:sz w:val="24"/>
          <w:szCs w:val="24"/>
        </w:rPr>
        <w:t>hBN</w:t>
      </w:r>
      <w:proofErr w:type="spellEnd"/>
      <w:r w:rsidR="00B0451D">
        <w:rPr>
          <w:rFonts w:ascii="Times New Roman" w:hAnsi="Times New Roman" w:cs="Times New Roman"/>
          <w:sz w:val="24"/>
          <w:szCs w:val="24"/>
        </w:rPr>
        <w:t xml:space="preserve"> cavity</w:t>
      </w:r>
      <w:r w:rsidR="00EB07D5">
        <w:rPr>
          <w:rFonts w:ascii="Times New Roman" w:hAnsi="Times New Roman" w:cs="Times New Roman"/>
          <w:sz w:val="24"/>
          <w:szCs w:val="24"/>
        </w:rPr>
        <w:t xml:space="preserve">, and </w:t>
      </w:r>
      <w:r w:rsidR="00D13BCA">
        <w:rPr>
          <w:rFonts w:ascii="Times New Roman" w:hAnsi="Times New Roman" w:cs="Times New Roman"/>
          <w:sz w:val="24"/>
          <w:szCs w:val="24"/>
        </w:rPr>
        <w:t>is calculated</w:t>
      </w:r>
      <w:r w:rsidR="00032333">
        <w:rPr>
          <w:rFonts w:ascii="Times New Roman" w:hAnsi="Times New Roman" w:cs="Times New Roman"/>
          <w:sz w:val="24"/>
          <w:szCs w:val="24"/>
        </w:rPr>
        <w:t xml:space="preserve"> considering WS</w:t>
      </w:r>
      <w:r w:rsidR="00032333">
        <w:rPr>
          <w:rFonts w:ascii="Times New Roman" w:hAnsi="Times New Roman" w:cs="Times New Roman"/>
          <w:sz w:val="24"/>
          <w:szCs w:val="24"/>
          <w:vertAlign w:val="subscript"/>
        </w:rPr>
        <w:t>2</w:t>
      </w:r>
      <w:r w:rsidR="00032333">
        <w:rPr>
          <w:rFonts w:ascii="Times New Roman" w:hAnsi="Times New Roman" w:cs="Times New Roman"/>
          <w:sz w:val="24"/>
          <w:szCs w:val="24"/>
        </w:rPr>
        <w:t xml:space="preserve"> in</w:t>
      </w:r>
      <w:r w:rsidR="00943C87">
        <w:rPr>
          <w:rFonts w:ascii="Times New Roman" w:hAnsi="Times New Roman" w:cs="Times New Roman"/>
          <w:sz w:val="24"/>
          <w:szCs w:val="24"/>
        </w:rPr>
        <w:t xml:space="preserve"> the</w:t>
      </w:r>
      <w:r w:rsidR="00032333">
        <w:rPr>
          <w:rFonts w:ascii="Times New Roman" w:hAnsi="Times New Roman" w:cs="Times New Roman"/>
          <w:sz w:val="24"/>
          <w:szCs w:val="24"/>
        </w:rPr>
        <w:t xml:space="preserve"> </w:t>
      </w:r>
      <w:proofErr w:type="spellStart"/>
      <w:r w:rsidR="00032333">
        <w:rPr>
          <w:rFonts w:ascii="Times New Roman" w:hAnsi="Times New Roman" w:cs="Times New Roman"/>
          <w:sz w:val="24"/>
          <w:szCs w:val="24"/>
        </w:rPr>
        <w:t>unpatterned</w:t>
      </w:r>
      <w:proofErr w:type="spellEnd"/>
      <w:r w:rsidR="00032333">
        <w:rPr>
          <w:rFonts w:ascii="Times New Roman" w:hAnsi="Times New Roman" w:cs="Times New Roman"/>
          <w:sz w:val="24"/>
          <w:szCs w:val="24"/>
        </w:rPr>
        <w:t xml:space="preserve"> layered structure of </w:t>
      </w:r>
      <w:proofErr w:type="spellStart"/>
      <w:r w:rsidR="00032333">
        <w:rPr>
          <w:rFonts w:ascii="Times New Roman" w:hAnsi="Times New Roman" w:cs="Times New Roman"/>
          <w:sz w:val="24"/>
          <w:szCs w:val="24"/>
        </w:rPr>
        <w:t>hBN</w:t>
      </w:r>
      <w:proofErr w:type="spellEnd"/>
      <w:r w:rsidR="00032333">
        <w:rPr>
          <w:rFonts w:ascii="Times New Roman" w:hAnsi="Times New Roman" w:cs="Times New Roman"/>
          <w:sz w:val="24"/>
          <w:szCs w:val="24"/>
        </w:rPr>
        <w:t>/WS</w:t>
      </w:r>
      <w:r w:rsidR="00032333">
        <w:rPr>
          <w:rFonts w:ascii="Times New Roman" w:hAnsi="Times New Roman" w:cs="Times New Roman"/>
          <w:sz w:val="24"/>
          <w:szCs w:val="24"/>
          <w:vertAlign w:val="subscript"/>
        </w:rPr>
        <w:t>2</w:t>
      </w:r>
      <w:r w:rsidR="00032333">
        <w:rPr>
          <w:rFonts w:ascii="Times New Roman" w:hAnsi="Times New Roman" w:cs="Times New Roman"/>
          <w:sz w:val="24"/>
          <w:szCs w:val="24"/>
        </w:rPr>
        <w:t>/</w:t>
      </w:r>
      <w:proofErr w:type="spellStart"/>
      <w:r w:rsidR="00032333">
        <w:rPr>
          <w:rFonts w:ascii="Times New Roman" w:hAnsi="Times New Roman" w:cs="Times New Roman"/>
          <w:sz w:val="24"/>
          <w:szCs w:val="24"/>
        </w:rPr>
        <w:t>hBN</w:t>
      </w:r>
      <w:proofErr w:type="spellEnd"/>
      <w:r w:rsidR="00032333">
        <w:rPr>
          <w:rFonts w:ascii="Times New Roman" w:hAnsi="Times New Roman" w:cs="Times New Roman"/>
          <w:sz w:val="24"/>
          <w:szCs w:val="24"/>
        </w:rPr>
        <w:t>/SiO</w:t>
      </w:r>
      <w:r w:rsidR="00032333">
        <w:rPr>
          <w:rFonts w:ascii="Times New Roman" w:hAnsi="Times New Roman" w:cs="Times New Roman"/>
          <w:sz w:val="24"/>
          <w:szCs w:val="24"/>
          <w:vertAlign w:val="subscript"/>
        </w:rPr>
        <w:t>2</w:t>
      </w:r>
      <w:r w:rsidR="00032333">
        <w:rPr>
          <w:rFonts w:ascii="Times New Roman" w:hAnsi="Times New Roman" w:cs="Times New Roman"/>
          <w:sz w:val="24"/>
          <w:szCs w:val="24"/>
        </w:rPr>
        <w:t>/Si</w:t>
      </w:r>
      <w:r w:rsidR="00633497">
        <w:rPr>
          <w:rFonts w:ascii="Times New Roman" w:hAnsi="Times New Roman" w:cs="Times New Roman"/>
          <w:sz w:val="24"/>
          <w:szCs w:val="24"/>
        </w:rPr>
        <w:fldChar w:fldCharType="begin" w:fldLock="1"/>
      </w:r>
      <w:r w:rsidR="00132E01">
        <w:rPr>
          <w:rFonts w:ascii="Times New Roman" w:hAnsi="Times New Roman" w:cs="Times New Roman"/>
          <w:sz w:val="24"/>
          <w:szCs w:val="24"/>
        </w:rPr>
        <w:instrText xml:space="preserve">ADDIN CSL_CITATION {"citationItems":[{"id":"ITEM-1","itemData":{"DOI":"10.1021/NL504632U/SUPPL_FILE/NL504632U_SI_001.PDF","ISSN":"15306992","abstract":"When light is incident on 2D transition metal dichalcogenides (TMDCs), it engages in multiple reflections within underlying substrates, producing interferences that lead to enhancement or attenuation of the incoming and outgoing strength of light. Here, we report a simple method to engineer the light outcoupling in semiconducting TMDCs by modulating their dielectric surroundings. We show that by modulating the thicknesses of underlying substrates and capping layers, the interference caused by substrate can significantly enhance the light absorption and emission of WSe2, resulting in a </w:instrText>
      </w:r>
      <w:r w:rsidR="00132E01">
        <w:rPr>
          <w:rFonts w:ascii="Cambria Math" w:hAnsi="Cambria Math" w:cs="Cambria Math"/>
          <w:sz w:val="24"/>
          <w:szCs w:val="24"/>
        </w:rPr>
        <w:instrText>∼</w:instrText>
      </w:r>
      <w:r w:rsidR="00132E01">
        <w:rPr>
          <w:rFonts w:ascii="Times New Roman" w:hAnsi="Times New Roman" w:cs="Times New Roman"/>
          <w:sz w:val="24"/>
          <w:szCs w:val="24"/>
        </w:rPr>
        <w:instrText xml:space="preserve">11 times increase in Raman signal and a </w:instrText>
      </w:r>
      <w:r w:rsidR="00132E01">
        <w:rPr>
          <w:rFonts w:ascii="Cambria Math" w:hAnsi="Cambria Math" w:cs="Cambria Math"/>
          <w:sz w:val="24"/>
          <w:szCs w:val="24"/>
        </w:rPr>
        <w:instrText>∼</w:instrText>
      </w:r>
      <w:r w:rsidR="00132E01">
        <w:rPr>
          <w:rFonts w:ascii="Times New Roman" w:hAnsi="Times New Roman" w:cs="Times New Roman"/>
          <w:sz w:val="24"/>
          <w:szCs w:val="24"/>
        </w:rPr>
        <w:instrText>30 times increase in the photoluminescence (PL) intensity of WSe2. On the basis of the interference model, we also propose a strategy to control the photonic and optoelectronic properties of thin-layer WSe2. This work demonstrates the utilization of outcoupling engineering in 2D materials and offers a new route toward the realization of novel optoelectronic devices, such as 2D LEDs and solar cells.","author":[{"dropping-particle":"","family":"Lien","given":"Der Hsien","non-dropping-particle":"","parse-names":false,"suffix":""},{"dropping-particle":"","family":"Kang","given":"Jeong Seuk","non-dropping-particle":"","parse-names":false,"suffix":""},{"dropping-particle":"","family":"Amani","given":"Matin","non-dropping-particle":"","parse-names":false,"suffix":""},{"dropping-particle":"","family":"Chen","given":"Kevin","non-dropping-particle":"","parse-names":false,"suffix":""},{"dropping-particle":"","family":"Tosun","given":"Mahmut","non-dropping-particle":"","parse-names":false,"suffix":""},{"dropping-particle":"","family":"Wang","given":"Hsin Ping","non-dropping-particle":"","parse-names":false,"suffix":""},{"dropping-particle":"","family":"Roy","given":"Tania","non-dropping-particle":"","parse-names":false,"suffix":""},{"dropping-particle":"","family":"Eggleston","given":"Michael S.","non-dropping-particle":"","parse-names":false,"suffix":""},{"dropping-particle":"","family":"Wu","given":"Ming C.","non-dropping-particle":"","parse-names":false,"suffix":""},{"dropping-particle":"","family":"Dubey","given":"Madan","non-dropping-particle":"","parse-names":false,"suffix":""},{"dropping-particle":"","family":"Lee","given":"Si Chen","non-dropping-particle":"","parse-names":false,"suffix":""},{"dropping-particle":"","family":"He","given":"Jr Hau","non-dropping-particle":"","parse-names":false,"suffix":""},{"dropping-particle":"","family":"Javey","given":"Ali","non-dropping-particle":"","parse-names":false,"suffix":""}],"container-title":"Nano Letters","id":"ITEM-1","issue":"2","issued":{"date-parts":[["2015","2","11"]]},"page":"1356-1361","publisher":"American Chemical Society","title":"Engineering light outcoupling in 2D materials","type":"article-journal","volume":"15"},"uris":["http://www.mendeley.com/documents/?uuid=eb511b7f-8216-3722-9d9b-344cb206f37e"]}],"mendeley":{"formattedCitation":"&lt;sup&gt;2&lt;/sup&gt;","plainTextFormattedCitation":"2","previouslyFormattedCitation":"&lt;sup&gt;2&lt;/sup&gt;"},"properties":{"noteIndex":0},"schema":"https://github.com/citation-style-language/schema/raw/master/csl-citation.json"}</w:instrText>
      </w:r>
      <w:r w:rsidR="00633497">
        <w:rPr>
          <w:rFonts w:ascii="Times New Roman" w:hAnsi="Times New Roman" w:cs="Times New Roman"/>
          <w:sz w:val="24"/>
          <w:szCs w:val="24"/>
        </w:rPr>
        <w:fldChar w:fldCharType="separate"/>
      </w:r>
      <w:r w:rsidR="00633497" w:rsidRPr="00633497">
        <w:rPr>
          <w:rFonts w:ascii="Times New Roman" w:hAnsi="Times New Roman" w:cs="Times New Roman"/>
          <w:noProof/>
          <w:sz w:val="24"/>
          <w:szCs w:val="24"/>
          <w:vertAlign w:val="superscript"/>
        </w:rPr>
        <w:t>2</w:t>
      </w:r>
      <w:r w:rsidR="00633497">
        <w:rPr>
          <w:rFonts w:ascii="Times New Roman" w:hAnsi="Times New Roman" w:cs="Times New Roman"/>
          <w:sz w:val="24"/>
          <w:szCs w:val="24"/>
        </w:rPr>
        <w:fldChar w:fldCharType="end"/>
      </w:r>
      <w:r w:rsidR="003D7D86">
        <w:rPr>
          <w:rFonts w:ascii="Times New Roman" w:hAnsi="Times New Roman" w:cs="Times New Roman"/>
          <w:sz w:val="24"/>
          <w:szCs w:val="24"/>
        </w:rPr>
        <w:t>.</w:t>
      </w:r>
      <w:r w:rsidR="00DB7FA5">
        <w:rPr>
          <w:rFonts w:ascii="Times New Roman" w:hAnsi="Times New Roman" w:cs="Times New Roman"/>
          <w:sz w:val="24"/>
          <w:szCs w:val="24"/>
        </w:rPr>
        <w:t xml:space="preserve"> The relationship between </w:t>
      </w:r>
      <w:r w:rsidR="00DB7FA5">
        <w:rPr>
          <w:rFonts w:ascii="Times New Roman" w:hAnsi="Times New Roman" w:cs="Times New Roman"/>
          <w:i/>
          <w:iCs/>
          <w:sz w:val="24"/>
          <w:szCs w:val="24"/>
        </w:rPr>
        <w:t>N</w:t>
      </w:r>
      <w:r w:rsidR="00DB7FA5">
        <w:rPr>
          <w:rFonts w:ascii="Times New Roman" w:hAnsi="Times New Roman" w:cs="Times New Roman"/>
          <w:sz w:val="24"/>
          <w:szCs w:val="24"/>
        </w:rPr>
        <w:t xml:space="preserve"> and </w:t>
      </w:r>
      <w:r w:rsidR="00DB7FA5">
        <w:rPr>
          <w:rFonts w:ascii="Times New Roman" w:hAnsi="Times New Roman" w:cs="Times New Roman"/>
          <w:i/>
          <w:iCs/>
          <w:sz w:val="24"/>
          <w:szCs w:val="24"/>
        </w:rPr>
        <w:t>G</w:t>
      </w:r>
      <w:r w:rsidR="00DB7FA5">
        <w:rPr>
          <w:rFonts w:ascii="Times New Roman" w:hAnsi="Times New Roman" w:cs="Times New Roman"/>
          <w:sz w:val="24"/>
          <w:szCs w:val="24"/>
        </w:rPr>
        <w:t xml:space="preserve"> is </w:t>
      </w:r>
      <w:r w:rsidR="00EA21D5">
        <w:rPr>
          <w:rFonts w:ascii="Times New Roman" w:hAnsi="Times New Roman" w:cs="Times New Roman"/>
          <w:sz w:val="24"/>
          <w:szCs w:val="24"/>
        </w:rPr>
        <w:t xml:space="preserve">derived </w:t>
      </w:r>
      <w:r w:rsidR="00ED371F">
        <w:rPr>
          <w:rFonts w:ascii="Times New Roman" w:hAnsi="Times New Roman" w:cs="Times New Roman"/>
          <w:sz w:val="24"/>
          <w:szCs w:val="24"/>
        </w:rPr>
        <w:t>using the kinetic model</w:t>
      </w:r>
      <w:r w:rsidR="0061683F">
        <w:rPr>
          <w:rFonts w:ascii="Times New Roman" w:hAnsi="Times New Roman" w:cs="Times New Roman"/>
          <w:sz w:val="24"/>
          <w:szCs w:val="24"/>
        </w:rPr>
        <w:fldChar w:fldCharType="begin" w:fldLock="1"/>
      </w:r>
      <w:r w:rsidR="00132E01">
        <w:rPr>
          <w:rFonts w:ascii="Times New Roman" w:hAnsi="Times New Roman" w:cs="Times New Roman"/>
          <w:sz w:val="24"/>
          <w:szCs w:val="24"/>
        </w:rPr>
        <w:instrText>ADDIN CSL_CITATION {"citationItems":[{"id":"ITEM-1","itemData":{"DOI":"10.1126/science.aaw8053","ISSN":"10959203","PMID":"31048488","abstract":"Defects in conventional semiconductors substantially lower the photoluminescence (PL) quantum yield (QY), a key metric of optoelectronic performance that directly dictates the maximum device efficiency. Two-dimensional transition-metal dichalcogenides (TMDCs), such as monolayer MoS2, often exhibit low PL QY for as-processed samples, which has typically been attributed to a large native defect density.We show that the PL QY of as-processed MoS2 and WS2 monolayers reaches near-unity when they are made intrinsic through electrostatic doping, without any chemical passivation. Surprisingly, neutral exciton recombination is entirely radiative even in the presence of a high native defect density. This finding enables TMDC monolayers for optoelectronic device applications as the stringent requirement of low defect density is eased.","author":[{"dropping-particle":"","family":"Lien","given":"Der Hsien","non-dropping-particle":"","parse-names":false,"suffix":""},{"dropping-particle":"","family":"Uddin","given":"Shiekh Zia","non-dropping-particle":"","parse-names":false,"suffix":""},{"dropping-particle":"","family":"Yeh","given":"Matthew","non-dropping-particle":"","parse-names":false,"suffix":""},{"dropping-particle":"","family":"Amani","given":"Matin","non-dropping-particle":"","parse-names":false,"suffix":""},{"dropping-particle":"","family":"Kim","given":"Hyungjin","non-dropping-particle":"","parse-names":false,"suffix":""},{"dropping-particle":"","family":"Ager","given":"Joel W.","non-dropping-particle":"","parse-names":false,"suffix":""},{"dropping-particle":"","family":"Yablonovitch","given":"Eli","non-dropping-particle":"","parse-names":false,"suffix":""},{"dropping-particle":"","family":"Javey","given":"Ali","non-dropping-particle":"","parse-names":false,"suffix":""}],"container-title":"Science","id":"ITEM-1","issue":"6439","issued":{"date-parts":[["2019","5","3"]]},"page":"468-471","publisher":"American Association for the Advancement of Science","title":"Electrical suppression of all nonradiative recombination pathways in monolayer semiconductors","type":"article-journal","volume":"364"},"uris":["http://www.mendeley.com/documents/?uuid=8c0eff06-eb29-3d0e-8598-f463e62d5741"]}],"mendeley":{"formattedCitation":"&lt;sup&gt;3&lt;/sup&gt;","plainTextFormattedCitation":"3","previouslyFormattedCitation":"&lt;sup&gt;3&lt;/sup&gt;"},"properties":{"noteIndex":0},"schema":"https://github.com/citation-style-language/schema/raw/master/csl-citation.json"}</w:instrText>
      </w:r>
      <w:r w:rsidR="0061683F">
        <w:rPr>
          <w:rFonts w:ascii="Times New Roman" w:hAnsi="Times New Roman" w:cs="Times New Roman"/>
          <w:sz w:val="24"/>
          <w:szCs w:val="24"/>
        </w:rPr>
        <w:fldChar w:fldCharType="separate"/>
      </w:r>
      <w:r w:rsidR="00633497" w:rsidRPr="00633497">
        <w:rPr>
          <w:rFonts w:ascii="Times New Roman" w:hAnsi="Times New Roman" w:cs="Times New Roman"/>
          <w:noProof/>
          <w:sz w:val="24"/>
          <w:szCs w:val="24"/>
          <w:vertAlign w:val="superscript"/>
        </w:rPr>
        <w:t>3</w:t>
      </w:r>
      <w:r w:rsidR="0061683F">
        <w:rPr>
          <w:rFonts w:ascii="Times New Roman" w:hAnsi="Times New Roman" w:cs="Times New Roman"/>
          <w:sz w:val="24"/>
          <w:szCs w:val="24"/>
        </w:rPr>
        <w:fldChar w:fldCharType="end"/>
      </w:r>
      <w:r w:rsidR="00FF2433">
        <w:rPr>
          <w:rFonts w:ascii="Times New Roman" w:hAnsi="Times New Roman" w:cs="Times New Roman"/>
          <w:sz w:val="24"/>
          <w:szCs w:val="24"/>
        </w:rPr>
        <w:t xml:space="preserve"> with electron concentration of 10</w:t>
      </w:r>
      <w:r w:rsidR="00FF2433">
        <w:rPr>
          <w:rFonts w:ascii="Times New Roman" w:hAnsi="Times New Roman" w:cs="Times New Roman"/>
          <w:sz w:val="24"/>
          <w:szCs w:val="24"/>
          <w:vertAlign w:val="superscript"/>
        </w:rPr>
        <w:t>12</w:t>
      </w:r>
      <w:r w:rsidR="00FF2433">
        <w:rPr>
          <w:rFonts w:ascii="Times New Roman" w:hAnsi="Times New Roman" w:cs="Times New Roman"/>
          <w:sz w:val="24"/>
          <w:szCs w:val="24"/>
        </w:rPr>
        <w:t xml:space="preserve"> cm</w:t>
      </w:r>
      <w:r w:rsidR="00FF2433">
        <w:rPr>
          <w:rFonts w:ascii="Times New Roman" w:hAnsi="Times New Roman" w:cs="Times New Roman"/>
          <w:sz w:val="24"/>
          <w:szCs w:val="24"/>
          <w:vertAlign w:val="superscript"/>
        </w:rPr>
        <w:t>-2</w:t>
      </w:r>
      <w:r w:rsidR="0061683F">
        <w:rPr>
          <w:rFonts w:ascii="Times New Roman" w:hAnsi="Times New Roman" w:cs="Times New Roman"/>
          <w:sz w:val="24"/>
          <w:szCs w:val="24"/>
        </w:rPr>
        <w:t xml:space="preserve">, as shown in </w:t>
      </w:r>
      <w:r w:rsidR="00EC7ABF">
        <w:rPr>
          <w:rFonts w:ascii="Times New Roman" w:hAnsi="Times New Roman" w:cs="Times New Roman"/>
          <w:sz w:val="24"/>
          <w:szCs w:val="24"/>
        </w:rPr>
        <w:t>Fig.</w:t>
      </w:r>
      <w:r w:rsidR="00EA21D5">
        <w:rPr>
          <w:rFonts w:ascii="Times New Roman" w:hAnsi="Times New Roman" w:cs="Times New Roman"/>
          <w:sz w:val="24"/>
          <w:szCs w:val="24"/>
        </w:rPr>
        <w:t xml:space="preserve"> S5c.</w:t>
      </w:r>
    </w:p>
    <w:p w14:paraId="672F2A54" w14:textId="706DD95B" w:rsidR="001706CE" w:rsidRDefault="006F43F0">
      <w:pPr>
        <w:rPr>
          <w:rFonts w:ascii="Times New Roman" w:hAnsi="Times New Roman" w:cs="Times New Roman"/>
          <w:sz w:val="24"/>
          <w:szCs w:val="24"/>
        </w:rPr>
      </w:pPr>
      <w:r>
        <w:rPr>
          <w:rFonts w:ascii="Times New Roman" w:hAnsi="Times New Roman" w:cs="Times New Roman"/>
          <w:sz w:val="24"/>
          <w:szCs w:val="24"/>
        </w:rPr>
        <w:t>The overall observation is that the dip</w:t>
      </w:r>
      <w:r w:rsidR="009C5FA7">
        <w:rPr>
          <w:rFonts w:ascii="Times New Roman" w:hAnsi="Times New Roman" w:cs="Times New Roman"/>
          <w:sz w:val="24"/>
          <w:szCs w:val="24"/>
        </w:rPr>
        <w:t xml:space="preserve"> minimum</w:t>
      </w:r>
      <w:r>
        <w:rPr>
          <w:rFonts w:ascii="Times New Roman" w:hAnsi="Times New Roman" w:cs="Times New Roman"/>
          <w:sz w:val="24"/>
          <w:szCs w:val="24"/>
        </w:rPr>
        <w:t xml:space="preserve"> </w:t>
      </w:r>
      <w:r w:rsidR="009C5FA7">
        <w:rPr>
          <w:rFonts w:ascii="Times New Roman" w:hAnsi="Times New Roman" w:cs="Times New Roman"/>
          <w:sz w:val="24"/>
          <w:szCs w:val="24"/>
        </w:rPr>
        <w:t>stays at the same</w:t>
      </w:r>
      <w:r>
        <w:rPr>
          <w:rFonts w:ascii="Times New Roman" w:hAnsi="Times New Roman" w:cs="Times New Roman"/>
          <w:sz w:val="24"/>
          <w:szCs w:val="24"/>
        </w:rPr>
        <w:t xml:space="preserve"> wavelength </w:t>
      </w:r>
      <w:r w:rsidR="006000BE">
        <w:rPr>
          <w:rFonts w:ascii="Times New Roman" w:hAnsi="Times New Roman" w:cs="Times New Roman"/>
          <w:sz w:val="24"/>
          <w:szCs w:val="24"/>
        </w:rPr>
        <w:t xml:space="preserve">with </w:t>
      </w:r>
      <w:r w:rsidR="006000BE">
        <w:rPr>
          <w:rFonts w:ascii="Times New Roman" w:hAnsi="Times New Roman" w:cs="Times New Roman"/>
          <w:sz w:val="24"/>
          <w:szCs w:val="24"/>
        </w:rPr>
        <w:lastRenderedPageBreak/>
        <w:t xml:space="preserve">increased pump power, which </w:t>
      </w:r>
      <w:r w:rsidR="009C5FA7">
        <w:rPr>
          <w:rFonts w:ascii="Times New Roman" w:hAnsi="Times New Roman" w:cs="Times New Roman"/>
          <w:sz w:val="24"/>
          <w:szCs w:val="24"/>
        </w:rPr>
        <w:t xml:space="preserve">indicates </w:t>
      </w:r>
      <w:r w:rsidR="002459DE">
        <w:rPr>
          <w:rFonts w:ascii="Times New Roman" w:hAnsi="Times New Roman" w:cs="Times New Roman"/>
          <w:sz w:val="24"/>
          <w:szCs w:val="24"/>
        </w:rPr>
        <w:t>that at the power down to 66 W cm</w:t>
      </w:r>
      <w:r w:rsidR="002459DE">
        <w:rPr>
          <w:rFonts w:ascii="Times New Roman" w:hAnsi="Times New Roman" w:cs="Times New Roman"/>
          <w:sz w:val="24"/>
          <w:szCs w:val="24"/>
          <w:vertAlign w:val="superscript"/>
        </w:rPr>
        <w:t>-2</w:t>
      </w:r>
      <w:r w:rsidR="002459DE">
        <w:rPr>
          <w:rFonts w:ascii="Times New Roman" w:hAnsi="Times New Roman" w:cs="Times New Roman"/>
          <w:sz w:val="24"/>
          <w:szCs w:val="24"/>
        </w:rPr>
        <w:t>, the gain is still clamped.</w:t>
      </w:r>
      <w:r w:rsidR="008C3DF5">
        <w:rPr>
          <w:rFonts w:ascii="Times New Roman" w:hAnsi="Times New Roman" w:cs="Times New Roman"/>
          <w:sz w:val="24"/>
          <w:szCs w:val="24"/>
        </w:rPr>
        <w:t xml:space="preserve"> Differential gain also shows nearly no changes except a minor noise at low </w:t>
      </w:r>
      <w:r w:rsidR="00475D35">
        <w:rPr>
          <w:rFonts w:ascii="Times New Roman" w:hAnsi="Times New Roman" w:cs="Times New Roman"/>
          <w:sz w:val="24"/>
          <w:szCs w:val="24"/>
        </w:rPr>
        <w:t>power density</w:t>
      </w:r>
      <w:r w:rsidR="005E517D">
        <w:rPr>
          <w:rFonts w:ascii="Times New Roman" w:hAnsi="Times New Roman" w:cs="Times New Roman"/>
          <w:sz w:val="24"/>
          <w:szCs w:val="24"/>
        </w:rPr>
        <w:t>, indicating the gain clamping</w:t>
      </w:r>
      <w:r w:rsidR="007C3AB1">
        <w:rPr>
          <w:rFonts w:ascii="Times New Roman" w:hAnsi="Times New Roman" w:cs="Times New Roman"/>
          <w:sz w:val="24"/>
          <w:szCs w:val="24"/>
        </w:rPr>
        <w:t xml:space="preserve"> (</w:t>
      </w:r>
      <w:r w:rsidR="00EC7ABF">
        <w:rPr>
          <w:rFonts w:ascii="Times New Roman" w:hAnsi="Times New Roman" w:cs="Times New Roman"/>
          <w:sz w:val="24"/>
          <w:szCs w:val="24"/>
        </w:rPr>
        <w:t>Fig.</w:t>
      </w:r>
      <w:r w:rsidR="007C3AB1">
        <w:rPr>
          <w:rFonts w:ascii="Times New Roman" w:hAnsi="Times New Roman" w:cs="Times New Roman"/>
          <w:sz w:val="24"/>
          <w:szCs w:val="24"/>
        </w:rPr>
        <w:t xml:space="preserve"> 3f in main text)</w:t>
      </w:r>
      <w:r w:rsidR="00475D35">
        <w:rPr>
          <w:rFonts w:ascii="Times New Roman" w:hAnsi="Times New Roman" w:cs="Times New Roman"/>
          <w:sz w:val="24"/>
          <w:szCs w:val="24"/>
        </w:rPr>
        <w:t>.</w:t>
      </w:r>
      <w:r w:rsidR="002459DE">
        <w:rPr>
          <w:rFonts w:ascii="Times New Roman" w:hAnsi="Times New Roman" w:cs="Times New Roman"/>
          <w:sz w:val="24"/>
          <w:szCs w:val="24"/>
        </w:rPr>
        <w:t xml:space="preserve"> Gain clamping is the signature of the lasing</w:t>
      </w:r>
      <w:r w:rsidR="005F439E">
        <w:rPr>
          <w:rFonts w:ascii="Times New Roman" w:hAnsi="Times New Roman" w:cs="Times New Roman"/>
          <w:sz w:val="24"/>
          <w:szCs w:val="24"/>
        </w:rPr>
        <w:t xml:space="preserve"> characteristics, so our 2D-cavity system might be at the </w:t>
      </w:r>
      <w:r w:rsidR="001C239F">
        <w:rPr>
          <w:rFonts w:ascii="Times New Roman" w:hAnsi="Times New Roman" w:cs="Times New Roman"/>
          <w:sz w:val="24"/>
          <w:szCs w:val="24"/>
        </w:rPr>
        <w:t xml:space="preserve">lasing status. Second order modes are examined with the same power dependence, showing the similar gain behavior except the </w:t>
      </w:r>
      <w:r w:rsidR="00E6236A">
        <w:rPr>
          <w:rFonts w:ascii="Times New Roman" w:hAnsi="Times New Roman" w:cs="Times New Roman"/>
          <w:sz w:val="24"/>
          <w:szCs w:val="24"/>
        </w:rPr>
        <w:t>noise-induced error is higher than that of first order modes.</w:t>
      </w:r>
      <w:r w:rsidR="00570E42">
        <w:rPr>
          <w:rFonts w:ascii="Times New Roman" w:hAnsi="Times New Roman" w:cs="Times New Roman"/>
          <w:sz w:val="24"/>
          <w:szCs w:val="24"/>
        </w:rPr>
        <w:t xml:space="preserve"> Although the </w:t>
      </w:r>
      <w:r w:rsidR="00E6236A">
        <w:rPr>
          <w:rFonts w:ascii="Times New Roman" w:hAnsi="Times New Roman" w:cs="Times New Roman"/>
          <w:sz w:val="24"/>
          <w:szCs w:val="24"/>
        </w:rPr>
        <w:t>net</w:t>
      </w:r>
      <w:r w:rsidR="00570E42">
        <w:rPr>
          <w:rFonts w:ascii="Times New Roman" w:hAnsi="Times New Roman" w:cs="Times New Roman"/>
          <w:sz w:val="24"/>
          <w:szCs w:val="24"/>
        </w:rPr>
        <w:t xml:space="preserve"> gain is </w:t>
      </w:r>
      <w:r w:rsidR="00E6236A">
        <w:rPr>
          <w:rFonts w:ascii="Times New Roman" w:hAnsi="Times New Roman" w:cs="Times New Roman"/>
          <w:sz w:val="24"/>
          <w:szCs w:val="24"/>
        </w:rPr>
        <w:t>not achieved with positive value</w:t>
      </w:r>
      <w:r w:rsidR="00570E42">
        <w:rPr>
          <w:rFonts w:ascii="Times New Roman" w:hAnsi="Times New Roman" w:cs="Times New Roman"/>
          <w:sz w:val="24"/>
          <w:szCs w:val="24"/>
        </w:rPr>
        <w:t xml:space="preserve">, it opens the opportunity to </w:t>
      </w:r>
      <w:r w:rsidR="000A4A0E">
        <w:rPr>
          <w:rFonts w:ascii="Times New Roman" w:hAnsi="Times New Roman" w:cs="Times New Roman"/>
          <w:sz w:val="24"/>
          <w:szCs w:val="24"/>
        </w:rPr>
        <w:t xml:space="preserve">study the </w:t>
      </w:r>
      <w:r w:rsidR="009F0BAF">
        <w:rPr>
          <w:rFonts w:ascii="Times New Roman" w:hAnsi="Times New Roman" w:cs="Times New Roman"/>
          <w:sz w:val="24"/>
          <w:szCs w:val="24"/>
        </w:rPr>
        <w:t>gain evolution and lasing mechanism in the future works.</w:t>
      </w:r>
    </w:p>
    <w:p w14:paraId="5EAFEA4B" w14:textId="77777777" w:rsidR="001A4FD1" w:rsidRDefault="001A4FD1">
      <w:pPr>
        <w:rPr>
          <w:rFonts w:ascii="Times New Roman" w:hAnsi="Times New Roman" w:cs="Times New Roman"/>
          <w:sz w:val="24"/>
          <w:szCs w:val="24"/>
        </w:rPr>
      </w:pPr>
    </w:p>
    <w:p w14:paraId="64422557" w14:textId="665311EF" w:rsidR="001A4FD1" w:rsidRDefault="001A4FD1">
      <w:pPr>
        <w:rPr>
          <w:rFonts w:ascii="Times New Roman" w:hAnsi="Times New Roman" w:cs="Times New Roman"/>
          <w:sz w:val="24"/>
          <w:szCs w:val="24"/>
        </w:rPr>
      </w:pPr>
      <w:r>
        <w:rPr>
          <w:rFonts w:ascii="Times New Roman" w:hAnsi="Times New Roman" w:cs="Times New Roman"/>
          <w:sz w:val="24"/>
          <w:szCs w:val="24"/>
        </w:rPr>
        <w:t>Reference</w:t>
      </w:r>
    </w:p>
    <w:p w14:paraId="2E3C5FBA" w14:textId="7EBAD35F" w:rsidR="00132E01" w:rsidRPr="00132E01" w:rsidRDefault="00DC560D" w:rsidP="00132E01">
      <w:pPr>
        <w:autoSpaceDE w:val="0"/>
        <w:autoSpaceDN w:val="0"/>
        <w:adjustRightInd w:val="0"/>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132E01" w:rsidRPr="00132E01">
        <w:rPr>
          <w:rFonts w:ascii="Times New Roman" w:hAnsi="Times New Roman" w:cs="Times New Roman"/>
          <w:noProof/>
          <w:sz w:val="24"/>
          <w:szCs w:val="24"/>
        </w:rPr>
        <w:t>1.</w:t>
      </w:r>
      <w:r w:rsidR="00132E01" w:rsidRPr="00132E01">
        <w:rPr>
          <w:rFonts w:ascii="Times New Roman" w:hAnsi="Times New Roman" w:cs="Times New Roman"/>
          <w:noProof/>
          <w:sz w:val="24"/>
          <w:szCs w:val="24"/>
        </w:rPr>
        <w:tab/>
        <w:t xml:space="preserve">Li, Y. </w:t>
      </w:r>
      <w:r w:rsidR="00132E01" w:rsidRPr="00132E01">
        <w:rPr>
          <w:rFonts w:ascii="Times New Roman" w:hAnsi="Times New Roman" w:cs="Times New Roman"/>
          <w:i/>
          <w:iCs/>
          <w:noProof/>
          <w:sz w:val="24"/>
          <w:szCs w:val="24"/>
        </w:rPr>
        <w:t>et al.</w:t>
      </w:r>
      <w:r w:rsidR="00132E01" w:rsidRPr="00132E01">
        <w:rPr>
          <w:rFonts w:ascii="Times New Roman" w:hAnsi="Times New Roman" w:cs="Times New Roman"/>
          <w:noProof/>
          <w:sz w:val="24"/>
          <w:szCs w:val="24"/>
        </w:rPr>
        <w:t xml:space="preserve"> Measurement of the optical dielectric function of monolayer transition-metal dichalcogenides: MoS</w:t>
      </w:r>
      <w:r w:rsidR="00132E01" w:rsidRPr="00296A01">
        <w:rPr>
          <w:rFonts w:ascii="Times New Roman" w:hAnsi="Times New Roman" w:cs="Times New Roman"/>
          <w:noProof/>
          <w:sz w:val="24"/>
          <w:szCs w:val="24"/>
          <w:vertAlign w:val="subscript"/>
        </w:rPr>
        <w:t>2</w:t>
      </w:r>
      <w:r w:rsidR="00132E01" w:rsidRPr="00132E01">
        <w:rPr>
          <w:rFonts w:ascii="Times New Roman" w:hAnsi="Times New Roman" w:cs="Times New Roman"/>
          <w:noProof/>
          <w:sz w:val="24"/>
          <w:szCs w:val="24"/>
        </w:rPr>
        <w:t>, MoSe</w:t>
      </w:r>
      <w:r w:rsidR="00132E01" w:rsidRPr="00296A01">
        <w:rPr>
          <w:rFonts w:ascii="Times New Roman" w:hAnsi="Times New Roman" w:cs="Times New Roman"/>
          <w:noProof/>
          <w:sz w:val="24"/>
          <w:szCs w:val="24"/>
          <w:vertAlign w:val="subscript"/>
        </w:rPr>
        <w:t>2</w:t>
      </w:r>
      <w:r w:rsidR="00132E01" w:rsidRPr="00132E01">
        <w:rPr>
          <w:rFonts w:ascii="Times New Roman" w:hAnsi="Times New Roman" w:cs="Times New Roman"/>
          <w:noProof/>
          <w:sz w:val="24"/>
          <w:szCs w:val="24"/>
        </w:rPr>
        <w:t>, WS</w:t>
      </w:r>
      <w:r w:rsidR="00132E01" w:rsidRPr="00296A01">
        <w:rPr>
          <w:rFonts w:ascii="Times New Roman" w:hAnsi="Times New Roman" w:cs="Times New Roman"/>
          <w:noProof/>
          <w:sz w:val="24"/>
          <w:szCs w:val="24"/>
          <w:vertAlign w:val="subscript"/>
        </w:rPr>
        <w:t>2</w:t>
      </w:r>
      <w:r w:rsidR="00132E01" w:rsidRPr="00132E01">
        <w:rPr>
          <w:rFonts w:ascii="Times New Roman" w:hAnsi="Times New Roman" w:cs="Times New Roman"/>
          <w:noProof/>
          <w:sz w:val="24"/>
          <w:szCs w:val="24"/>
        </w:rPr>
        <w:t>, and WSe</w:t>
      </w:r>
      <w:r w:rsidR="00132E01" w:rsidRPr="00296A01">
        <w:rPr>
          <w:rFonts w:ascii="Times New Roman" w:hAnsi="Times New Roman" w:cs="Times New Roman"/>
          <w:noProof/>
          <w:sz w:val="24"/>
          <w:szCs w:val="24"/>
          <w:vertAlign w:val="subscript"/>
        </w:rPr>
        <w:t>2</w:t>
      </w:r>
      <w:r w:rsidR="00132E01" w:rsidRPr="00132E01">
        <w:rPr>
          <w:rFonts w:ascii="Times New Roman" w:hAnsi="Times New Roman" w:cs="Times New Roman"/>
          <w:noProof/>
          <w:sz w:val="24"/>
          <w:szCs w:val="24"/>
        </w:rPr>
        <w:t xml:space="preserve">. </w:t>
      </w:r>
      <w:r w:rsidR="00132E01" w:rsidRPr="00132E01">
        <w:rPr>
          <w:rFonts w:ascii="Times New Roman" w:hAnsi="Times New Roman" w:cs="Times New Roman"/>
          <w:i/>
          <w:iCs/>
          <w:noProof/>
          <w:sz w:val="24"/>
          <w:szCs w:val="24"/>
        </w:rPr>
        <w:t xml:space="preserve">Phys. Rev. B </w:t>
      </w:r>
      <w:r w:rsidR="00132E01" w:rsidRPr="00132E01">
        <w:rPr>
          <w:rFonts w:ascii="Times New Roman" w:hAnsi="Times New Roman" w:cs="Times New Roman"/>
          <w:b/>
          <w:bCs/>
          <w:noProof/>
          <w:sz w:val="24"/>
          <w:szCs w:val="24"/>
        </w:rPr>
        <w:t>90</w:t>
      </w:r>
      <w:r w:rsidR="00132E01" w:rsidRPr="00132E01">
        <w:rPr>
          <w:rFonts w:ascii="Times New Roman" w:hAnsi="Times New Roman" w:cs="Times New Roman"/>
          <w:noProof/>
          <w:sz w:val="24"/>
          <w:szCs w:val="24"/>
        </w:rPr>
        <w:t>, 205422 (2014).</w:t>
      </w:r>
    </w:p>
    <w:p w14:paraId="5D311B5D" w14:textId="77777777" w:rsidR="00132E01" w:rsidRPr="00132E01" w:rsidRDefault="00132E01" w:rsidP="00132E01">
      <w:pPr>
        <w:autoSpaceDE w:val="0"/>
        <w:autoSpaceDN w:val="0"/>
        <w:adjustRightInd w:val="0"/>
        <w:ind w:left="640" w:hanging="640"/>
        <w:rPr>
          <w:rFonts w:ascii="Times New Roman" w:hAnsi="Times New Roman" w:cs="Times New Roman"/>
          <w:noProof/>
          <w:sz w:val="24"/>
          <w:szCs w:val="24"/>
        </w:rPr>
      </w:pPr>
      <w:r w:rsidRPr="00132E01">
        <w:rPr>
          <w:rFonts w:ascii="Times New Roman" w:hAnsi="Times New Roman" w:cs="Times New Roman"/>
          <w:noProof/>
          <w:sz w:val="24"/>
          <w:szCs w:val="24"/>
        </w:rPr>
        <w:t>2.</w:t>
      </w:r>
      <w:r w:rsidRPr="00132E01">
        <w:rPr>
          <w:rFonts w:ascii="Times New Roman" w:hAnsi="Times New Roman" w:cs="Times New Roman"/>
          <w:noProof/>
          <w:sz w:val="24"/>
          <w:szCs w:val="24"/>
        </w:rPr>
        <w:tab/>
        <w:t xml:space="preserve">Lien, D. H. </w:t>
      </w:r>
      <w:r w:rsidRPr="00132E01">
        <w:rPr>
          <w:rFonts w:ascii="Times New Roman" w:hAnsi="Times New Roman" w:cs="Times New Roman"/>
          <w:i/>
          <w:iCs/>
          <w:noProof/>
          <w:sz w:val="24"/>
          <w:szCs w:val="24"/>
        </w:rPr>
        <w:t>et al.</w:t>
      </w:r>
      <w:r w:rsidRPr="00132E01">
        <w:rPr>
          <w:rFonts w:ascii="Times New Roman" w:hAnsi="Times New Roman" w:cs="Times New Roman"/>
          <w:noProof/>
          <w:sz w:val="24"/>
          <w:szCs w:val="24"/>
        </w:rPr>
        <w:t xml:space="preserve"> Engineering light outcoupling in 2D materials. </w:t>
      </w:r>
      <w:r w:rsidRPr="00132E01">
        <w:rPr>
          <w:rFonts w:ascii="Times New Roman" w:hAnsi="Times New Roman" w:cs="Times New Roman"/>
          <w:i/>
          <w:iCs/>
          <w:noProof/>
          <w:sz w:val="24"/>
          <w:szCs w:val="24"/>
        </w:rPr>
        <w:t>Nano Lett.</w:t>
      </w:r>
      <w:r w:rsidRPr="00132E01">
        <w:rPr>
          <w:rFonts w:ascii="Times New Roman" w:hAnsi="Times New Roman" w:cs="Times New Roman"/>
          <w:noProof/>
          <w:sz w:val="24"/>
          <w:szCs w:val="24"/>
        </w:rPr>
        <w:t xml:space="preserve"> </w:t>
      </w:r>
      <w:r w:rsidRPr="00132E01">
        <w:rPr>
          <w:rFonts w:ascii="Times New Roman" w:hAnsi="Times New Roman" w:cs="Times New Roman"/>
          <w:b/>
          <w:bCs/>
          <w:noProof/>
          <w:sz w:val="24"/>
          <w:szCs w:val="24"/>
        </w:rPr>
        <w:t>15</w:t>
      </w:r>
      <w:r w:rsidRPr="00132E01">
        <w:rPr>
          <w:rFonts w:ascii="Times New Roman" w:hAnsi="Times New Roman" w:cs="Times New Roman"/>
          <w:noProof/>
          <w:sz w:val="24"/>
          <w:szCs w:val="24"/>
        </w:rPr>
        <w:t>, 1356–1361 (2015).</w:t>
      </w:r>
    </w:p>
    <w:p w14:paraId="3FF3B2D9" w14:textId="604BECC7" w:rsidR="00132E01" w:rsidRPr="00132E01" w:rsidRDefault="00132E01" w:rsidP="00132E01">
      <w:pPr>
        <w:autoSpaceDE w:val="0"/>
        <w:autoSpaceDN w:val="0"/>
        <w:adjustRightInd w:val="0"/>
        <w:ind w:left="640" w:hanging="640"/>
        <w:rPr>
          <w:rFonts w:ascii="Times New Roman" w:hAnsi="Times New Roman" w:cs="Times New Roman"/>
          <w:noProof/>
          <w:sz w:val="24"/>
        </w:rPr>
      </w:pPr>
      <w:r w:rsidRPr="00132E01">
        <w:rPr>
          <w:rFonts w:ascii="Times New Roman" w:hAnsi="Times New Roman" w:cs="Times New Roman"/>
          <w:noProof/>
          <w:sz w:val="24"/>
          <w:szCs w:val="24"/>
        </w:rPr>
        <w:t>3.</w:t>
      </w:r>
      <w:r w:rsidRPr="00132E01">
        <w:rPr>
          <w:rFonts w:ascii="Times New Roman" w:hAnsi="Times New Roman" w:cs="Times New Roman"/>
          <w:noProof/>
          <w:sz w:val="24"/>
          <w:szCs w:val="24"/>
        </w:rPr>
        <w:tab/>
        <w:t xml:space="preserve">Lien, D. H. </w:t>
      </w:r>
      <w:r w:rsidRPr="00132E01">
        <w:rPr>
          <w:rFonts w:ascii="Times New Roman" w:hAnsi="Times New Roman" w:cs="Times New Roman"/>
          <w:i/>
          <w:iCs/>
          <w:noProof/>
          <w:sz w:val="24"/>
          <w:szCs w:val="24"/>
        </w:rPr>
        <w:t>et al.</w:t>
      </w:r>
      <w:r w:rsidRPr="00132E01">
        <w:rPr>
          <w:rFonts w:ascii="Times New Roman" w:hAnsi="Times New Roman" w:cs="Times New Roman"/>
          <w:noProof/>
          <w:sz w:val="24"/>
          <w:szCs w:val="24"/>
        </w:rPr>
        <w:t xml:space="preserve"> Electrical suppression of all nonradiative recombination pathways in monolayer semiconductors. </w:t>
      </w:r>
      <w:r w:rsidRPr="00132E01">
        <w:rPr>
          <w:rFonts w:ascii="Times New Roman" w:hAnsi="Times New Roman" w:cs="Times New Roman"/>
          <w:i/>
          <w:iCs/>
          <w:noProof/>
          <w:sz w:val="24"/>
          <w:szCs w:val="24"/>
        </w:rPr>
        <w:t>Science.</w:t>
      </w:r>
      <w:r w:rsidRPr="00132E01">
        <w:rPr>
          <w:rFonts w:ascii="Times New Roman" w:hAnsi="Times New Roman" w:cs="Times New Roman"/>
          <w:noProof/>
          <w:sz w:val="24"/>
          <w:szCs w:val="24"/>
        </w:rPr>
        <w:t xml:space="preserve"> </w:t>
      </w:r>
      <w:r w:rsidRPr="00132E01">
        <w:rPr>
          <w:rFonts w:ascii="Times New Roman" w:hAnsi="Times New Roman" w:cs="Times New Roman"/>
          <w:b/>
          <w:bCs/>
          <w:noProof/>
          <w:sz w:val="24"/>
          <w:szCs w:val="24"/>
        </w:rPr>
        <w:t>364</w:t>
      </w:r>
      <w:r w:rsidRPr="00132E01">
        <w:rPr>
          <w:rFonts w:ascii="Times New Roman" w:hAnsi="Times New Roman" w:cs="Times New Roman"/>
          <w:noProof/>
          <w:sz w:val="24"/>
          <w:szCs w:val="24"/>
        </w:rPr>
        <w:t>, 468–471 (2019).</w:t>
      </w:r>
    </w:p>
    <w:p w14:paraId="1BE3E35B" w14:textId="3E535EFB" w:rsidR="001A4FD1" w:rsidRPr="00570E42" w:rsidRDefault="00DC560D">
      <w:pPr>
        <w:rPr>
          <w:rFonts w:ascii="Times New Roman" w:hAnsi="Times New Roman" w:cs="Times New Roman"/>
          <w:sz w:val="24"/>
          <w:szCs w:val="24"/>
        </w:rPr>
      </w:pPr>
      <w:r>
        <w:rPr>
          <w:rFonts w:ascii="Times New Roman" w:hAnsi="Times New Roman" w:cs="Times New Roman"/>
          <w:sz w:val="24"/>
          <w:szCs w:val="24"/>
        </w:rPr>
        <w:fldChar w:fldCharType="end"/>
      </w:r>
    </w:p>
    <w:sectPr w:rsidR="001A4FD1" w:rsidRPr="00570E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7A8B1" w14:textId="77777777" w:rsidR="00FA39FB" w:rsidRDefault="00FA39FB" w:rsidP="00C3776E">
      <w:r>
        <w:separator/>
      </w:r>
    </w:p>
  </w:endnote>
  <w:endnote w:type="continuationSeparator" w:id="0">
    <w:p w14:paraId="641F495A" w14:textId="77777777" w:rsidR="00FA39FB" w:rsidRDefault="00FA39FB" w:rsidP="00C37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834FD" w14:textId="77777777" w:rsidR="00FA39FB" w:rsidRDefault="00FA39FB" w:rsidP="00C3776E">
      <w:r>
        <w:separator/>
      </w:r>
    </w:p>
  </w:footnote>
  <w:footnote w:type="continuationSeparator" w:id="0">
    <w:p w14:paraId="1FCA2881" w14:textId="77777777" w:rsidR="00FA39FB" w:rsidRDefault="00FA39FB" w:rsidP="00C377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952"/>
    <w:rsid w:val="00032333"/>
    <w:rsid w:val="000407D1"/>
    <w:rsid w:val="00071994"/>
    <w:rsid w:val="000955F1"/>
    <w:rsid w:val="000A0E0D"/>
    <w:rsid w:val="000A2B59"/>
    <w:rsid w:val="000A4A0E"/>
    <w:rsid w:val="000A7E1B"/>
    <w:rsid w:val="000C36EF"/>
    <w:rsid w:val="000D17BD"/>
    <w:rsid w:val="000D2139"/>
    <w:rsid w:val="000E1FEC"/>
    <w:rsid w:val="000E403E"/>
    <w:rsid w:val="000F6171"/>
    <w:rsid w:val="000F7D17"/>
    <w:rsid w:val="00132E01"/>
    <w:rsid w:val="001706CE"/>
    <w:rsid w:val="001A43A2"/>
    <w:rsid w:val="001A4FD1"/>
    <w:rsid w:val="001B03D6"/>
    <w:rsid w:val="001B566B"/>
    <w:rsid w:val="001B7C35"/>
    <w:rsid w:val="001C239F"/>
    <w:rsid w:val="001C607A"/>
    <w:rsid w:val="001D6CB9"/>
    <w:rsid w:val="001E2437"/>
    <w:rsid w:val="001F622B"/>
    <w:rsid w:val="00215D17"/>
    <w:rsid w:val="00222599"/>
    <w:rsid w:val="002459DE"/>
    <w:rsid w:val="00245FCF"/>
    <w:rsid w:val="00262F07"/>
    <w:rsid w:val="00287BFF"/>
    <w:rsid w:val="00296952"/>
    <w:rsid w:val="00296A01"/>
    <w:rsid w:val="002A06BB"/>
    <w:rsid w:val="002A61F7"/>
    <w:rsid w:val="002B4590"/>
    <w:rsid w:val="002E5599"/>
    <w:rsid w:val="002F14D6"/>
    <w:rsid w:val="003138DC"/>
    <w:rsid w:val="003209BB"/>
    <w:rsid w:val="00345D18"/>
    <w:rsid w:val="00355276"/>
    <w:rsid w:val="00356238"/>
    <w:rsid w:val="003643B7"/>
    <w:rsid w:val="00374335"/>
    <w:rsid w:val="003A6657"/>
    <w:rsid w:val="003B027E"/>
    <w:rsid w:val="003B1349"/>
    <w:rsid w:val="003B1A7C"/>
    <w:rsid w:val="003B4CC5"/>
    <w:rsid w:val="003C4350"/>
    <w:rsid w:val="003D7D86"/>
    <w:rsid w:val="003E3582"/>
    <w:rsid w:val="004330B1"/>
    <w:rsid w:val="00453BD1"/>
    <w:rsid w:val="00455FB7"/>
    <w:rsid w:val="00462E80"/>
    <w:rsid w:val="00475D35"/>
    <w:rsid w:val="00476059"/>
    <w:rsid w:val="00477C38"/>
    <w:rsid w:val="004B635C"/>
    <w:rsid w:val="004C489C"/>
    <w:rsid w:val="004D12AB"/>
    <w:rsid w:val="00532B80"/>
    <w:rsid w:val="00532D78"/>
    <w:rsid w:val="005455BB"/>
    <w:rsid w:val="005549FA"/>
    <w:rsid w:val="00570E42"/>
    <w:rsid w:val="005761A5"/>
    <w:rsid w:val="00581880"/>
    <w:rsid w:val="005D31FF"/>
    <w:rsid w:val="005D60AC"/>
    <w:rsid w:val="005E517D"/>
    <w:rsid w:val="005F439E"/>
    <w:rsid w:val="006000BE"/>
    <w:rsid w:val="00600C77"/>
    <w:rsid w:val="0060389B"/>
    <w:rsid w:val="0061407F"/>
    <w:rsid w:val="0061683F"/>
    <w:rsid w:val="006314E0"/>
    <w:rsid w:val="00633497"/>
    <w:rsid w:val="006370B6"/>
    <w:rsid w:val="0064536A"/>
    <w:rsid w:val="00657C95"/>
    <w:rsid w:val="0067104E"/>
    <w:rsid w:val="00695F6C"/>
    <w:rsid w:val="006A1E1E"/>
    <w:rsid w:val="006A49C3"/>
    <w:rsid w:val="006B49CD"/>
    <w:rsid w:val="006D2389"/>
    <w:rsid w:val="006F220A"/>
    <w:rsid w:val="006F314B"/>
    <w:rsid w:val="006F43F0"/>
    <w:rsid w:val="00706362"/>
    <w:rsid w:val="0072233A"/>
    <w:rsid w:val="00737625"/>
    <w:rsid w:val="0075634C"/>
    <w:rsid w:val="00764579"/>
    <w:rsid w:val="00787FE5"/>
    <w:rsid w:val="007C3AB1"/>
    <w:rsid w:val="007D2114"/>
    <w:rsid w:val="008178DC"/>
    <w:rsid w:val="00833DB0"/>
    <w:rsid w:val="00837BD6"/>
    <w:rsid w:val="008541C5"/>
    <w:rsid w:val="008757EF"/>
    <w:rsid w:val="00875D5D"/>
    <w:rsid w:val="0088751E"/>
    <w:rsid w:val="00896FA7"/>
    <w:rsid w:val="008C3DF5"/>
    <w:rsid w:val="008D19BE"/>
    <w:rsid w:val="008E1A13"/>
    <w:rsid w:val="008E421E"/>
    <w:rsid w:val="00902559"/>
    <w:rsid w:val="00905CA6"/>
    <w:rsid w:val="00921DF8"/>
    <w:rsid w:val="00925E2E"/>
    <w:rsid w:val="009368F0"/>
    <w:rsid w:val="0094128D"/>
    <w:rsid w:val="00943C87"/>
    <w:rsid w:val="00944282"/>
    <w:rsid w:val="00945B0E"/>
    <w:rsid w:val="00950992"/>
    <w:rsid w:val="0096335C"/>
    <w:rsid w:val="00963664"/>
    <w:rsid w:val="009640F0"/>
    <w:rsid w:val="009C5FA7"/>
    <w:rsid w:val="009D36FF"/>
    <w:rsid w:val="009F0BAF"/>
    <w:rsid w:val="009F7019"/>
    <w:rsid w:val="00A2771A"/>
    <w:rsid w:val="00A751E1"/>
    <w:rsid w:val="00AA6280"/>
    <w:rsid w:val="00AF415C"/>
    <w:rsid w:val="00B0451D"/>
    <w:rsid w:val="00B1060C"/>
    <w:rsid w:val="00B431FA"/>
    <w:rsid w:val="00B67693"/>
    <w:rsid w:val="00B76890"/>
    <w:rsid w:val="00B768D4"/>
    <w:rsid w:val="00B775D8"/>
    <w:rsid w:val="00B90B3D"/>
    <w:rsid w:val="00BA2CCE"/>
    <w:rsid w:val="00BB6E43"/>
    <w:rsid w:val="00BD20BD"/>
    <w:rsid w:val="00BD471F"/>
    <w:rsid w:val="00BF0C17"/>
    <w:rsid w:val="00BF1BEE"/>
    <w:rsid w:val="00BF4589"/>
    <w:rsid w:val="00BF4BD6"/>
    <w:rsid w:val="00C0403D"/>
    <w:rsid w:val="00C1488E"/>
    <w:rsid w:val="00C3776E"/>
    <w:rsid w:val="00C47DF7"/>
    <w:rsid w:val="00C802FB"/>
    <w:rsid w:val="00C825E0"/>
    <w:rsid w:val="00C9383E"/>
    <w:rsid w:val="00CA546F"/>
    <w:rsid w:val="00CD51B2"/>
    <w:rsid w:val="00CF57A4"/>
    <w:rsid w:val="00CF636C"/>
    <w:rsid w:val="00D0394C"/>
    <w:rsid w:val="00D13BCA"/>
    <w:rsid w:val="00D25D11"/>
    <w:rsid w:val="00D8638A"/>
    <w:rsid w:val="00DA30A5"/>
    <w:rsid w:val="00DB7FA5"/>
    <w:rsid w:val="00DC37F9"/>
    <w:rsid w:val="00DC560D"/>
    <w:rsid w:val="00DC7511"/>
    <w:rsid w:val="00E046A9"/>
    <w:rsid w:val="00E41B00"/>
    <w:rsid w:val="00E546A0"/>
    <w:rsid w:val="00E6236A"/>
    <w:rsid w:val="00E83082"/>
    <w:rsid w:val="00E91CF2"/>
    <w:rsid w:val="00E95497"/>
    <w:rsid w:val="00EA21D5"/>
    <w:rsid w:val="00EB07D5"/>
    <w:rsid w:val="00EC7599"/>
    <w:rsid w:val="00EC7ABF"/>
    <w:rsid w:val="00ED0912"/>
    <w:rsid w:val="00ED0C7C"/>
    <w:rsid w:val="00ED371F"/>
    <w:rsid w:val="00EE55D2"/>
    <w:rsid w:val="00EE719E"/>
    <w:rsid w:val="00EF5837"/>
    <w:rsid w:val="00F44A9B"/>
    <w:rsid w:val="00F74E5B"/>
    <w:rsid w:val="00F8322A"/>
    <w:rsid w:val="00FA39FB"/>
    <w:rsid w:val="00FB4C3E"/>
    <w:rsid w:val="00FD5F53"/>
    <w:rsid w:val="00FE69E6"/>
    <w:rsid w:val="00FF2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1C32C"/>
  <w15:chartTrackingRefBased/>
  <w15:docId w15:val="{ACB7BE11-5745-4CE0-96D4-BA3A2D4E3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1">
    <w:name w:val="111 字符"/>
    <w:basedOn w:val="a0"/>
    <w:link w:val="1110"/>
    <w:locked/>
    <w:rsid w:val="00296952"/>
    <w:rPr>
      <w:rFonts w:ascii="Times New Roman" w:eastAsia="MS Mincho" w:hAnsi="Times New Roman" w:cs="Times New Roman"/>
      <w:sz w:val="18"/>
      <w:szCs w:val="20"/>
      <w:lang w:eastAsia="en-US"/>
    </w:rPr>
  </w:style>
  <w:style w:type="paragraph" w:customStyle="1" w:styleId="1110">
    <w:name w:val="111"/>
    <w:basedOn w:val="a"/>
    <w:link w:val="111"/>
    <w:qFormat/>
    <w:rsid w:val="00296952"/>
    <w:pPr>
      <w:spacing w:after="20" w:line="252" w:lineRule="auto"/>
      <w:ind w:firstLine="215"/>
    </w:pPr>
    <w:rPr>
      <w:rFonts w:ascii="Times New Roman" w:eastAsia="MS Mincho" w:hAnsi="Times New Roman" w:cs="Times New Roman"/>
      <w:sz w:val="18"/>
      <w:szCs w:val="20"/>
      <w:lang w:eastAsia="en-US"/>
    </w:rPr>
  </w:style>
  <w:style w:type="paragraph" w:styleId="a3">
    <w:name w:val="header"/>
    <w:basedOn w:val="a"/>
    <w:link w:val="a4"/>
    <w:uiPriority w:val="99"/>
    <w:unhideWhenUsed/>
    <w:rsid w:val="00C377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776E"/>
    <w:rPr>
      <w:sz w:val="18"/>
      <w:szCs w:val="18"/>
    </w:rPr>
  </w:style>
  <w:style w:type="paragraph" w:styleId="a5">
    <w:name w:val="footer"/>
    <w:basedOn w:val="a"/>
    <w:link w:val="a6"/>
    <w:uiPriority w:val="99"/>
    <w:unhideWhenUsed/>
    <w:rsid w:val="00C3776E"/>
    <w:pPr>
      <w:tabs>
        <w:tab w:val="center" w:pos="4153"/>
        <w:tab w:val="right" w:pos="8306"/>
      </w:tabs>
      <w:snapToGrid w:val="0"/>
      <w:jc w:val="left"/>
    </w:pPr>
    <w:rPr>
      <w:sz w:val="18"/>
      <w:szCs w:val="18"/>
    </w:rPr>
  </w:style>
  <w:style w:type="character" w:customStyle="1" w:styleId="a6">
    <w:name w:val="页脚 字符"/>
    <w:basedOn w:val="a0"/>
    <w:link w:val="a5"/>
    <w:uiPriority w:val="99"/>
    <w:rsid w:val="00C3776E"/>
    <w:rPr>
      <w:sz w:val="18"/>
      <w:szCs w:val="18"/>
    </w:rPr>
  </w:style>
  <w:style w:type="character" w:styleId="a7">
    <w:name w:val="Placeholder Text"/>
    <w:basedOn w:val="a0"/>
    <w:uiPriority w:val="99"/>
    <w:semiHidden/>
    <w:rsid w:val="001F62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5D75B-3ECE-4A81-B766-691D7C2F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2342</Words>
  <Characters>13352</Characters>
  <Application>Microsoft Office Word</Application>
  <DocSecurity>0</DocSecurity>
  <Lines>111</Lines>
  <Paragraphs>31</Paragraphs>
  <ScaleCrop>false</ScaleCrop>
  <Company/>
  <LinksUpToDate>false</LinksUpToDate>
  <CharactersWithSpaces>15663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H</dc:creator>
  <cp:keywords/>
  <dc:description/>
  <cp:lastModifiedBy>Ren Tianhua</cp:lastModifiedBy>
  <cp:revision>3</cp:revision>
  <dcterms:created xsi:type="dcterms:W3CDTF">2022-10-04T07:24:00Z</dcterms:created>
  <dcterms:modified xsi:type="dcterms:W3CDTF">2022-11-24T16:16:00Z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841a9af0-b232-3f90-a044-be858d7e2fb7</vt:lpwstr>
  </property>
  <property fmtid="{D5CDD505-2E9C-101B-9397-08002B2CF9AE}" pid="4" name="Mendeley Citation Style_1">
    <vt:lpwstr>http://www.zotero.org/styles/nature</vt:lpwstr>
  </property>
  <property fmtid="{D5CDD505-2E9C-101B-9397-08002B2CF9AE}" pid="5" name="Mendeley Recent Style Id 0_1">
    <vt:lpwstr>http://www.zotero.org/styles/advanced-optical-materials</vt:lpwstr>
  </property>
  <property fmtid="{D5CDD505-2E9C-101B-9397-08002B2CF9AE}" pid="6" name="Mendeley Recent Style Name 0_1">
    <vt:lpwstr>Advanced Optical Materials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http://www.zotero.org/styles/nano-letters</vt:lpwstr>
  </property>
  <property fmtid="{D5CDD505-2E9C-101B-9397-08002B2CF9AE}" pid="20" name="Mendeley Recent Style Name 7_1">
    <vt:lpwstr>Nano Letters</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http://www.zotero.org/styles/optics-express</vt:lpwstr>
  </property>
  <property fmtid="{D5CDD505-2E9C-101B-9397-08002B2CF9AE}" pid="24" name="Mendeley Recent Style Name 9_1">
    <vt:lpwstr>Optics Express</vt:lpwstr>
  </property>
</Properties>
</file>