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10669B" w14:textId="63FFE6CF" w:rsidR="006878DC" w:rsidRPr="00EE0F56" w:rsidRDefault="006878DC" w:rsidP="00EE0F5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sz w:val="20"/>
          <w:szCs w:val="20"/>
        </w:rPr>
        <w:t>Supplementary Material</w:t>
      </w:r>
    </w:p>
    <w:p w14:paraId="6B467700" w14:textId="77777777" w:rsidR="00EE0F56" w:rsidRPr="00EE0F56" w:rsidRDefault="00EE0F56" w:rsidP="00BB1CB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EFDFBE8" w14:textId="04AAFAFC" w:rsidR="00BB1CB8" w:rsidRPr="00EE0F56" w:rsidRDefault="00BB1CB8" w:rsidP="00BB1CB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sz w:val="20"/>
          <w:szCs w:val="20"/>
        </w:rPr>
        <w:t xml:space="preserve">Utilization of liquid product through pyrolysis of LDPE and C/LDPE as commercial wax </w:t>
      </w:r>
    </w:p>
    <w:p w14:paraId="2E6B4341" w14:textId="77777777" w:rsidR="00EE0F56" w:rsidRPr="00EE0F56" w:rsidRDefault="00EE0F56" w:rsidP="00BB1CB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3275986" w14:textId="7D268276" w:rsidR="00BB1CB8" w:rsidRPr="00EE0F56" w:rsidRDefault="00BB1CB8" w:rsidP="00BB1CB8">
      <w:pPr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sz w:val="20"/>
          <w:szCs w:val="20"/>
        </w:rPr>
        <w:t>Hasret Akgün, Ece Yapıcı, Zerrin Günkaya, Aysun Özkan, Müfide Banar</w:t>
      </w:r>
    </w:p>
    <w:p w14:paraId="7A298D0B" w14:textId="1170F99D" w:rsidR="00BB1CB8" w:rsidRPr="00EE0F56" w:rsidRDefault="00BB1CB8" w:rsidP="00BB1CB8">
      <w:pPr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sz w:val="20"/>
          <w:szCs w:val="20"/>
        </w:rPr>
        <w:t>Department of Environmental Engineering, Eskişehir Technical University 26555, Eskişehir, Turkey</w:t>
      </w:r>
    </w:p>
    <w:p w14:paraId="3485002E" w14:textId="48D3E953" w:rsidR="00D47D6A" w:rsidRPr="00EE0F56" w:rsidRDefault="00BB1CB8" w:rsidP="00BB1CB8">
      <w:pPr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sz w:val="20"/>
          <w:szCs w:val="20"/>
        </w:rPr>
        <w:t>aysunozkan@eskisehir.edu.tr</w:t>
      </w:r>
      <w:r w:rsidR="00EE0F56" w:rsidRPr="00EE0F5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FE3BACA" w14:textId="626ECE05" w:rsidR="009737AB" w:rsidRPr="00EE0F56" w:rsidRDefault="009737AB" w:rsidP="00BB1CB8">
      <w:pPr>
        <w:rPr>
          <w:rFonts w:ascii="Times New Roman" w:hAnsi="Times New Roman" w:cs="Times New Roman"/>
          <w:sz w:val="20"/>
          <w:szCs w:val="20"/>
        </w:rPr>
      </w:pPr>
    </w:p>
    <w:p w14:paraId="4FE28024" w14:textId="076BFF6A" w:rsidR="009737AB" w:rsidRPr="00EE0F56" w:rsidRDefault="009737AB" w:rsidP="00BB1CB8">
      <w:pPr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5E83FBB" wp14:editId="09E1967E">
            <wp:extent cx="5518150" cy="2126615"/>
            <wp:effectExtent l="0" t="0" r="0" b="0"/>
            <wp:docPr id="314" name="Resim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FEC98" w14:textId="28F50673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sz w:val="20"/>
          <w:szCs w:val="20"/>
        </w:rPr>
        <w:t>Figure S1.</w:t>
      </w:r>
      <w:r w:rsidRPr="00EE0F56">
        <w:rPr>
          <w:rFonts w:ascii="Times New Roman" w:hAnsi="Times New Roman" w:cs="Times New Roman"/>
          <w:sz w:val="20"/>
          <w:szCs w:val="20"/>
        </w:rPr>
        <w:t xml:space="preserve"> Chromatogram of 5 °C/min heating rate and at 800 °C LDPE pyrolysis liquid product with GC-MS. </w:t>
      </w:r>
    </w:p>
    <w:p w14:paraId="5B052246" w14:textId="6F00AF9E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1AD9375" w14:textId="77777777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88548EA" wp14:editId="6C4AFDF1">
            <wp:extent cx="5518150" cy="1807845"/>
            <wp:effectExtent l="0" t="0" r="0" b="0"/>
            <wp:docPr id="313" name="Resim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180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EB57D" w14:textId="4EC2BB81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sz w:val="20"/>
          <w:szCs w:val="20"/>
        </w:rPr>
        <w:t>Figure S2.</w:t>
      </w:r>
      <w:r w:rsidRPr="00EE0F56">
        <w:rPr>
          <w:rFonts w:ascii="Times New Roman" w:hAnsi="Times New Roman" w:cs="Times New Roman"/>
          <w:sz w:val="20"/>
          <w:szCs w:val="20"/>
        </w:rPr>
        <w:t xml:space="preserve"> Chromatogram of 5 °C/min heating rate and at 600 °C C/LDPE pyrolysis liquid product with GC-MS.</w:t>
      </w:r>
    </w:p>
    <w:p w14:paraId="1FA02A71" w14:textId="5E88FE13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8BB296" w14:textId="77777777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  <w:lang w:eastAsia="tr-TR"/>
        </w:rPr>
      </w:pPr>
      <w:r w:rsidRPr="00EE0F56">
        <w:rPr>
          <w:rFonts w:ascii="Times New Roman" w:hAnsi="Times New Roman" w:cs="Times New Roman"/>
          <w:noProof/>
          <w:sz w:val="20"/>
          <w:szCs w:val="20"/>
          <w:lang w:eastAsia="tr-TR"/>
        </w:rPr>
        <w:lastRenderedPageBreak/>
        <w:drawing>
          <wp:inline distT="0" distB="0" distL="0" distR="0" wp14:anchorId="0507447E" wp14:editId="02DB5AB6">
            <wp:extent cx="2912745" cy="3242310"/>
            <wp:effectExtent l="0" t="0" r="1905" b="0"/>
            <wp:docPr id="14" name="Res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3498" cy="3309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F56">
        <w:rPr>
          <w:rFonts w:ascii="Times New Roman" w:hAnsi="Times New Roman" w:cs="Times New Roman"/>
          <w:noProof/>
          <w:sz w:val="20"/>
          <w:szCs w:val="20"/>
          <w:lang w:eastAsia="tr-TR"/>
        </w:rPr>
        <w:t xml:space="preserve"> </w:t>
      </w:r>
      <w:r w:rsidRPr="00EE0F56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3433AFCA" wp14:editId="3DEBB0A7">
            <wp:extent cx="2566670" cy="3242623"/>
            <wp:effectExtent l="0" t="0" r="5080" b="0"/>
            <wp:docPr id="2" name="Res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esim 2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1028" cy="3298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EFF62" w14:textId="70472053" w:rsidR="009737AB" w:rsidRPr="00EE0F56" w:rsidRDefault="006878DC" w:rsidP="009737A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>(</w:t>
      </w:r>
      <w:r w:rsidR="009737AB"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>a</w:t>
      </w:r>
      <w:r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>)</w:t>
      </w:r>
      <w:r w:rsidR="009737AB"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 xml:space="preserve">                                                                                    </w:t>
      </w:r>
      <w:r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>(</w:t>
      </w:r>
      <w:r w:rsidR="009737AB"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>b</w:t>
      </w:r>
      <w:r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>)</w:t>
      </w:r>
      <w:r w:rsidR="009737AB" w:rsidRPr="00EE0F56">
        <w:rPr>
          <w:rFonts w:ascii="Times New Roman" w:hAnsi="Times New Roman" w:cs="Times New Roman"/>
          <w:b/>
          <w:bCs/>
          <w:noProof/>
          <w:sz w:val="20"/>
          <w:szCs w:val="20"/>
          <w:lang w:eastAsia="tr-TR"/>
        </w:rPr>
        <w:t xml:space="preserve"> </w:t>
      </w:r>
    </w:p>
    <w:p w14:paraId="32A812BE" w14:textId="57B22B2F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sz w:val="20"/>
          <w:szCs w:val="20"/>
        </w:rPr>
        <w:t>Figure S3</w:t>
      </w:r>
      <w:r w:rsidR="006878DC" w:rsidRPr="00EE0F56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EE0F56">
        <w:rPr>
          <w:rFonts w:ascii="Times New Roman" w:hAnsi="Times New Roman" w:cs="Times New Roman"/>
          <w:sz w:val="20"/>
          <w:szCs w:val="20"/>
        </w:rPr>
        <w:t xml:space="preserve"> The H-NMR spectrum of liquid products </w:t>
      </w:r>
      <w:r w:rsidRPr="00EE0F5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6878DC" w:rsidRPr="00EE0F56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Pr="00EE0F56">
        <w:rPr>
          <w:rFonts w:ascii="Times New Roman" w:hAnsi="Times New Roman" w:cs="Times New Roman"/>
          <w:sz w:val="20"/>
          <w:szCs w:val="20"/>
        </w:rPr>
        <w:t xml:space="preserve"> LDPE</w:t>
      </w:r>
      <w:r w:rsidRPr="00EE0F56" w:rsidDel="00F31045">
        <w:rPr>
          <w:rFonts w:ascii="Times New Roman" w:hAnsi="Times New Roman" w:cs="Times New Roman"/>
          <w:sz w:val="20"/>
          <w:szCs w:val="20"/>
        </w:rPr>
        <w:t xml:space="preserve"> </w:t>
      </w:r>
      <w:r w:rsidRPr="00EE0F56">
        <w:rPr>
          <w:rFonts w:ascii="Times New Roman" w:hAnsi="Times New Roman" w:cs="Times New Roman"/>
          <w:sz w:val="20"/>
          <w:szCs w:val="20"/>
        </w:rPr>
        <w:t xml:space="preserve">(5°C/min at 800°C) </w:t>
      </w:r>
      <w:r w:rsidRPr="00EE0F56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6878DC" w:rsidRPr="00EE0F56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Pr="00EE0F56">
        <w:rPr>
          <w:rFonts w:ascii="Times New Roman" w:hAnsi="Times New Roman" w:cs="Times New Roman"/>
          <w:sz w:val="20"/>
          <w:szCs w:val="20"/>
        </w:rPr>
        <w:t xml:space="preserve"> C/LDPE (5°C/min at 600°C) </w:t>
      </w:r>
    </w:p>
    <w:p w14:paraId="74E3C914" w14:textId="77777777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1A5FE19" w14:textId="77777777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15E4C01A" wp14:editId="03AA593A">
            <wp:extent cx="2721935" cy="2785730"/>
            <wp:effectExtent l="0" t="0" r="2540" b="0"/>
            <wp:docPr id="23" name="Res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esim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29592" cy="279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F56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392DA6E4" wp14:editId="276841BC">
            <wp:extent cx="2970707" cy="2743200"/>
            <wp:effectExtent l="0" t="0" r="1270" b="0"/>
            <wp:docPr id="7" name="Res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Resim 2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4897" cy="277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1EC69" w14:textId="03E24653" w:rsidR="009737AB" w:rsidRPr="00EE0F56" w:rsidRDefault="006878DC" w:rsidP="009737A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9737AB" w:rsidRPr="00EE0F5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EE0F56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9737AB" w:rsidRPr="00EE0F56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</w:t>
      </w:r>
      <w:r w:rsidRPr="00EE0F56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9737AB" w:rsidRPr="00EE0F56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EE0F56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22A73E21" w14:textId="6DEDF1D1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E0F5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878DC" w:rsidRPr="00EE0F56">
        <w:rPr>
          <w:rFonts w:ascii="Times New Roman" w:hAnsi="Times New Roman" w:cs="Times New Roman"/>
          <w:b/>
          <w:bCs/>
          <w:sz w:val="20"/>
          <w:szCs w:val="20"/>
        </w:rPr>
        <w:t>ure S4.</w:t>
      </w:r>
      <w:r w:rsidRPr="00EE0F56">
        <w:rPr>
          <w:rFonts w:ascii="Times New Roman" w:hAnsi="Times New Roman" w:cs="Times New Roman"/>
          <w:sz w:val="20"/>
          <w:szCs w:val="20"/>
        </w:rPr>
        <w:t xml:space="preserve"> The H-NMR spectrum of commercial </w:t>
      </w:r>
      <w:r w:rsidR="006878DC" w:rsidRPr="00EE0F56">
        <w:rPr>
          <w:rFonts w:ascii="Times New Roman" w:hAnsi="Times New Roman" w:cs="Times New Roman"/>
          <w:b/>
          <w:bCs/>
          <w:sz w:val="20"/>
          <w:szCs w:val="20"/>
        </w:rPr>
        <w:t>a)</w:t>
      </w:r>
      <w:r w:rsidR="006878DC" w:rsidRPr="00EE0F56">
        <w:rPr>
          <w:rFonts w:ascii="Times New Roman" w:hAnsi="Times New Roman" w:cs="Times New Roman"/>
          <w:sz w:val="20"/>
          <w:szCs w:val="20"/>
        </w:rPr>
        <w:t xml:space="preserve"> </w:t>
      </w:r>
      <w:r w:rsidRPr="00EE0F56">
        <w:rPr>
          <w:rFonts w:ascii="Times New Roman" w:hAnsi="Times New Roman" w:cs="Times New Roman"/>
          <w:sz w:val="20"/>
          <w:szCs w:val="20"/>
        </w:rPr>
        <w:t xml:space="preserve">heavy wax and </w:t>
      </w:r>
      <w:r w:rsidR="006878DC" w:rsidRPr="00EE0F56">
        <w:rPr>
          <w:rFonts w:ascii="Times New Roman" w:hAnsi="Times New Roman" w:cs="Times New Roman"/>
          <w:b/>
          <w:bCs/>
          <w:sz w:val="20"/>
          <w:szCs w:val="20"/>
        </w:rPr>
        <w:t>b)</w:t>
      </w:r>
      <w:r w:rsidR="006878DC" w:rsidRPr="00EE0F56">
        <w:rPr>
          <w:rFonts w:ascii="Times New Roman" w:hAnsi="Times New Roman" w:cs="Times New Roman"/>
          <w:sz w:val="20"/>
          <w:szCs w:val="20"/>
        </w:rPr>
        <w:t xml:space="preserve"> </w:t>
      </w:r>
      <w:r w:rsidRPr="00EE0F56">
        <w:rPr>
          <w:rFonts w:ascii="Times New Roman" w:hAnsi="Times New Roman" w:cs="Times New Roman"/>
          <w:sz w:val="20"/>
          <w:szCs w:val="20"/>
        </w:rPr>
        <w:t>bright wax</w:t>
      </w:r>
    </w:p>
    <w:p w14:paraId="4888149D" w14:textId="77777777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85E3896" w14:textId="77777777" w:rsidR="009737AB" w:rsidRPr="00EE0F56" w:rsidRDefault="009737AB" w:rsidP="009737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322919" w14:textId="77777777" w:rsidR="009737AB" w:rsidRPr="00EE0F56" w:rsidRDefault="009737AB" w:rsidP="00BB1CB8">
      <w:pPr>
        <w:rPr>
          <w:rFonts w:ascii="Times New Roman" w:hAnsi="Times New Roman" w:cs="Times New Roman"/>
          <w:sz w:val="20"/>
          <w:szCs w:val="20"/>
        </w:rPr>
      </w:pPr>
    </w:p>
    <w:sectPr w:rsidR="009737AB" w:rsidRPr="00EE0F56" w:rsidSect="004205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CB8"/>
    <w:rsid w:val="004205A3"/>
    <w:rsid w:val="006878DC"/>
    <w:rsid w:val="009737AB"/>
    <w:rsid w:val="00BB1CB8"/>
    <w:rsid w:val="00D47D6A"/>
    <w:rsid w:val="00EE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F4583"/>
  <w15:chartTrackingRefBased/>
  <w15:docId w15:val="{338F34DB-04D5-44A3-9F8A-D8EC50629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737AB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737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hasret</dc:creator>
  <cp:keywords/>
  <dc:description/>
  <cp:lastModifiedBy>hasret</cp:lastModifiedBy>
  <cp:revision>2</cp:revision>
  <dcterms:created xsi:type="dcterms:W3CDTF">2021-01-28T10:35:00Z</dcterms:created>
  <dcterms:modified xsi:type="dcterms:W3CDTF">2021-01-28T16:52:00Z</dcterms:modified>
</cp:coreProperties>
</file>