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09A36" w14:textId="77777777" w:rsidR="007A5CFF" w:rsidRDefault="007A5CFF" w:rsidP="007A5CFF"/>
    <w:p w14:paraId="2818D4EC" w14:textId="6C32A31E" w:rsidR="007A5CFF" w:rsidRPr="00C853A9" w:rsidRDefault="007A5CFF" w:rsidP="007A5CFF">
      <w:r w:rsidRPr="00F7193C">
        <w:rPr>
          <w:b/>
          <w:bCs/>
        </w:rPr>
        <w:t xml:space="preserve">Supplementary </w:t>
      </w:r>
      <w:r w:rsidRPr="00E76F6B">
        <w:rPr>
          <w:b/>
          <w:bCs/>
        </w:rPr>
        <w:t>Table:</w:t>
      </w:r>
      <w:r>
        <w:t xml:space="preserve"> Subtypes of Dyssynergic Defecation (Adapted from </w:t>
      </w:r>
      <w:sdt>
        <w:sdtPr>
          <w:rPr>
            <w:color w:val="000000"/>
          </w:rPr>
          <w:tag w:val="MENDELEY_CITATION_v3_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"/>
          <w:id w:val="1444815324"/>
          <w:placeholder>
            <w:docPart w:val="DA56C8D07314478EB9D60F040D9978CB"/>
          </w:placeholder>
        </w:sdtPr>
        <w:sdtContent>
          <w:r w:rsidR="000C514B">
            <w:rPr>
              <w:color w:val="000000"/>
            </w:rPr>
            <w:t>[</w:t>
          </w:r>
          <w:r w:rsidRPr="00416942">
            <w:rPr>
              <w:color w:val="000000"/>
            </w:rPr>
            <w:t>4</w:t>
          </w:r>
          <w:r w:rsidR="000C514B">
            <w:rPr>
              <w:color w:val="000000"/>
            </w:rPr>
            <w:t>]</w:t>
          </w:r>
        </w:sdtContent>
      </w:sdt>
      <w: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7A5CFF" w14:paraId="7B66DEA1" w14:textId="77777777" w:rsidTr="00FC7BFC">
        <w:tc>
          <w:tcPr>
            <w:tcW w:w="1413" w:type="dxa"/>
            <w:shd w:val="clear" w:color="auto" w:fill="E7E6E6" w:themeFill="background2"/>
          </w:tcPr>
          <w:p w14:paraId="5BAD2A43" w14:textId="77777777" w:rsidR="007A5CFF" w:rsidRPr="00CD62DD" w:rsidRDefault="007A5CFF" w:rsidP="00FC7BFC">
            <w:pPr>
              <w:jc w:val="center"/>
              <w:rPr>
                <w:b/>
                <w:bCs/>
                <w:sz w:val="20"/>
                <w:szCs w:val="20"/>
              </w:rPr>
            </w:pPr>
            <w:r w:rsidRPr="00CD62DD">
              <w:rPr>
                <w:b/>
                <w:bCs/>
                <w:sz w:val="20"/>
                <w:szCs w:val="20"/>
              </w:rPr>
              <w:t>Type I</w:t>
            </w:r>
          </w:p>
        </w:tc>
        <w:tc>
          <w:tcPr>
            <w:tcW w:w="7603" w:type="dxa"/>
          </w:tcPr>
          <w:p w14:paraId="1D3B45F3" w14:textId="77777777" w:rsidR="007A5CFF" w:rsidRPr="00C853A9" w:rsidRDefault="007A5CFF" w:rsidP="00FC7BFC">
            <w:pPr>
              <w:rPr>
                <w:sz w:val="20"/>
                <w:szCs w:val="20"/>
              </w:rPr>
            </w:pPr>
            <w:r w:rsidRPr="00C853A9">
              <w:rPr>
                <w:sz w:val="20"/>
                <w:szCs w:val="20"/>
              </w:rPr>
              <w:t>The patient can generate an adequate pushing force (rise in intraabdominal pressure) along with a paradoxical increase in anal sphincter pressure.</w:t>
            </w:r>
          </w:p>
          <w:p w14:paraId="05F74D8D" w14:textId="77777777" w:rsidR="007A5CFF" w:rsidRPr="00C853A9" w:rsidRDefault="007A5CFF" w:rsidP="00FC7BFC">
            <w:pPr>
              <w:rPr>
                <w:sz w:val="20"/>
                <w:szCs w:val="20"/>
              </w:rPr>
            </w:pPr>
          </w:p>
        </w:tc>
      </w:tr>
      <w:tr w:rsidR="007A5CFF" w14:paraId="6DE36460" w14:textId="77777777" w:rsidTr="00FC7BFC">
        <w:tc>
          <w:tcPr>
            <w:tcW w:w="1413" w:type="dxa"/>
            <w:shd w:val="clear" w:color="auto" w:fill="E7E6E6" w:themeFill="background2"/>
          </w:tcPr>
          <w:p w14:paraId="3477C079" w14:textId="77777777" w:rsidR="007A5CFF" w:rsidRPr="00CD62DD" w:rsidRDefault="007A5CFF" w:rsidP="00FC7BFC">
            <w:pPr>
              <w:jc w:val="center"/>
              <w:rPr>
                <w:b/>
                <w:bCs/>
                <w:sz w:val="20"/>
                <w:szCs w:val="20"/>
              </w:rPr>
            </w:pPr>
            <w:r w:rsidRPr="00CD62DD">
              <w:rPr>
                <w:b/>
                <w:bCs/>
                <w:sz w:val="20"/>
                <w:szCs w:val="20"/>
              </w:rPr>
              <w:t>Type II</w:t>
            </w:r>
          </w:p>
        </w:tc>
        <w:tc>
          <w:tcPr>
            <w:tcW w:w="7603" w:type="dxa"/>
          </w:tcPr>
          <w:p w14:paraId="711FB0B4" w14:textId="77777777" w:rsidR="007A5CFF" w:rsidRPr="00C853A9" w:rsidRDefault="007A5CFF" w:rsidP="00FC7BFC">
            <w:pPr>
              <w:rPr>
                <w:sz w:val="20"/>
                <w:szCs w:val="20"/>
              </w:rPr>
            </w:pPr>
            <w:r w:rsidRPr="00C853A9">
              <w:rPr>
                <w:sz w:val="20"/>
                <w:szCs w:val="20"/>
              </w:rPr>
              <w:t>The patient is unable to generate an adequate pushing force (no increase in intrarectal pressure) but exhibit a paradoxical anal sphincter contraction.</w:t>
            </w:r>
          </w:p>
          <w:p w14:paraId="67CAE5EB" w14:textId="77777777" w:rsidR="007A5CFF" w:rsidRPr="00C853A9" w:rsidRDefault="007A5CFF" w:rsidP="00FC7BFC">
            <w:pPr>
              <w:rPr>
                <w:sz w:val="20"/>
                <w:szCs w:val="20"/>
              </w:rPr>
            </w:pPr>
          </w:p>
        </w:tc>
      </w:tr>
      <w:tr w:rsidR="007A5CFF" w14:paraId="01CE52DD" w14:textId="77777777" w:rsidTr="00FC7BFC">
        <w:tc>
          <w:tcPr>
            <w:tcW w:w="1413" w:type="dxa"/>
            <w:shd w:val="clear" w:color="auto" w:fill="E7E6E6" w:themeFill="background2"/>
          </w:tcPr>
          <w:p w14:paraId="478EA851" w14:textId="77777777" w:rsidR="007A5CFF" w:rsidRPr="00CD62DD" w:rsidRDefault="007A5CFF" w:rsidP="00FC7BFC">
            <w:pPr>
              <w:jc w:val="center"/>
              <w:rPr>
                <w:b/>
                <w:bCs/>
                <w:sz w:val="20"/>
                <w:szCs w:val="20"/>
              </w:rPr>
            </w:pPr>
            <w:r w:rsidRPr="00CD62DD">
              <w:rPr>
                <w:b/>
                <w:bCs/>
                <w:sz w:val="20"/>
                <w:szCs w:val="20"/>
              </w:rPr>
              <w:t>Type III</w:t>
            </w:r>
          </w:p>
        </w:tc>
        <w:tc>
          <w:tcPr>
            <w:tcW w:w="7603" w:type="dxa"/>
          </w:tcPr>
          <w:p w14:paraId="46DC0590" w14:textId="77777777" w:rsidR="007A5CFF" w:rsidRPr="00C853A9" w:rsidRDefault="007A5CFF" w:rsidP="00FC7BFC">
            <w:pPr>
              <w:rPr>
                <w:sz w:val="20"/>
                <w:szCs w:val="20"/>
              </w:rPr>
            </w:pPr>
            <w:r w:rsidRPr="00C853A9">
              <w:rPr>
                <w:sz w:val="20"/>
                <w:szCs w:val="20"/>
              </w:rPr>
              <w:t>The patient can generate an adequate pushing force (increase in intrarectal pressure) but, either has absent or incomplete (&lt; 20%) anal sphincter relaxation (i</w:t>
            </w:r>
            <w:r>
              <w:rPr>
                <w:sz w:val="20"/>
                <w:szCs w:val="20"/>
              </w:rPr>
              <w:t>.</w:t>
            </w:r>
            <w:r w:rsidRPr="00C853A9">
              <w:rPr>
                <w:sz w:val="20"/>
                <w:szCs w:val="20"/>
              </w:rPr>
              <w:t>e.</w:t>
            </w:r>
            <w:r>
              <w:rPr>
                <w:sz w:val="20"/>
                <w:szCs w:val="20"/>
              </w:rPr>
              <w:t>:</w:t>
            </w:r>
            <w:r w:rsidRPr="00C853A9">
              <w:rPr>
                <w:sz w:val="20"/>
                <w:szCs w:val="20"/>
              </w:rPr>
              <w:t xml:space="preserve"> no decrease in anal sphincter pressure).</w:t>
            </w:r>
          </w:p>
        </w:tc>
      </w:tr>
      <w:tr w:rsidR="007A5CFF" w14:paraId="082E48E2" w14:textId="77777777" w:rsidTr="00FC7BFC">
        <w:trPr>
          <w:trHeight w:val="635"/>
        </w:trPr>
        <w:tc>
          <w:tcPr>
            <w:tcW w:w="1413" w:type="dxa"/>
            <w:shd w:val="clear" w:color="auto" w:fill="E7E6E6" w:themeFill="background2"/>
          </w:tcPr>
          <w:p w14:paraId="634D8AD3" w14:textId="77777777" w:rsidR="007A5CFF" w:rsidRPr="00CD62DD" w:rsidRDefault="007A5CFF" w:rsidP="00FC7BFC">
            <w:pPr>
              <w:jc w:val="center"/>
              <w:rPr>
                <w:b/>
                <w:bCs/>
                <w:sz w:val="20"/>
                <w:szCs w:val="20"/>
              </w:rPr>
            </w:pPr>
            <w:r w:rsidRPr="00CD62DD">
              <w:rPr>
                <w:b/>
                <w:bCs/>
                <w:sz w:val="20"/>
                <w:szCs w:val="20"/>
              </w:rPr>
              <w:t>Type IV</w:t>
            </w:r>
          </w:p>
        </w:tc>
        <w:tc>
          <w:tcPr>
            <w:tcW w:w="7603" w:type="dxa"/>
          </w:tcPr>
          <w:p w14:paraId="30D3B6BE" w14:textId="77777777" w:rsidR="007A5CFF" w:rsidRPr="00C853A9" w:rsidRDefault="007A5CFF" w:rsidP="00FC7BFC">
            <w:pPr>
              <w:rPr>
                <w:sz w:val="20"/>
                <w:szCs w:val="20"/>
              </w:rPr>
            </w:pPr>
            <w:r w:rsidRPr="00C853A9">
              <w:rPr>
                <w:sz w:val="20"/>
                <w:szCs w:val="20"/>
              </w:rPr>
              <w:t>The patient is unable to generate an adequate pushing force and demonstrates an absent or incomplete anal sphincter relaxation</w:t>
            </w:r>
          </w:p>
          <w:p w14:paraId="45166BB1" w14:textId="77777777" w:rsidR="007A5CFF" w:rsidRPr="00C853A9" w:rsidRDefault="007A5CFF" w:rsidP="00FC7BFC">
            <w:pPr>
              <w:rPr>
                <w:sz w:val="20"/>
                <w:szCs w:val="20"/>
              </w:rPr>
            </w:pPr>
          </w:p>
        </w:tc>
      </w:tr>
    </w:tbl>
    <w:p w14:paraId="72AEC8EF" w14:textId="77777777" w:rsidR="007A5CFF" w:rsidRPr="00F1227E" w:rsidRDefault="007A5CFF" w:rsidP="007A5CFF"/>
    <w:p w14:paraId="365F79ED" w14:textId="77777777" w:rsidR="007A5CFF" w:rsidRDefault="007A5CFF" w:rsidP="007A5CFF"/>
    <w:p w14:paraId="03E0F7E9" w14:textId="77777777" w:rsidR="00192691" w:rsidRDefault="00192691"/>
    <w:sectPr w:rsidR="00192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F"/>
    <w:rsid w:val="000C514B"/>
    <w:rsid w:val="00192691"/>
    <w:rsid w:val="00586DF0"/>
    <w:rsid w:val="007A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96D9D"/>
  <w15:chartTrackingRefBased/>
  <w15:docId w15:val="{BBEDB8A2-9D6B-4C6E-850C-2F77440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C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5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A56C8D07314478EB9D60F040D9978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FA38AD-58E2-489F-BC73-D7B25F4D3326}"/>
      </w:docPartPr>
      <w:docPartBody>
        <w:p w:rsidR="007A5CD7" w:rsidRDefault="007D686E" w:rsidP="007D686E">
          <w:pPr>
            <w:pStyle w:val="DA56C8D07314478EB9D60F040D9978CB"/>
          </w:pPr>
          <w:r w:rsidRPr="00182C3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86E"/>
    <w:rsid w:val="00174964"/>
    <w:rsid w:val="007A5CD7"/>
    <w:rsid w:val="007D686E"/>
    <w:rsid w:val="00B6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686E"/>
    <w:rPr>
      <w:color w:val="808080"/>
    </w:rPr>
  </w:style>
  <w:style w:type="paragraph" w:customStyle="1" w:styleId="DA56C8D07314478EB9D60F040D9978CB">
    <w:name w:val="DA56C8D07314478EB9D60F040D9978CB"/>
    <w:rsid w:val="007D68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Dokal, Kitt</dc:creator>
  <cp:keywords/>
  <dc:description/>
  <cp:lastModifiedBy>Dokal, Kitt</cp:lastModifiedBy>
  <cp:revision>2</cp:revision>
  <dcterms:created xsi:type="dcterms:W3CDTF">2022-11-24T19:06:00Z</dcterms:created>
  <dcterms:modified xsi:type="dcterms:W3CDTF">2022-11-24T19:06:00Z</dcterms:modified>
</cp:coreProperties>
</file>