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08368F" w14:textId="7BAC65F2" w:rsidR="00111E4E" w:rsidRPr="00D75AD3" w:rsidRDefault="00F46582" w:rsidP="00535A12">
      <w:pPr>
        <w:spacing w:after="0" w:line="480" w:lineRule="auto"/>
        <w:rPr>
          <w:rFonts w:ascii="Calibri" w:hAnsi="Calibri" w:cs="Calibri"/>
          <w:b/>
        </w:rPr>
      </w:pPr>
      <w:r w:rsidRPr="00D75AD3">
        <w:rPr>
          <w:rFonts w:ascii="Calibri" w:hAnsi="Calibri" w:cs="Calibri"/>
          <w:b/>
        </w:rPr>
        <w:t xml:space="preserve">Supplementary file 4. </w:t>
      </w:r>
      <w:r w:rsidR="005076F3" w:rsidRPr="00D75AD3">
        <w:rPr>
          <w:rFonts w:ascii="Calibri" w:hAnsi="Calibri" w:cs="Calibri"/>
          <w:b/>
        </w:rPr>
        <w:t xml:space="preserve">Potential </w:t>
      </w:r>
      <w:r w:rsidR="00E636C7" w:rsidRPr="00D75AD3">
        <w:rPr>
          <w:rFonts w:ascii="Calibri" w:hAnsi="Calibri" w:cs="Calibri"/>
          <w:b/>
        </w:rPr>
        <w:t>p</w:t>
      </w:r>
      <w:r w:rsidR="00111E4E" w:rsidRPr="00D75AD3">
        <w:rPr>
          <w:rFonts w:ascii="Calibri" w:hAnsi="Calibri" w:cs="Calibri"/>
          <w:b/>
        </w:rPr>
        <w:t xml:space="preserve">ractice </w:t>
      </w:r>
      <w:r w:rsidR="00626F9F" w:rsidRPr="00D75AD3">
        <w:rPr>
          <w:rFonts w:ascii="Calibri" w:hAnsi="Calibri" w:cs="Calibri"/>
          <w:b/>
        </w:rPr>
        <w:t>outcome</w:t>
      </w:r>
      <w:r w:rsidR="005076F3" w:rsidRPr="00D75AD3">
        <w:rPr>
          <w:rFonts w:ascii="Calibri" w:hAnsi="Calibri" w:cs="Calibri"/>
          <w:b/>
        </w:rPr>
        <w:t xml:space="preserve"> measure</w:t>
      </w:r>
      <w:r w:rsidR="00626F9F" w:rsidRPr="00D75AD3">
        <w:rPr>
          <w:rFonts w:ascii="Calibri" w:hAnsi="Calibri" w:cs="Calibri"/>
          <w:b/>
        </w:rPr>
        <w:t>s</w:t>
      </w:r>
      <w:r w:rsidR="00111E4E" w:rsidRPr="00D75AD3">
        <w:rPr>
          <w:rFonts w:ascii="Calibri" w:hAnsi="Calibri" w:cs="Calibri"/>
          <w:b/>
        </w:rPr>
        <w:t xml:space="preserve"> and sources of data </w:t>
      </w:r>
    </w:p>
    <w:p w14:paraId="64083690" w14:textId="77777777" w:rsidR="00A757E5" w:rsidRPr="00D75AD3" w:rsidRDefault="00A757E5" w:rsidP="00535A12">
      <w:pPr>
        <w:spacing w:after="0" w:line="480" w:lineRule="auto"/>
        <w:rPr>
          <w:rFonts w:ascii="Calibri" w:hAnsi="Calibri" w:cs="Calibri"/>
          <w:b/>
        </w:rPr>
      </w:pPr>
    </w:p>
    <w:p w14:paraId="2E0301CC" w14:textId="6CDB4C46" w:rsidR="00E249A2" w:rsidRPr="00D75AD3" w:rsidRDefault="00D312C9" w:rsidP="00535A12">
      <w:pPr>
        <w:spacing w:after="0" w:line="480" w:lineRule="auto"/>
        <w:rPr>
          <w:rFonts w:ascii="Calibri" w:hAnsi="Calibri" w:cs="Calibri"/>
        </w:rPr>
      </w:pPr>
      <w:r w:rsidRPr="00D75AD3">
        <w:rPr>
          <w:rFonts w:ascii="Calibri" w:hAnsi="Calibri" w:cs="Calibri"/>
        </w:rPr>
        <w:t xml:space="preserve">These indicators come from </w:t>
      </w:r>
      <w:r w:rsidR="00544389" w:rsidRPr="00D75AD3">
        <w:rPr>
          <w:rFonts w:ascii="Calibri" w:hAnsi="Calibri" w:cs="Calibri"/>
        </w:rPr>
        <w:t xml:space="preserve">searching </w:t>
      </w:r>
      <w:r w:rsidR="005076F3" w:rsidRPr="00D75AD3">
        <w:rPr>
          <w:rFonts w:ascii="Calibri" w:hAnsi="Calibri" w:cs="Calibri"/>
        </w:rPr>
        <w:t xml:space="preserve">New Zealand national indicator collections </w:t>
      </w:r>
      <w:r w:rsidR="00544389" w:rsidRPr="00D75AD3">
        <w:rPr>
          <w:rFonts w:ascii="Calibri" w:hAnsi="Calibri" w:cs="Calibri"/>
        </w:rPr>
        <w:t xml:space="preserve">for existing indicators </w:t>
      </w:r>
      <w:r w:rsidR="005076F3" w:rsidRPr="00D75AD3">
        <w:rPr>
          <w:rFonts w:ascii="Calibri" w:hAnsi="Calibri" w:cs="Calibri"/>
        </w:rPr>
        <w:t>already defined</w:t>
      </w:r>
      <w:r w:rsidR="00E249A2" w:rsidRPr="00D75AD3">
        <w:rPr>
          <w:rFonts w:ascii="Calibri" w:hAnsi="Calibri" w:cs="Calibri"/>
        </w:rPr>
        <w:t xml:space="preserve"> by </w:t>
      </w:r>
      <w:r w:rsidR="00A82736" w:rsidRPr="00D75AD3">
        <w:rPr>
          <w:rFonts w:ascii="Calibri" w:hAnsi="Calibri" w:cs="Calibri"/>
        </w:rPr>
        <w:t>numerator, denominator</w:t>
      </w:r>
      <w:r w:rsidR="00E249A2" w:rsidRPr="00D75AD3">
        <w:rPr>
          <w:rFonts w:ascii="Calibri" w:hAnsi="Calibri" w:cs="Calibri"/>
        </w:rPr>
        <w:t xml:space="preserve"> and </w:t>
      </w:r>
      <w:r w:rsidR="00A82736" w:rsidRPr="00D75AD3">
        <w:rPr>
          <w:rFonts w:ascii="Calibri" w:hAnsi="Calibri" w:cs="Calibri"/>
        </w:rPr>
        <w:t>rationale</w:t>
      </w:r>
      <w:r w:rsidR="00E249A2" w:rsidRPr="00D75AD3">
        <w:rPr>
          <w:rFonts w:ascii="Calibri" w:hAnsi="Calibri" w:cs="Calibri"/>
        </w:rPr>
        <w:t xml:space="preserve">. </w:t>
      </w:r>
      <w:r w:rsidR="00FD3C6E" w:rsidRPr="00D75AD3">
        <w:rPr>
          <w:rFonts w:ascii="Calibri" w:hAnsi="Calibri" w:cs="Calibri"/>
        </w:rPr>
        <w:t xml:space="preserve">Items marked ‘Yes’ under Retained round 1 and 2 </w:t>
      </w:r>
      <w:r w:rsidR="00D03505" w:rsidRPr="00D75AD3">
        <w:rPr>
          <w:rFonts w:ascii="Calibri" w:hAnsi="Calibri" w:cs="Calibri"/>
        </w:rPr>
        <w:t xml:space="preserve">represent </w:t>
      </w:r>
      <w:r w:rsidR="000E6E0C" w:rsidRPr="00D75AD3">
        <w:rPr>
          <w:rFonts w:ascii="Calibri" w:hAnsi="Calibri" w:cs="Calibri"/>
        </w:rPr>
        <w:t xml:space="preserve">stages of the </w:t>
      </w:r>
      <w:r w:rsidR="00315669" w:rsidRPr="00D75AD3">
        <w:rPr>
          <w:rFonts w:ascii="Calibri" w:hAnsi="Calibri" w:cs="Calibri"/>
        </w:rPr>
        <w:t xml:space="preserve">iterative </w:t>
      </w:r>
      <w:r w:rsidR="001004FB" w:rsidRPr="00D75AD3">
        <w:rPr>
          <w:rFonts w:ascii="Calibri" w:hAnsi="Calibri" w:cs="Calibri"/>
        </w:rPr>
        <w:t>prioritisation</w:t>
      </w:r>
      <w:r w:rsidR="000E6E0C" w:rsidRPr="00D75AD3">
        <w:rPr>
          <w:rFonts w:ascii="Calibri" w:hAnsi="Calibri" w:cs="Calibri"/>
        </w:rPr>
        <w:t xml:space="preserve"> </w:t>
      </w:r>
      <w:r w:rsidR="00A440CC" w:rsidRPr="00D75AD3">
        <w:rPr>
          <w:rFonts w:ascii="Calibri" w:hAnsi="Calibri" w:cs="Calibri"/>
        </w:rPr>
        <w:t xml:space="preserve">undertaken </w:t>
      </w:r>
      <w:r w:rsidR="00315669" w:rsidRPr="00D75AD3">
        <w:rPr>
          <w:rFonts w:ascii="Calibri" w:hAnsi="Calibri" w:cs="Calibri"/>
        </w:rPr>
        <w:t>with our team of investigators</w:t>
      </w:r>
      <w:r w:rsidR="001004FB" w:rsidRPr="00D75AD3">
        <w:rPr>
          <w:rFonts w:ascii="Calibri" w:hAnsi="Calibri" w:cs="Calibri"/>
        </w:rPr>
        <w:t xml:space="preserve">. </w:t>
      </w:r>
      <w:r w:rsidR="008B79FA">
        <w:rPr>
          <w:rFonts w:ascii="Calibri" w:hAnsi="Calibri" w:cs="Calibri"/>
        </w:rPr>
        <w:t>Final selections were made after assessing availability and quality of data.</w:t>
      </w:r>
    </w:p>
    <w:p w14:paraId="110BDA5B" w14:textId="77777777" w:rsidR="0008190B" w:rsidRPr="00D75AD3" w:rsidRDefault="0008190B" w:rsidP="00E108DF">
      <w:pPr>
        <w:spacing w:after="0" w:line="480" w:lineRule="auto"/>
        <w:rPr>
          <w:rFonts w:ascii="Calibri" w:hAnsi="Calibri" w:cs="Calibri"/>
        </w:rPr>
      </w:pPr>
    </w:p>
    <w:p w14:paraId="64083698" w14:textId="5EE1A1DF" w:rsidR="00A757E5" w:rsidRPr="00D75AD3" w:rsidRDefault="00A757E5" w:rsidP="00E108DF">
      <w:pPr>
        <w:spacing w:after="0" w:line="480" w:lineRule="auto"/>
        <w:rPr>
          <w:rFonts w:ascii="Calibri" w:hAnsi="Calibri" w:cs="Calibri"/>
        </w:rPr>
      </w:pPr>
      <w:r w:rsidRPr="00D75AD3">
        <w:rPr>
          <w:rFonts w:ascii="Calibri" w:hAnsi="Calibri" w:cs="Calibri"/>
        </w:rPr>
        <w:t>Lists</w:t>
      </w:r>
      <w:r w:rsidR="008D7513" w:rsidRPr="00D75AD3">
        <w:rPr>
          <w:rFonts w:ascii="Calibri" w:hAnsi="Calibri" w:cs="Calibri"/>
        </w:rPr>
        <w:t xml:space="preserve"> here</w:t>
      </w:r>
      <w:r w:rsidR="00E108DF" w:rsidRPr="00D75AD3">
        <w:rPr>
          <w:rFonts w:ascii="Calibri" w:hAnsi="Calibri" w:cs="Calibri"/>
        </w:rPr>
        <w:t xml:space="preserve"> are from</w:t>
      </w:r>
      <w:r w:rsidR="00A912FD" w:rsidRPr="00D75AD3">
        <w:rPr>
          <w:rFonts w:ascii="Calibri" w:hAnsi="Calibri" w:cs="Calibri"/>
        </w:rPr>
        <w:t>:</w:t>
      </w:r>
    </w:p>
    <w:p w14:paraId="6408369F" w14:textId="05A48279" w:rsidR="00A757E5" w:rsidRPr="00D75AD3" w:rsidRDefault="0008190B" w:rsidP="0008190B">
      <w:pPr>
        <w:pStyle w:val="ListParagraph"/>
        <w:numPr>
          <w:ilvl w:val="0"/>
          <w:numId w:val="29"/>
        </w:numPr>
        <w:spacing w:after="0" w:line="480" w:lineRule="auto"/>
        <w:rPr>
          <w:rFonts w:ascii="Calibri" w:hAnsi="Calibri" w:cs="Calibri"/>
        </w:rPr>
      </w:pPr>
      <w:r w:rsidRPr="00D75AD3">
        <w:rPr>
          <w:rFonts w:ascii="Calibri" w:hAnsi="Calibri" w:cs="Calibri"/>
        </w:rPr>
        <w:t xml:space="preserve">The Health, Safety and Quality Commission </w:t>
      </w:r>
      <w:r w:rsidR="00A912FD" w:rsidRPr="00D75AD3">
        <w:rPr>
          <w:rFonts w:ascii="Calibri" w:hAnsi="Calibri" w:cs="Calibri"/>
        </w:rPr>
        <w:t>Measures Library | He Kete Rauemi</w:t>
      </w:r>
    </w:p>
    <w:p w14:paraId="5D92D598" w14:textId="364731F6" w:rsidR="00A912FD" w:rsidRPr="00D75AD3" w:rsidRDefault="0008190B" w:rsidP="0008190B">
      <w:pPr>
        <w:spacing w:after="0" w:line="480" w:lineRule="auto"/>
        <w:ind w:firstLine="720"/>
        <w:rPr>
          <w:rFonts w:ascii="Calibri" w:hAnsi="Calibri" w:cs="Calibri"/>
        </w:rPr>
      </w:pPr>
      <w:r w:rsidRPr="00D75AD3">
        <w:rPr>
          <w:rFonts w:ascii="Calibri" w:hAnsi="Calibri" w:cs="Calibri"/>
        </w:rPr>
        <w:t xml:space="preserve">https://www.hqsc.govt.nz/our-data/measures-library/ (accessed 21 Nov 2022) </w:t>
      </w:r>
    </w:p>
    <w:p w14:paraId="40C1B4CA" w14:textId="77777777" w:rsidR="003B5EBD" w:rsidRPr="00D75AD3" w:rsidRDefault="003B5EBD" w:rsidP="003B5EBD">
      <w:pPr>
        <w:pStyle w:val="ListParagraph"/>
        <w:numPr>
          <w:ilvl w:val="0"/>
          <w:numId w:val="29"/>
        </w:numPr>
        <w:spacing w:after="0" w:line="480" w:lineRule="auto"/>
        <w:rPr>
          <w:rFonts w:ascii="Calibri" w:hAnsi="Calibri" w:cs="Calibri"/>
        </w:rPr>
      </w:pPr>
      <w:r w:rsidRPr="00D75AD3">
        <w:rPr>
          <w:rFonts w:ascii="Calibri" w:hAnsi="Calibri" w:cs="Calibri"/>
        </w:rPr>
        <w:t xml:space="preserve">Health Care Home National Dataset </w:t>
      </w:r>
    </w:p>
    <w:p w14:paraId="624174FC" w14:textId="77777777" w:rsidR="003B5EBD" w:rsidRPr="00D75AD3" w:rsidRDefault="003B5EBD" w:rsidP="003B5EBD">
      <w:pPr>
        <w:spacing w:after="0" w:line="480" w:lineRule="auto"/>
        <w:ind w:firstLine="720"/>
        <w:rPr>
          <w:rFonts w:ascii="Calibri" w:hAnsi="Calibri" w:cs="Calibri"/>
        </w:rPr>
      </w:pPr>
      <w:r w:rsidRPr="00D75AD3">
        <w:rPr>
          <w:rFonts w:ascii="Calibri" w:hAnsi="Calibri" w:cs="Calibri"/>
        </w:rPr>
        <w:t>https://healthcarehome.org.nz/download/health-care-home-model-of-care.pdf (accessed 21 Nov 2022)</w:t>
      </w:r>
    </w:p>
    <w:p w14:paraId="640836A3" w14:textId="77777777" w:rsidR="00267A35" w:rsidRPr="00D75AD3" w:rsidRDefault="00267A35" w:rsidP="00535A12">
      <w:pPr>
        <w:spacing w:after="0" w:line="480" w:lineRule="auto"/>
        <w:rPr>
          <w:rFonts w:ascii="Calibri" w:hAnsi="Calibri" w:cs="Calibri"/>
          <w:b/>
        </w:rPr>
      </w:pPr>
    </w:p>
    <w:p w14:paraId="640836A4" w14:textId="77777777" w:rsidR="002C0ED5" w:rsidRPr="00D75AD3" w:rsidRDefault="002C0ED5" w:rsidP="00535A12">
      <w:pPr>
        <w:spacing w:after="0" w:line="480" w:lineRule="auto"/>
        <w:rPr>
          <w:rFonts w:ascii="Calibri" w:hAnsi="Calibri" w:cs="Calibri"/>
          <w:b/>
        </w:rPr>
      </w:pPr>
    </w:p>
    <w:p w14:paraId="1C655967" w14:textId="77777777" w:rsidR="0008190B" w:rsidRPr="00D75AD3" w:rsidRDefault="0008190B">
      <w:pPr>
        <w:rPr>
          <w:rFonts w:ascii="Calibri" w:hAnsi="Calibri" w:cs="Calibri"/>
          <w:b/>
        </w:rPr>
      </w:pPr>
      <w:r w:rsidRPr="00D75AD3">
        <w:rPr>
          <w:rFonts w:ascii="Calibri" w:hAnsi="Calibri" w:cs="Calibri"/>
          <w:b/>
        </w:rPr>
        <w:br w:type="page"/>
      </w:r>
    </w:p>
    <w:p w14:paraId="640836A5" w14:textId="0781DF6F" w:rsidR="00A757E5" w:rsidRPr="00D75AD3" w:rsidRDefault="00A757E5" w:rsidP="00535A12">
      <w:pPr>
        <w:spacing w:after="0" w:line="480" w:lineRule="auto"/>
        <w:rPr>
          <w:rFonts w:ascii="Calibri" w:hAnsi="Calibri" w:cs="Calibri"/>
          <w:b/>
        </w:rPr>
      </w:pPr>
      <w:r w:rsidRPr="00D75AD3">
        <w:rPr>
          <w:rFonts w:ascii="Calibri" w:hAnsi="Calibri" w:cs="Calibri"/>
          <w:b/>
        </w:rPr>
        <w:lastRenderedPageBreak/>
        <w:t>Health Care Home National Dataset measures</w:t>
      </w:r>
    </w:p>
    <w:p w14:paraId="640836A6" w14:textId="77777777" w:rsidR="00A757E5" w:rsidRPr="00D75AD3" w:rsidRDefault="00A757E5" w:rsidP="00535A12">
      <w:pPr>
        <w:spacing w:after="0" w:line="480" w:lineRule="auto"/>
        <w:rPr>
          <w:rFonts w:ascii="Calibri" w:hAnsi="Calibri" w:cs="Calibri"/>
          <w:b/>
        </w:rPr>
      </w:pPr>
    </w:p>
    <w:tbl>
      <w:tblPr>
        <w:tblStyle w:val="PlainTable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0"/>
        <w:gridCol w:w="6076"/>
        <w:gridCol w:w="1275"/>
        <w:gridCol w:w="1038"/>
        <w:gridCol w:w="5119"/>
      </w:tblGrid>
      <w:tr w:rsidR="00D75AD3" w:rsidRPr="00D75AD3" w14:paraId="640836AC" w14:textId="77777777" w:rsidTr="000D74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40836A7" w14:textId="77777777" w:rsidR="004F2B54" w:rsidRPr="00D75AD3" w:rsidRDefault="004F2B54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178" w:type="pct"/>
          </w:tcPr>
          <w:p w14:paraId="640836A8" w14:textId="77777777" w:rsidR="004F2B54" w:rsidRPr="00D75AD3" w:rsidRDefault="004F2B54" w:rsidP="00535A1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57" w:type="pct"/>
          </w:tcPr>
          <w:p w14:paraId="640836A9" w14:textId="4E3DA3BD" w:rsidR="004F2B54" w:rsidRPr="00D75AD3" w:rsidRDefault="00993BDC" w:rsidP="00535A1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Retained round 1</w:t>
            </w:r>
          </w:p>
        </w:tc>
        <w:tc>
          <w:tcPr>
            <w:tcW w:w="372" w:type="pct"/>
          </w:tcPr>
          <w:p w14:paraId="211C5115" w14:textId="6DBB0C74" w:rsidR="004F2B54" w:rsidRPr="00D75AD3" w:rsidRDefault="00993BDC" w:rsidP="00535A1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Retained round 2</w:t>
            </w:r>
          </w:p>
        </w:tc>
        <w:tc>
          <w:tcPr>
            <w:tcW w:w="1836" w:type="pct"/>
          </w:tcPr>
          <w:p w14:paraId="640836AA" w14:textId="03063B44" w:rsidR="004F2B54" w:rsidRPr="00D75AD3" w:rsidRDefault="004F2B54" w:rsidP="00535A1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Comment</w:t>
            </w:r>
          </w:p>
        </w:tc>
      </w:tr>
      <w:tr w:rsidR="00D75AD3" w:rsidRPr="00D75AD3" w14:paraId="640836B2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40836AD" w14:textId="77777777" w:rsidR="004F2B54" w:rsidRPr="00D75AD3" w:rsidRDefault="004F2B54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D75AD3">
              <w:rPr>
                <w:rFonts w:ascii="Calibri" w:hAnsi="Calibri" w:cs="Calibri"/>
                <w:b w:val="0"/>
              </w:rPr>
              <w:t>1</w:t>
            </w:r>
          </w:p>
        </w:tc>
        <w:tc>
          <w:tcPr>
            <w:tcW w:w="2178" w:type="pct"/>
          </w:tcPr>
          <w:p w14:paraId="640836AE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Age standardised ED attendances per 1000 enrolled patients</w:t>
            </w:r>
          </w:p>
        </w:tc>
        <w:tc>
          <w:tcPr>
            <w:tcW w:w="457" w:type="pct"/>
          </w:tcPr>
          <w:p w14:paraId="640836AF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372" w:type="pct"/>
          </w:tcPr>
          <w:p w14:paraId="5A462A40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36" w:type="pct"/>
          </w:tcPr>
          <w:p w14:paraId="640836B0" w14:textId="5F1F993A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Could try analysing Triage 4/5 in work hours separately</w:t>
            </w:r>
          </w:p>
        </w:tc>
      </w:tr>
      <w:tr w:rsidR="00D75AD3" w:rsidRPr="00D75AD3" w14:paraId="640836B8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40836B3" w14:textId="77777777" w:rsidR="004F2B54" w:rsidRPr="00D75AD3" w:rsidRDefault="004F2B54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D75AD3">
              <w:rPr>
                <w:rFonts w:ascii="Calibri" w:hAnsi="Calibri" w:cs="Calibri"/>
                <w:b w:val="0"/>
              </w:rPr>
              <w:t>2</w:t>
            </w:r>
          </w:p>
        </w:tc>
        <w:tc>
          <w:tcPr>
            <w:tcW w:w="2178" w:type="pct"/>
          </w:tcPr>
          <w:p w14:paraId="640836B4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Age standardised After Hours Consultations per 1000 enrolled patients</w:t>
            </w:r>
          </w:p>
        </w:tc>
        <w:tc>
          <w:tcPr>
            <w:tcW w:w="457" w:type="pct"/>
          </w:tcPr>
          <w:p w14:paraId="640836B5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372" w:type="pct"/>
          </w:tcPr>
          <w:p w14:paraId="66BF33D7" w14:textId="00F03902" w:rsidR="004F2B54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1836" w:type="pct"/>
          </w:tcPr>
          <w:p w14:paraId="640836B6" w14:textId="62A81F22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is this consults after 5 pm which could be routine visits during extended hours  or is it consults after 5 pm at another location  - more likely to be acute</w:t>
            </w:r>
          </w:p>
        </w:tc>
      </w:tr>
      <w:tr w:rsidR="00D75AD3" w:rsidRPr="00D75AD3" w14:paraId="640836BE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40836B9" w14:textId="77777777" w:rsidR="004F2B54" w:rsidRPr="00D75AD3" w:rsidRDefault="004F2B54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D75AD3">
              <w:rPr>
                <w:rFonts w:ascii="Calibri" w:hAnsi="Calibri" w:cs="Calibri"/>
                <w:b w:val="0"/>
              </w:rPr>
              <w:t>3</w:t>
            </w:r>
          </w:p>
        </w:tc>
        <w:tc>
          <w:tcPr>
            <w:tcW w:w="2178" w:type="pct"/>
          </w:tcPr>
          <w:p w14:paraId="640836BA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Age standardised ASH Admissions per 1000 enrolled patients</w:t>
            </w:r>
          </w:p>
        </w:tc>
        <w:tc>
          <w:tcPr>
            <w:tcW w:w="457" w:type="pct"/>
          </w:tcPr>
          <w:p w14:paraId="640836BB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372" w:type="pct"/>
          </w:tcPr>
          <w:p w14:paraId="50264E0F" w14:textId="717E7BBE" w:rsidR="004F2B54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 xml:space="preserve">Yes </w:t>
            </w:r>
          </w:p>
        </w:tc>
        <w:tc>
          <w:tcPr>
            <w:tcW w:w="1836" w:type="pct"/>
          </w:tcPr>
          <w:p w14:paraId="640836BC" w14:textId="217CE9E9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6C4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40836BF" w14:textId="77777777" w:rsidR="004F2B54" w:rsidRPr="00D75AD3" w:rsidRDefault="004F2B54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D75AD3">
              <w:rPr>
                <w:rFonts w:ascii="Calibri" w:hAnsi="Calibri" w:cs="Calibri"/>
                <w:b w:val="0"/>
              </w:rPr>
              <w:t>4</w:t>
            </w:r>
          </w:p>
        </w:tc>
        <w:tc>
          <w:tcPr>
            <w:tcW w:w="2178" w:type="pct"/>
          </w:tcPr>
          <w:p w14:paraId="640836C0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 xml:space="preserve">Age standardised Acute Admissions &amp; readmissions per 1000 enrolled patients </w:t>
            </w:r>
          </w:p>
        </w:tc>
        <w:tc>
          <w:tcPr>
            <w:tcW w:w="457" w:type="pct"/>
          </w:tcPr>
          <w:p w14:paraId="640836C1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372" w:type="pct"/>
          </w:tcPr>
          <w:p w14:paraId="17AD67E2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36" w:type="pct"/>
          </w:tcPr>
          <w:p w14:paraId="640836C2" w14:textId="736F80CF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6CB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40836C5" w14:textId="77777777" w:rsidR="004F2B54" w:rsidRPr="00D75AD3" w:rsidRDefault="004F2B54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D75AD3">
              <w:rPr>
                <w:rFonts w:ascii="Calibri" w:hAnsi="Calibri" w:cs="Calibri"/>
                <w:b w:val="0"/>
              </w:rPr>
              <w:t>5</w:t>
            </w:r>
          </w:p>
        </w:tc>
        <w:tc>
          <w:tcPr>
            <w:tcW w:w="2178" w:type="pct"/>
          </w:tcPr>
          <w:p w14:paraId="640836C6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 xml:space="preserve">Triage outcomes % of patients managed appropriately without a same day face to face appointment </w:t>
            </w:r>
          </w:p>
        </w:tc>
        <w:tc>
          <w:tcPr>
            <w:tcW w:w="457" w:type="pct"/>
          </w:tcPr>
          <w:p w14:paraId="640836C7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No</w:t>
            </w:r>
          </w:p>
        </w:tc>
        <w:tc>
          <w:tcPr>
            <w:tcW w:w="372" w:type="pct"/>
          </w:tcPr>
          <w:p w14:paraId="1DCB819C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36" w:type="pct"/>
          </w:tcPr>
          <w:p w14:paraId="2A7A2F83" w14:textId="7F81489C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Indici practices can show this</w:t>
            </w:r>
          </w:p>
          <w:p w14:paraId="640836C9" w14:textId="55F4C6C4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should be avail for HCH</w:t>
            </w:r>
          </w:p>
        </w:tc>
      </w:tr>
      <w:tr w:rsidR="00D75AD3" w:rsidRPr="00D75AD3" w14:paraId="640836D1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40836CC" w14:textId="77777777" w:rsidR="004F2B54" w:rsidRPr="00D75AD3" w:rsidRDefault="004F2B54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D75AD3">
              <w:rPr>
                <w:rFonts w:ascii="Calibri" w:hAnsi="Calibri" w:cs="Calibri"/>
                <w:b w:val="0"/>
              </w:rPr>
              <w:t>6</w:t>
            </w:r>
          </w:p>
        </w:tc>
        <w:tc>
          <w:tcPr>
            <w:tcW w:w="2178" w:type="pct"/>
          </w:tcPr>
          <w:p w14:paraId="640836CD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Age standardised After Hours primary care Consultations per 1000 enrolled patients</w:t>
            </w:r>
          </w:p>
        </w:tc>
        <w:tc>
          <w:tcPr>
            <w:tcW w:w="457" w:type="pct"/>
          </w:tcPr>
          <w:p w14:paraId="640836CE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372" w:type="pct"/>
          </w:tcPr>
          <w:p w14:paraId="6738332F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36" w:type="pct"/>
          </w:tcPr>
          <w:p w14:paraId="640836CF" w14:textId="5B585816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How does this differ from 2?</w:t>
            </w:r>
          </w:p>
        </w:tc>
      </w:tr>
      <w:tr w:rsidR="00D75AD3" w:rsidRPr="00D75AD3" w14:paraId="640836D8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40836D2" w14:textId="77777777" w:rsidR="004F2B54" w:rsidRPr="00D75AD3" w:rsidRDefault="004F2B54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D75AD3">
              <w:rPr>
                <w:rFonts w:ascii="Calibri" w:hAnsi="Calibri" w:cs="Calibri"/>
                <w:b w:val="0"/>
              </w:rPr>
              <w:lastRenderedPageBreak/>
              <w:t>7</w:t>
            </w:r>
          </w:p>
        </w:tc>
        <w:tc>
          <w:tcPr>
            <w:tcW w:w="2178" w:type="pct"/>
          </w:tcPr>
          <w:p w14:paraId="640836D3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Primary options for acute care claim volumes per 1000 enrolled population</w:t>
            </w:r>
          </w:p>
        </w:tc>
        <w:tc>
          <w:tcPr>
            <w:tcW w:w="457" w:type="pct"/>
          </w:tcPr>
          <w:p w14:paraId="640836D4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372" w:type="pct"/>
          </w:tcPr>
          <w:p w14:paraId="775AE092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36" w:type="pct"/>
          </w:tcPr>
          <w:p w14:paraId="640836D5" w14:textId="701882B2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PHO data</w:t>
            </w:r>
          </w:p>
          <w:p w14:paraId="640836D6" w14:textId="5C7BDC6A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funding varies between PHOs</w:t>
            </w:r>
          </w:p>
        </w:tc>
      </w:tr>
      <w:tr w:rsidR="00D75AD3" w:rsidRPr="00D75AD3" w14:paraId="640836E0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40836D9" w14:textId="77777777" w:rsidR="004F2B54" w:rsidRPr="00D75AD3" w:rsidRDefault="004F2B54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D75AD3">
              <w:rPr>
                <w:rFonts w:ascii="Calibri" w:hAnsi="Calibri" w:cs="Calibri"/>
                <w:b w:val="0"/>
              </w:rPr>
              <w:t>8</w:t>
            </w:r>
          </w:p>
        </w:tc>
        <w:tc>
          <w:tcPr>
            <w:tcW w:w="2178" w:type="pct"/>
          </w:tcPr>
          <w:p w14:paraId="640836DA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Same day access for those where clinically appropriate</w:t>
            </w:r>
          </w:p>
        </w:tc>
        <w:tc>
          <w:tcPr>
            <w:tcW w:w="457" w:type="pct"/>
          </w:tcPr>
          <w:p w14:paraId="640836DB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372" w:type="pct"/>
          </w:tcPr>
          <w:p w14:paraId="03FD0AEA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36" w:type="pct"/>
          </w:tcPr>
          <w:p w14:paraId="640836DC" w14:textId="398A26BE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Practice data</w:t>
            </w:r>
          </w:p>
          <w:p w14:paraId="640836DD" w14:textId="174D7529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Only if consider data good enough</w:t>
            </w:r>
          </w:p>
          <w:p w14:paraId="640836DE" w14:textId="085E0036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 xml:space="preserve">difficult to obtain comparable data  </w:t>
            </w:r>
          </w:p>
        </w:tc>
      </w:tr>
      <w:tr w:rsidR="00D75AD3" w:rsidRPr="00D75AD3" w14:paraId="640836E6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40836E1" w14:textId="77777777" w:rsidR="004F2B54" w:rsidRPr="00D75AD3" w:rsidRDefault="004F2B54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D75AD3">
              <w:rPr>
                <w:rFonts w:ascii="Calibri" w:hAnsi="Calibri" w:cs="Calibri"/>
                <w:b w:val="0"/>
              </w:rPr>
              <w:t>9</w:t>
            </w:r>
          </w:p>
        </w:tc>
        <w:tc>
          <w:tcPr>
            <w:tcW w:w="2178" w:type="pct"/>
          </w:tcPr>
          <w:p w14:paraId="640836E2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A&amp;M/other Practice visits during business hours</w:t>
            </w:r>
          </w:p>
        </w:tc>
        <w:tc>
          <w:tcPr>
            <w:tcW w:w="457" w:type="pct"/>
          </w:tcPr>
          <w:p w14:paraId="640836E3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372" w:type="pct"/>
          </w:tcPr>
          <w:p w14:paraId="663E8F15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36" w:type="pct"/>
          </w:tcPr>
          <w:p w14:paraId="640836E4" w14:textId="579ABC81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6EC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40836E7" w14:textId="77777777" w:rsidR="004F2B54" w:rsidRPr="00D75AD3" w:rsidRDefault="004F2B54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D75AD3">
              <w:rPr>
                <w:rFonts w:ascii="Calibri" w:hAnsi="Calibri" w:cs="Calibri"/>
                <w:b w:val="0"/>
              </w:rPr>
              <w:t>10</w:t>
            </w:r>
          </w:p>
        </w:tc>
        <w:tc>
          <w:tcPr>
            <w:tcW w:w="2178" w:type="pct"/>
          </w:tcPr>
          <w:p w14:paraId="640836E8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Hospital bed days in the last 6 months of life</w:t>
            </w:r>
          </w:p>
        </w:tc>
        <w:tc>
          <w:tcPr>
            <w:tcW w:w="457" w:type="pct"/>
          </w:tcPr>
          <w:p w14:paraId="640836E9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372" w:type="pct"/>
          </w:tcPr>
          <w:p w14:paraId="5819BC04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36" w:type="pct"/>
          </w:tcPr>
          <w:p w14:paraId="640836EA" w14:textId="38B37845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depends on ARC availability</w:t>
            </w:r>
          </w:p>
        </w:tc>
      </w:tr>
      <w:tr w:rsidR="00D75AD3" w:rsidRPr="00D75AD3" w14:paraId="640836F2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40836ED" w14:textId="77777777" w:rsidR="004F2B54" w:rsidRPr="00D75AD3" w:rsidRDefault="004F2B54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D75AD3">
              <w:rPr>
                <w:rFonts w:ascii="Calibri" w:hAnsi="Calibri" w:cs="Calibri"/>
                <w:b w:val="0"/>
              </w:rPr>
              <w:t>11</w:t>
            </w:r>
          </w:p>
        </w:tc>
        <w:tc>
          <w:tcPr>
            <w:tcW w:w="2178" w:type="pct"/>
          </w:tcPr>
          <w:p w14:paraId="640836EE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Average patient wait time to consult</w:t>
            </w:r>
          </w:p>
        </w:tc>
        <w:tc>
          <w:tcPr>
            <w:tcW w:w="457" w:type="pct"/>
          </w:tcPr>
          <w:p w14:paraId="640836EF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372" w:type="pct"/>
          </w:tcPr>
          <w:p w14:paraId="4A28D882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36" w:type="pct"/>
          </w:tcPr>
          <w:p w14:paraId="640836F0" w14:textId="73958554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Part covered elsewhere</w:t>
            </w:r>
          </w:p>
        </w:tc>
      </w:tr>
      <w:tr w:rsidR="00D75AD3" w:rsidRPr="00D75AD3" w14:paraId="640836F8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40836F3" w14:textId="77777777" w:rsidR="004F2B54" w:rsidRPr="00D75AD3" w:rsidRDefault="004F2B54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D75AD3">
              <w:rPr>
                <w:rFonts w:ascii="Calibri" w:hAnsi="Calibri" w:cs="Calibri"/>
                <w:b w:val="0"/>
              </w:rPr>
              <w:t>12</w:t>
            </w:r>
          </w:p>
        </w:tc>
        <w:tc>
          <w:tcPr>
            <w:tcW w:w="2178" w:type="pct"/>
          </w:tcPr>
          <w:p w14:paraId="640836F4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Annual audit of triage patients and re presentations</w:t>
            </w:r>
          </w:p>
        </w:tc>
        <w:tc>
          <w:tcPr>
            <w:tcW w:w="457" w:type="pct"/>
          </w:tcPr>
          <w:p w14:paraId="640836F5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?</w:t>
            </w:r>
          </w:p>
        </w:tc>
        <w:tc>
          <w:tcPr>
            <w:tcW w:w="372" w:type="pct"/>
          </w:tcPr>
          <w:p w14:paraId="7269BC02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36" w:type="pct"/>
          </w:tcPr>
          <w:p w14:paraId="640836F6" w14:textId="3D25E908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6FE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40836F9" w14:textId="77777777" w:rsidR="004F2B54" w:rsidRPr="00D75AD3" w:rsidRDefault="004F2B54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D75AD3">
              <w:rPr>
                <w:rFonts w:ascii="Calibri" w:hAnsi="Calibri" w:cs="Calibri"/>
                <w:b w:val="0"/>
              </w:rPr>
              <w:t>13</w:t>
            </w:r>
          </w:p>
        </w:tc>
        <w:tc>
          <w:tcPr>
            <w:tcW w:w="2178" w:type="pct"/>
          </w:tcPr>
          <w:p w14:paraId="640836FA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Age standardised Nurse Consultations per 1000 enrolled patients</w:t>
            </w:r>
          </w:p>
        </w:tc>
        <w:tc>
          <w:tcPr>
            <w:tcW w:w="457" w:type="pct"/>
          </w:tcPr>
          <w:p w14:paraId="640836FB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372" w:type="pct"/>
          </w:tcPr>
          <w:p w14:paraId="08DBF014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36" w:type="pct"/>
          </w:tcPr>
          <w:p w14:paraId="640836FC" w14:textId="5D61B7FB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5AD3">
              <w:rPr>
                <w:rFonts w:ascii="Calibri" w:hAnsi="Calibri" w:cs="Calibri"/>
              </w:rPr>
              <w:t>Part covered elsewhere</w:t>
            </w:r>
          </w:p>
        </w:tc>
      </w:tr>
      <w:tr w:rsidR="00D75AD3" w:rsidRPr="00D75AD3" w14:paraId="64083704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40836FF" w14:textId="77777777" w:rsidR="004F2B54" w:rsidRPr="00D75AD3" w:rsidRDefault="004F2B54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178" w:type="pct"/>
          </w:tcPr>
          <w:p w14:paraId="64083700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 xml:space="preserve">Age standardised GP consultations per 1000 enrolled patients </w:t>
            </w:r>
          </w:p>
        </w:tc>
        <w:tc>
          <w:tcPr>
            <w:tcW w:w="457" w:type="pct"/>
          </w:tcPr>
          <w:p w14:paraId="64083701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372" w:type="pct"/>
          </w:tcPr>
          <w:p w14:paraId="01B24FE1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36" w:type="pct"/>
          </w:tcPr>
          <w:p w14:paraId="64083702" w14:textId="44BF8085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70A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4083705" w14:textId="77777777" w:rsidR="004F2B54" w:rsidRPr="00D75AD3" w:rsidRDefault="004F2B54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D75AD3">
              <w:rPr>
                <w:rFonts w:ascii="Calibri" w:hAnsi="Calibri" w:cs="Calibri"/>
                <w:b w:val="0"/>
              </w:rPr>
              <w:t>14</w:t>
            </w:r>
          </w:p>
        </w:tc>
        <w:tc>
          <w:tcPr>
            <w:tcW w:w="2178" w:type="pct"/>
          </w:tcPr>
          <w:p w14:paraId="64083706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Percentage of patients seeing their own GP</w:t>
            </w:r>
          </w:p>
        </w:tc>
        <w:tc>
          <w:tcPr>
            <w:tcW w:w="457" w:type="pct"/>
          </w:tcPr>
          <w:p w14:paraId="64083707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372" w:type="pct"/>
          </w:tcPr>
          <w:p w14:paraId="45126EA8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36" w:type="pct"/>
          </w:tcPr>
          <w:p w14:paraId="64083708" w14:textId="53B44045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5AD3">
              <w:rPr>
                <w:rFonts w:ascii="Calibri" w:hAnsi="Calibri" w:cs="Calibri"/>
              </w:rPr>
              <w:t>Part covered elsewhere (registering varies between practices)</w:t>
            </w:r>
          </w:p>
        </w:tc>
      </w:tr>
      <w:tr w:rsidR="00D75AD3" w:rsidRPr="00D75AD3" w14:paraId="64083710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408370B" w14:textId="77777777" w:rsidR="004F2B54" w:rsidRPr="00D75AD3" w:rsidRDefault="004F2B54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D75AD3">
              <w:rPr>
                <w:rFonts w:ascii="Calibri" w:hAnsi="Calibri" w:cs="Calibri"/>
                <w:b w:val="0"/>
              </w:rPr>
              <w:t>15</w:t>
            </w:r>
          </w:p>
        </w:tc>
        <w:tc>
          <w:tcPr>
            <w:tcW w:w="2178" w:type="pct"/>
          </w:tcPr>
          <w:p w14:paraId="6408370C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Average number of different clinicians seen over the last 10 visits</w:t>
            </w:r>
          </w:p>
        </w:tc>
        <w:tc>
          <w:tcPr>
            <w:tcW w:w="457" w:type="pct"/>
          </w:tcPr>
          <w:p w14:paraId="6408370D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372" w:type="pct"/>
          </w:tcPr>
          <w:p w14:paraId="79F976E7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36" w:type="pct"/>
          </w:tcPr>
          <w:p w14:paraId="6408370E" w14:textId="24054A20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5AD3">
              <w:rPr>
                <w:rFonts w:ascii="Calibri" w:hAnsi="Calibri" w:cs="Calibri"/>
              </w:rPr>
              <w:t>Part covered elsewhere (teamwork v continuity)</w:t>
            </w:r>
          </w:p>
        </w:tc>
      </w:tr>
      <w:tr w:rsidR="00D75AD3" w:rsidRPr="00D75AD3" w14:paraId="64083716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4083711" w14:textId="77777777" w:rsidR="004F2B54" w:rsidRPr="00D75AD3" w:rsidRDefault="004F2B54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D75AD3">
              <w:rPr>
                <w:rFonts w:ascii="Calibri" w:hAnsi="Calibri" w:cs="Calibri"/>
                <w:b w:val="0"/>
              </w:rPr>
              <w:lastRenderedPageBreak/>
              <w:t>16</w:t>
            </w:r>
          </w:p>
        </w:tc>
        <w:tc>
          <w:tcPr>
            <w:tcW w:w="2178" w:type="pct"/>
          </w:tcPr>
          <w:p w14:paraId="64083712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BMJ measure: percentage of consults with the GP seen most often over the 24month period</w:t>
            </w:r>
          </w:p>
        </w:tc>
        <w:tc>
          <w:tcPr>
            <w:tcW w:w="457" w:type="pct"/>
          </w:tcPr>
          <w:p w14:paraId="64083713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372" w:type="pct"/>
          </w:tcPr>
          <w:p w14:paraId="225C2511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36" w:type="pct"/>
          </w:tcPr>
          <w:p w14:paraId="64083714" w14:textId="0C187C10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5AD3">
              <w:rPr>
                <w:rFonts w:ascii="Calibri" w:hAnsi="Calibri" w:cs="Calibri"/>
              </w:rPr>
              <w:t>Part covered elsewhere</w:t>
            </w:r>
          </w:p>
        </w:tc>
      </w:tr>
      <w:tr w:rsidR="00D75AD3" w:rsidRPr="00D75AD3" w14:paraId="6408371C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4083717" w14:textId="77777777" w:rsidR="004F2B54" w:rsidRPr="00D75AD3" w:rsidRDefault="004F2B54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D75AD3">
              <w:rPr>
                <w:rFonts w:ascii="Calibri" w:hAnsi="Calibri" w:cs="Calibri"/>
                <w:b w:val="0"/>
              </w:rPr>
              <w:t>17</w:t>
            </w:r>
          </w:p>
        </w:tc>
        <w:tc>
          <w:tcPr>
            <w:tcW w:w="2178" w:type="pct"/>
          </w:tcPr>
          <w:p w14:paraId="64083718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Percentage of DNAs at hospital FSAs</w:t>
            </w:r>
          </w:p>
        </w:tc>
        <w:tc>
          <w:tcPr>
            <w:tcW w:w="457" w:type="pct"/>
          </w:tcPr>
          <w:p w14:paraId="64083719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372" w:type="pct"/>
          </w:tcPr>
          <w:p w14:paraId="6AED0001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36" w:type="pct"/>
          </w:tcPr>
          <w:p w14:paraId="6408371A" w14:textId="2934D570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722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408371D" w14:textId="77777777" w:rsidR="004F2B54" w:rsidRPr="00D75AD3" w:rsidRDefault="004F2B54" w:rsidP="00535A12">
            <w:pPr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178" w:type="pct"/>
          </w:tcPr>
          <w:p w14:paraId="6408371E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Referral rates – age-std rate of (FSAs + DNAs+ ?declined)</w:t>
            </w:r>
          </w:p>
        </w:tc>
        <w:tc>
          <w:tcPr>
            <w:tcW w:w="457" w:type="pct"/>
          </w:tcPr>
          <w:p w14:paraId="6408371F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372" w:type="pct"/>
          </w:tcPr>
          <w:p w14:paraId="5B5E6076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36" w:type="pct"/>
          </w:tcPr>
          <w:p w14:paraId="64083720" w14:textId="38D4EB94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 xml:space="preserve">Not sure declined avail everywhere </w:t>
            </w:r>
          </w:p>
        </w:tc>
      </w:tr>
      <w:tr w:rsidR="00D75AD3" w:rsidRPr="00D75AD3" w14:paraId="64083728" w14:textId="77777777" w:rsidTr="000D745F">
        <w:trPr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4083723" w14:textId="77777777" w:rsidR="004F2B54" w:rsidRPr="00D75AD3" w:rsidRDefault="004F2B54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D75AD3">
              <w:rPr>
                <w:rFonts w:ascii="Calibri" w:hAnsi="Calibri" w:cs="Calibri"/>
                <w:b w:val="0"/>
              </w:rPr>
              <w:t>18</w:t>
            </w:r>
          </w:p>
        </w:tc>
        <w:tc>
          <w:tcPr>
            <w:tcW w:w="2178" w:type="pct"/>
          </w:tcPr>
          <w:p w14:paraId="64083724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 xml:space="preserve"> Partners in Health Scale — change in average score over time</w:t>
            </w:r>
          </w:p>
        </w:tc>
        <w:tc>
          <w:tcPr>
            <w:tcW w:w="457" w:type="pct"/>
          </w:tcPr>
          <w:p w14:paraId="64083725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372" w:type="pct"/>
          </w:tcPr>
          <w:p w14:paraId="3D0973FC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36" w:type="pct"/>
          </w:tcPr>
          <w:p w14:paraId="64083726" w14:textId="267DA401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PHO data</w:t>
            </w:r>
          </w:p>
        </w:tc>
      </w:tr>
      <w:tr w:rsidR="00D75AD3" w:rsidRPr="00D75AD3" w14:paraId="6408372E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4083729" w14:textId="77777777" w:rsidR="004F2B54" w:rsidRPr="00D75AD3" w:rsidRDefault="004F2B54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D75AD3">
              <w:rPr>
                <w:rFonts w:ascii="Calibri" w:hAnsi="Calibri" w:cs="Calibri"/>
                <w:b w:val="0"/>
              </w:rPr>
              <w:t>19</w:t>
            </w:r>
          </w:p>
        </w:tc>
        <w:tc>
          <w:tcPr>
            <w:tcW w:w="2178" w:type="pct"/>
          </w:tcPr>
          <w:p w14:paraId="6408372A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% of high needs patients with a care plan and named coordinator</w:t>
            </w:r>
          </w:p>
        </w:tc>
        <w:tc>
          <w:tcPr>
            <w:tcW w:w="457" w:type="pct"/>
          </w:tcPr>
          <w:p w14:paraId="6408372B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372" w:type="pct"/>
          </w:tcPr>
          <w:p w14:paraId="2E1D787C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36" w:type="pct"/>
          </w:tcPr>
          <w:p w14:paraId="6408372C" w14:textId="0FD3096E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PHO data (high needs – clinical v M/P/HN). Process measure</w:t>
            </w:r>
          </w:p>
        </w:tc>
      </w:tr>
      <w:tr w:rsidR="00D75AD3" w:rsidRPr="00D75AD3" w14:paraId="64083735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408372F" w14:textId="77777777" w:rsidR="004F2B54" w:rsidRPr="00D75AD3" w:rsidRDefault="004F2B54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D75AD3">
              <w:rPr>
                <w:rFonts w:ascii="Calibri" w:hAnsi="Calibri" w:cs="Calibri"/>
                <w:b w:val="0"/>
              </w:rPr>
              <w:t>20</w:t>
            </w:r>
          </w:p>
        </w:tc>
        <w:tc>
          <w:tcPr>
            <w:tcW w:w="2178" w:type="pct"/>
          </w:tcPr>
          <w:p w14:paraId="64083730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Number of patient inbound secure messages through patient portal/1000 adults</w:t>
            </w:r>
          </w:p>
        </w:tc>
        <w:tc>
          <w:tcPr>
            <w:tcW w:w="457" w:type="pct"/>
          </w:tcPr>
          <w:p w14:paraId="64083731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372" w:type="pct"/>
          </w:tcPr>
          <w:p w14:paraId="4C26DC10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36" w:type="pct"/>
          </w:tcPr>
          <w:p w14:paraId="64083732" w14:textId="2A20ECBD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 xml:space="preserve">Indici practices; </w:t>
            </w:r>
          </w:p>
          <w:p w14:paraId="64083733" w14:textId="2FD5AD28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MMH count inbound message avail</w:t>
            </w:r>
          </w:p>
        </w:tc>
      </w:tr>
      <w:tr w:rsidR="00D75AD3" w:rsidRPr="00D75AD3" w14:paraId="6408373C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4083736" w14:textId="77777777" w:rsidR="004F2B54" w:rsidRPr="00D75AD3" w:rsidRDefault="004F2B54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D75AD3">
              <w:rPr>
                <w:rFonts w:ascii="Calibri" w:hAnsi="Calibri" w:cs="Calibri"/>
                <w:b w:val="0"/>
              </w:rPr>
              <w:t>21</w:t>
            </w:r>
          </w:p>
        </w:tc>
        <w:tc>
          <w:tcPr>
            <w:tcW w:w="2178" w:type="pct"/>
          </w:tcPr>
          <w:p w14:paraId="64083737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No. of virtual (telephone/video) planned consults as % total consults</w:t>
            </w:r>
          </w:p>
        </w:tc>
        <w:tc>
          <w:tcPr>
            <w:tcW w:w="457" w:type="pct"/>
          </w:tcPr>
          <w:p w14:paraId="64083738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?</w:t>
            </w:r>
          </w:p>
        </w:tc>
        <w:tc>
          <w:tcPr>
            <w:tcW w:w="372" w:type="pct"/>
          </w:tcPr>
          <w:p w14:paraId="7757F7F1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36" w:type="pct"/>
          </w:tcPr>
          <w:p w14:paraId="66D8F74B" w14:textId="3697C471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Indici yes</w:t>
            </w:r>
          </w:p>
          <w:p w14:paraId="6408373A" w14:textId="148D9AA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MMH yes</w:t>
            </w:r>
          </w:p>
        </w:tc>
      </w:tr>
      <w:tr w:rsidR="00D75AD3" w:rsidRPr="00D75AD3" w14:paraId="64083742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408373D" w14:textId="77777777" w:rsidR="004F2B54" w:rsidRPr="00D75AD3" w:rsidRDefault="004F2B54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D75AD3">
              <w:rPr>
                <w:rFonts w:ascii="Calibri" w:hAnsi="Calibri" w:cs="Calibri"/>
                <w:b w:val="0"/>
              </w:rPr>
              <w:t>22</w:t>
            </w:r>
          </w:p>
        </w:tc>
        <w:tc>
          <w:tcPr>
            <w:tcW w:w="2178" w:type="pct"/>
          </w:tcPr>
          <w:p w14:paraId="6408373E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Patients with activated patient portal access per enrolled population</w:t>
            </w:r>
          </w:p>
        </w:tc>
        <w:tc>
          <w:tcPr>
            <w:tcW w:w="457" w:type="pct"/>
          </w:tcPr>
          <w:p w14:paraId="6408373F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372" w:type="pct"/>
          </w:tcPr>
          <w:p w14:paraId="2EF1FA7C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36" w:type="pct"/>
          </w:tcPr>
          <w:p w14:paraId="64083740" w14:textId="2EB69EAC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748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4083743" w14:textId="77777777" w:rsidR="004F2B54" w:rsidRPr="00D75AD3" w:rsidRDefault="004F2B54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D75AD3">
              <w:rPr>
                <w:rFonts w:ascii="Calibri" w:hAnsi="Calibri" w:cs="Calibri"/>
                <w:b w:val="0"/>
              </w:rPr>
              <w:t>23</w:t>
            </w:r>
          </w:p>
        </w:tc>
        <w:tc>
          <w:tcPr>
            <w:tcW w:w="2178" w:type="pct"/>
          </w:tcPr>
          <w:p w14:paraId="64083744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% of patients that have access to own notes (PHO measure)</w:t>
            </w:r>
          </w:p>
        </w:tc>
        <w:tc>
          <w:tcPr>
            <w:tcW w:w="457" w:type="pct"/>
          </w:tcPr>
          <w:p w14:paraId="64083745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?</w:t>
            </w:r>
          </w:p>
        </w:tc>
        <w:tc>
          <w:tcPr>
            <w:tcW w:w="372" w:type="pct"/>
          </w:tcPr>
          <w:p w14:paraId="7911F128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36" w:type="pct"/>
          </w:tcPr>
          <w:p w14:paraId="64083746" w14:textId="6727B32F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MMH yes</w:t>
            </w:r>
          </w:p>
        </w:tc>
      </w:tr>
      <w:tr w:rsidR="00D75AD3" w:rsidRPr="00D75AD3" w14:paraId="6408374F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4083749" w14:textId="77777777" w:rsidR="004F2B54" w:rsidRPr="00D75AD3" w:rsidRDefault="004F2B54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D75AD3">
              <w:rPr>
                <w:rFonts w:ascii="Calibri" w:hAnsi="Calibri" w:cs="Calibri"/>
                <w:b w:val="0"/>
              </w:rPr>
              <w:lastRenderedPageBreak/>
              <w:t>24</w:t>
            </w:r>
          </w:p>
        </w:tc>
        <w:tc>
          <w:tcPr>
            <w:tcW w:w="2178" w:type="pct"/>
          </w:tcPr>
          <w:p w14:paraId="6408374A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Smoking quit rate</w:t>
            </w:r>
          </w:p>
          <w:p w14:paraId="6408374B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</w:p>
        </w:tc>
        <w:tc>
          <w:tcPr>
            <w:tcW w:w="457" w:type="pct"/>
          </w:tcPr>
          <w:p w14:paraId="6408374C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?</w:t>
            </w:r>
          </w:p>
        </w:tc>
        <w:tc>
          <w:tcPr>
            <w:tcW w:w="372" w:type="pct"/>
          </w:tcPr>
          <w:p w14:paraId="601BF291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36" w:type="pct"/>
          </w:tcPr>
          <w:p w14:paraId="6408374D" w14:textId="0491955E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quit rate may be determined with established interval; churn complicates</w:t>
            </w:r>
          </w:p>
        </w:tc>
      </w:tr>
      <w:tr w:rsidR="00D75AD3" w:rsidRPr="00D75AD3" w14:paraId="64083755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4083750" w14:textId="77777777" w:rsidR="004F2B54" w:rsidRPr="00D75AD3" w:rsidRDefault="004F2B54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D75AD3">
              <w:rPr>
                <w:rFonts w:ascii="Calibri" w:hAnsi="Calibri" w:cs="Calibri"/>
                <w:b w:val="0"/>
              </w:rPr>
              <w:t>25</w:t>
            </w:r>
          </w:p>
        </w:tc>
        <w:tc>
          <w:tcPr>
            <w:tcW w:w="2178" w:type="pct"/>
          </w:tcPr>
          <w:p w14:paraId="64083751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Dropped call rate</w:t>
            </w:r>
          </w:p>
        </w:tc>
        <w:tc>
          <w:tcPr>
            <w:tcW w:w="457" w:type="pct"/>
          </w:tcPr>
          <w:p w14:paraId="64083752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No</w:t>
            </w:r>
          </w:p>
        </w:tc>
        <w:tc>
          <w:tcPr>
            <w:tcW w:w="372" w:type="pct"/>
          </w:tcPr>
          <w:p w14:paraId="351E6870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36" w:type="pct"/>
          </w:tcPr>
          <w:p w14:paraId="64083753" w14:textId="457F0638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Pinnacle practices using call centre can measure this</w:t>
            </w:r>
          </w:p>
        </w:tc>
      </w:tr>
      <w:tr w:rsidR="00D75AD3" w:rsidRPr="00D75AD3" w14:paraId="6408375B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4083756" w14:textId="77777777" w:rsidR="004F2B54" w:rsidRPr="00D75AD3" w:rsidRDefault="004F2B54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D75AD3">
              <w:rPr>
                <w:rFonts w:ascii="Calibri" w:hAnsi="Calibri" w:cs="Calibri"/>
                <w:b w:val="0"/>
              </w:rPr>
              <w:t>26</w:t>
            </w:r>
          </w:p>
        </w:tc>
        <w:tc>
          <w:tcPr>
            <w:tcW w:w="2178" w:type="pct"/>
          </w:tcPr>
          <w:p w14:paraId="64083757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Patient experience survey scores</w:t>
            </w:r>
          </w:p>
        </w:tc>
        <w:tc>
          <w:tcPr>
            <w:tcW w:w="457" w:type="pct"/>
          </w:tcPr>
          <w:p w14:paraId="64083758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No</w:t>
            </w:r>
          </w:p>
        </w:tc>
        <w:tc>
          <w:tcPr>
            <w:tcW w:w="372" w:type="pct"/>
          </w:tcPr>
          <w:p w14:paraId="75A7799E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36" w:type="pct"/>
          </w:tcPr>
          <w:p w14:paraId="64083759" w14:textId="5E1F6661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Covered elsewhere</w:t>
            </w:r>
          </w:p>
        </w:tc>
      </w:tr>
      <w:tr w:rsidR="00D75AD3" w:rsidRPr="00D75AD3" w14:paraId="64083761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408375C" w14:textId="77777777" w:rsidR="004F2B54" w:rsidRPr="00D75AD3" w:rsidRDefault="004F2B54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D75AD3">
              <w:rPr>
                <w:rFonts w:ascii="Calibri" w:hAnsi="Calibri" w:cs="Calibri"/>
                <w:b w:val="0"/>
              </w:rPr>
              <w:t>27</w:t>
            </w:r>
          </w:p>
        </w:tc>
        <w:tc>
          <w:tcPr>
            <w:tcW w:w="2178" w:type="pct"/>
          </w:tcPr>
          <w:p w14:paraId="6408375D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Wait times in the practice (post appointment time)</w:t>
            </w:r>
          </w:p>
        </w:tc>
        <w:tc>
          <w:tcPr>
            <w:tcW w:w="457" w:type="pct"/>
          </w:tcPr>
          <w:p w14:paraId="6408375E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No</w:t>
            </w:r>
          </w:p>
        </w:tc>
        <w:tc>
          <w:tcPr>
            <w:tcW w:w="372" w:type="pct"/>
          </w:tcPr>
          <w:p w14:paraId="0CA69418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36" w:type="pct"/>
          </w:tcPr>
          <w:p w14:paraId="6408375F" w14:textId="0E41C81C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Covered elsewhere</w:t>
            </w:r>
          </w:p>
        </w:tc>
      </w:tr>
      <w:tr w:rsidR="00D75AD3" w:rsidRPr="00D75AD3" w14:paraId="64083767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4083762" w14:textId="77777777" w:rsidR="004F2B54" w:rsidRPr="00D75AD3" w:rsidRDefault="004F2B54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D75AD3">
              <w:rPr>
                <w:rFonts w:ascii="Calibri" w:hAnsi="Calibri" w:cs="Calibri"/>
                <w:b w:val="0"/>
              </w:rPr>
              <w:t>28</w:t>
            </w:r>
          </w:p>
        </w:tc>
        <w:tc>
          <w:tcPr>
            <w:tcW w:w="2178" w:type="pct"/>
          </w:tcPr>
          <w:p w14:paraId="64083763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Time to 3rd available appointment</w:t>
            </w:r>
          </w:p>
        </w:tc>
        <w:tc>
          <w:tcPr>
            <w:tcW w:w="457" w:type="pct"/>
          </w:tcPr>
          <w:p w14:paraId="64083764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372" w:type="pct"/>
          </w:tcPr>
          <w:p w14:paraId="4916F6D3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36" w:type="pct"/>
          </w:tcPr>
          <w:p w14:paraId="64083765" w14:textId="578CA15B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Practice extract</w:t>
            </w:r>
          </w:p>
        </w:tc>
      </w:tr>
      <w:tr w:rsidR="00D75AD3" w:rsidRPr="00D75AD3" w14:paraId="6408376D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4083768" w14:textId="77777777" w:rsidR="004F2B54" w:rsidRPr="00D75AD3" w:rsidRDefault="004F2B54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D75AD3">
              <w:rPr>
                <w:rFonts w:ascii="Calibri" w:hAnsi="Calibri" w:cs="Calibri"/>
                <w:b w:val="0"/>
              </w:rPr>
              <w:t>29</w:t>
            </w:r>
          </w:p>
        </w:tc>
        <w:tc>
          <w:tcPr>
            <w:tcW w:w="2178" w:type="pct"/>
          </w:tcPr>
          <w:p w14:paraId="64083769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Percentage of DNAs at the practice</w:t>
            </w:r>
          </w:p>
        </w:tc>
        <w:tc>
          <w:tcPr>
            <w:tcW w:w="457" w:type="pct"/>
          </w:tcPr>
          <w:p w14:paraId="6408376A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372" w:type="pct"/>
          </w:tcPr>
          <w:p w14:paraId="3A9F5F6B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36" w:type="pct"/>
          </w:tcPr>
          <w:p w14:paraId="6408376B" w14:textId="7034F4C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Practice extract</w:t>
            </w:r>
          </w:p>
        </w:tc>
      </w:tr>
      <w:tr w:rsidR="00D75AD3" w:rsidRPr="00D75AD3" w14:paraId="64083773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408376E" w14:textId="77777777" w:rsidR="004F2B54" w:rsidRPr="00D75AD3" w:rsidRDefault="004F2B54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D75AD3">
              <w:rPr>
                <w:rFonts w:ascii="Calibri" w:hAnsi="Calibri" w:cs="Calibri"/>
                <w:b w:val="0"/>
              </w:rPr>
              <w:t>30</w:t>
            </w:r>
          </w:p>
        </w:tc>
        <w:tc>
          <w:tcPr>
            <w:tcW w:w="2178" w:type="pct"/>
          </w:tcPr>
          <w:p w14:paraId="6408376F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Practice team climate survey results</w:t>
            </w:r>
          </w:p>
        </w:tc>
        <w:tc>
          <w:tcPr>
            <w:tcW w:w="457" w:type="pct"/>
          </w:tcPr>
          <w:p w14:paraId="64083770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No</w:t>
            </w:r>
          </w:p>
        </w:tc>
        <w:tc>
          <w:tcPr>
            <w:tcW w:w="372" w:type="pct"/>
          </w:tcPr>
          <w:p w14:paraId="265A57EF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36" w:type="pct"/>
          </w:tcPr>
          <w:p w14:paraId="078C53BD" w14:textId="2500AF85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Data not available</w:t>
            </w:r>
          </w:p>
          <w:p w14:paraId="64083771" w14:textId="3DB5EE86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practice team climate survey (required for PPC programme at CMDHB) AH+ has data</w:t>
            </w:r>
          </w:p>
        </w:tc>
      </w:tr>
      <w:tr w:rsidR="00D75AD3" w:rsidRPr="00D75AD3" w14:paraId="6408377A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4083774" w14:textId="77777777" w:rsidR="004F2B54" w:rsidRPr="00D75AD3" w:rsidRDefault="004F2B54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D75AD3">
              <w:rPr>
                <w:rFonts w:ascii="Calibri" w:hAnsi="Calibri" w:cs="Calibri"/>
                <w:b w:val="0"/>
              </w:rPr>
              <w:t>31</w:t>
            </w:r>
          </w:p>
        </w:tc>
        <w:tc>
          <w:tcPr>
            <w:tcW w:w="2178" w:type="pct"/>
          </w:tcPr>
          <w:p w14:paraId="64083775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% Room utilisation for clinical interactions</w:t>
            </w:r>
          </w:p>
        </w:tc>
        <w:tc>
          <w:tcPr>
            <w:tcW w:w="457" w:type="pct"/>
          </w:tcPr>
          <w:p w14:paraId="64083776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No</w:t>
            </w:r>
          </w:p>
        </w:tc>
        <w:tc>
          <w:tcPr>
            <w:tcW w:w="372" w:type="pct"/>
          </w:tcPr>
          <w:p w14:paraId="66C7654D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36" w:type="pct"/>
          </w:tcPr>
          <w:p w14:paraId="64083777" w14:textId="214ECAD1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Data not available</w:t>
            </w:r>
          </w:p>
          <w:p w14:paraId="64083778" w14:textId="44C76FA0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could we ask about % room utilisation?</w:t>
            </w:r>
          </w:p>
        </w:tc>
      </w:tr>
      <w:tr w:rsidR="00D75AD3" w:rsidRPr="00D75AD3" w14:paraId="64083780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408377B" w14:textId="77777777" w:rsidR="004F2B54" w:rsidRPr="00D75AD3" w:rsidRDefault="004F2B54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D75AD3">
              <w:rPr>
                <w:rFonts w:ascii="Calibri" w:hAnsi="Calibri" w:cs="Calibri"/>
                <w:b w:val="0"/>
              </w:rPr>
              <w:t>32</w:t>
            </w:r>
          </w:p>
        </w:tc>
        <w:tc>
          <w:tcPr>
            <w:tcW w:w="2178" w:type="pct"/>
          </w:tcPr>
          <w:p w14:paraId="6408377C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No of aged standardised patients enrolled per GP FTE</w:t>
            </w:r>
          </w:p>
        </w:tc>
        <w:tc>
          <w:tcPr>
            <w:tcW w:w="457" w:type="pct"/>
          </w:tcPr>
          <w:p w14:paraId="6408377D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372" w:type="pct"/>
          </w:tcPr>
          <w:p w14:paraId="52829C74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36" w:type="pct"/>
          </w:tcPr>
          <w:p w14:paraId="6408377E" w14:textId="5266F2EF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786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4083781" w14:textId="77777777" w:rsidR="004F2B54" w:rsidRPr="00D75AD3" w:rsidRDefault="004F2B54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D75AD3">
              <w:rPr>
                <w:rFonts w:ascii="Calibri" w:hAnsi="Calibri" w:cs="Calibri"/>
                <w:b w:val="0"/>
              </w:rPr>
              <w:t>33</w:t>
            </w:r>
          </w:p>
        </w:tc>
        <w:tc>
          <w:tcPr>
            <w:tcW w:w="2178" w:type="pct"/>
          </w:tcPr>
          <w:p w14:paraId="64083782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No of aged standardised patients enrolled per Nurse/ FTE</w:t>
            </w:r>
          </w:p>
        </w:tc>
        <w:tc>
          <w:tcPr>
            <w:tcW w:w="457" w:type="pct"/>
          </w:tcPr>
          <w:p w14:paraId="64083783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372" w:type="pct"/>
          </w:tcPr>
          <w:p w14:paraId="125A71BC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36" w:type="pct"/>
          </w:tcPr>
          <w:p w14:paraId="64083784" w14:textId="4DFD8815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78C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</w:tcPr>
          <w:p w14:paraId="64083787" w14:textId="77777777" w:rsidR="004F2B54" w:rsidRPr="00D75AD3" w:rsidRDefault="004F2B54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D75AD3">
              <w:rPr>
                <w:rFonts w:ascii="Calibri" w:hAnsi="Calibri" w:cs="Calibri"/>
                <w:b w:val="0"/>
              </w:rPr>
              <w:lastRenderedPageBreak/>
              <w:t>34</w:t>
            </w:r>
          </w:p>
        </w:tc>
        <w:tc>
          <w:tcPr>
            <w:tcW w:w="2178" w:type="pct"/>
          </w:tcPr>
          <w:p w14:paraId="64083788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 xml:space="preserve"> % of enrolled population who leave during the year</w:t>
            </w:r>
          </w:p>
        </w:tc>
        <w:tc>
          <w:tcPr>
            <w:tcW w:w="457" w:type="pct"/>
          </w:tcPr>
          <w:p w14:paraId="64083789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372" w:type="pct"/>
          </w:tcPr>
          <w:p w14:paraId="72D75137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36" w:type="pct"/>
          </w:tcPr>
          <w:p w14:paraId="6408378A" w14:textId="7E85ECB8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792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  <w:tcBorders>
              <w:bottom w:val="single" w:sz="4" w:space="0" w:color="auto"/>
            </w:tcBorders>
          </w:tcPr>
          <w:p w14:paraId="6408378D" w14:textId="77777777" w:rsidR="004F2B54" w:rsidRPr="00D75AD3" w:rsidRDefault="004F2B54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D75AD3">
              <w:rPr>
                <w:rFonts w:ascii="Calibri" w:hAnsi="Calibri" w:cs="Calibri"/>
                <w:b w:val="0"/>
              </w:rPr>
              <w:t>35</w:t>
            </w:r>
          </w:p>
        </w:tc>
        <w:tc>
          <w:tcPr>
            <w:tcW w:w="2178" w:type="pct"/>
            <w:tcBorders>
              <w:bottom w:val="single" w:sz="4" w:space="0" w:color="auto"/>
            </w:tcBorders>
          </w:tcPr>
          <w:p w14:paraId="6408378E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Staff turnover</w:t>
            </w:r>
          </w:p>
        </w:tc>
        <w:tc>
          <w:tcPr>
            <w:tcW w:w="457" w:type="pct"/>
            <w:tcBorders>
              <w:bottom w:val="single" w:sz="4" w:space="0" w:color="auto"/>
            </w:tcBorders>
          </w:tcPr>
          <w:p w14:paraId="6408378F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No</w:t>
            </w:r>
          </w:p>
        </w:tc>
        <w:tc>
          <w:tcPr>
            <w:tcW w:w="372" w:type="pct"/>
            <w:tcBorders>
              <w:bottom w:val="single" w:sz="4" w:space="0" w:color="auto"/>
            </w:tcBorders>
          </w:tcPr>
          <w:p w14:paraId="38E87B16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36" w:type="pct"/>
            <w:tcBorders>
              <w:bottom w:val="single" w:sz="4" w:space="0" w:color="auto"/>
            </w:tcBorders>
          </w:tcPr>
          <w:p w14:paraId="64083790" w14:textId="60AF1C95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Covered elsewhere</w:t>
            </w:r>
          </w:p>
        </w:tc>
      </w:tr>
      <w:tr w:rsidR="00D75AD3" w:rsidRPr="00D75AD3" w14:paraId="64083798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93" w14:textId="77777777" w:rsidR="004F2B54" w:rsidRPr="00D75AD3" w:rsidRDefault="004F2B54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D75AD3">
              <w:rPr>
                <w:rFonts w:ascii="Calibri" w:hAnsi="Calibri" w:cs="Calibri"/>
                <w:b w:val="0"/>
              </w:rPr>
              <w:t>36</w:t>
            </w:r>
          </w:p>
        </w:tc>
        <w:tc>
          <w:tcPr>
            <w:tcW w:w="2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94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Sick days per FTE per year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95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No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C6369" w14:textId="77777777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96" w14:textId="722B3710" w:rsidR="004F2B54" w:rsidRPr="00D75AD3" w:rsidRDefault="004F2B54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Covered elsewhere</w:t>
            </w:r>
          </w:p>
        </w:tc>
      </w:tr>
      <w:tr w:rsidR="00D75AD3" w:rsidRPr="00D75AD3" w14:paraId="6408379E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99" w14:textId="77777777" w:rsidR="004F2B54" w:rsidRPr="00D75AD3" w:rsidRDefault="004F2B54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  <w:r w:rsidRPr="00D75AD3">
              <w:rPr>
                <w:rFonts w:ascii="Calibri" w:hAnsi="Calibri" w:cs="Calibri"/>
                <w:b w:val="0"/>
              </w:rPr>
              <w:t>37</w:t>
            </w:r>
          </w:p>
        </w:tc>
        <w:tc>
          <w:tcPr>
            <w:tcW w:w="2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9A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Total phone calls per 1000 per month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9B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No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5C4DE" w14:textId="77777777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9C" w14:textId="7AB590ED" w:rsidR="004F2B54" w:rsidRPr="00D75AD3" w:rsidRDefault="004F2B54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Covered elsewhere</w:t>
            </w:r>
          </w:p>
        </w:tc>
      </w:tr>
    </w:tbl>
    <w:p w14:paraId="6408379F" w14:textId="77777777" w:rsidR="00277D15" w:rsidRPr="00D75AD3" w:rsidRDefault="00277D15" w:rsidP="00535A12">
      <w:pPr>
        <w:spacing w:after="0" w:line="480" w:lineRule="auto"/>
        <w:rPr>
          <w:rFonts w:ascii="Calibri" w:hAnsi="Calibri" w:cs="Calibri"/>
        </w:rPr>
      </w:pPr>
    </w:p>
    <w:p w14:paraId="640837A1" w14:textId="77777777" w:rsidR="004A3F8E" w:rsidRPr="00D75AD3" w:rsidRDefault="004A3F8E" w:rsidP="00535A12">
      <w:pPr>
        <w:tabs>
          <w:tab w:val="left" w:pos="2812"/>
        </w:tabs>
        <w:spacing w:after="0" w:line="480" w:lineRule="auto"/>
        <w:rPr>
          <w:rFonts w:ascii="Calibri" w:hAnsi="Calibri" w:cs="Calibri"/>
        </w:rPr>
      </w:pPr>
    </w:p>
    <w:p w14:paraId="640837A2" w14:textId="77777777" w:rsidR="008B5C54" w:rsidRPr="00D75AD3" w:rsidRDefault="004A3F8E" w:rsidP="00535A12">
      <w:pPr>
        <w:spacing w:after="0" w:line="480" w:lineRule="auto"/>
        <w:outlineLvl w:val="0"/>
        <w:rPr>
          <w:rFonts w:ascii="Calibri" w:eastAsia="Times New Roman" w:hAnsi="Calibri" w:cs="Calibri"/>
          <w:b/>
          <w:bCs/>
          <w:kern w:val="36"/>
          <w:lang w:eastAsia="en-NZ"/>
        </w:rPr>
      </w:pPr>
      <w:r w:rsidRPr="00D75AD3">
        <w:rPr>
          <w:rFonts w:ascii="Calibri" w:eastAsia="Times New Roman" w:hAnsi="Calibri" w:cs="Calibri"/>
          <w:b/>
          <w:bCs/>
          <w:kern w:val="36"/>
          <w:lang w:eastAsia="en-NZ"/>
        </w:rPr>
        <w:t>Health Quality Measures NZ</w:t>
      </w:r>
    </w:p>
    <w:p w14:paraId="640837A3" w14:textId="6AED3986" w:rsidR="004A3F8E" w:rsidRPr="00D75AD3" w:rsidRDefault="002812DF" w:rsidP="00535A12">
      <w:pPr>
        <w:spacing w:after="0" w:line="480" w:lineRule="auto"/>
        <w:outlineLvl w:val="0"/>
        <w:rPr>
          <w:rStyle w:val="Hyperlink"/>
          <w:rFonts w:ascii="Calibri" w:eastAsia="Times New Roman" w:hAnsi="Calibri" w:cs="Calibri"/>
          <w:bCs/>
          <w:color w:val="auto"/>
          <w:kern w:val="36"/>
          <w:lang w:eastAsia="en-NZ"/>
        </w:rPr>
      </w:pPr>
      <w:r w:rsidRPr="00D75AD3">
        <w:rPr>
          <w:rFonts w:ascii="Calibri" w:hAnsi="Calibri" w:cs="Calibri"/>
        </w:rPr>
        <w:t>https://www.hqsc.govt.nz/our-data/measures-library/ **Endnote?</w:t>
      </w:r>
    </w:p>
    <w:p w14:paraId="640837A4" w14:textId="77777777" w:rsidR="00600C6F" w:rsidRPr="00D75AD3" w:rsidRDefault="00600C6F" w:rsidP="00535A12">
      <w:pPr>
        <w:spacing w:after="0" w:line="480" w:lineRule="auto"/>
        <w:outlineLvl w:val="0"/>
        <w:rPr>
          <w:rFonts w:ascii="Calibri" w:eastAsia="Times New Roman" w:hAnsi="Calibri" w:cs="Calibri"/>
          <w:bCs/>
          <w:kern w:val="36"/>
          <w:lang w:eastAsia="en-NZ"/>
        </w:rPr>
      </w:pPr>
    </w:p>
    <w:tbl>
      <w:tblPr>
        <w:tblStyle w:val="PlainTable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"/>
        <w:gridCol w:w="6293"/>
        <w:gridCol w:w="1135"/>
        <w:gridCol w:w="1133"/>
        <w:gridCol w:w="5164"/>
      </w:tblGrid>
      <w:tr w:rsidR="00D75AD3" w:rsidRPr="00D75AD3" w14:paraId="640837AA" w14:textId="77777777" w:rsidTr="000D74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</w:tcPr>
          <w:p w14:paraId="640837A5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</w:tcPr>
          <w:p w14:paraId="640837A6" w14:textId="77777777" w:rsidR="00993BDC" w:rsidRPr="00D75AD3" w:rsidRDefault="00993BDC" w:rsidP="00535A1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SYSTEM LEVEL MEASURES – exclusively secondary care removed</w:t>
            </w:r>
          </w:p>
        </w:tc>
        <w:tc>
          <w:tcPr>
            <w:tcW w:w="407" w:type="pct"/>
          </w:tcPr>
          <w:p w14:paraId="640837A7" w14:textId="3C4D35F4" w:rsidR="00993BDC" w:rsidRPr="00D75AD3" w:rsidRDefault="0070043A" w:rsidP="00535A1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Retained round 1</w:t>
            </w:r>
          </w:p>
        </w:tc>
        <w:tc>
          <w:tcPr>
            <w:tcW w:w="406" w:type="pct"/>
          </w:tcPr>
          <w:p w14:paraId="3F19A249" w14:textId="4E301491" w:rsidR="00993BDC" w:rsidRPr="00D75AD3" w:rsidRDefault="00993BDC" w:rsidP="00535A1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Retained round 2</w:t>
            </w:r>
          </w:p>
        </w:tc>
        <w:tc>
          <w:tcPr>
            <w:tcW w:w="1851" w:type="pct"/>
          </w:tcPr>
          <w:p w14:paraId="640837A8" w14:textId="463A213B" w:rsidR="00993BDC" w:rsidRPr="00D75AD3" w:rsidRDefault="00993BDC" w:rsidP="00535A1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Comment</w:t>
            </w:r>
          </w:p>
        </w:tc>
      </w:tr>
      <w:tr w:rsidR="00D75AD3" w:rsidRPr="00D75AD3" w14:paraId="640837B0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</w:tcPr>
          <w:p w14:paraId="640837AB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</w:tcPr>
          <w:p w14:paraId="640837AC" w14:textId="3D2CD7F6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  <w:b/>
              </w:rPr>
              <w:t xml:space="preserve"> Childhood Ambulatory Sensitive Hospitalisations</w:t>
            </w:r>
          </w:p>
        </w:tc>
        <w:tc>
          <w:tcPr>
            <w:tcW w:w="407" w:type="pct"/>
          </w:tcPr>
          <w:p w14:paraId="640837AD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06" w:type="pct"/>
          </w:tcPr>
          <w:p w14:paraId="50A324CE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</w:tcPr>
          <w:p w14:paraId="640837AE" w14:textId="7DD43285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7B6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</w:tcPr>
          <w:p w14:paraId="640837B1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</w:tcPr>
          <w:p w14:paraId="640837B2" w14:textId="06CB4F45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Ambulatory Sensitive Hospitalisations Dental</w:t>
            </w:r>
          </w:p>
        </w:tc>
        <w:tc>
          <w:tcPr>
            <w:tcW w:w="407" w:type="pct"/>
          </w:tcPr>
          <w:p w14:paraId="640837B3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No</w:t>
            </w:r>
          </w:p>
        </w:tc>
        <w:tc>
          <w:tcPr>
            <w:tcW w:w="406" w:type="pct"/>
          </w:tcPr>
          <w:p w14:paraId="21CF1F00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</w:tcPr>
          <w:p w14:paraId="640837B4" w14:textId="514D695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7BC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bottom w:val="single" w:sz="4" w:space="0" w:color="auto"/>
            </w:tcBorders>
          </w:tcPr>
          <w:p w14:paraId="640837B7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bottom w:val="single" w:sz="4" w:space="0" w:color="auto"/>
            </w:tcBorders>
          </w:tcPr>
          <w:p w14:paraId="640837B8" w14:textId="330C0986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Ambulatory Sensitive Hospitalisations Maternal</w:t>
            </w:r>
          </w:p>
        </w:tc>
        <w:tc>
          <w:tcPr>
            <w:tcW w:w="407" w:type="pct"/>
            <w:tcBorders>
              <w:bottom w:val="single" w:sz="4" w:space="0" w:color="auto"/>
            </w:tcBorders>
          </w:tcPr>
          <w:p w14:paraId="640837B9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No</w:t>
            </w:r>
          </w:p>
        </w:tc>
        <w:tc>
          <w:tcPr>
            <w:tcW w:w="406" w:type="pct"/>
            <w:tcBorders>
              <w:bottom w:val="single" w:sz="4" w:space="0" w:color="auto"/>
            </w:tcBorders>
          </w:tcPr>
          <w:p w14:paraId="491D4BD6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bottom w:val="single" w:sz="4" w:space="0" w:color="auto"/>
            </w:tcBorders>
          </w:tcPr>
          <w:p w14:paraId="640837BA" w14:textId="6C81C2DB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7C2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BD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BE" w14:textId="7BFEAE06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Ambulatory Sensitive Hospitalisations Other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BF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B7544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C0" w14:textId="3FF55E9D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7C8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C3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C4" w14:textId="16FD4C6B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color w:val="auto"/>
              </w:rPr>
            </w:pPr>
            <w:r w:rsidRPr="00D75AD3">
              <w:rPr>
                <w:rFonts w:ascii="Calibri" w:hAnsi="Calibri" w:cs="Calibri"/>
              </w:rPr>
              <w:t>B4 school checks are started before children are 4 1/2 years old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C5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No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BD7DC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C6" w14:textId="4B483E53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7CE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C9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CA" w14:textId="192E3604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Children with body mass index 98th percentile referred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CB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?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0A4D0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CC" w14:textId="250DA0DB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7D4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CF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D0" w14:textId="31689068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Four year old children who have received a B4 School Check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D1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?Yes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F23F1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D2" w14:textId="32058C2B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7DA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D5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D6" w14:textId="1378AC60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Infants who have received all WCTO core contacts due in their first year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D7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No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C75B2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D8" w14:textId="219C7761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7E0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DB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DC" w14:textId="0FF25D55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Ambulatory Sensitive Hospitalisations Respiratory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DD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5F537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DE" w14:textId="2F8B14B3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7E7" w14:textId="77777777" w:rsidTr="00CA3F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E1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837E2" w14:textId="30978D42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Hospital admissions for children aged five years with a primary diagnosis of asthma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E3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81157" w14:textId="5FBC6BCF" w:rsidR="00993BDC" w:rsidRPr="00D75AD3" w:rsidRDefault="0070043A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E5" w14:textId="44DC8BB2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Consider eczema and cellulitis</w:t>
            </w:r>
          </w:p>
        </w:tc>
      </w:tr>
      <w:tr w:rsidR="00D75AD3" w:rsidRPr="00D75AD3" w14:paraId="640837ED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E8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E9" w14:textId="4B956926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Ambulatory Sensitive Hospitalisations Tobacco Control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EA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F8043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EB" w14:textId="046E9F3C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7F3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EE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EF" w14:textId="13C5A1F1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Four year old children living in a smokefree home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F0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?No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3E0C1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F1" w14:textId="44C5517C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7F9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F4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F5" w14:textId="74996D03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</w:rPr>
              <w:t>Ambulatory Sensitive Hospitalisations Vaccine Preventable Diseases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F6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9D702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F7" w14:textId="74933C36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7FF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FA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FB" w14:textId="7D48F789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Children fully immunised by eight months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FC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0EF0C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7FD" w14:textId="07A72C08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?only 1 of these</w:t>
            </w:r>
          </w:p>
        </w:tc>
      </w:tr>
      <w:tr w:rsidR="00D75AD3" w:rsidRPr="00D75AD3" w14:paraId="64083805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00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01" w14:textId="5557F2E5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Children fully immunised by five years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02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0BC25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03" w14:textId="63C529C8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80B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06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07" w14:textId="5561335F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Children fully immunised by two years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08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25F43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09" w14:textId="791475A6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811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0C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0D" w14:textId="1E6AB366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  <w:b/>
              </w:rPr>
              <w:t>Acute Hospital Bed Days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0E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44AF6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0F" w14:textId="5891B6F2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817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12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13" w14:textId="749844E2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Acute Hospital Bed Days Admissions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14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E863F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15" w14:textId="1C27C789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81D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18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19" w14:textId="4B816799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Acute readmissions to hospital</w:t>
            </w:r>
            <w:r w:rsidRPr="00D75AD3">
              <w:rPr>
                <w:rStyle w:val="Hyperlink"/>
                <w:rFonts w:ascii="Calibri" w:hAnsi="Calibri" w:cs="Calibri"/>
                <w:color w:val="auto"/>
              </w:rPr>
              <w:t xml:space="preserve"> 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1A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34122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1B" w14:textId="7A9412D4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823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1E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1F" w14:textId="44BB09D1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Acute/arranged hospital admissions of PHO enrolled population aged 15 to 74 years</w:t>
            </w:r>
            <w:r w:rsidRPr="00D75AD3">
              <w:rPr>
                <w:rStyle w:val="Hyperlink"/>
                <w:rFonts w:ascii="Calibri" w:hAnsi="Calibri" w:cs="Calibri"/>
                <w:color w:val="auto"/>
              </w:rPr>
              <w:t xml:space="preserve"> 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20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5AA3F" w14:textId="4327F4FF" w:rsidR="00993BDC" w:rsidRPr="00D75AD3" w:rsidRDefault="0070043A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21" w14:textId="6DA50B76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829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24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25" w14:textId="3DA7247B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Acute/arranged hospital admissions of PHO enrolled population aged 29 days to 14 years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26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C2B9E" w14:textId="12747EF0" w:rsidR="00993BDC" w:rsidRPr="00D75AD3" w:rsidRDefault="0070043A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27" w14:textId="1D5C977C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82F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2A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2B" w14:textId="6B6E2CEF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Ambulatory Sensitive Hospitalisation (ASH) rate per 100,000 population for 45 to 64 year olds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2C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314F2" w14:textId="39209CB9" w:rsidR="00993BDC" w:rsidRPr="00D75AD3" w:rsidRDefault="0070043A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2D" w14:textId="5A6E731D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Less sensitive as get older, different definitions</w:t>
            </w:r>
          </w:p>
        </w:tc>
      </w:tr>
      <w:tr w:rsidR="00D75AD3" w:rsidRPr="00D75AD3" w14:paraId="64083835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30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31" w14:textId="1367B10B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Ambulatory sensitive hospitalisation rate per 100,000 population for 0 to 4 year olds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32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D1DDD" w14:textId="51C3EF83" w:rsidR="00993BDC" w:rsidRPr="00D75AD3" w:rsidRDefault="0070043A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33" w14:textId="34226518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83B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36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37" w14:textId="14A5E057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Inpatient Average Length Of Stay (ALOS) for acute admissions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38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CEF67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39" w14:textId="62EBD5FB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841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3C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3D" w14:textId="600715DC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Inpatient average length of stay for acute readmissions for people aged 20 to 64 years old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3E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190B9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3F" w14:textId="7755E2FA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847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42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43" w14:textId="56B3E9BF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Occupied bed days for patients 75 years and over who had two or more emergency admissions within a calendar year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44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E1153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45" w14:textId="4938E9CC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84D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48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49" w14:textId="47E3CD6C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Acute Hospital Bed Days Cardiovascular/Diabetes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4A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61EEF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4B" w14:textId="0557F95D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853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4E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4F" w14:textId="4FA71E49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HbA1c test results</w:t>
            </w:r>
            <w:r w:rsidRPr="00D75AD3">
              <w:rPr>
                <w:rStyle w:val="Hyperlink"/>
                <w:rFonts w:ascii="Calibri" w:hAnsi="Calibri" w:cs="Calibri"/>
                <w:color w:val="auto"/>
              </w:rPr>
              <w:t>; [Percentage or number of enrolled people in the PHO within the eligible population with a record of a Diabetes Annual Review during the reporting period whose HbA1c test result is 64mmol/mol or less]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50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BF23C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51" w14:textId="6900EEF4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859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54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55" w14:textId="23843AE8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PHO enrolled people within the eligible population who have had a CVD risk recorded within the last five years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56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F7292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57" w14:textId="67DFF60E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would make it 10y</w:t>
            </w:r>
          </w:p>
        </w:tc>
      </w:tr>
      <w:tr w:rsidR="00D75AD3" w:rsidRPr="00D75AD3" w14:paraId="6408385F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5A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5B" w14:textId="0F1EC6B2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Acute Hospital Bed Days Falls and Fractures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5C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E77DE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5D" w14:textId="5342A345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865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60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61" w14:textId="418CE81C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Over 65 hospital admission for falls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62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No?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8ACB3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63" w14:textId="12893E53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86B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66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67" w14:textId="10D5ED5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Acute Hospital Bed Days Mental Health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68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No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91044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69" w14:textId="0C6A2C10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Numbers too small</w:t>
            </w:r>
          </w:p>
        </w:tc>
      </w:tr>
      <w:tr w:rsidR="00D75AD3" w:rsidRPr="00D75AD3" w14:paraId="64083871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6C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6D" w14:textId="121CD603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Acute Hospital Bed Days Other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6E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71864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6F" w14:textId="76A17875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877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72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73" w14:textId="031825C4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Patients admitted, discharged, or transferred from an emergency department within six hours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74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No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17383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75" w14:textId="44C680A1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87D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78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79" w14:textId="37AB8E96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Acute Hospital Bed Days Polypharmacy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7A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A2A71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7B" w14:textId="5C21BCF0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884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7E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7F" w14:textId="26CC1068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People aged 65 years and over dispensed 11 or more unique long term medications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80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A6977" w14:textId="2B78A389" w:rsidR="00993BDC" w:rsidRPr="00D75AD3" w:rsidRDefault="008C1BE9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81" w14:textId="36BE5908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Want just 1?</w:t>
            </w:r>
          </w:p>
          <w:p w14:paraId="64083882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Consider terms polypharmacy, hyper-polypharmacy</w:t>
            </w:r>
          </w:p>
        </w:tc>
      </w:tr>
      <w:tr w:rsidR="00D75AD3" w:rsidRPr="00D75AD3" w14:paraId="6408388A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85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86" w14:textId="2F9D2E9F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People aged 65 years and over dispensed eight, nine or ten unique long term medications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87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89BA3" w14:textId="68974B4F" w:rsidR="00993BDC" w:rsidRPr="00D75AD3" w:rsidRDefault="008C1BE9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88" w14:textId="07BFA138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890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8B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8C" w14:textId="7C1DA232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People aged 65 years and over dispensed five or more unique long term medications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8D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2DAB8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8E" w14:textId="0BA2B628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896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91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92" w14:textId="17A0BD40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People aged 65 years and over dispensed five, six or seven unique long term medications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93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FA5FD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94" w14:textId="56F68881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89C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97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98" w14:textId="07158AEE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  <w:u w:val="none"/>
              </w:rPr>
            </w:pPr>
            <w:r w:rsidRPr="00D75AD3">
              <w:rPr>
                <w:rFonts w:ascii="Calibri" w:hAnsi="Calibri" w:cs="Calibri"/>
              </w:rPr>
              <w:t>Acute Hospital Bed Days Tobacco Control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99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C6E6D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9A" w14:textId="4173B67B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8A2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9D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9E" w14:textId="227627ED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Better help for smokers to quit (PHO)</w:t>
            </w:r>
            <w:r w:rsidRPr="00D75AD3">
              <w:rPr>
                <w:rStyle w:val="Hyperlink"/>
                <w:rFonts w:ascii="Calibri" w:hAnsi="Calibri" w:cs="Calibri"/>
                <w:color w:val="auto"/>
              </w:rPr>
              <w:t xml:space="preserve"> ; [Percentage or number of PHO enrolled patients who smoke have been offered help to quit smoking by a health care practitioner in the last 15 months]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9F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A7921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A0" w14:textId="70CA35AF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Need % as VLCA have much bigger numbers</w:t>
            </w:r>
          </w:p>
        </w:tc>
      </w:tr>
      <w:tr w:rsidR="00D75AD3" w:rsidRPr="00D75AD3" w14:paraId="640838A8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A3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A4" w14:textId="0B4FCF5C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Mothers who are smokefree at two weeks post-natal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A5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No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26A53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A6" w14:textId="2C399EEB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Should be 6wk</w:t>
            </w:r>
          </w:p>
        </w:tc>
      </w:tr>
      <w:tr w:rsidR="00D75AD3" w:rsidRPr="00D75AD3" w14:paraId="640838AE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A9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AA" w14:textId="332C7182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PHO enrolled patients who smoke have been offered help to quit smoking by a health care practitioner in the last 15 months</w:t>
            </w:r>
            <w:r w:rsidRPr="00D75AD3">
              <w:rPr>
                <w:rStyle w:val="Hyperlink"/>
                <w:rFonts w:ascii="Calibri" w:hAnsi="Calibri" w:cs="Calibri"/>
                <w:color w:val="auto"/>
              </w:rPr>
              <w:t xml:space="preserve"> 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AB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Style w:val="Hyperlink"/>
                <w:rFonts w:ascii="Calibri" w:hAnsi="Calibri" w:cs="Calibri"/>
                <w:color w:val="auto"/>
                <w:u w:val="none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DA851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AC" w14:textId="7567DCC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No measure of % practice population who smoke – could add</w:t>
            </w:r>
          </w:p>
        </w:tc>
      </w:tr>
      <w:tr w:rsidR="00D75AD3" w:rsidRPr="00D75AD3" w14:paraId="640838B4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AF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B0" w14:textId="1F97C745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Pregnant women who identify as smokers upon registration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B1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No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5385C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B2" w14:textId="067BD9F5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8BA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B5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B6" w14:textId="21096903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Acute Hospital Bed Days Tobacco Control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B7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7B310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B8" w14:textId="06CECDBE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8C0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BB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BC" w14:textId="69253684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Better help for smokers to quit (PHO)</w:t>
            </w:r>
            <w:r w:rsidRPr="00D75AD3">
              <w:rPr>
                <w:rStyle w:val="Hyperlink"/>
                <w:rFonts w:ascii="Calibri" w:hAnsi="Calibri" w:cs="Calibri"/>
                <w:color w:val="auto"/>
              </w:rPr>
              <w:t xml:space="preserve"> ; [Percentage or number of PHO enrolled patients who smoke have been </w:t>
            </w:r>
            <w:r w:rsidRPr="00D75AD3">
              <w:rPr>
                <w:rStyle w:val="Hyperlink"/>
                <w:rFonts w:ascii="Calibri" w:hAnsi="Calibri" w:cs="Calibri"/>
                <w:color w:val="auto"/>
              </w:rPr>
              <w:lastRenderedPageBreak/>
              <w:t>offered help to quit smoking by a health care practitioner in the last 15 months]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BD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lastRenderedPageBreak/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131FC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BE" w14:textId="6E842BCC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repeat</w:t>
            </w:r>
          </w:p>
        </w:tc>
      </w:tr>
      <w:tr w:rsidR="00D75AD3" w:rsidRPr="00D75AD3" w14:paraId="640838C6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C1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C2" w14:textId="36D509B3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Hospital patients who smoke and are seen by a health practitioner in a public hospital are offered brief advice and support to quit smoking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C3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No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C5355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C4" w14:textId="252883FD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8CC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C7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C8" w14:textId="3181DF0B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Mothers who are smokefree at two weeks post-natal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C9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No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A5BEB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CA" w14:textId="1A9DFD4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repeat</w:t>
            </w:r>
          </w:p>
        </w:tc>
      </w:tr>
      <w:tr w:rsidR="00D75AD3" w:rsidRPr="00D75AD3" w14:paraId="640838D2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CD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CE" w14:textId="7634B119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PHO enrolled patients who smoke have been offered help to quit smoking by a health care practitioner in the last 15 months</w:t>
            </w:r>
            <w:r w:rsidRPr="00D75AD3">
              <w:rPr>
                <w:rStyle w:val="Hyperlink"/>
                <w:rFonts w:ascii="Calibri" w:hAnsi="Calibri" w:cs="Calibri"/>
                <w:color w:val="auto"/>
              </w:rPr>
              <w:t xml:space="preserve"> 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CF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4F930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D0" w14:textId="7074FFC4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repeat</w:t>
            </w:r>
          </w:p>
        </w:tc>
      </w:tr>
      <w:tr w:rsidR="00D75AD3" w:rsidRPr="00D75AD3" w14:paraId="640838D8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D3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D4" w14:textId="64ABED3B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Pregnant women who identify as smokers upon registration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D5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No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BA34A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D6" w14:textId="27B4FEB1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repeat</w:t>
            </w:r>
          </w:p>
        </w:tc>
      </w:tr>
      <w:tr w:rsidR="00D75AD3" w:rsidRPr="00D75AD3" w14:paraId="640838DE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D9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DA" w14:textId="2A5DFAAD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  <w:u w:val="none"/>
              </w:rPr>
            </w:pPr>
            <w:r w:rsidRPr="00D75AD3">
              <w:rPr>
                <w:rFonts w:ascii="Calibri" w:hAnsi="Calibri" w:cs="Calibri"/>
              </w:rPr>
              <w:t>Acute Hospital Bed Days Vaccine Preventable Diseases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DB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F7610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DC" w14:textId="0E5BB29A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8E4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DF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E0" w14:textId="02006AC3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Influenza vaccinations for 65 year olds and over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E1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684C0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E2" w14:textId="69A63F4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8EA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E5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E6" w14:textId="65E60C10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  <w:b/>
              </w:rPr>
              <w:t>Patient Experience of Care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E7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FE0D0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E8" w14:textId="1610B080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8F0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EB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EC" w14:textId="469D2359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Patient Experience of Care Primary Care Services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ED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No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0E503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EE" w14:textId="06DBADA2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Covered elsewhere</w:t>
            </w:r>
          </w:p>
        </w:tc>
      </w:tr>
      <w:tr w:rsidR="00D75AD3" w:rsidRPr="00D75AD3" w14:paraId="640838F6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F1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F2" w14:textId="738A5C3F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Patient Experience of Care Secondary Care Services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F3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No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E2D5C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F4" w14:textId="2B00EC18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8FC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F7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F8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b/>
                <w:color w:val="auto"/>
              </w:rPr>
            </w:pPr>
            <w:r w:rsidRPr="00D75AD3">
              <w:rPr>
                <w:rStyle w:val="Hyperlink"/>
                <w:rFonts w:ascii="Calibri" w:hAnsi="Calibri" w:cs="Calibri"/>
                <w:b/>
                <w:color w:val="auto"/>
              </w:rPr>
              <w:t>Amenable Mortality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F9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6648A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FA" w14:textId="1CCBD92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902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FD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FE" w14:textId="373F1F86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  <w:u w:val="none"/>
              </w:rPr>
            </w:pPr>
            <w:r w:rsidRPr="00D75AD3">
              <w:rPr>
                <w:rFonts w:ascii="Calibri" w:hAnsi="Calibri" w:cs="Calibri"/>
              </w:rPr>
              <w:t>Amenable Mortality Cancers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8FF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75798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00" w14:textId="01DD515F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908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03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04" w14:textId="3FCFCA8D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Breast Cancer Screening Coverage (45-69)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05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56E1C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06" w14:textId="59FA9E3D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Just one will predict the others</w:t>
            </w:r>
          </w:p>
        </w:tc>
      </w:tr>
      <w:tr w:rsidR="00D75AD3" w:rsidRPr="00D75AD3" w14:paraId="6408390E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09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0A" w14:textId="5A1FAA82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Breast Cancer Screening Coverage (50-64)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0B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EEF68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0C" w14:textId="2E795AD8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914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0F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10" w14:textId="16C4D382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Breast Cancer Screening Coverage (50-69)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11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E233E" w14:textId="0829DF79" w:rsidR="00993BDC" w:rsidRPr="00D75AD3" w:rsidRDefault="008C1BE9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12" w14:textId="33B7E08C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91A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15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16" w14:textId="43AD27A4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Women enrolled in a PHO aged 25 to 69 years who have had a cervical sample taken in the past three years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17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30678" w14:textId="496ED510" w:rsidR="00993BDC" w:rsidRPr="00D75AD3" w:rsidRDefault="008C1BE9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18" w14:textId="4807EA44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920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1B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1C" w14:textId="7920FFBA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Amenable Mortality Cardiovascular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1D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FBE2F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1E" w14:textId="44E791C3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926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21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22" w14:textId="14A4B9AC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Ischaemic cardiovascular disease</w:t>
            </w:r>
            <w:r w:rsidRPr="00D75AD3">
              <w:rPr>
                <w:rStyle w:val="Hyperlink"/>
                <w:rFonts w:ascii="Calibri" w:hAnsi="Calibri" w:cs="Calibri"/>
                <w:color w:val="auto"/>
              </w:rPr>
              <w:t>; [Percentage or number of enrolled people in the PHO within the eligible population who have Ischaemic cardiovascular disease]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23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072AC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24" w14:textId="146FBCF3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92C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27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28" w14:textId="5565EB08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PHO enrolled people within the eligible population who have had a CVD risk recorded within the last five years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29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B692D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2A" w14:textId="7BCA5C7F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932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2D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2E" w14:textId="5ED93E3D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  <w:u w:val="none"/>
              </w:rPr>
            </w:pPr>
            <w:r w:rsidRPr="00D75AD3">
              <w:rPr>
                <w:rFonts w:ascii="Calibri" w:hAnsi="Calibri" w:cs="Calibri"/>
              </w:rPr>
              <w:t>Amenable Mortality Diabetes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2F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E50E4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30" w14:textId="44619F05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938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33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34" w14:textId="498E0CB0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Diabetes Detection</w:t>
            </w:r>
            <w:r w:rsidRPr="00D75AD3">
              <w:rPr>
                <w:rStyle w:val="Hyperlink"/>
                <w:rFonts w:ascii="Calibri" w:hAnsi="Calibri" w:cs="Calibri"/>
                <w:color w:val="auto"/>
              </w:rPr>
              <w:t xml:space="preserve"> 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35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7E0CF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36" w14:textId="77D5FAEA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93E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39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3A" w14:textId="18208BEB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Diabetes Detection and Follow Up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3B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0EC2E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3C" w14:textId="55153F0E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944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3F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40" w14:textId="53197382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HbA1c test results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41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F2CC8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42" w14:textId="16D29D74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94A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45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46" w14:textId="52B029C4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Identification of Microalbuminuria in People with Diabetes</w:t>
            </w:r>
            <w:r w:rsidRPr="00D75AD3">
              <w:rPr>
                <w:rStyle w:val="Hyperlink"/>
                <w:rFonts w:ascii="Calibri" w:hAnsi="Calibri" w:cs="Calibri"/>
                <w:color w:val="auto"/>
              </w:rPr>
              <w:t xml:space="preserve"> 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47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2A02D" w14:textId="3001CEB7" w:rsidR="00993BDC" w:rsidRPr="00D75AD3" w:rsidRDefault="008C1BE9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48" w14:textId="06557B2A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Practice extract</w:t>
            </w:r>
          </w:p>
        </w:tc>
      </w:tr>
      <w:tr w:rsidR="00D75AD3" w:rsidRPr="00D75AD3" w14:paraId="64083950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4B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4C" w14:textId="5E409575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Improved Management of long term conditions (Diabetes)</w:t>
            </w:r>
            <w:r w:rsidRPr="00D75AD3">
              <w:rPr>
                <w:rStyle w:val="Hyperlink"/>
                <w:rFonts w:ascii="Calibri" w:hAnsi="Calibri" w:cs="Calibri"/>
                <w:color w:val="auto"/>
              </w:rPr>
              <w:t>; [Primary Health Organisation (PHO) enrolled people aged 15 to 74 years with diabetes by most recent HbA1c level within the past 12 months]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4D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28365" w14:textId="506414FA" w:rsidR="00993BDC" w:rsidRPr="00D75AD3" w:rsidRDefault="008C1BE9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4E" w14:textId="14D4CB93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% 100 for HbA1c</w:t>
            </w:r>
          </w:p>
        </w:tc>
      </w:tr>
      <w:tr w:rsidR="00D75AD3" w:rsidRPr="00D75AD3" w14:paraId="64083956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51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52" w14:textId="7E1A9D20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  <w:u w:val="none"/>
              </w:rPr>
            </w:pPr>
            <w:r w:rsidRPr="00D75AD3">
              <w:rPr>
                <w:rFonts w:ascii="Calibri" w:hAnsi="Calibri" w:cs="Calibri"/>
              </w:rPr>
              <w:t>Amenable Mortality Other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53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E2E40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54" w14:textId="35902EBF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95E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57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58" w14:textId="597ADEB4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Children with BMI greater than 98 percentile referred (excluding advice given)</w:t>
            </w:r>
          </w:p>
          <w:p w14:paraId="64083959" w14:textId="77777777" w:rsidR="00993BDC" w:rsidRPr="00D75AD3" w:rsidRDefault="00993BDC" w:rsidP="00535A12">
            <w:pPr>
              <w:pStyle w:val="ListParagraph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Style w:val="Hyperlink"/>
                <w:rFonts w:ascii="Calibri" w:hAnsi="Calibri" w:cs="Calibri"/>
                <w:color w:val="auto"/>
              </w:rPr>
              <w:t>[Data Sources: B4 School Check data set; Primary Health Organisation (PHO) Enrolment Register]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5A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?No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78D05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5B" w14:textId="39DA450B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Is there a measure of child obesity as such?</w:t>
            </w:r>
          </w:p>
          <w:p w14:paraId="6408395C" w14:textId="575D6D04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Style w:val="Hyperlink"/>
                <w:rFonts w:ascii="Calibri" w:hAnsi="Calibri" w:cs="Calibri"/>
                <w:color w:val="auto"/>
              </w:rPr>
              <w:t>Children aged 4 – 15 years who have height and weight recorded and BMI classified within last year.</w:t>
            </w:r>
          </w:p>
        </w:tc>
      </w:tr>
      <w:tr w:rsidR="00D75AD3" w:rsidRPr="00D75AD3" w14:paraId="64083964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5F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60" w14:textId="3804AC91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Youth Suicides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61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No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CBF96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62" w14:textId="1B784571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 xml:space="preserve">Numbers too small </w:t>
            </w:r>
          </w:p>
        </w:tc>
      </w:tr>
      <w:tr w:rsidR="00D75AD3" w:rsidRPr="00D75AD3" w14:paraId="6408396A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65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66" w14:textId="51D3BAF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  <w:u w:val="none"/>
              </w:rPr>
            </w:pPr>
            <w:r w:rsidRPr="00D75AD3">
              <w:rPr>
                <w:rFonts w:ascii="Calibri" w:hAnsi="Calibri" w:cs="Calibri"/>
              </w:rPr>
              <w:t>Amenable Mortality Tobacco control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67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C0D37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68" w14:textId="51F485C1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970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6B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6C" w14:textId="211A59FB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Better help for smokers to quit (PHO)</w:t>
            </w:r>
            <w:r w:rsidRPr="00D75AD3">
              <w:rPr>
                <w:rStyle w:val="Hyperlink"/>
                <w:rFonts w:ascii="Calibri" w:hAnsi="Calibri" w:cs="Calibri"/>
                <w:color w:val="auto"/>
              </w:rPr>
              <w:t xml:space="preserve"> 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6D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1D9EF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6E" w14:textId="56239401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duplicate</w:t>
            </w:r>
          </w:p>
        </w:tc>
      </w:tr>
      <w:tr w:rsidR="00D75AD3" w:rsidRPr="00D75AD3" w14:paraId="64083976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71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72" w14:textId="45B417F2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Pregnant women who identify as smokers upon registration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73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No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A6228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74" w14:textId="007D8B6C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Duplicate</w:t>
            </w:r>
          </w:p>
        </w:tc>
      </w:tr>
      <w:tr w:rsidR="00D75AD3" w:rsidRPr="00D75AD3" w14:paraId="6408397C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77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78" w14:textId="5293C865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  <w:u w:val="none"/>
              </w:rPr>
            </w:pPr>
            <w:r w:rsidRPr="00D75AD3">
              <w:rPr>
                <w:rFonts w:ascii="Calibri" w:hAnsi="Calibri" w:cs="Calibri"/>
              </w:rPr>
              <w:t>Amenable Mortality Vaccine preventable diseases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79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F0DA9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7A" w14:textId="31CDE175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982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7D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7E" w14:textId="77777777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Style w:val="Hyperlink"/>
                <w:rFonts w:ascii="Calibri" w:hAnsi="Calibri" w:cs="Calibri"/>
                <w:color w:val="auto"/>
              </w:rPr>
              <w:t>Children aged eight months are fully immunised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7F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5A254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80" w14:textId="5D63A88A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Choose 1</w:t>
            </w:r>
          </w:p>
        </w:tc>
      </w:tr>
      <w:tr w:rsidR="00D75AD3" w:rsidRPr="00D75AD3" w14:paraId="64083988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83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84" w14:textId="76601A8D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Children aged two years are fully immunised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85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A2563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86" w14:textId="4D475524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98E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89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8A" w14:textId="54687113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Children fully immunised by five years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8B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D547E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8C" w14:textId="599351FE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994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8F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90" w14:textId="7B90DFB7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Primary Health Organisation (PHO) enrolled people aged 65 years and over who have received an influenza vaccination during the most recent influenza campaign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91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7A676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92" w14:textId="0A66A013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Duplicate</w:t>
            </w:r>
          </w:p>
        </w:tc>
      </w:tr>
      <w:tr w:rsidR="00D75AD3" w:rsidRPr="00D75AD3" w14:paraId="6408399A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95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96" w14:textId="58A6D940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  <w:b/>
              </w:rPr>
              <w:t>Babies Living in Smokefree Homes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97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09ABE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98" w14:textId="06B5A17B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9A0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9B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9C" w14:textId="691B34A0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  <w:u w:val="none"/>
              </w:rPr>
            </w:pPr>
            <w:r w:rsidRPr="00D75AD3">
              <w:rPr>
                <w:rFonts w:ascii="Calibri" w:hAnsi="Calibri" w:cs="Calibri"/>
              </w:rPr>
              <w:t>Babies Living in Smokefree Homes LMC Services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9D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No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75795" w14:textId="77777777" w:rsidR="00993BDC" w:rsidRPr="00D75AD3" w:rsidRDefault="00993BDC" w:rsidP="00535A12">
            <w:pPr>
              <w:pStyle w:val="NoSpacing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9E" w14:textId="2FBCEEF1" w:rsidR="00993BDC" w:rsidRPr="00D75AD3" w:rsidRDefault="00993BDC" w:rsidP="00535A12">
            <w:pPr>
              <w:pStyle w:val="NoSpacing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5AD3">
              <w:rPr>
                <w:rFonts w:ascii="Calibri" w:hAnsi="Calibri" w:cs="Calibri"/>
              </w:rPr>
              <w:t xml:space="preserve">Or smokefree homes at 2 weeks </w:t>
            </w:r>
          </w:p>
        </w:tc>
      </w:tr>
      <w:tr w:rsidR="00D75AD3" w:rsidRPr="00D75AD3" w14:paraId="640839A6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A1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A2" w14:textId="5A6CDA02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  <w:u w:val="none"/>
              </w:rPr>
            </w:pPr>
            <w:r w:rsidRPr="00D75AD3">
              <w:rPr>
                <w:rFonts w:ascii="Calibri" w:hAnsi="Calibri" w:cs="Calibri"/>
              </w:rPr>
              <w:t>Babies Living in Smokefree Homes Primary Care Services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A3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972DB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A4" w14:textId="3418336C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9AC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A7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A8" w14:textId="42515B16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Better help for smokers to quit (PHO)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A9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2794C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AA" w14:textId="0982B4E5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Duplicate</w:t>
            </w:r>
          </w:p>
        </w:tc>
      </w:tr>
      <w:tr w:rsidR="00D75AD3" w:rsidRPr="00D75AD3" w14:paraId="640839B2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AD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AE" w14:textId="7EA24F09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Newborns enrolled in a Primary Health Organisation by three months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AF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3533A" w14:textId="5CB29220" w:rsidR="00993BDC" w:rsidRPr="00D75AD3" w:rsidRDefault="008C1BE9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B0" w14:textId="2CFD6BF5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9B8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B3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B4" w14:textId="4A267C43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PHO enrolled patients who smoke have been offered help to quit smoking by a health care practitioner in the last 15 months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B5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0F47F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B6" w14:textId="3826CE31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Duplicate?</w:t>
            </w:r>
          </w:p>
        </w:tc>
      </w:tr>
      <w:tr w:rsidR="00D75AD3" w:rsidRPr="00D75AD3" w14:paraId="640839BE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B9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BA" w14:textId="1910D1AF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Pregnant women registered with a Lead Maternity Carer within first trimester of pregnancy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BB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?No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16CB5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BC" w14:textId="3149410D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9C4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BF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C0" w14:textId="7346E15A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Babies Living in Smokefree Homes Secondary Care Services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C1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No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7C2C2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C2" w14:textId="2871F3EE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9CA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C5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C6" w14:textId="0468928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Babies Living in Smokefree Homes Well Child Tamariki Ora Services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C7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No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D5B80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C8" w14:textId="32C3A4FD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9D0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CB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CC" w14:textId="065C0DE1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  <w:b/>
              </w:rPr>
              <w:t>Youth access to and utilisation of youth appropriate health services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CD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142E7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CE" w14:textId="2BF59C7D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9D6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D1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D2" w14:textId="44861379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Youth Access to Health Clinical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D3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20450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D4" w14:textId="4A6D62BF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9DC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D7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D8" w14:textId="6D7957C7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Contraceptive Dispensing</w:t>
            </w:r>
            <w:r w:rsidRPr="00D75AD3">
              <w:rPr>
                <w:rStyle w:val="Hyperlink"/>
                <w:rFonts w:ascii="Calibri" w:hAnsi="Calibri" w:cs="Calibri"/>
                <w:color w:val="auto"/>
              </w:rPr>
              <w:t xml:space="preserve"> 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D9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0AC5C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DA" w14:textId="5CE89388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 xml:space="preserve"> </w:t>
            </w:r>
          </w:p>
        </w:tc>
      </w:tr>
      <w:tr w:rsidR="00D75AD3" w:rsidRPr="00D75AD3" w14:paraId="640839E2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DD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DE" w14:textId="4DC92DDB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Positive HoNOSCA Change</w:t>
            </w:r>
            <w:r w:rsidRPr="00D75AD3">
              <w:rPr>
                <w:rStyle w:val="Hyperlink"/>
                <w:rFonts w:ascii="Calibri" w:hAnsi="Calibri" w:cs="Calibri"/>
                <w:color w:val="auto"/>
              </w:rPr>
              <w:t xml:space="preserve">; [Health of the Nation Outcome Scale Child and Adolescent] 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DF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No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1B005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E0" w14:textId="274CEA35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Data not available</w:t>
            </w:r>
          </w:p>
        </w:tc>
      </w:tr>
      <w:tr w:rsidR="00D75AD3" w:rsidRPr="00D75AD3" w14:paraId="640839E8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E3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E4" w14:textId="2E2FE56F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b/>
                <w:color w:val="auto"/>
              </w:rPr>
            </w:pPr>
            <w:r w:rsidRPr="00D75AD3">
              <w:rPr>
                <w:rFonts w:ascii="Calibri" w:hAnsi="Calibri" w:cs="Calibri"/>
              </w:rPr>
              <w:t>Utilisation of Primary Health Services by Youth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E5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AFC20" w14:textId="499CABDE" w:rsidR="00993BDC" w:rsidRPr="00D75AD3" w:rsidRDefault="008C1BE9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E6" w14:textId="694F6E65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9EE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E9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EA" w14:textId="44AC1BBC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Youth Accessing Timely Specialist Services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EB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4CDF8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EC" w14:textId="145E523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9F4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EF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F0" w14:textId="7EC3650C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Youth Access to Health Community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F1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50492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F2" w14:textId="3C48BA6F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9FA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F5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F6" w14:textId="65EA2898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Score of 12 or more on K-10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F7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No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C15C1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F8" w14:textId="496D38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Data not available</w:t>
            </w:r>
          </w:p>
        </w:tc>
      </w:tr>
      <w:tr w:rsidR="00D75AD3" w:rsidRPr="00D75AD3" w14:paraId="64083A00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FB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FC" w14:textId="7A825320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Youth Access to Health Population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FD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00A7F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9FE" w14:textId="6488966F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A06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01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02" w14:textId="1F01150F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Diagnoses of Common Mental Disorder</w:t>
            </w:r>
            <w:r w:rsidRPr="00D75AD3">
              <w:rPr>
                <w:rStyle w:val="Hyperlink"/>
                <w:rFonts w:ascii="Calibri" w:hAnsi="Calibri" w:cs="Calibri"/>
                <w:color w:val="auto"/>
              </w:rPr>
              <w:t xml:space="preserve"> 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03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No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DD76E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04" w14:textId="4C383AA0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Data not available</w:t>
            </w:r>
          </w:p>
        </w:tc>
      </w:tr>
      <w:tr w:rsidR="00D75AD3" w:rsidRPr="00D75AD3" w14:paraId="64083A0C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07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08" w14:textId="4C4CA7D1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ED Presentations Resulting from Deliberate Self Harm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09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?yes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038E9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0A" w14:textId="057BEA1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coding accurate? Is heavy alcohol intake deliberate self-harm ?</w:t>
            </w:r>
          </w:p>
        </w:tc>
      </w:tr>
      <w:tr w:rsidR="00D75AD3" w:rsidRPr="00D75AD3" w14:paraId="64083A15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0D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0E" w14:textId="07CDE185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Girls Fully Immunised with HPV Vaccine</w:t>
            </w:r>
            <w:r w:rsidRPr="00D75AD3">
              <w:rPr>
                <w:rStyle w:val="Hyperlink"/>
                <w:rFonts w:ascii="Calibri" w:hAnsi="Calibri" w:cs="Calibri"/>
                <w:color w:val="auto"/>
              </w:rPr>
              <w:t xml:space="preserve"> </w:t>
            </w:r>
            <w:r w:rsidRPr="00D75AD3">
              <w:rPr>
                <w:rStyle w:val="Hyperlink"/>
                <w:rFonts w:ascii="Calibri" w:hAnsi="Calibri" w:cs="Calibri"/>
                <w:color w:val="auto"/>
              </w:rPr>
              <w:tab/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0F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82A81" w14:textId="1A7A401D" w:rsidR="00993BDC" w:rsidRPr="00D75AD3" w:rsidRDefault="008C1BE9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10" w14:textId="2AE898BC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by age 26?</w:t>
            </w:r>
          </w:p>
          <w:p w14:paraId="64083A11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 xml:space="preserve">Could be hard to measure Fully immunised, maybe count if had at least 1 dose </w:t>
            </w:r>
          </w:p>
          <w:p w14:paraId="64083A12" w14:textId="3EC5B43C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Maybe better Youth fully immunised by age 15</w:t>
            </w:r>
          </w:p>
          <w:p w14:paraId="64083A13" w14:textId="64E56304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lastRenderedPageBreak/>
              <w:t>Boys?</w:t>
            </w:r>
          </w:p>
        </w:tc>
      </w:tr>
      <w:tr w:rsidR="00D75AD3" w:rsidRPr="00D75AD3" w14:paraId="64083A1B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16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17" w14:textId="14960E67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Oral Health - DMFT score at Year 8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18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No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2B398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19" w14:textId="5A90B528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Data not available</w:t>
            </w:r>
          </w:p>
        </w:tc>
      </w:tr>
      <w:tr w:rsidR="00D75AD3" w:rsidRPr="00D75AD3" w14:paraId="64083A21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1C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1D" w14:textId="1E319A87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Unmet Need Reported By Youth</w:t>
            </w:r>
            <w:r w:rsidRPr="00D75AD3">
              <w:rPr>
                <w:rStyle w:val="Hyperlink"/>
                <w:rFonts w:ascii="Calibri" w:hAnsi="Calibri" w:cs="Calibri"/>
                <w:color w:val="auto"/>
              </w:rPr>
              <w:t>; [Data Sources: Patient satisfaction survey results; Child and adolescent mental health service (CAMHS) data; PHO enrolment registers; PHO service utilisation reports; NZ health survey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1E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F3168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1F" w14:textId="2C2F196D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partial</w:t>
            </w:r>
          </w:p>
        </w:tc>
      </w:tr>
      <w:tr w:rsidR="00D75AD3" w:rsidRPr="00D75AD3" w14:paraId="64083A27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22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23" w14:textId="229648DD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Utilisation of Dental Services by Adolescents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24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No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E8E6A" w14:textId="77777777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25" w14:textId="63E97E48" w:rsidR="00993BDC" w:rsidRPr="00D75AD3" w:rsidRDefault="00993BDC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Cut by location, socioeconomic status and ethnicity. May be alternative to youth health primary car service utilisation</w:t>
            </w:r>
          </w:p>
        </w:tc>
      </w:tr>
      <w:tr w:rsidR="00D75AD3" w:rsidRPr="00D75AD3" w14:paraId="64083A2D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28" w14:textId="77777777" w:rsidR="00993BDC" w:rsidRPr="00D75AD3" w:rsidRDefault="00993BDC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29" w14:textId="5FF4DACA" w:rsidR="00993BDC" w:rsidRPr="00D75AD3" w:rsidRDefault="00993BDC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Youth Suicides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2A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No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74E5D" w14:textId="77777777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2B" w14:textId="7B21C81F" w:rsidR="00993BDC" w:rsidRPr="00D75AD3" w:rsidRDefault="00993BDC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duplicate</w:t>
            </w:r>
          </w:p>
        </w:tc>
      </w:tr>
    </w:tbl>
    <w:p w14:paraId="64083A2E" w14:textId="77777777" w:rsidR="004A3F8E" w:rsidRPr="00D75AD3" w:rsidRDefault="004A3F8E" w:rsidP="00535A12">
      <w:pPr>
        <w:spacing w:after="0" w:line="480" w:lineRule="auto"/>
        <w:rPr>
          <w:rStyle w:val="Hyperlink"/>
          <w:rFonts w:ascii="Calibri" w:hAnsi="Calibri" w:cs="Calibri"/>
          <w:color w:val="auto"/>
        </w:rPr>
      </w:pPr>
    </w:p>
    <w:p w14:paraId="64083A2F" w14:textId="77777777" w:rsidR="00157FA4" w:rsidRPr="00D75AD3" w:rsidRDefault="00157FA4" w:rsidP="00535A12">
      <w:pPr>
        <w:spacing w:after="0" w:line="480" w:lineRule="auto"/>
        <w:rPr>
          <w:rStyle w:val="Hyperlink"/>
          <w:rFonts w:ascii="Calibri" w:hAnsi="Calibri" w:cs="Calibri"/>
          <w:color w:val="auto"/>
        </w:rPr>
      </w:pPr>
    </w:p>
    <w:p w14:paraId="64083A30" w14:textId="77777777" w:rsidR="001E39A8" w:rsidRPr="00D75AD3" w:rsidRDefault="001E39A8" w:rsidP="00535A12">
      <w:pPr>
        <w:spacing w:after="0" w:line="480" w:lineRule="auto"/>
        <w:rPr>
          <w:rStyle w:val="Hyperlink"/>
          <w:rFonts w:ascii="Calibri" w:hAnsi="Calibri" w:cs="Calibri"/>
          <w:color w:val="auto"/>
        </w:rPr>
      </w:pPr>
    </w:p>
    <w:p w14:paraId="64083A31" w14:textId="77777777" w:rsidR="004A3F8E" w:rsidRPr="00D75AD3" w:rsidRDefault="004A3F8E" w:rsidP="00535A12">
      <w:pPr>
        <w:spacing w:after="0" w:line="480" w:lineRule="auto"/>
        <w:rPr>
          <w:rFonts w:ascii="Calibri" w:hAnsi="Calibri" w:cs="Calibri"/>
        </w:rPr>
      </w:pPr>
    </w:p>
    <w:tbl>
      <w:tblPr>
        <w:tblStyle w:val="PlainTable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"/>
        <w:gridCol w:w="6279"/>
        <w:gridCol w:w="1135"/>
        <w:gridCol w:w="1133"/>
        <w:gridCol w:w="5164"/>
      </w:tblGrid>
      <w:tr w:rsidR="00D75AD3" w:rsidRPr="00D75AD3" w14:paraId="64083A37" w14:textId="77777777" w:rsidTr="000D74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32" w14:textId="77777777" w:rsidR="008C1BE9" w:rsidRPr="00D75AD3" w:rsidRDefault="008C1BE9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33" w14:textId="77777777" w:rsidR="008C1BE9" w:rsidRPr="00D75AD3" w:rsidRDefault="008C1BE9" w:rsidP="00535A1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  <w:u w:val="none"/>
              </w:rPr>
            </w:pPr>
            <w:r w:rsidRPr="00D75AD3">
              <w:rPr>
                <w:rFonts w:ascii="Calibri" w:hAnsi="Calibri" w:cs="Calibri"/>
              </w:rPr>
              <w:t>HEALTH QUALITY AND SAFETY COMMISSION STACK – secondary care measures &amp; duplicates excluded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34" w14:textId="2E42D879" w:rsidR="008C1BE9" w:rsidRPr="00D75AD3" w:rsidRDefault="008C1BE9" w:rsidP="00535A1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Retained round 1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0E8D5" w14:textId="7E89DF85" w:rsidR="008C1BE9" w:rsidRPr="00D75AD3" w:rsidRDefault="008C1BE9" w:rsidP="00535A1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Retained round 2</w:t>
            </w: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35" w14:textId="3746DAB3" w:rsidR="008C1BE9" w:rsidRPr="00D75AD3" w:rsidRDefault="008C1BE9" w:rsidP="00535A1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Comment</w:t>
            </w:r>
          </w:p>
        </w:tc>
      </w:tr>
      <w:tr w:rsidR="00D75AD3" w:rsidRPr="00D75AD3" w14:paraId="64083A3D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38" w14:textId="77777777" w:rsidR="008C1BE9" w:rsidRPr="00D75AD3" w:rsidRDefault="008C1BE9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39" w14:textId="06B1680A" w:rsidR="008C1BE9" w:rsidRPr="00D75AD3" w:rsidRDefault="008C1BE9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In-hospital Associated with Fractured Neck of Femur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3A" w14:textId="77777777" w:rsidR="008C1BE9" w:rsidRPr="00D75AD3" w:rsidRDefault="008C1BE9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No?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57804" w14:textId="77777777" w:rsidR="008C1BE9" w:rsidRPr="00D75AD3" w:rsidRDefault="008C1BE9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3B" w14:textId="592EB0E7" w:rsidR="008C1BE9" w:rsidRPr="00D75AD3" w:rsidRDefault="008C1BE9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A43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3E" w14:textId="77777777" w:rsidR="008C1BE9" w:rsidRPr="00D75AD3" w:rsidRDefault="008C1BE9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3F" w14:textId="5032D0DF" w:rsidR="008C1BE9" w:rsidRPr="00D75AD3" w:rsidRDefault="008C1BE9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Hospital Days During the Last Six Months of Life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40" w14:textId="77777777" w:rsidR="008C1BE9" w:rsidRPr="00D75AD3" w:rsidRDefault="008C1BE9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A0B0A" w14:textId="77777777" w:rsidR="008C1BE9" w:rsidRPr="00D75AD3" w:rsidRDefault="008C1BE9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41" w14:textId="2430AE43" w:rsidR="008C1BE9" w:rsidRPr="00D75AD3" w:rsidRDefault="008C1BE9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repeat</w:t>
            </w:r>
          </w:p>
        </w:tc>
      </w:tr>
      <w:tr w:rsidR="00D75AD3" w:rsidRPr="00D75AD3" w14:paraId="64083A49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44" w14:textId="77777777" w:rsidR="008C1BE9" w:rsidRPr="00D75AD3" w:rsidRDefault="008C1BE9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45" w14:textId="3C4CDBDE" w:rsidR="008C1BE9" w:rsidRPr="00D75AD3" w:rsidRDefault="008C1BE9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Hospital Unplanned and Unexpected Readmission Rates</w:t>
            </w:r>
            <w:r w:rsidRPr="00D75AD3">
              <w:rPr>
                <w:rStyle w:val="Hyperlink"/>
                <w:rFonts w:ascii="Calibri" w:hAnsi="Calibri" w:cs="Calibri"/>
                <w:color w:val="auto"/>
              </w:rPr>
              <w:t xml:space="preserve"> 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46" w14:textId="77777777" w:rsidR="008C1BE9" w:rsidRPr="00D75AD3" w:rsidRDefault="008C1BE9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Yes?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256B8" w14:textId="77777777" w:rsidR="008C1BE9" w:rsidRPr="00D75AD3" w:rsidRDefault="008C1BE9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47" w14:textId="4156658B" w:rsidR="008C1BE9" w:rsidRPr="00D75AD3" w:rsidRDefault="008C1BE9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A4F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4A" w14:textId="77777777" w:rsidR="008C1BE9" w:rsidRPr="00D75AD3" w:rsidRDefault="008C1BE9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4B" w14:textId="77FB45FD" w:rsidR="008C1BE9" w:rsidRPr="00D75AD3" w:rsidRDefault="008C1BE9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Mental Health Readmission % - 28 Day Acute Inpatient Readmission Rate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4C" w14:textId="77777777" w:rsidR="008C1BE9" w:rsidRPr="00D75AD3" w:rsidRDefault="008C1BE9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No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EFE79" w14:textId="77777777" w:rsidR="008C1BE9" w:rsidRPr="00D75AD3" w:rsidRDefault="008C1BE9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4D" w14:textId="25CE40F7" w:rsidR="008C1BE9" w:rsidRPr="00D75AD3" w:rsidRDefault="008C1BE9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Numbers too small</w:t>
            </w:r>
          </w:p>
        </w:tc>
      </w:tr>
      <w:tr w:rsidR="00D75AD3" w:rsidRPr="00D75AD3" w14:paraId="64083A55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50" w14:textId="77777777" w:rsidR="008C1BE9" w:rsidRPr="00D75AD3" w:rsidRDefault="008C1BE9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51" w14:textId="5280C087" w:rsidR="008C1BE9" w:rsidRPr="00D75AD3" w:rsidRDefault="008C1BE9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Occupied Bed-Days for People Aged 75+ Admitted as an Emergency 2 Times or More per Year</w:t>
            </w:r>
            <w:r w:rsidRPr="00D75AD3">
              <w:rPr>
                <w:rStyle w:val="Hyperlink"/>
                <w:rFonts w:ascii="Calibri" w:hAnsi="Calibri" w:cs="Calibri"/>
                <w:color w:val="auto"/>
              </w:rPr>
              <w:t xml:space="preserve"> 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52" w14:textId="77777777" w:rsidR="008C1BE9" w:rsidRPr="00D75AD3" w:rsidRDefault="008C1BE9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Yes?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A78A7" w14:textId="77777777" w:rsidR="008C1BE9" w:rsidRPr="00D75AD3" w:rsidRDefault="008C1BE9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53" w14:textId="4B05BB2D" w:rsidR="008C1BE9" w:rsidRPr="00D75AD3" w:rsidRDefault="008C1BE9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repeat</w:t>
            </w:r>
          </w:p>
        </w:tc>
      </w:tr>
    </w:tbl>
    <w:p w14:paraId="64083A56" w14:textId="77777777" w:rsidR="004A3F8E" w:rsidRPr="00D75AD3" w:rsidRDefault="004A3F8E" w:rsidP="00535A12">
      <w:pPr>
        <w:pStyle w:val="Heading2"/>
        <w:spacing w:before="0" w:line="480" w:lineRule="auto"/>
        <w:rPr>
          <w:rStyle w:val="mw-headline"/>
          <w:rFonts w:ascii="Calibri" w:hAnsi="Calibri" w:cs="Calibri"/>
          <w:color w:val="auto"/>
          <w:sz w:val="22"/>
          <w:szCs w:val="22"/>
        </w:rPr>
      </w:pPr>
    </w:p>
    <w:p w14:paraId="64083A57" w14:textId="77777777" w:rsidR="004A3F8E" w:rsidRPr="00D75AD3" w:rsidRDefault="004A3F8E" w:rsidP="00535A12">
      <w:pPr>
        <w:spacing w:after="0" w:line="480" w:lineRule="auto"/>
        <w:rPr>
          <w:rFonts w:ascii="Calibri" w:hAnsi="Calibri" w:cs="Calibri"/>
        </w:rPr>
      </w:pPr>
    </w:p>
    <w:p w14:paraId="64083A58" w14:textId="77777777" w:rsidR="004A3F8E" w:rsidRPr="00D75AD3" w:rsidRDefault="004A3F8E" w:rsidP="00535A12">
      <w:pPr>
        <w:spacing w:after="0" w:line="480" w:lineRule="auto"/>
        <w:rPr>
          <w:rFonts w:ascii="Calibri" w:hAnsi="Calibri" w:cs="Calibri"/>
        </w:rPr>
      </w:pPr>
    </w:p>
    <w:p w14:paraId="64083A59" w14:textId="77777777" w:rsidR="004A3F8E" w:rsidRPr="00D75AD3" w:rsidRDefault="004A3F8E" w:rsidP="00535A12">
      <w:pPr>
        <w:pStyle w:val="Heading2"/>
        <w:spacing w:before="0" w:line="480" w:lineRule="auto"/>
        <w:rPr>
          <w:rStyle w:val="mw-headline"/>
          <w:rFonts w:ascii="Calibri" w:hAnsi="Calibri" w:cs="Calibri"/>
          <w:color w:val="auto"/>
          <w:sz w:val="22"/>
          <w:szCs w:val="22"/>
        </w:rPr>
      </w:pPr>
    </w:p>
    <w:tbl>
      <w:tblPr>
        <w:tblStyle w:val="PlainTable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"/>
        <w:gridCol w:w="6293"/>
        <w:gridCol w:w="1135"/>
        <w:gridCol w:w="1133"/>
        <w:gridCol w:w="5164"/>
      </w:tblGrid>
      <w:tr w:rsidR="00D75AD3" w:rsidRPr="00D75AD3" w14:paraId="64083A5F" w14:textId="77777777" w:rsidTr="000D74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5A" w14:textId="77777777" w:rsidR="004E565D" w:rsidRPr="00D75AD3" w:rsidRDefault="004E565D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5B" w14:textId="77777777" w:rsidR="004E565D" w:rsidRPr="00D75AD3" w:rsidRDefault="004E565D" w:rsidP="00535A1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  <w:u w:val="none"/>
              </w:rPr>
            </w:pPr>
            <w:r w:rsidRPr="00D75AD3">
              <w:rPr>
                <w:rFonts w:ascii="Calibri" w:hAnsi="Calibri" w:cs="Calibri"/>
              </w:rPr>
              <w:t>LONG TERM CONDITIONS STACK – duplicates removed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5C" w14:textId="3CDACE5B" w:rsidR="004E565D" w:rsidRPr="00D75AD3" w:rsidRDefault="004E565D" w:rsidP="00535A1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Retained round 1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F6115" w14:textId="118A750C" w:rsidR="004E565D" w:rsidRPr="00D75AD3" w:rsidRDefault="004E565D" w:rsidP="00535A1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Retained round 2</w:t>
            </w: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5D" w14:textId="664CA9EA" w:rsidR="004E565D" w:rsidRPr="00D75AD3" w:rsidRDefault="004E565D" w:rsidP="00535A1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Comment</w:t>
            </w:r>
          </w:p>
        </w:tc>
      </w:tr>
      <w:tr w:rsidR="00D75AD3" w:rsidRPr="00D75AD3" w14:paraId="64083A65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60" w14:textId="77777777" w:rsidR="004E565D" w:rsidRPr="00D75AD3" w:rsidRDefault="004E565D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61" w14:textId="3AE8A205" w:rsidR="004E565D" w:rsidRPr="00D75AD3" w:rsidRDefault="004E565D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Delay of Progression of Diabetic Nephropathy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62" w14:textId="77777777" w:rsidR="004E565D" w:rsidRPr="00D75AD3" w:rsidRDefault="004E565D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64CBB" w14:textId="77777777" w:rsidR="004E565D" w:rsidRPr="00D75AD3" w:rsidRDefault="004E565D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63" w14:textId="7D966179" w:rsidR="004E565D" w:rsidRPr="00D75AD3" w:rsidRDefault="004E565D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Practice extract</w:t>
            </w:r>
          </w:p>
        </w:tc>
      </w:tr>
      <w:tr w:rsidR="00D75AD3" w:rsidRPr="00D75AD3" w14:paraId="64083A6B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66" w14:textId="77777777" w:rsidR="004E565D" w:rsidRPr="00D75AD3" w:rsidRDefault="004E565D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67" w14:textId="1B46ECF7" w:rsidR="004E565D" w:rsidRPr="00D75AD3" w:rsidRDefault="004E565D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Monitoring Oral Anticoagulation in Primary Care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68" w14:textId="77777777" w:rsidR="004E565D" w:rsidRPr="00D75AD3" w:rsidRDefault="004E565D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ED99A" w14:textId="77777777" w:rsidR="004E565D" w:rsidRPr="00D75AD3" w:rsidRDefault="004E565D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69" w14:textId="3001776A" w:rsidR="004E565D" w:rsidRPr="00D75AD3" w:rsidRDefault="004E565D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Practice extract</w:t>
            </w:r>
          </w:p>
        </w:tc>
      </w:tr>
      <w:tr w:rsidR="00D75AD3" w:rsidRPr="00D75AD3" w14:paraId="64083A71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6C" w14:textId="77777777" w:rsidR="004E565D" w:rsidRPr="00D75AD3" w:rsidRDefault="004E565D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6D" w14:textId="29176A5F" w:rsidR="004E565D" w:rsidRPr="00D75AD3" w:rsidRDefault="004E565D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Managing Oral Anticoagulation in Primary Care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6E" w14:textId="77777777" w:rsidR="004E565D" w:rsidRPr="00D75AD3" w:rsidRDefault="004E565D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30FDF" w14:textId="77777777" w:rsidR="004E565D" w:rsidRPr="00D75AD3" w:rsidRDefault="004E565D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6F" w14:textId="44F837D7" w:rsidR="004E565D" w:rsidRPr="00D75AD3" w:rsidRDefault="004E565D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Practice extract</w:t>
            </w:r>
          </w:p>
        </w:tc>
      </w:tr>
      <w:tr w:rsidR="00D75AD3" w:rsidRPr="00D75AD3" w14:paraId="64083A77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72" w14:textId="77777777" w:rsidR="004E565D" w:rsidRPr="00D75AD3" w:rsidRDefault="004E565D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73" w14:textId="77777777" w:rsidR="004E565D" w:rsidRPr="00D75AD3" w:rsidRDefault="004E565D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Style w:val="Hyperlink"/>
                <w:rFonts w:ascii="Calibri" w:hAnsi="Calibri" w:cs="Calibri"/>
                <w:color w:val="auto"/>
              </w:rPr>
              <w:t>People Aged 65 and Over Who Received Both an Antiplatelet and an Anticoagulant in Quarter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74" w14:textId="77777777" w:rsidR="004E565D" w:rsidRPr="00D75AD3" w:rsidRDefault="004E565D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149EB" w14:textId="77777777" w:rsidR="004E565D" w:rsidRPr="00D75AD3" w:rsidRDefault="004E565D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75" w14:textId="43EFCFBC" w:rsidR="004E565D" w:rsidRPr="00D75AD3" w:rsidRDefault="004E565D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There is sector confusion on this issue</w:t>
            </w:r>
          </w:p>
        </w:tc>
      </w:tr>
    </w:tbl>
    <w:p w14:paraId="64083A78" w14:textId="77777777" w:rsidR="00577541" w:rsidRPr="00D75AD3" w:rsidRDefault="00577541" w:rsidP="00535A12">
      <w:pPr>
        <w:spacing w:after="0" w:line="480" w:lineRule="auto"/>
        <w:rPr>
          <w:rStyle w:val="categorytreetoggle"/>
          <w:rFonts w:ascii="Calibri" w:hAnsi="Calibri" w:cs="Calibri"/>
        </w:rPr>
      </w:pPr>
    </w:p>
    <w:p w14:paraId="64083A79" w14:textId="77777777" w:rsidR="00205532" w:rsidRPr="00D75AD3" w:rsidRDefault="00205532" w:rsidP="00535A12">
      <w:pPr>
        <w:spacing w:after="0" w:line="480" w:lineRule="auto"/>
        <w:rPr>
          <w:rFonts w:ascii="Calibri" w:hAnsi="Calibri" w:cs="Calibri"/>
          <w:b/>
        </w:rPr>
      </w:pPr>
    </w:p>
    <w:p w14:paraId="64083A7A" w14:textId="77777777" w:rsidR="004A3F8E" w:rsidRPr="00D75AD3" w:rsidRDefault="004A3F8E" w:rsidP="00535A12">
      <w:pPr>
        <w:spacing w:after="0" w:line="480" w:lineRule="auto"/>
        <w:outlineLvl w:val="0"/>
        <w:rPr>
          <w:rFonts w:ascii="Calibri" w:eastAsia="Times New Roman" w:hAnsi="Calibri" w:cs="Calibri"/>
          <w:b/>
          <w:bCs/>
          <w:kern w:val="36"/>
          <w:lang w:eastAsia="en-NZ"/>
        </w:rPr>
      </w:pPr>
    </w:p>
    <w:tbl>
      <w:tblPr>
        <w:tblStyle w:val="PlainTable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"/>
        <w:gridCol w:w="6293"/>
        <w:gridCol w:w="1135"/>
        <w:gridCol w:w="1133"/>
        <w:gridCol w:w="5164"/>
      </w:tblGrid>
      <w:tr w:rsidR="00D75AD3" w:rsidRPr="00D75AD3" w14:paraId="64083A80" w14:textId="77777777" w:rsidTr="000D74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7B" w14:textId="77777777" w:rsidR="004E565D" w:rsidRPr="00D75AD3" w:rsidRDefault="004E565D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7C" w14:textId="77777777" w:rsidR="004E565D" w:rsidRPr="00D75AD3" w:rsidRDefault="004E565D" w:rsidP="00535A1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  <w:u w:val="none"/>
              </w:rPr>
            </w:pPr>
            <w:r w:rsidRPr="00D75AD3">
              <w:rPr>
                <w:rFonts w:ascii="Calibri" w:hAnsi="Calibri" w:cs="Calibri"/>
              </w:rPr>
              <w:t>MENTAL HEALTH STACK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7D" w14:textId="5BC87FAA" w:rsidR="004E565D" w:rsidRPr="00D75AD3" w:rsidRDefault="004E565D" w:rsidP="00535A1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Retained round 1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FD5DF" w14:textId="0F95448C" w:rsidR="004E565D" w:rsidRPr="00D75AD3" w:rsidRDefault="004E565D" w:rsidP="00535A1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Retained round 2</w:t>
            </w: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7E" w14:textId="4692D205" w:rsidR="004E565D" w:rsidRPr="00D75AD3" w:rsidRDefault="004E565D" w:rsidP="00535A1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Comment</w:t>
            </w:r>
          </w:p>
        </w:tc>
      </w:tr>
      <w:tr w:rsidR="00D75AD3" w:rsidRPr="00D75AD3" w14:paraId="64083A86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81" w14:textId="77777777" w:rsidR="004E565D" w:rsidRPr="00D75AD3" w:rsidRDefault="004E565D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82" w14:textId="1F233D10" w:rsidR="004E565D" w:rsidRPr="00D75AD3" w:rsidRDefault="004E565D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Prescription of Selective Serotonin Re-uptake Inhibitor (SSRI) for the Management of People with Common Mental Disorders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83" w14:textId="77777777" w:rsidR="004E565D" w:rsidRPr="00D75AD3" w:rsidRDefault="004E565D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DD6E8" w14:textId="77777777" w:rsidR="004E565D" w:rsidRPr="00D75AD3" w:rsidRDefault="004E565D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84" w14:textId="147648A6" w:rsidR="004E565D" w:rsidRPr="00D75AD3" w:rsidRDefault="004E565D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How soon seen after new Rx</w:t>
            </w:r>
          </w:p>
        </w:tc>
      </w:tr>
      <w:tr w:rsidR="00D75AD3" w:rsidRPr="00D75AD3" w14:paraId="64083A8C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87" w14:textId="77777777" w:rsidR="004E565D" w:rsidRPr="00D75AD3" w:rsidRDefault="004E565D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88" w14:textId="3361962C" w:rsidR="004E565D" w:rsidRPr="00D75AD3" w:rsidRDefault="004E565D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Follow Up of Patients with Common Mental Disorders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89" w14:textId="77777777" w:rsidR="004E565D" w:rsidRPr="00D75AD3" w:rsidRDefault="004E565D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8A08F" w14:textId="77777777" w:rsidR="004E565D" w:rsidRPr="00D75AD3" w:rsidRDefault="004E565D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8A" w14:textId="5CA78FE8" w:rsidR="004E565D" w:rsidRPr="00D75AD3" w:rsidRDefault="004E565D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Practice extract</w:t>
            </w:r>
          </w:p>
        </w:tc>
      </w:tr>
      <w:tr w:rsidR="00D75AD3" w:rsidRPr="00D75AD3" w14:paraId="64083A92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8D" w14:textId="77777777" w:rsidR="004E565D" w:rsidRPr="00D75AD3" w:rsidRDefault="004E565D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8E" w14:textId="10D7249A" w:rsidR="004E565D" w:rsidRPr="00D75AD3" w:rsidRDefault="004E565D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Mental Health Readmission % - 28 day acute inpatient readmission rate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8F" w14:textId="77777777" w:rsidR="004E565D" w:rsidRPr="00D75AD3" w:rsidRDefault="004E565D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39006" w14:textId="77777777" w:rsidR="004E565D" w:rsidRPr="00D75AD3" w:rsidRDefault="004E565D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90" w14:textId="6FEDD2F9" w:rsidR="004E565D" w:rsidRPr="00D75AD3" w:rsidRDefault="004E565D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A98" w14:textId="77777777" w:rsidTr="000D74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93" w14:textId="77777777" w:rsidR="004E565D" w:rsidRPr="00D75AD3" w:rsidRDefault="004E565D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94" w14:textId="398BDFF1" w:rsidR="004E565D" w:rsidRPr="00D75AD3" w:rsidRDefault="004E565D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Prevalence of Common Mental Disorders in (i) Adults and (ii) Children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95" w14:textId="77777777" w:rsidR="004E565D" w:rsidRPr="00D75AD3" w:rsidRDefault="004E565D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46B7A" w14:textId="77777777" w:rsidR="004E565D" w:rsidRPr="00D75AD3" w:rsidRDefault="004E565D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96" w14:textId="7F1035FF" w:rsidR="004E565D" w:rsidRPr="00D75AD3" w:rsidRDefault="004E565D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Practice extract</w:t>
            </w:r>
          </w:p>
        </w:tc>
      </w:tr>
      <w:tr w:rsidR="00D75AD3" w:rsidRPr="00D75AD3" w14:paraId="64083A9E" w14:textId="77777777" w:rsidTr="000D74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99" w14:textId="77777777" w:rsidR="004E565D" w:rsidRPr="00D75AD3" w:rsidRDefault="004E565D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9A" w14:textId="172D33EB" w:rsidR="004E565D" w:rsidRPr="00D75AD3" w:rsidRDefault="004E565D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Risk Assessment of People with Common Mental Disorders with a Focus on Depression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9B" w14:textId="77777777" w:rsidR="004E565D" w:rsidRPr="00D75AD3" w:rsidRDefault="004E565D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F76BF" w14:textId="77777777" w:rsidR="004E565D" w:rsidRPr="00D75AD3" w:rsidRDefault="004E565D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9C" w14:textId="4625AD20" w:rsidR="004E565D" w:rsidRPr="00D75AD3" w:rsidRDefault="004E565D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Practice extract</w:t>
            </w:r>
          </w:p>
        </w:tc>
      </w:tr>
    </w:tbl>
    <w:p w14:paraId="64083A9F" w14:textId="77777777" w:rsidR="004A3F8E" w:rsidRPr="00D75AD3" w:rsidRDefault="004A3F8E" w:rsidP="00535A12">
      <w:pPr>
        <w:spacing w:after="0" w:line="480" w:lineRule="auto"/>
        <w:rPr>
          <w:rFonts w:ascii="Calibri" w:hAnsi="Calibri" w:cs="Calibri"/>
        </w:rPr>
      </w:pPr>
    </w:p>
    <w:p w14:paraId="64083AA0" w14:textId="77777777" w:rsidR="00C60525" w:rsidRPr="00D75AD3" w:rsidRDefault="00C60525" w:rsidP="00535A12">
      <w:pPr>
        <w:spacing w:after="0" w:line="480" w:lineRule="auto"/>
        <w:rPr>
          <w:rFonts w:ascii="Calibri" w:hAnsi="Calibri" w:cs="Calibri"/>
        </w:rPr>
      </w:pPr>
    </w:p>
    <w:p w14:paraId="64083AA1" w14:textId="77777777" w:rsidR="004A3F8E" w:rsidRPr="00D75AD3" w:rsidRDefault="004A3F8E" w:rsidP="00535A12">
      <w:pPr>
        <w:spacing w:after="0" w:line="480" w:lineRule="auto"/>
        <w:rPr>
          <w:rFonts w:ascii="Calibri" w:hAnsi="Calibri" w:cs="Calibri"/>
        </w:rPr>
      </w:pPr>
    </w:p>
    <w:tbl>
      <w:tblPr>
        <w:tblStyle w:val="PlainTable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"/>
        <w:gridCol w:w="6293"/>
        <w:gridCol w:w="1135"/>
        <w:gridCol w:w="1133"/>
        <w:gridCol w:w="5164"/>
      </w:tblGrid>
      <w:tr w:rsidR="00D75AD3" w:rsidRPr="00D75AD3" w14:paraId="64083AA7" w14:textId="77777777" w:rsidTr="004E56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A2" w14:textId="77777777" w:rsidR="004E565D" w:rsidRPr="00D75AD3" w:rsidRDefault="004E565D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A3" w14:textId="77777777" w:rsidR="004E565D" w:rsidRPr="00D75AD3" w:rsidRDefault="004E565D" w:rsidP="00535A1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  <w:u w:val="none"/>
              </w:rPr>
            </w:pPr>
            <w:r w:rsidRPr="00D75AD3">
              <w:rPr>
                <w:rFonts w:ascii="Calibri" w:hAnsi="Calibri" w:cs="Calibri"/>
              </w:rPr>
              <w:t>STAYING HEALTHY STACK – duplicates removed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A4" w14:textId="6FCA9525" w:rsidR="004E565D" w:rsidRPr="00D75AD3" w:rsidRDefault="004E565D" w:rsidP="00535A1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Retained round 1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56B95" w14:textId="19E3A4EE" w:rsidR="004E565D" w:rsidRPr="00D75AD3" w:rsidRDefault="004E565D" w:rsidP="00535A1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Retained round 2</w:t>
            </w: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A5" w14:textId="08EB5340" w:rsidR="004E565D" w:rsidRPr="00D75AD3" w:rsidRDefault="004E565D" w:rsidP="00535A12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Comment</w:t>
            </w:r>
          </w:p>
        </w:tc>
      </w:tr>
      <w:tr w:rsidR="00D75AD3" w:rsidRPr="00D75AD3" w14:paraId="64083AAD" w14:textId="77777777" w:rsidTr="004E56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A8" w14:textId="77777777" w:rsidR="004E565D" w:rsidRPr="00D75AD3" w:rsidRDefault="004E565D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A9" w14:textId="511FC853" w:rsidR="004E565D" w:rsidRPr="00D75AD3" w:rsidRDefault="004E565D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Smoking Status Ever Recorded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AA" w14:textId="77777777" w:rsidR="004E565D" w:rsidRPr="00D75AD3" w:rsidRDefault="004E565D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3014B" w14:textId="77777777" w:rsidR="004E565D" w:rsidRPr="00D75AD3" w:rsidRDefault="004E565D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AB" w14:textId="5F5E139B" w:rsidR="004E565D" w:rsidRPr="00D75AD3" w:rsidRDefault="004E565D" w:rsidP="00535A12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D75AD3" w:rsidRPr="00D75AD3" w14:paraId="64083AB3" w14:textId="77777777" w:rsidTr="004E56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AE" w14:textId="77777777" w:rsidR="004E565D" w:rsidRPr="00D75AD3" w:rsidRDefault="004E565D" w:rsidP="00535A12">
            <w:pPr>
              <w:spacing w:line="480" w:lineRule="auto"/>
              <w:rPr>
                <w:rFonts w:ascii="Calibri" w:hAnsi="Calibri" w:cs="Calibri"/>
                <w:b w:val="0"/>
              </w:rPr>
            </w:pPr>
          </w:p>
        </w:tc>
        <w:tc>
          <w:tcPr>
            <w:tcW w:w="2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AF" w14:textId="3D984179" w:rsidR="004E565D" w:rsidRPr="00D75AD3" w:rsidRDefault="004E565D" w:rsidP="00535A12">
            <w:pPr>
              <w:pStyle w:val="ListParagraph"/>
              <w:numPr>
                <w:ilvl w:val="0"/>
                <w:numId w:val="25"/>
              </w:num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  <w:rFonts w:ascii="Calibri" w:hAnsi="Calibri" w:cs="Calibri"/>
                <w:color w:val="auto"/>
              </w:rPr>
            </w:pPr>
            <w:r w:rsidRPr="00D75AD3">
              <w:rPr>
                <w:rFonts w:ascii="Calibri" w:hAnsi="Calibri" w:cs="Calibri"/>
              </w:rPr>
              <w:t>Management of Skin Infections in Primary Care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B0" w14:textId="77777777" w:rsidR="004E565D" w:rsidRPr="00D75AD3" w:rsidRDefault="004E565D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49EFA" w14:textId="77777777" w:rsidR="004E565D" w:rsidRPr="00D75AD3" w:rsidRDefault="004E565D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3AB1" w14:textId="14D583F9" w:rsidR="004E565D" w:rsidRPr="00D75AD3" w:rsidRDefault="004E565D" w:rsidP="00535A12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</w:tbl>
    <w:p w14:paraId="64083AB4" w14:textId="77777777" w:rsidR="004A3F8E" w:rsidRPr="00D75AD3" w:rsidRDefault="004A3F8E" w:rsidP="00535A12">
      <w:pPr>
        <w:spacing w:after="0" w:line="480" w:lineRule="auto"/>
        <w:rPr>
          <w:rFonts w:ascii="Calibri" w:hAnsi="Calibri" w:cs="Calibri"/>
        </w:rPr>
      </w:pPr>
    </w:p>
    <w:p w14:paraId="64083AB5" w14:textId="77777777" w:rsidR="004A3F8E" w:rsidRPr="00D75AD3" w:rsidRDefault="004A3F8E" w:rsidP="00535A12">
      <w:pPr>
        <w:spacing w:after="0" w:line="480" w:lineRule="auto"/>
        <w:rPr>
          <w:rFonts w:ascii="Calibri" w:hAnsi="Calibri" w:cs="Calibri"/>
        </w:rPr>
      </w:pPr>
    </w:p>
    <w:p w14:paraId="64083AB6" w14:textId="77777777" w:rsidR="004A3F8E" w:rsidRPr="00D75AD3" w:rsidRDefault="004A3F8E" w:rsidP="00535A12">
      <w:pPr>
        <w:tabs>
          <w:tab w:val="left" w:pos="2812"/>
        </w:tabs>
        <w:spacing w:after="0" w:line="480" w:lineRule="auto"/>
        <w:rPr>
          <w:rFonts w:ascii="Calibri" w:hAnsi="Calibri" w:cs="Calibri"/>
          <w:b/>
        </w:rPr>
      </w:pPr>
      <w:r w:rsidRPr="00D75AD3">
        <w:rPr>
          <w:rFonts w:ascii="Calibri" w:hAnsi="Calibri" w:cs="Calibri"/>
          <w:b/>
        </w:rPr>
        <w:t>H</w:t>
      </w:r>
      <w:r w:rsidR="0019095B" w:rsidRPr="00D75AD3">
        <w:rPr>
          <w:rFonts w:ascii="Calibri" w:hAnsi="Calibri" w:cs="Calibri"/>
          <w:b/>
        </w:rPr>
        <w:t xml:space="preserve">ealth </w:t>
      </w:r>
      <w:r w:rsidRPr="00D75AD3">
        <w:rPr>
          <w:rFonts w:ascii="Calibri" w:hAnsi="Calibri" w:cs="Calibri"/>
          <w:b/>
        </w:rPr>
        <w:t>Q</w:t>
      </w:r>
      <w:r w:rsidR="0019095B" w:rsidRPr="00D75AD3">
        <w:rPr>
          <w:rFonts w:ascii="Calibri" w:hAnsi="Calibri" w:cs="Calibri"/>
          <w:b/>
        </w:rPr>
        <w:t>uality and Safety Commission:</w:t>
      </w:r>
      <w:r w:rsidRPr="00D75AD3">
        <w:rPr>
          <w:rFonts w:ascii="Calibri" w:hAnsi="Calibri" w:cs="Calibri"/>
          <w:b/>
        </w:rPr>
        <w:t xml:space="preserve"> Atlas of Variation </w:t>
      </w:r>
    </w:p>
    <w:p w14:paraId="64083AB7" w14:textId="4315751B" w:rsidR="00BF56D8" w:rsidRPr="00D75AD3" w:rsidRDefault="00BF56D8" w:rsidP="00535A12">
      <w:pPr>
        <w:tabs>
          <w:tab w:val="left" w:pos="2812"/>
        </w:tabs>
        <w:spacing w:after="0" w:line="480" w:lineRule="auto"/>
        <w:rPr>
          <w:rFonts w:ascii="Calibri" w:hAnsi="Calibri" w:cs="Calibri"/>
        </w:rPr>
      </w:pPr>
      <w:r w:rsidRPr="00D75AD3">
        <w:rPr>
          <w:rFonts w:ascii="Calibri" w:hAnsi="Calibri" w:cs="Calibri"/>
        </w:rPr>
        <w:t>https://public.tableau.com/profile/hqi2803#!/vizhome/PHOanalysis/PHOanalysis?publish=yes</w:t>
      </w:r>
    </w:p>
    <w:p w14:paraId="64083AB8" w14:textId="77777777" w:rsidR="008B5C54" w:rsidRPr="00D75AD3" w:rsidRDefault="008B5C54" w:rsidP="00535A12">
      <w:pPr>
        <w:tabs>
          <w:tab w:val="left" w:pos="2812"/>
        </w:tabs>
        <w:spacing w:after="0" w:line="480" w:lineRule="auto"/>
        <w:rPr>
          <w:rFonts w:ascii="Calibri" w:hAnsi="Calibri" w:cs="Calibri"/>
          <w:b/>
        </w:rPr>
      </w:pP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238"/>
        <w:gridCol w:w="6279"/>
        <w:gridCol w:w="1135"/>
        <w:gridCol w:w="1135"/>
        <w:gridCol w:w="5161"/>
      </w:tblGrid>
      <w:tr w:rsidR="00D75AD3" w:rsidRPr="00D75AD3" w14:paraId="64083ABE" w14:textId="77777777" w:rsidTr="004E565D">
        <w:trPr>
          <w:tblHeader/>
        </w:trPr>
        <w:tc>
          <w:tcPr>
            <w:tcW w:w="85" w:type="pct"/>
          </w:tcPr>
          <w:p w14:paraId="64083AB9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  <w:b/>
              </w:rPr>
            </w:pPr>
          </w:p>
        </w:tc>
        <w:tc>
          <w:tcPr>
            <w:tcW w:w="2251" w:type="pct"/>
          </w:tcPr>
          <w:p w14:paraId="64083ABA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  <w:b/>
              </w:rPr>
              <w:t>ATLAS OF VARIATION</w:t>
            </w:r>
          </w:p>
        </w:tc>
        <w:tc>
          <w:tcPr>
            <w:tcW w:w="407" w:type="pct"/>
          </w:tcPr>
          <w:p w14:paraId="64083ABB" w14:textId="785B721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  <w:b/>
              </w:rPr>
              <w:t>Retained round 1</w:t>
            </w:r>
          </w:p>
        </w:tc>
        <w:tc>
          <w:tcPr>
            <w:tcW w:w="407" w:type="pct"/>
          </w:tcPr>
          <w:p w14:paraId="0C99E225" w14:textId="373199CB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  <w:b/>
              </w:rPr>
              <w:t>Retained round 2</w:t>
            </w:r>
          </w:p>
        </w:tc>
        <w:tc>
          <w:tcPr>
            <w:tcW w:w="1850" w:type="pct"/>
          </w:tcPr>
          <w:p w14:paraId="64083ABC" w14:textId="10E3C219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  <w:b/>
              </w:rPr>
              <w:t>Comment</w:t>
            </w:r>
          </w:p>
        </w:tc>
      </w:tr>
      <w:tr w:rsidR="00D75AD3" w:rsidRPr="00D75AD3" w14:paraId="64083AC4" w14:textId="77777777" w:rsidTr="004E565D">
        <w:tc>
          <w:tcPr>
            <w:tcW w:w="85" w:type="pct"/>
          </w:tcPr>
          <w:p w14:paraId="64083ABF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  <w:b/>
              </w:rPr>
            </w:pPr>
          </w:p>
        </w:tc>
        <w:tc>
          <w:tcPr>
            <w:tcW w:w="2251" w:type="pct"/>
          </w:tcPr>
          <w:p w14:paraId="64083AC0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  <w:b/>
              </w:rPr>
              <w:t>Diabetes</w:t>
            </w:r>
          </w:p>
        </w:tc>
        <w:tc>
          <w:tcPr>
            <w:tcW w:w="407" w:type="pct"/>
          </w:tcPr>
          <w:p w14:paraId="64083AC1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  <w:b/>
              </w:rPr>
            </w:pPr>
          </w:p>
        </w:tc>
        <w:tc>
          <w:tcPr>
            <w:tcW w:w="407" w:type="pct"/>
          </w:tcPr>
          <w:p w14:paraId="00370828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  <w:b/>
              </w:rPr>
            </w:pPr>
          </w:p>
        </w:tc>
        <w:tc>
          <w:tcPr>
            <w:tcW w:w="1850" w:type="pct"/>
          </w:tcPr>
          <w:p w14:paraId="64083AC2" w14:textId="396C0636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  <w:b/>
              </w:rPr>
            </w:pPr>
          </w:p>
        </w:tc>
      </w:tr>
      <w:tr w:rsidR="00D75AD3" w:rsidRPr="00D75AD3" w14:paraId="64083ACA" w14:textId="77777777" w:rsidTr="004E565D">
        <w:tc>
          <w:tcPr>
            <w:tcW w:w="85" w:type="pct"/>
          </w:tcPr>
          <w:p w14:paraId="64083AC5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AC6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Prevalence of diabetes by district health board as per the Virtual Diabetes Register (VDR), percent</w:t>
            </w:r>
          </w:p>
        </w:tc>
        <w:tc>
          <w:tcPr>
            <w:tcW w:w="407" w:type="pct"/>
          </w:tcPr>
          <w:p w14:paraId="64083AC7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10DF53B5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AC8" w14:textId="4F8DE036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AD0" w14:textId="77777777" w:rsidTr="004E565D">
        <w:tc>
          <w:tcPr>
            <w:tcW w:w="85" w:type="pct"/>
          </w:tcPr>
          <w:p w14:paraId="64083ACB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ACC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People with diabetes aged 25 and over regularly receiving metformin in a year, percent</w:t>
            </w:r>
          </w:p>
        </w:tc>
        <w:tc>
          <w:tcPr>
            <w:tcW w:w="407" w:type="pct"/>
          </w:tcPr>
          <w:p w14:paraId="64083ACD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68651F6F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ACE" w14:textId="248DA0F8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AD6" w14:textId="77777777" w:rsidTr="004E565D">
        <w:tc>
          <w:tcPr>
            <w:tcW w:w="85" w:type="pct"/>
          </w:tcPr>
          <w:p w14:paraId="64083AD1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AD2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People with diabetes regularly receiving insulin in a year, percent</w:t>
            </w:r>
          </w:p>
        </w:tc>
        <w:tc>
          <w:tcPr>
            <w:tcW w:w="407" w:type="pct"/>
          </w:tcPr>
          <w:p w14:paraId="64083AD3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5C0953AE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AD4" w14:textId="7053DB19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ADC" w14:textId="77777777" w:rsidTr="004E565D">
        <w:tc>
          <w:tcPr>
            <w:tcW w:w="85" w:type="pct"/>
          </w:tcPr>
          <w:p w14:paraId="64083AD7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AD8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People with diabetes aged 25 and over regularly receiving either metformin or insulin in a year, percent</w:t>
            </w:r>
          </w:p>
        </w:tc>
        <w:tc>
          <w:tcPr>
            <w:tcW w:w="407" w:type="pct"/>
          </w:tcPr>
          <w:p w14:paraId="64083AD9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289B39CF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ADA" w14:textId="356CC3AB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AE2" w14:textId="77777777" w:rsidTr="004E565D">
        <w:tc>
          <w:tcPr>
            <w:tcW w:w="85" w:type="pct"/>
          </w:tcPr>
          <w:p w14:paraId="64083ADD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ADE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People with diabetes regularly receiving ACEI or ARB in a year, percent</w:t>
            </w:r>
          </w:p>
        </w:tc>
        <w:tc>
          <w:tcPr>
            <w:tcW w:w="407" w:type="pct"/>
          </w:tcPr>
          <w:p w14:paraId="64083ADF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6E506C96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AE0" w14:textId="401B31C0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AE8" w14:textId="77777777" w:rsidTr="004E565D">
        <w:tc>
          <w:tcPr>
            <w:tcW w:w="85" w:type="pct"/>
          </w:tcPr>
          <w:p w14:paraId="64083AE3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AE4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People with diabetes admitted one or more times to hospital with diabetic ketoacidosis, percent</w:t>
            </w:r>
          </w:p>
        </w:tc>
        <w:tc>
          <w:tcPr>
            <w:tcW w:w="407" w:type="pct"/>
          </w:tcPr>
          <w:p w14:paraId="64083AE5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No</w:t>
            </w:r>
          </w:p>
        </w:tc>
        <w:tc>
          <w:tcPr>
            <w:tcW w:w="407" w:type="pct"/>
          </w:tcPr>
          <w:p w14:paraId="6E9A8AC1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AE6" w14:textId="6710124A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Numbers too small</w:t>
            </w:r>
          </w:p>
        </w:tc>
      </w:tr>
      <w:tr w:rsidR="00D75AD3" w:rsidRPr="00D75AD3" w14:paraId="64083AEE" w14:textId="77777777" w:rsidTr="004E565D">
        <w:tc>
          <w:tcPr>
            <w:tcW w:w="85" w:type="pct"/>
          </w:tcPr>
          <w:p w14:paraId="64083AE9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AEA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People with diabetes admitted to hospital with hypoglycaemia, percent</w:t>
            </w:r>
          </w:p>
        </w:tc>
        <w:tc>
          <w:tcPr>
            <w:tcW w:w="407" w:type="pct"/>
          </w:tcPr>
          <w:p w14:paraId="64083AEB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No</w:t>
            </w:r>
          </w:p>
        </w:tc>
        <w:tc>
          <w:tcPr>
            <w:tcW w:w="407" w:type="pct"/>
          </w:tcPr>
          <w:p w14:paraId="29E6F7B3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AEC" w14:textId="4358349B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Numbers too small</w:t>
            </w:r>
          </w:p>
        </w:tc>
      </w:tr>
      <w:tr w:rsidR="00D75AD3" w:rsidRPr="00D75AD3" w14:paraId="64083AF4" w14:textId="77777777" w:rsidTr="004E565D">
        <w:tc>
          <w:tcPr>
            <w:tcW w:w="85" w:type="pct"/>
          </w:tcPr>
          <w:p w14:paraId="64083AEF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AF0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People with diabetes having lower limb amputation, percent</w:t>
            </w:r>
          </w:p>
        </w:tc>
        <w:tc>
          <w:tcPr>
            <w:tcW w:w="407" w:type="pct"/>
          </w:tcPr>
          <w:p w14:paraId="64083AF1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No</w:t>
            </w:r>
          </w:p>
        </w:tc>
        <w:tc>
          <w:tcPr>
            <w:tcW w:w="407" w:type="pct"/>
          </w:tcPr>
          <w:p w14:paraId="43B72382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AF2" w14:textId="5515E320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Numbers too small</w:t>
            </w:r>
          </w:p>
        </w:tc>
      </w:tr>
      <w:tr w:rsidR="00D75AD3" w:rsidRPr="00D75AD3" w14:paraId="64083AFA" w14:textId="77777777" w:rsidTr="004E565D">
        <w:tc>
          <w:tcPr>
            <w:tcW w:w="85" w:type="pct"/>
          </w:tcPr>
          <w:p w14:paraId="64083AF5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AF6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Proportion of medical-surgical bed days for people with diabetes compared to those without diabetes, percent</w:t>
            </w:r>
          </w:p>
        </w:tc>
        <w:tc>
          <w:tcPr>
            <w:tcW w:w="407" w:type="pct"/>
          </w:tcPr>
          <w:p w14:paraId="64083AF7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76B58188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AF8" w14:textId="771834FB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B00" w14:textId="77777777" w:rsidTr="004E565D">
        <w:tc>
          <w:tcPr>
            <w:tcW w:w="85" w:type="pct"/>
          </w:tcPr>
          <w:p w14:paraId="64083AFB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AFC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People with diabetes having regular HbA1c monitoring, percent</w:t>
            </w:r>
          </w:p>
        </w:tc>
        <w:tc>
          <w:tcPr>
            <w:tcW w:w="407" w:type="pct"/>
          </w:tcPr>
          <w:p w14:paraId="64083AFD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36462E5B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AFE" w14:textId="324904B4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Ideally want level of HbA1c</w:t>
            </w:r>
          </w:p>
        </w:tc>
      </w:tr>
      <w:tr w:rsidR="00D75AD3" w:rsidRPr="00D75AD3" w14:paraId="64083B06" w14:textId="77777777" w:rsidTr="004E565D">
        <w:tc>
          <w:tcPr>
            <w:tcW w:w="85" w:type="pct"/>
          </w:tcPr>
          <w:p w14:paraId="64083B01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02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People with diabetes having regular screening for renal disease (ACR), percent</w:t>
            </w:r>
          </w:p>
        </w:tc>
        <w:tc>
          <w:tcPr>
            <w:tcW w:w="407" w:type="pct"/>
          </w:tcPr>
          <w:p w14:paraId="64083B03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2AA5E45C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B04" w14:textId="7FDBB46E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B0C" w14:textId="77777777" w:rsidTr="004E565D">
        <w:tc>
          <w:tcPr>
            <w:tcW w:w="85" w:type="pct"/>
          </w:tcPr>
          <w:p w14:paraId="64083B07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08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People with diabetes having regular monitoring for renal disease (eGFR), percent</w:t>
            </w:r>
          </w:p>
        </w:tc>
        <w:tc>
          <w:tcPr>
            <w:tcW w:w="407" w:type="pct"/>
          </w:tcPr>
          <w:p w14:paraId="64083B09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2FACA3EE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B0A" w14:textId="242161AB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B12" w14:textId="77777777" w:rsidTr="004E565D">
        <w:tc>
          <w:tcPr>
            <w:tcW w:w="85" w:type="pct"/>
          </w:tcPr>
          <w:p w14:paraId="64083B0D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0E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People with diabetes receiving all three laboratory tests</w:t>
            </w:r>
          </w:p>
        </w:tc>
        <w:tc>
          <w:tcPr>
            <w:tcW w:w="407" w:type="pct"/>
          </w:tcPr>
          <w:p w14:paraId="64083B0F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601CF7CF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B10" w14:textId="42876AE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B18" w14:textId="77777777" w:rsidTr="004E565D">
        <w:tc>
          <w:tcPr>
            <w:tcW w:w="85" w:type="pct"/>
          </w:tcPr>
          <w:p w14:paraId="64083B13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14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  <w:b/>
              </w:rPr>
              <w:t>Polypharmacy</w:t>
            </w:r>
          </w:p>
        </w:tc>
        <w:tc>
          <w:tcPr>
            <w:tcW w:w="407" w:type="pct"/>
          </w:tcPr>
          <w:p w14:paraId="64083B15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407" w:type="pct"/>
          </w:tcPr>
          <w:p w14:paraId="5D63647C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B16" w14:textId="7703871D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B1E" w14:textId="77777777" w:rsidTr="004E565D">
        <w:tc>
          <w:tcPr>
            <w:tcW w:w="85" w:type="pct"/>
          </w:tcPr>
          <w:p w14:paraId="64083B19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1A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People aged 65 and over who received the ‘triple whammy’</w:t>
            </w:r>
          </w:p>
        </w:tc>
        <w:tc>
          <w:tcPr>
            <w:tcW w:w="407" w:type="pct"/>
          </w:tcPr>
          <w:p w14:paraId="64083B1B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2F4E80F8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B1C" w14:textId="6F126235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B24" w14:textId="77777777" w:rsidTr="004E565D">
        <w:tc>
          <w:tcPr>
            <w:tcW w:w="85" w:type="pct"/>
          </w:tcPr>
          <w:p w14:paraId="64083B1F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20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People aged 65 and over dispensed five or more unique long-term medications</w:t>
            </w:r>
          </w:p>
        </w:tc>
        <w:tc>
          <w:tcPr>
            <w:tcW w:w="407" w:type="pct"/>
          </w:tcPr>
          <w:p w14:paraId="64083B21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5E0C8493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B22" w14:textId="2DA2EA8A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 xml:space="preserve">Want just 1-2? </w:t>
            </w:r>
          </w:p>
        </w:tc>
      </w:tr>
      <w:tr w:rsidR="00D75AD3" w:rsidRPr="00D75AD3" w14:paraId="64083B2A" w14:textId="77777777" w:rsidTr="004E565D">
        <w:tc>
          <w:tcPr>
            <w:tcW w:w="85" w:type="pct"/>
          </w:tcPr>
          <w:p w14:paraId="64083B25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26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People aged 65 and over dispensed five, six or seven unique long-term medications</w:t>
            </w:r>
          </w:p>
        </w:tc>
        <w:tc>
          <w:tcPr>
            <w:tcW w:w="407" w:type="pct"/>
          </w:tcPr>
          <w:p w14:paraId="64083B27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2A778F6B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B28" w14:textId="6EFAE6DD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need measure of quality</w:t>
            </w:r>
          </w:p>
        </w:tc>
      </w:tr>
      <w:tr w:rsidR="00D75AD3" w:rsidRPr="00D75AD3" w14:paraId="64083B30" w14:textId="77777777" w:rsidTr="004E565D">
        <w:tc>
          <w:tcPr>
            <w:tcW w:w="85" w:type="pct"/>
          </w:tcPr>
          <w:p w14:paraId="64083B2B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2C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People aged 65 and over dispensed 8, 9 or 10 unique long-term medications</w:t>
            </w:r>
          </w:p>
        </w:tc>
        <w:tc>
          <w:tcPr>
            <w:tcW w:w="407" w:type="pct"/>
          </w:tcPr>
          <w:p w14:paraId="64083B2D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701450C7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B2E" w14:textId="1EE91D43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B36" w14:textId="77777777" w:rsidTr="004E565D">
        <w:tc>
          <w:tcPr>
            <w:tcW w:w="85" w:type="pct"/>
          </w:tcPr>
          <w:p w14:paraId="64083B31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32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People aged 65 and over dispensed 11 or more unique long-term medications</w:t>
            </w:r>
          </w:p>
        </w:tc>
        <w:tc>
          <w:tcPr>
            <w:tcW w:w="407" w:type="pct"/>
          </w:tcPr>
          <w:p w14:paraId="64083B33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03D6844C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B34" w14:textId="3ED17085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B3C" w14:textId="77777777" w:rsidTr="004E565D">
        <w:tc>
          <w:tcPr>
            <w:tcW w:w="85" w:type="pct"/>
          </w:tcPr>
          <w:p w14:paraId="64083B37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38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People aged 65 and over who received an antipsychotic</w:t>
            </w:r>
          </w:p>
        </w:tc>
        <w:tc>
          <w:tcPr>
            <w:tcW w:w="407" w:type="pct"/>
          </w:tcPr>
          <w:p w14:paraId="64083B39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178CC922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B3A" w14:textId="767F953A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B42" w14:textId="77777777" w:rsidTr="004E565D">
        <w:tc>
          <w:tcPr>
            <w:tcW w:w="85" w:type="pct"/>
          </w:tcPr>
          <w:p w14:paraId="64083B3D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3E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People aged 65 and over who received a benzodiazepine or zopiclone</w:t>
            </w:r>
          </w:p>
        </w:tc>
        <w:tc>
          <w:tcPr>
            <w:tcW w:w="407" w:type="pct"/>
          </w:tcPr>
          <w:p w14:paraId="64083B3F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594BD11B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B40" w14:textId="43CE381F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B48" w14:textId="77777777" w:rsidTr="004E565D">
        <w:tc>
          <w:tcPr>
            <w:tcW w:w="85" w:type="pct"/>
          </w:tcPr>
          <w:p w14:paraId="64083B43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44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People aged 65 and over who received both a benzodiazepine or zopiclone and an antipsychotic in the same quarter</w:t>
            </w:r>
          </w:p>
        </w:tc>
        <w:tc>
          <w:tcPr>
            <w:tcW w:w="407" w:type="pct"/>
          </w:tcPr>
          <w:p w14:paraId="64083B45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58C71367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B46" w14:textId="4F49AEE3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Numbers too small?</w:t>
            </w:r>
          </w:p>
        </w:tc>
      </w:tr>
      <w:tr w:rsidR="00D75AD3" w:rsidRPr="00D75AD3" w14:paraId="64083B4E" w14:textId="77777777" w:rsidTr="004E565D">
        <w:tc>
          <w:tcPr>
            <w:tcW w:w="85" w:type="pct"/>
          </w:tcPr>
          <w:p w14:paraId="64083B49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4A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People who received both a benzodiazepine/zopiclone and a strong opioid following a public hospital event</w:t>
            </w:r>
          </w:p>
        </w:tc>
        <w:tc>
          <w:tcPr>
            <w:tcW w:w="407" w:type="pct"/>
          </w:tcPr>
          <w:p w14:paraId="64083B4B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653D2BF3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B4C" w14:textId="56A3CEB0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Numbers too small?</w:t>
            </w:r>
          </w:p>
        </w:tc>
      </w:tr>
      <w:tr w:rsidR="00D75AD3" w:rsidRPr="00D75AD3" w14:paraId="64083B54" w14:textId="77777777" w:rsidTr="004E565D">
        <w:tc>
          <w:tcPr>
            <w:tcW w:w="85" w:type="pct"/>
          </w:tcPr>
          <w:p w14:paraId="64083B4F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50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  <w:b/>
              </w:rPr>
              <w:t>Asthma</w:t>
            </w:r>
          </w:p>
        </w:tc>
        <w:tc>
          <w:tcPr>
            <w:tcW w:w="407" w:type="pct"/>
          </w:tcPr>
          <w:p w14:paraId="64083B51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407" w:type="pct"/>
          </w:tcPr>
          <w:p w14:paraId="192673C7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B52" w14:textId="31CCCECE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B5A" w14:textId="77777777" w:rsidTr="004E565D">
        <w:tc>
          <w:tcPr>
            <w:tcW w:w="85" w:type="pct"/>
          </w:tcPr>
          <w:p w14:paraId="64083B55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56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Children admitted to hospital one or more times in a year with a primary diagnosis of asthma or wheeze</w:t>
            </w:r>
          </w:p>
        </w:tc>
        <w:tc>
          <w:tcPr>
            <w:tcW w:w="407" w:type="pct"/>
          </w:tcPr>
          <w:p w14:paraId="64083B57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44CE1F35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B58" w14:textId="07F7B45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Number of children imm against flu</w:t>
            </w:r>
          </w:p>
        </w:tc>
      </w:tr>
      <w:tr w:rsidR="00D75AD3" w:rsidRPr="00D75AD3" w14:paraId="64083B60" w14:textId="77777777" w:rsidTr="004E565D">
        <w:tc>
          <w:tcPr>
            <w:tcW w:w="85" w:type="pct"/>
          </w:tcPr>
          <w:p w14:paraId="64083B5B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5C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Adults aged 15 to 49 years admitted one or more times with a primary diagnosis of asthma</w:t>
            </w:r>
          </w:p>
        </w:tc>
        <w:tc>
          <w:tcPr>
            <w:tcW w:w="407" w:type="pct"/>
          </w:tcPr>
          <w:p w14:paraId="64083B5D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3B57BB9E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B5E" w14:textId="25E773F1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B66" w14:textId="77777777" w:rsidTr="004E565D">
        <w:tc>
          <w:tcPr>
            <w:tcW w:w="85" w:type="pct"/>
          </w:tcPr>
          <w:p w14:paraId="64083B61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62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People with at least two admissions with a primary diagnosis of asthma or wheeze for children within 90 days of each other</w:t>
            </w:r>
          </w:p>
        </w:tc>
        <w:tc>
          <w:tcPr>
            <w:tcW w:w="407" w:type="pct"/>
          </w:tcPr>
          <w:p w14:paraId="64083B63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49D1D9AF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B64" w14:textId="2E067C0D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B6C" w14:textId="77777777" w:rsidTr="004E565D">
        <w:tc>
          <w:tcPr>
            <w:tcW w:w="85" w:type="pct"/>
          </w:tcPr>
          <w:p w14:paraId="64083B67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68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People with at least two admissions with a primary diagnosis of asthma or wheeze in children within 91-365 days of each other</w:t>
            </w:r>
          </w:p>
        </w:tc>
        <w:tc>
          <w:tcPr>
            <w:tcW w:w="407" w:type="pct"/>
          </w:tcPr>
          <w:p w14:paraId="64083B69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1034AACC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B6A" w14:textId="289FA975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B72" w14:textId="77777777" w:rsidTr="004E565D">
        <w:tc>
          <w:tcPr>
            <w:tcW w:w="85" w:type="pct"/>
          </w:tcPr>
          <w:p w14:paraId="64083B6D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6E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People not dispensed ICS regularly in the year after admission.</w:t>
            </w:r>
          </w:p>
        </w:tc>
        <w:tc>
          <w:tcPr>
            <w:tcW w:w="407" w:type="pct"/>
          </w:tcPr>
          <w:p w14:paraId="64083B6F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113EEDF5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B70" w14:textId="67E68310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B78" w14:textId="77777777" w:rsidTr="004E565D">
        <w:tc>
          <w:tcPr>
            <w:tcW w:w="85" w:type="pct"/>
          </w:tcPr>
          <w:p w14:paraId="64083B73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74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People (0 - 49) not given a funded influenza vaccine in the year after admission</w:t>
            </w:r>
          </w:p>
        </w:tc>
        <w:tc>
          <w:tcPr>
            <w:tcW w:w="407" w:type="pct"/>
          </w:tcPr>
          <w:p w14:paraId="64083B75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5AC461CB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B76" w14:textId="057453ED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B7E" w14:textId="77777777" w:rsidTr="004E565D">
        <w:tc>
          <w:tcPr>
            <w:tcW w:w="85" w:type="pct"/>
          </w:tcPr>
          <w:p w14:paraId="64083B79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7A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People regularly dispensed SABA who were not dispensed preventer during the year</w:t>
            </w:r>
          </w:p>
        </w:tc>
        <w:tc>
          <w:tcPr>
            <w:tcW w:w="407" w:type="pct"/>
          </w:tcPr>
          <w:p w14:paraId="64083B7B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3D96D694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B7C" w14:textId="6AE06530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B84" w14:textId="77777777" w:rsidTr="004E565D">
        <w:tc>
          <w:tcPr>
            <w:tcW w:w="85" w:type="pct"/>
          </w:tcPr>
          <w:p w14:paraId="64083B7F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80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People regularly dispensed SABA and not regularly dispensed preventer during the year</w:t>
            </w:r>
          </w:p>
        </w:tc>
        <w:tc>
          <w:tcPr>
            <w:tcW w:w="407" w:type="pct"/>
          </w:tcPr>
          <w:p w14:paraId="64083B81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7FA48095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B82" w14:textId="31EA2BF1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B8A" w14:textId="77777777" w:rsidTr="004E565D">
        <w:tc>
          <w:tcPr>
            <w:tcW w:w="85" w:type="pct"/>
          </w:tcPr>
          <w:p w14:paraId="64083B85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86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  <w:b/>
              </w:rPr>
              <w:t>Gout</w:t>
            </w:r>
          </w:p>
        </w:tc>
        <w:tc>
          <w:tcPr>
            <w:tcW w:w="407" w:type="pct"/>
          </w:tcPr>
          <w:p w14:paraId="64083B87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407" w:type="pct"/>
          </w:tcPr>
          <w:p w14:paraId="1268A36E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B88" w14:textId="0031D29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B90" w14:textId="77777777" w:rsidTr="004E565D">
        <w:tc>
          <w:tcPr>
            <w:tcW w:w="85" w:type="pct"/>
          </w:tcPr>
          <w:p w14:paraId="64083B8B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8C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The prevalence of identified gout in those enrolled with PHOs, by DHB (percent)</w:t>
            </w:r>
          </w:p>
        </w:tc>
        <w:tc>
          <w:tcPr>
            <w:tcW w:w="407" w:type="pct"/>
          </w:tcPr>
          <w:p w14:paraId="64083B8D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088982B1" w14:textId="5C7ACEAF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1850" w:type="pct"/>
          </w:tcPr>
          <w:p w14:paraId="64083B8E" w14:textId="4C663845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B96" w14:textId="77777777" w:rsidTr="004E565D">
        <w:tc>
          <w:tcPr>
            <w:tcW w:w="85" w:type="pct"/>
          </w:tcPr>
          <w:p w14:paraId="64083B91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92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People with identified gout who received urate-lowering therapy regularly, by DHB (percent)</w:t>
            </w:r>
          </w:p>
        </w:tc>
        <w:tc>
          <w:tcPr>
            <w:tcW w:w="407" w:type="pct"/>
          </w:tcPr>
          <w:p w14:paraId="64083B93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198C987B" w14:textId="23FCA45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1850" w:type="pct"/>
          </w:tcPr>
          <w:p w14:paraId="64083B94" w14:textId="194C274E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B9C" w14:textId="77777777" w:rsidTr="004E565D">
        <w:tc>
          <w:tcPr>
            <w:tcW w:w="85" w:type="pct"/>
          </w:tcPr>
          <w:p w14:paraId="64083B97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98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The dispensing of funded NSAIDs in those with identified gout, by DHB (percent)</w:t>
            </w:r>
          </w:p>
        </w:tc>
        <w:tc>
          <w:tcPr>
            <w:tcW w:w="407" w:type="pct"/>
          </w:tcPr>
          <w:p w14:paraId="64083B99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7B00E7F5" w14:textId="4F7CEBB9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1850" w:type="pct"/>
          </w:tcPr>
          <w:p w14:paraId="64083B9A" w14:textId="5DA0C05F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BA2" w14:textId="77777777" w:rsidTr="004E565D">
        <w:tc>
          <w:tcPr>
            <w:tcW w:w="85" w:type="pct"/>
          </w:tcPr>
          <w:p w14:paraId="64083B9D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9E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The number of colchicine dispensings in people with identified gout not dispensed urate-lowering therapy, by DHB (percent)</w:t>
            </w:r>
          </w:p>
        </w:tc>
        <w:tc>
          <w:tcPr>
            <w:tcW w:w="407" w:type="pct"/>
          </w:tcPr>
          <w:p w14:paraId="64083B9F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4E7081B9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BA0" w14:textId="4FE63AF4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Numbers too small?</w:t>
            </w:r>
          </w:p>
        </w:tc>
      </w:tr>
      <w:tr w:rsidR="00D75AD3" w:rsidRPr="00D75AD3" w14:paraId="64083BA8" w14:textId="77777777" w:rsidTr="004E565D">
        <w:tc>
          <w:tcPr>
            <w:tcW w:w="85" w:type="pct"/>
          </w:tcPr>
          <w:p w14:paraId="64083BA3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A4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The dispensing of funded NSAIDs in those with identified gout who were not dispensed urate-lowering therapy, by DHB (percent)</w:t>
            </w:r>
          </w:p>
        </w:tc>
        <w:tc>
          <w:tcPr>
            <w:tcW w:w="407" w:type="pct"/>
          </w:tcPr>
          <w:p w14:paraId="64083BA5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111A4FF3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BA6" w14:textId="03DEB033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BAE" w14:textId="77777777" w:rsidTr="004E565D">
        <w:tc>
          <w:tcPr>
            <w:tcW w:w="85" w:type="pct"/>
          </w:tcPr>
          <w:p w14:paraId="64083BA9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AA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Serum urate testing in the six months following urate-lowering therapy dispensing, by DHB (percent)</w:t>
            </w:r>
          </w:p>
        </w:tc>
        <w:tc>
          <w:tcPr>
            <w:tcW w:w="407" w:type="pct"/>
          </w:tcPr>
          <w:p w14:paraId="64083BAB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00FAABA2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BAC" w14:textId="765DA11C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Numbers too small? 1 year better</w:t>
            </w:r>
          </w:p>
        </w:tc>
      </w:tr>
      <w:tr w:rsidR="00D75AD3" w:rsidRPr="00D75AD3" w14:paraId="64083BB4" w14:textId="77777777" w:rsidTr="004E565D">
        <w:tc>
          <w:tcPr>
            <w:tcW w:w="85" w:type="pct"/>
          </w:tcPr>
          <w:p w14:paraId="64083BAF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B0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The number of admissions with a primary diagnosis of gout, by DHB (rate per 100,000)</w:t>
            </w:r>
          </w:p>
        </w:tc>
        <w:tc>
          <w:tcPr>
            <w:tcW w:w="407" w:type="pct"/>
          </w:tcPr>
          <w:p w14:paraId="64083BB1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1F289804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BB2" w14:textId="099473BC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 xml:space="preserve">Numbers too small? </w:t>
            </w:r>
          </w:p>
        </w:tc>
      </w:tr>
      <w:tr w:rsidR="00D75AD3" w:rsidRPr="00D75AD3" w14:paraId="64083BBA" w14:textId="77777777" w:rsidTr="004E565D">
        <w:tc>
          <w:tcPr>
            <w:tcW w:w="85" w:type="pct"/>
          </w:tcPr>
          <w:p w14:paraId="64083BB5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B6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The dispensing of funded NSAIDs in the rest of the New Zealand resident population, by DHB (percent)</w:t>
            </w:r>
          </w:p>
        </w:tc>
        <w:tc>
          <w:tcPr>
            <w:tcW w:w="407" w:type="pct"/>
          </w:tcPr>
          <w:p w14:paraId="64083BB7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1D9864A8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BB8" w14:textId="67BB7585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BC0" w14:textId="77777777" w:rsidTr="004E565D">
        <w:tc>
          <w:tcPr>
            <w:tcW w:w="85" w:type="pct"/>
          </w:tcPr>
          <w:p w14:paraId="64083BBB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BC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  <w:b/>
              </w:rPr>
              <w:t>Opioid</w:t>
            </w:r>
          </w:p>
        </w:tc>
        <w:tc>
          <w:tcPr>
            <w:tcW w:w="407" w:type="pct"/>
          </w:tcPr>
          <w:p w14:paraId="64083BBD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407" w:type="pct"/>
          </w:tcPr>
          <w:p w14:paraId="08ABE0DB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BBE" w14:textId="49ACE3CC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BC6" w14:textId="77777777" w:rsidTr="004E565D">
        <w:tc>
          <w:tcPr>
            <w:tcW w:w="85" w:type="pct"/>
          </w:tcPr>
          <w:p w14:paraId="64083BC1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C2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Crude rates per 1000 of ‘strong’ opioid dispensing by DHB</w:t>
            </w:r>
          </w:p>
        </w:tc>
        <w:tc>
          <w:tcPr>
            <w:tcW w:w="407" w:type="pct"/>
          </w:tcPr>
          <w:p w14:paraId="64083BC3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4340CDC1" w14:textId="6F3B5D0A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1850" w:type="pct"/>
          </w:tcPr>
          <w:p w14:paraId="64083BC4" w14:textId="60C6BCAB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Use one of these</w:t>
            </w:r>
          </w:p>
        </w:tc>
      </w:tr>
      <w:tr w:rsidR="00D75AD3" w:rsidRPr="00D75AD3" w14:paraId="64083BCC" w14:textId="77777777" w:rsidTr="004E565D">
        <w:tc>
          <w:tcPr>
            <w:tcW w:w="85" w:type="pct"/>
          </w:tcPr>
          <w:p w14:paraId="64083BC7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C8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People dispensed a ‘strong’ opioid for 6 weeks or more, by DHB</w:t>
            </w:r>
          </w:p>
        </w:tc>
        <w:tc>
          <w:tcPr>
            <w:tcW w:w="407" w:type="pct"/>
          </w:tcPr>
          <w:p w14:paraId="64083BC9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12F364EA" w14:textId="5856484A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 xml:space="preserve">Yes </w:t>
            </w:r>
          </w:p>
        </w:tc>
        <w:tc>
          <w:tcPr>
            <w:tcW w:w="1850" w:type="pct"/>
          </w:tcPr>
          <w:p w14:paraId="64083BCA" w14:textId="49DBDE7E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BD2" w14:textId="77777777" w:rsidTr="004E565D">
        <w:tc>
          <w:tcPr>
            <w:tcW w:w="85" w:type="pct"/>
          </w:tcPr>
          <w:p w14:paraId="64083BCD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CE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Crude rates per 1000 of weak opioid dispensing by DHB</w:t>
            </w:r>
          </w:p>
        </w:tc>
        <w:tc>
          <w:tcPr>
            <w:tcW w:w="407" w:type="pct"/>
          </w:tcPr>
          <w:p w14:paraId="64083BCF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63122F1C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BD0" w14:textId="3AB5949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BD8" w14:textId="77777777" w:rsidTr="004E565D">
        <w:tc>
          <w:tcPr>
            <w:tcW w:w="85" w:type="pct"/>
          </w:tcPr>
          <w:p w14:paraId="64083BD3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D4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Crude rates per 1000 of tramadol dispensing</w:t>
            </w:r>
          </w:p>
        </w:tc>
        <w:tc>
          <w:tcPr>
            <w:tcW w:w="407" w:type="pct"/>
          </w:tcPr>
          <w:p w14:paraId="64083BD5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56041F44" w14:textId="4B0857F3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1850" w:type="pct"/>
          </w:tcPr>
          <w:p w14:paraId="64083BD6" w14:textId="5D385AE6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BDE" w14:textId="77777777" w:rsidTr="004E565D">
        <w:tc>
          <w:tcPr>
            <w:tcW w:w="85" w:type="pct"/>
          </w:tcPr>
          <w:p w14:paraId="64083BD9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DA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Crude rates per 1000 of codeine dispensing</w:t>
            </w:r>
          </w:p>
        </w:tc>
        <w:tc>
          <w:tcPr>
            <w:tcW w:w="407" w:type="pct"/>
          </w:tcPr>
          <w:p w14:paraId="64083BDB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2FD48C4B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BDC" w14:textId="7A0BC013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BE4" w14:textId="77777777" w:rsidTr="004E565D">
        <w:tc>
          <w:tcPr>
            <w:tcW w:w="85" w:type="pct"/>
          </w:tcPr>
          <w:p w14:paraId="64083BDF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E0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Crude rates per 1000 of morphine dispensing by DHB</w:t>
            </w:r>
          </w:p>
        </w:tc>
        <w:tc>
          <w:tcPr>
            <w:tcW w:w="407" w:type="pct"/>
          </w:tcPr>
          <w:p w14:paraId="64083BE1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01EF4EB9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BE2" w14:textId="1E38BE75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BEA" w14:textId="77777777" w:rsidTr="004E565D">
        <w:tc>
          <w:tcPr>
            <w:tcW w:w="85" w:type="pct"/>
          </w:tcPr>
          <w:p w14:paraId="64083BE5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E6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People dispensed morphine for 6 weeks or more, by DHB</w:t>
            </w:r>
          </w:p>
        </w:tc>
        <w:tc>
          <w:tcPr>
            <w:tcW w:w="407" w:type="pct"/>
          </w:tcPr>
          <w:p w14:paraId="64083BE7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2756A6A5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BE8" w14:textId="21F3F6FA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BF0" w14:textId="77777777" w:rsidTr="004E565D">
        <w:tc>
          <w:tcPr>
            <w:tcW w:w="85" w:type="pct"/>
          </w:tcPr>
          <w:p w14:paraId="64083BEB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EC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Crude rates per 1000 of oxycodone dispensing by DHB</w:t>
            </w:r>
          </w:p>
        </w:tc>
        <w:tc>
          <w:tcPr>
            <w:tcW w:w="407" w:type="pct"/>
          </w:tcPr>
          <w:p w14:paraId="64083BED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5AC4E130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BEE" w14:textId="53B82734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BF6" w14:textId="77777777" w:rsidTr="004E565D">
        <w:tc>
          <w:tcPr>
            <w:tcW w:w="85" w:type="pct"/>
          </w:tcPr>
          <w:p w14:paraId="64083BF1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F2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People dispensed oxycodone for 6 weeks or more, by DHB</w:t>
            </w:r>
          </w:p>
        </w:tc>
        <w:tc>
          <w:tcPr>
            <w:tcW w:w="407" w:type="pct"/>
          </w:tcPr>
          <w:p w14:paraId="64083BF3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4FDA2857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BF4" w14:textId="59E5617F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BFC" w14:textId="77777777" w:rsidTr="004E565D">
        <w:tc>
          <w:tcPr>
            <w:tcW w:w="85" w:type="pct"/>
          </w:tcPr>
          <w:p w14:paraId="64083BF7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F8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People dispensed fentanyl, by DHB</w:t>
            </w:r>
          </w:p>
        </w:tc>
        <w:tc>
          <w:tcPr>
            <w:tcW w:w="407" w:type="pct"/>
          </w:tcPr>
          <w:p w14:paraId="64083BF9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1CAD17AB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BFA" w14:textId="29F44FFB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C02" w14:textId="77777777" w:rsidTr="004E565D">
        <w:tc>
          <w:tcPr>
            <w:tcW w:w="85" w:type="pct"/>
          </w:tcPr>
          <w:p w14:paraId="64083BFD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BFE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People dispensed fentanyl for 6 or more weeks, by DHB</w:t>
            </w:r>
          </w:p>
        </w:tc>
        <w:tc>
          <w:tcPr>
            <w:tcW w:w="407" w:type="pct"/>
          </w:tcPr>
          <w:p w14:paraId="64083BFF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316DEA32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C00" w14:textId="714CFC09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C08" w14:textId="77777777" w:rsidTr="004E565D">
        <w:tc>
          <w:tcPr>
            <w:tcW w:w="85" w:type="pct"/>
          </w:tcPr>
          <w:p w14:paraId="64083C03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C04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People dispensed a strong opioid who had a public hospital event in the 8 days prior to dispensing</w:t>
            </w:r>
          </w:p>
        </w:tc>
        <w:tc>
          <w:tcPr>
            <w:tcW w:w="407" w:type="pct"/>
          </w:tcPr>
          <w:p w14:paraId="64083C05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1E2DF636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C06" w14:textId="23A8CF85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C0E" w14:textId="77777777" w:rsidTr="004E565D">
        <w:tc>
          <w:tcPr>
            <w:tcW w:w="85" w:type="pct"/>
          </w:tcPr>
          <w:p w14:paraId="64083C09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C0A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  <w:b/>
              </w:rPr>
            </w:pPr>
            <w:r w:rsidRPr="00D75AD3">
              <w:rPr>
                <w:rFonts w:ascii="Calibri" w:hAnsi="Calibri" w:cs="Calibri"/>
                <w:b/>
              </w:rPr>
              <w:t>Antibiotic</w:t>
            </w:r>
          </w:p>
        </w:tc>
        <w:tc>
          <w:tcPr>
            <w:tcW w:w="407" w:type="pct"/>
          </w:tcPr>
          <w:p w14:paraId="64083C0B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407" w:type="pct"/>
          </w:tcPr>
          <w:p w14:paraId="4773EC00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C0C" w14:textId="6195B5FF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Consider pimafucort and similar</w:t>
            </w:r>
          </w:p>
        </w:tc>
      </w:tr>
      <w:tr w:rsidR="00D75AD3" w:rsidRPr="00D75AD3" w14:paraId="64083C14" w14:textId="77777777" w:rsidTr="004E565D">
        <w:tc>
          <w:tcPr>
            <w:tcW w:w="85" w:type="pct"/>
          </w:tcPr>
          <w:p w14:paraId="64083C0F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C10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People dispensed one or more systemic antibiotics in a year, rate per 100</w:t>
            </w:r>
          </w:p>
        </w:tc>
        <w:tc>
          <w:tcPr>
            <w:tcW w:w="407" w:type="pct"/>
          </w:tcPr>
          <w:p w14:paraId="64083C11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15D439ED" w14:textId="2CDB0E1A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 xml:space="preserve">Yes </w:t>
            </w:r>
          </w:p>
        </w:tc>
        <w:tc>
          <w:tcPr>
            <w:tcW w:w="1850" w:type="pct"/>
          </w:tcPr>
          <w:p w14:paraId="64083C12" w14:textId="262C8AC4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C1A" w14:textId="77777777" w:rsidTr="004E565D">
        <w:tc>
          <w:tcPr>
            <w:tcW w:w="85" w:type="pct"/>
          </w:tcPr>
          <w:p w14:paraId="64083C15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C16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All systemic antibiotic dispensings in a year, rate per 100</w:t>
            </w:r>
          </w:p>
        </w:tc>
        <w:tc>
          <w:tcPr>
            <w:tcW w:w="407" w:type="pct"/>
          </w:tcPr>
          <w:p w14:paraId="64083C17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608036BB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C18" w14:textId="06C22132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C20" w14:textId="77777777" w:rsidTr="004E565D">
        <w:tc>
          <w:tcPr>
            <w:tcW w:w="85" w:type="pct"/>
          </w:tcPr>
          <w:p w14:paraId="64083C1B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C1C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People listed in ARC dispensed one or more systemic antibiotics in a year, rate per 100</w:t>
            </w:r>
          </w:p>
        </w:tc>
        <w:tc>
          <w:tcPr>
            <w:tcW w:w="407" w:type="pct"/>
          </w:tcPr>
          <w:p w14:paraId="64083C1D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4E193A70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C1E" w14:textId="627C1AB3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C26" w14:textId="77777777" w:rsidTr="004E565D">
        <w:tc>
          <w:tcPr>
            <w:tcW w:w="85" w:type="pct"/>
          </w:tcPr>
          <w:p w14:paraId="64083C21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C22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People dispensed a topical antibiotic in a year, rate per 100</w:t>
            </w:r>
          </w:p>
        </w:tc>
        <w:tc>
          <w:tcPr>
            <w:tcW w:w="407" w:type="pct"/>
          </w:tcPr>
          <w:p w14:paraId="64083C23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20376BBC" w14:textId="1DC2CC5D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1850" w:type="pct"/>
          </w:tcPr>
          <w:p w14:paraId="64083C24" w14:textId="1375908F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C2C" w14:textId="77777777" w:rsidTr="004E565D">
        <w:tc>
          <w:tcPr>
            <w:tcW w:w="85" w:type="pct"/>
          </w:tcPr>
          <w:p w14:paraId="64083C27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C28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Seasonal variation in community systemic antibiotic dispensing, percent</w:t>
            </w:r>
          </w:p>
        </w:tc>
        <w:tc>
          <w:tcPr>
            <w:tcW w:w="407" w:type="pct"/>
          </w:tcPr>
          <w:p w14:paraId="64083C29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609AD3A4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C2A" w14:textId="660ECB51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C32" w14:textId="77777777" w:rsidTr="004E565D">
        <w:tc>
          <w:tcPr>
            <w:tcW w:w="85" w:type="pct"/>
          </w:tcPr>
          <w:p w14:paraId="64083C2D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C2E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People dispensed a broad-spectrum penicillin as a percent of all people dispensed a penicillin</w:t>
            </w:r>
          </w:p>
        </w:tc>
        <w:tc>
          <w:tcPr>
            <w:tcW w:w="407" w:type="pct"/>
          </w:tcPr>
          <w:p w14:paraId="64083C2F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5EEDD957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C30" w14:textId="7D55C830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C38" w14:textId="77777777" w:rsidTr="004E565D">
        <w:tc>
          <w:tcPr>
            <w:tcW w:w="85" w:type="pct"/>
          </w:tcPr>
          <w:p w14:paraId="64083C33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C34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People dispensed amoxicillin with clavulanic acid one or more times in a year, rate per 100</w:t>
            </w:r>
          </w:p>
        </w:tc>
        <w:tc>
          <w:tcPr>
            <w:tcW w:w="407" w:type="pct"/>
          </w:tcPr>
          <w:p w14:paraId="64083C35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225CEC51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C36" w14:textId="761BC4E1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C3E" w14:textId="77777777" w:rsidTr="004E565D">
        <w:tc>
          <w:tcPr>
            <w:tcW w:w="85" w:type="pct"/>
          </w:tcPr>
          <w:p w14:paraId="64083C39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C3A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People dispensed an antibiotic specifically indicated for urinary tract infections (UTIs), rate per 100</w:t>
            </w:r>
          </w:p>
        </w:tc>
        <w:tc>
          <w:tcPr>
            <w:tcW w:w="407" w:type="pct"/>
          </w:tcPr>
          <w:p w14:paraId="64083C3B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40E31A4C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C3C" w14:textId="6E72B052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C44" w14:textId="77777777" w:rsidTr="004E565D">
        <w:tc>
          <w:tcPr>
            <w:tcW w:w="85" w:type="pct"/>
          </w:tcPr>
          <w:p w14:paraId="64083C3F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C40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People listed in ARC dispensed an antibiotic specifically indicated for UTIs, rate per 100</w:t>
            </w:r>
          </w:p>
        </w:tc>
        <w:tc>
          <w:tcPr>
            <w:tcW w:w="407" w:type="pct"/>
          </w:tcPr>
          <w:p w14:paraId="64083C41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2127FBFB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C42" w14:textId="612D47CA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C4A" w14:textId="77777777" w:rsidTr="004E565D">
        <w:tc>
          <w:tcPr>
            <w:tcW w:w="85" w:type="pct"/>
          </w:tcPr>
          <w:p w14:paraId="64083C45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C46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Medical hospital admissions with an antibiotic dispensed within 30 days of discharge, rate per 100</w:t>
            </w:r>
          </w:p>
        </w:tc>
        <w:tc>
          <w:tcPr>
            <w:tcW w:w="407" w:type="pct"/>
          </w:tcPr>
          <w:p w14:paraId="64083C47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1FAED8B0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C48" w14:textId="719296C4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  <w:tr w:rsidR="00D75AD3" w:rsidRPr="00D75AD3" w14:paraId="64083C50" w14:textId="77777777" w:rsidTr="004E565D">
        <w:tc>
          <w:tcPr>
            <w:tcW w:w="85" w:type="pct"/>
          </w:tcPr>
          <w:p w14:paraId="64083C4B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2251" w:type="pct"/>
          </w:tcPr>
          <w:p w14:paraId="64083C4C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  <w:r w:rsidRPr="00D75AD3">
              <w:rPr>
                <w:rFonts w:ascii="Calibri" w:hAnsi="Calibri" w:cs="Calibri"/>
              </w:rPr>
              <w:t>Surgical hospital admissions with an antibiotic dispensed within 30 days of discharge, rate per 100</w:t>
            </w:r>
          </w:p>
        </w:tc>
        <w:tc>
          <w:tcPr>
            <w:tcW w:w="407" w:type="pct"/>
          </w:tcPr>
          <w:p w14:paraId="64083C4D" w14:textId="77777777" w:rsidR="004E565D" w:rsidRPr="00D75AD3" w:rsidRDefault="004E565D" w:rsidP="00535A12">
            <w:pPr>
              <w:spacing w:line="480" w:lineRule="auto"/>
            </w:pPr>
            <w:r w:rsidRPr="00D75AD3">
              <w:rPr>
                <w:rFonts w:ascii="Calibri" w:hAnsi="Calibri" w:cs="Calibri"/>
              </w:rPr>
              <w:t>Yes</w:t>
            </w:r>
          </w:p>
        </w:tc>
        <w:tc>
          <w:tcPr>
            <w:tcW w:w="407" w:type="pct"/>
          </w:tcPr>
          <w:p w14:paraId="5896E85B" w14:textId="77777777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  <w:tc>
          <w:tcPr>
            <w:tcW w:w="1850" w:type="pct"/>
          </w:tcPr>
          <w:p w14:paraId="64083C4E" w14:textId="1E8111DC" w:rsidR="004E565D" w:rsidRPr="00D75AD3" w:rsidRDefault="004E565D" w:rsidP="00535A12">
            <w:pPr>
              <w:tabs>
                <w:tab w:val="left" w:pos="2812"/>
              </w:tabs>
              <w:spacing w:line="480" w:lineRule="auto"/>
              <w:rPr>
                <w:rFonts w:ascii="Calibri" w:hAnsi="Calibri" w:cs="Calibri"/>
              </w:rPr>
            </w:pPr>
          </w:p>
        </w:tc>
      </w:tr>
    </w:tbl>
    <w:p w14:paraId="64083CD7" w14:textId="77777777" w:rsidR="00157FA4" w:rsidRPr="00D75AD3" w:rsidRDefault="00157FA4" w:rsidP="00535A12">
      <w:pPr>
        <w:tabs>
          <w:tab w:val="left" w:pos="2812"/>
        </w:tabs>
        <w:spacing w:after="0" w:line="480" w:lineRule="auto"/>
        <w:rPr>
          <w:rFonts w:ascii="Calibri" w:hAnsi="Calibri" w:cs="Calibri"/>
        </w:rPr>
      </w:pPr>
    </w:p>
    <w:sectPr w:rsidR="00157FA4" w:rsidRPr="00D75AD3" w:rsidSect="00535A12">
      <w:footerReference w:type="default" r:id="rId8"/>
      <w:pgSz w:w="16838" w:h="11906" w:orient="landscape"/>
      <w:pgMar w:top="1440" w:right="1440" w:bottom="1440" w:left="1440" w:header="708" w:footer="708" w:gutter="0"/>
      <w:lnNumType w:countBy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B0A2EB" w14:textId="77777777" w:rsidR="00694768" w:rsidRDefault="00694768" w:rsidP="00BE4059">
      <w:pPr>
        <w:spacing w:after="0" w:line="240" w:lineRule="auto"/>
      </w:pPr>
      <w:r>
        <w:separator/>
      </w:r>
    </w:p>
  </w:endnote>
  <w:endnote w:type="continuationSeparator" w:id="0">
    <w:p w14:paraId="631DBF7E" w14:textId="77777777" w:rsidR="00694768" w:rsidRDefault="00694768" w:rsidP="00BE40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083CDC" w14:textId="56A82C63" w:rsidR="001C03CE" w:rsidRPr="0019095B" w:rsidRDefault="00DA5304">
    <w:pPr>
      <w:pStyle w:val="Footer"/>
      <w:rPr>
        <w:rFonts w:ascii="Calibri" w:hAnsi="Calibri" w:cs="Calibri"/>
      </w:rPr>
    </w:pPr>
    <w:r>
      <w:rPr>
        <w:rFonts w:ascii="Calibri" w:hAnsi="Calibri" w:cs="Calibri"/>
      </w:rPr>
      <w:t>Supplementary file 4 practice outcomes</w:t>
    </w:r>
    <w:r w:rsidR="001C03CE" w:rsidRPr="0019095B">
      <w:rPr>
        <w:rFonts w:ascii="Calibri" w:hAnsi="Calibri" w:cs="Calibri"/>
      </w:rPr>
      <w:t xml:space="preserve"> </w:t>
    </w:r>
    <w:r w:rsidR="001C03CE" w:rsidRPr="0019095B">
      <w:rPr>
        <w:rFonts w:ascii="Calibri" w:hAnsi="Calibri" w:cs="Calibri"/>
      </w:rPr>
      <w:ptab w:relativeTo="margin" w:alignment="center" w:leader="none"/>
    </w:r>
    <w:r w:rsidR="001C03CE" w:rsidRPr="0019095B">
      <w:rPr>
        <w:rFonts w:ascii="Calibri" w:hAnsi="Calibri" w:cs="Calibri"/>
      </w:rPr>
      <w:ptab w:relativeTo="margin" w:alignment="right" w:leader="none"/>
    </w:r>
    <w:r w:rsidR="001C03CE" w:rsidRPr="0019095B">
      <w:rPr>
        <w:rFonts w:ascii="Calibri" w:hAnsi="Calibri" w:cs="Calibri"/>
      </w:rPr>
      <w:t xml:space="preserve">page </w:t>
    </w:r>
    <w:r w:rsidR="001C03CE" w:rsidRPr="0019095B">
      <w:rPr>
        <w:rFonts w:ascii="Calibri" w:hAnsi="Calibri" w:cs="Calibri"/>
      </w:rPr>
      <w:fldChar w:fldCharType="begin"/>
    </w:r>
    <w:r w:rsidR="001C03CE" w:rsidRPr="0019095B">
      <w:rPr>
        <w:rFonts w:ascii="Calibri" w:hAnsi="Calibri" w:cs="Calibri"/>
      </w:rPr>
      <w:instrText xml:space="preserve"> PAGE   \* MERGEFORMAT </w:instrText>
    </w:r>
    <w:r w:rsidR="001C03CE" w:rsidRPr="0019095B">
      <w:rPr>
        <w:rFonts w:ascii="Calibri" w:hAnsi="Calibri" w:cs="Calibri"/>
      </w:rPr>
      <w:fldChar w:fldCharType="separate"/>
    </w:r>
    <w:r w:rsidR="002C42BB">
      <w:rPr>
        <w:rFonts w:ascii="Calibri" w:hAnsi="Calibri" w:cs="Calibri"/>
        <w:noProof/>
      </w:rPr>
      <w:t>16</w:t>
    </w:r>
    <w:r w:rsidR="001C03CE" w:rsidRPr="0019095B">
      <w:rPr>
        <w:rFonts w:ascii="Calibri" w:hAnsi="Calibri" w:cs="Calibri"/>
      </w:rPr>
      <w:fldChar w:fldCharType="end"/>
    </w:r>
    <w:r w:rsidR="001C03CE" w:rsidRPr="0019095B">
      <w:rPr>
        <w:rFonts w:ascii="Calibri" w:hAnsi="Calibri" w:cs="Calibri"/>
      </w:rPr>
      <w:t xml:space="preserve"> of </w:t>
    </w:r>
    <w:r w:rsidR="001C03CE" w:rsidRPr="0019095B">
      <w:rPr>
        <w:rFonts w:ascii="Calibri" w:hAnsi="Calibri" w:cs="Calibri"/>
        <w:noProof/>
      </w:rPr>
      <w:fldChar w:fldCharType="begin"/>
    </w:r>
    <w:r w:rsidR="001C03CE" w:rsidRPr="0019095B">
      <w:rPr>
        <w:rFonts w:ascii="Calibri" w:hAnsi="Calibri" w:cs="Calibri"/>
        <w:noProof/>
      </w:rPr>
      <w:instrText xml:space="preserve"> NUMPAGES   \* MERGEFORMAT </w:instrText>
    </w:r>
    <w:r w:rsidR="001C03CE" w:rsidRPr="0019095B">
      <w:rPr>
        <w:rFonts w:ascii="Calibri" w:hAnsi="Calibri" w:cs="Calibri"/>
        <w:noProof/>
      </w:rPr>
      <w:fldChar w:fldCharType="separate"/>
    </w:r>
    <w:r w:rsidR="002C42BB">
      <w:rPr>
        <w:rFonts w:ascii="Calibri" w:hAnsi="Calibri" w:cs="Calibri"/>
        <w:noProof/>
      </w:rPr>
      <w:t>16</w:t>
    </w:r>
    <w:r w:rsidR="001C03CE" w:rsidRPr="0019095B">
      <w:rPr>
        <w:rFonts w:ascii="Calibri" w:hAnsi="Calibri" w:cs="Calibri"/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F9FA57" w14:textId="77777777" w:rsidR="00694768" w:rsidRDefault="00694768" w:rsidP="00BE4059">
      <w:pPr>
        <w:spacing w:after="0" w:line="240" w:lineRule="auto"/>
      </w:pPr>
      <w:r>
        <w:separator/>
      </w:r>
    </w:p>
  </w:footnote>
  <w:footnote w:type="continuationSeparator" w:id="0">
    <w:p w14:paraId="632EC931" w14:textId="77777777" w:rsidR="00694768" w:rsidRDefault="00694768" w:rsidP="00BE40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40B50"/>
    <w:multiLevelType w:val="hybridMultilevel"/>
    <w:tmpl w:val="41F84DA4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07149E"/>
    <w:multiLevelType w:val="hybridMultilevel"/>
    <w:tmpl w:val="34608F5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3D7324"/>
    <w:multiLevelType w:val="hybridMultilevel"/>
    <w:tmpl w:val="E22C40D0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A592C30"/>
    <w:multiLevelType w:val="hybridMultilevel"/>
    <w:tmpl w:val="E8C2127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6001F2"/>
    <w:multiLevelType w:val="hybridMultilevel"/>
    <w:tmpl w:val="75B03BD6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D133F06"/>
    <w:multiLevelType w:val="hybridMultilevel"/>
    <w:tmpl w:val="5EC40DCE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D47153"/>
    <w:multiLevelType w:val="hybridMultilevel"/>
    <w:tmpl w:val="A58A4206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8349E7"/>
    <w:multiLevelType w:val="hybridMultilevel"/>
    <w:tmpl w:val="E434442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125473"/>
    <w:multiLevelType w:val="hybridMultilevel"/>
    <w:tmpl w:val="46F6C46C"/>
    <w:lvl w:ilvl="0" w:tplc="1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31936B2"/>
    <w:multiLevelType w:val="hybridMultilevel"/>
    <w:tmpl w:val="B248FAA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0465C4"/>
    <w:multiLevelType w:val="hybridMultilevel"/>
    <w:tmpl w:val="5EC40DCE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AB5E47"/>
    <w:multiLevelType w:val="multilevel"/>
    <w:tmpl w:val="20C0D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4F222D5"/>
    <w:multiLevelType w:val="hybridMultilevel"/>
    <w:tmpl w:val="46F6C46C"/>
    <w:lvl w:ilvl="0" w:tplc="1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51C4A47"/>
    <w:multiLevelType w:val="hybridMultilevel"/>
    <w:tmpl w:val="9710B20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305EDB"/>
    <w:multiLevelType w:val="hybridMultilevel"/>
    <w:tmpl w:val="C38AFA2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483961"/>
    <w:multiLevelType w:val="hybridMultilevel"/>
    <w:tmpl w:val="E6C0187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A97959"/>
    <w:multiLevelType w:val="hybridMultilevel"/>
    <w:tmpl w:val="1FF2F894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43A6558"/>
    <w:multiLevelType w:val="multilevel"/>
    <w:tmpl w:val="577E150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46F3258C"/>
    <w:multiLevelType w:val="multilevel"/>
    <w:tmpl w:val="68760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7317044"/>
    <w:multiLevelType w:val="hybridMultilevel"/>
    <w:tmpl w:val="4D701CF0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A3B7E73"/>
    <w:multiLevelType w:val="hybridMultilevel"/>
    <w:tmpl w:val="46F6C46C"/>
    <w:lvl w:ilvl="0" w:tplc="1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B1813AF"/>
    <w:multiLevelType w:val="hybridMultilevel"/>
    <w:tmpl w:val="46F6C46C"/>
    <w:lvl w:ilvl="0" w:tplc="1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12B28B5"/>
    <w:multiLevelType w:val="hybridMultilevel"/>
    <w:tmpl w:val="D0083800"/>
    <w:lvl w:ilvl="0" w:tplc="1409000F">
      <w:start w:val="1"/>
      <w:numFmt w:val="decimal"/>
      <w:lvlText w:val="%1."/>
      <w:lvlJc w:val="left"/>
      <w:pPr>
        <w:ind w:left="0" w:hanging="360"/>
      </w:pPr>
    </w:lvl>
    <w:lvl w:ilvl="1" w:tplc="14090019">
      <w:start w:val="1"/>
      <w:numFmt w:val="lowerLetter"/>
      <w:lvlText w:val="%2."/>
      <w:lvlJc w:val="left"/>
      <w:pPr>
        <w:ind w:left="720" w:hanging="360"/>
      </w:pPr>
    </w:lvl>
    <w:lvl w:ilvl="2" w:tplc="1409001B">
      <w:start w:val="1"/>
      <w:numFmt w:val="lowerRoman"/>
      <w:lvlText w:val="%3."/>
      <w:lvlJc w:val="right"/>
      <w:pPr>
        <w:ind w:left="1440" w:hanging="180"/>
      </w:pPr>
    </w:lvl>
    <w:lvl w:ilvl="3" w:tplc="1409000F">
      <w:start w:val="1"/>
      <w:numFmt w:val="decimal"/>
      <w:lvlText w:val="%4."/>
      <w:lvlJc w:val="left"/>
      <w:pPr>
        <w:ind w:left="2160" w:hanging="360"/>
      </w:pPr>
    </w:lvl>
    <w:lvl w:ilvl="4" w:tplc="14090019">
      <w:start w:val="1"/>
      <w:numFmt w:val="lowerLetter"/>
      <w:lvlText w:val="%5."/>
      <w:lvlJc w:val="left"/>
      <w:pPr>
        <w:ind w:left="2880" w:hanging="360"/>
      </w:pPr>
    </w:lvl>
    <w:lvl w:ilvl="5" w:tplc="1409001B">
      <w:start w:val="1"/>
      <w:numFmt w:val="lowerRoman"/>
      <w:lvlText w:val="%6."/>
      <w:lvlJc w:val="right"/>
      <w:pPr>
        <w:ind w:left="3600" w:hanging="180"/>
      </w:pPr>
    </w:lvl>
    <w:lvl w:ilvl="6" w:tplc="1409000F">
      <w:start w:val="1"/>
      <w:numFmt w:val="decimal"/>
      <w:lvlText w:val="%7."/>
      <w:lvlJc w:val="left"/>
      <w:pPr>
        <w:ind w:left="4320" w:hanging="360"/>
      </w:pPr>
    </w:lvl>
    <w:lvl w:ilvl="7" w:tplc="14090019">
      <w:start w:val="1"/>
      <w:numFmt w:val="lowerLetter"/>
      <w:lvlText w:val="%8."/>
      <w:lvlJc w:val="left"/>
      <w:pPr>
        <w:ind w:left="5040" w:hanging="360"/>
      </w:pPr>
    </w:lvl>
    <w:lvl w:ilvl="8" w:tplc="1409001B">
      <w:start w:val="1"/>
      <w:numFmt w:val="lowerRoman"/>
      <w:lvlText w:val="%9."/>
      <w:lvlJc w:val="right"/>
      <w:pPr>
        <w:ind w:left="5760" w:hanging="180"/>
      </w:pPr>
    </w:lvl>
  </w:abstractNum>
  <w:abstractNum w:abstractNumId="23" w15:restartNumberingAfterBreak="0">
    <w:nsid w:val="5A8F7057"/>
    <w:multiLevelType w:val="multilevel"/>
    <w:tmpl w:val="C1766F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  <w:u w:val="none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u w:val="none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u w:val="none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  <w:u w:val="none"/>
      </w:rPr>
    </w:lvl>
    <w:lvl w:ilvl="5">
      <w:start w:val="1"/>
      <w:numFmt w:val="decimal"/>
      <w:isLgl/>
      <w:lvlText w:val="%1.%2.%3.%4.%5.%6"/>
      <w:lvlJc w:val="left"/>
      <w:pPr>
        <w:ind w:left="2160" w:hanging="1800"/>
      </w:pPr>
      <w:rPr>
        <w:rFonts w:hint="default"/>
        <w:u w:val="none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  <w:u w:val="none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  <w:u w:val="none"/>
      </w:rPr>
    </w:lvl>
    <w:lvl w:ilvl="8">
      <w:start w:val="1"/>
      <w:numFmt w:val="decimal"/>
      <w:isLgl/>
      <w:lvlText w:val="%1.%2.%3.%4.%5.%6.%7.%8.%9"/>
      <w:lvlJc w:val="left"/>
      <w:pPr>
        <w:ind w:left="2880" w:hanging="2520"/>
      </w:pPr>
      <w:rPr>
        <w:rFonts w:hint="default"/>
        <w:u w:val="none"/>
      </w:rPr>
    </w:lvl>
  </w:abstractNum>
  <w:abstractNum w:abstractNumId="24" w15:restartNumberingAfterBreak="0">
    <w:nsid w:val="649315CC"/>
    <w:multiLevelType w:val="hybridMultilevel"/>
    <w:tmpl w:val="DC1A4DDC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F635DA"/>
    <w:multiLevelType w:val="hybridMultilevel"/>
    <w:tmpl w:val="42C4E85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BB3D48"/>
    <w:multiLevelType w:val="hybridMultilevel"/>
    <w:tmpl w:val="80C210B4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9C14033"/>
    <w:multiLevelType w:val="hybridMultilevel"/>
    <w:tmpl w:val="4CD636B0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ACB1447"/>
    <w:multiLevelType w:val="hybridMultilevel"/>
    <w:tmpl w:val="1848E578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5"/>
  </w:num>
  <w:num w:numId="3">
    <w:abstractNumId w:val="26"/>
  </w:num>
  <w:num w:numId="4">
    <w:abstractNumId w:val="27"/>
  </w:num>
  <w:num w:numId="5">
    <w:abstractNumId w:val="4"/>
  </w:num>
  <w:num w:numId="6">
    <w:abstractNumId w:val="28"/>
  </w:num>
  <w:num w:numId="7">
    <w:abstractNumId w:val="13"/>
  </w:num>
  <w:num w:numId="8">
    <w:abstractNumId w:val="15"/>
  </w:num>
  <w:num w:numId="9">
    <w:abstractNumId w:val="17"/>
  </w:num>
  <w:num w:numId="10">
    <w:abstractNumId w:val="12"/>
  </w:num>
  <w:num w:numId="11">
    <w:abstractNumId w:val="8"/>
  </w:num>
  <w:num w:numId="12">
    <w:abstractNumId w:val="21"/>
  </w:num>
  <w:num w:numId="13">
    <w:abstractNumId w:val="20"/>
  </w:num>
  <w:num w:numId="14">
    <w:abstractNumId w:val="1"/>
  </w:num>
  <w:num w:numId="15">
    <w:abstractNumId w:val="9"/>
  </w:num>
  <w:num w:numId="16">
    <w:abstractNumId w:val="10"/>
  </w:num>
  <w:num w:numId="17">
    <w:abstractNumId w:val="6"/>
  </w:num>
  <w:num w:numId="18">
    <w:abstractNumId w:val="0"/>
  </w:num>
  <w:num w:numId="19">
    <w:abstractNumId w:val="5"/>
  </w:num>
  <w:num w:numId="20">
    <w:abstractNumId w:val="19"/>
  </w:num>
  <w:num w:numId="21">
    <w:abstractNumId w:val="7"/>
  </w:num>
  <w:num w:numId="22">
    <w:abstractNumId w:val="24"/>
  </w:num>
  <w:num w:numId="23">
    <w:abstractNumId w:val="22"/>
  </w:num>
  <w:num w:numId="24">
    <w:abstractNumId w:val="11"/>
  </w:num>
  <w:num w:numId="25">
    <w:abstractNumId w:val="18"/>
  </w:num>
  <w:num w:numId="26">
    <w:abstractNumId w:val="23"/>
  </w:num>
  <w:num w:numId="27">
    <w:abstractNumId w:val="2"/>
  </w:num>
  <w:num w:numId="28">
    <w:abstractNumId w:val="16"/>
  </w:num>
  <w:num w:numId="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1E4E"/>
    <w:rsid w:val="000110B0"/>
    <w:rsid w:val="00023A4F"/>
    <w:rsid w:val="00024C65"/>
    <w:rsid w:val="0002721E"/>
    <w:rsid w:val="0003056F"/>
    <w:rsid w:val="000317C7"/>
    <w:rsid w:val="00036388"/>
    <w:rsid w:val="0004263F"/>
    <w:rsid w:val="00052DB5"/>
    <w:rsid w:val="00054F38"/>
    <w:rsid w:val="00056F3A"/>
    <w:rsid w:val="00064032"/>
    <w:rsid w:val="00066A06"/>
    <w:rsid w:val="0008190B"/>
    <w:rsid w:val="00083F32"/>
    <w:rsid w:val="0009355E"/>
    <w:rsid w:val="000969F1"/>
    <w:rsid w:val="000A54D0"/>
    <w:rsid w:val="000C489E"/>
    <w:rsid w:val="000D61BD"/>
    <w:rsid w:val="000D67AF"/>
    <w:rsid w:val="000D745F"/>
    <w:rsid w:val="000E2024"/>
    <w:rsid w:val="000E6E0C"/>
    <w:rsid w:val="000F4C20"/>
    <w:rsid w:val="001004FB"/>
    <w:rsid w:val="001018DD"/>
    <w:rsid w:val="00111E4E"/>
    <w:rsid w:val="0011309D"/>
    <w:rsid w:val="0011735E"/>
    <w:rsid w:val="00123DD9"/>
    <w:rsid w:val="00133C6B"/>
    <w:rsid w:val="0014054D"/>
    <w:rsid w:val="00145261"/>
    <w:rsid w:val="00145CBC"/>
    <w:rsid w:val="00147883"/>
    <w:rsid w:val="001511E3"/>
    <w:rsid w:val="00151506"/>
    <w:rsid w:val="00153E7B"/>
    <w:rsid w:val="00155CD2"/>
    <w:rsid w:val="00157FA4"/>
    <w:rsid w:val="001671F0"/>
    <w:rsid w:val="001729A8"/>
    <w:rsid w:val="00183786"/>
    <w:rsid w:val="0019095B"/>
    <w:rsid w:val="0019455F"/>
    <w:rsid w:val="001954AC"/>
    <w:rsid w:val="001B5457"/>
    <w:rsid w:val="001C03CE"/>
    <w:rsid w:val="001C6525"/>
    <w:rsid w:val="001D1001"/>
    <w:rsid w:val="001E39A8"/>
    <w:rsid w:val="001E4E40"/>
    <w:rsid w:val="001E5171"/>
    <w:rsid w:val="001E73DA"/>
    <w:rsid w:val="001F1365"/>
    <w:rsid w:val="0020296C"/>
    <w:rsid w:val="00205532"/>
    <w:rsid w:val="00210246"/>
    <w:rsid w:val="00213C9A"/>
    <w:rsid w:val="00235678"/>
    <w:rsid w:val="00242007"/>
    <w:rsid w:val="00247288"/>
    <w:rsid w:val="00253828"/>
    <w:rsid w:val="002654D6"/>
    <w:rsid w:val="00267A35"/>
    <w:rsid w:val="0027494D"/>
    <w:rsid w:val="00275AD0"/>
    <w:rsid w:val="00276E3F"/>
    <w:rsid w:val="00277D15"/>
    <w:rsid w:val="002812DF"/>
    <w:rsid w:val="002A00EC"/>
    <w:rsid w:val="002A3DA2"/>
    <w:rsid w:val="002A7119"/>
    <w:rsid w:val="002A74BD"/>
    <w:rsid w:val="002B5800"/>
    <w:rsid w:val="002C0ED5"/>
    <w:rsid w:val="002C42BB"/>
    <w:rsid w:val="002C4A7B"/>
    <w:rsid w:val="002D4335"/>
    <w:rsid w:val="002E10B7"/>
    <w:rsid w:val="00304189"/>
    <w:rsid w:val="00307E37"/>
    <w:rsid w:val="0031031E"/>
    <w:rsid w:val="00315669"/>
    <w:rsid w:val="0032399E"/>
    <w:rsid w:val="00331BBC"/>
    <w:rsid w:val="00334339"/>
    <w:rsid w:val="00342B74"/>
    <w:rsid w:val="00357465"/>
    <w:rsid w:val="0036074F"/>
    <w:rsid w:val="00367C13"/>
    <w:rsid w:val="00373867"/>
    <w:rsid w:val="00374EC9"/>
    <w:rsid w:val="003862E6"/>
    <w:rsid w:val="003A5E6A"/>
    <w:rsid w:val="003B5EBD"/>
    <w:rsid w:val="003C2BBD"/>
    <w:rsid w:val="003C2E7E"/>
    <w:rsid w:val="003D38A1"/>
    <w:rsid w:val="003F00E3"/>
    <w:rsid w:val="004125F7"/>
    <w:rsid w:val="0041644F"/>
    <w:rsid w:val="00422313"/>
    <w:rsid w:val="0043434A"/>
    <w:rsid w:val="0045108E"/>
    <w:rsid w:val="00453773"/>
    <w:rsid w:val="00475338"/>
    <w:rsid w:val="00475605"/>
    <w:rsid w:val="00476A77"/>
    <w:rsid w:val="00483C70"/>
    <w:rsid w:val="004847F8"/>
    <w:rsid w:val="004939F6"/>
    <w:rsid w:val="004A3F8E"/>
    <w:rsid w:val="004A4A13"/>
    <w:rsid w:val="004B08E7"/>
    <w:rsid w:val="004C13F2"/>
    <w:rsid w:val="004D0299"/>
    <w:rsid w:val="004D462F"/>
    <w:rsid w:val="004D6A35"/>
    <w:rsid w:val="004E565D"/>
    <w:rsid w:val="004E6D41"/>
    <w:rsid w:val="004F2B54"/>
    <w:rsid w:val="005076F3"/>
    <w:rsid w:val="00531688"/>
    <w:rsid w:val="005326B4"/>
    <w:rsid w:val="00535A12"/>
    <w:rsid w:val="00544389"/>
    <w:rsid w:val="00550D2F"/>
    <w:rsid w:val="00562AA8"/>
    <w:rsid w:val="00573F7E"/>
    <w:rsid w:val="00577541"/>
    <w:rsid w:val="00587820"/>
    <w:rsid w:val="005913BE"/>
    <w:rsid w:val="00596C25"/>
    <w:rsid w:val="005B116E"/>
    <w:rsid w:val="005B2D99"/>
    <w:rsid w:val="005B6071"/>
    <w:rsid w:val="005C5C4D"/>
    <w:rsid w:val="005C6E94"/>
    <w:rsid w:val="005D0199"/>
    <w:rsid w:val="005E0FEB"/>
    <w:rsid w:val="005E1CE8"/>
    <w:rsid w:val="005E5E2B"/>
    <w:rsid w:val="00600C6F"/>
    <w:rsid w:val="00612E72"/>
    <w:rsid w:val="006139CF"/>
    <w:rsid w:val="006164B0"/>
    <w:rsid w:val="006177AF"/>
    <w:rsid w:val="00626A11"/>
    <w:rsid w:val="00626F9F"/>
    <w:rsid w:val="006332B4"/>
    <w:rsid w:val="00634BC8"/>
    <w:rsid w:val="00636C98"/>
    <w:rsid w:val="00642EB6"/>
    <w:rsid w:val="00644A66"/>
    <w:rsid w:val="0064561A"/>
    <w:rsid w:val="00646FDB"/>
    <w:rsid w:val="00651833"/>
    <w:rsid w:val="00651FCA"/>
    <w:rsid w:val="00660849"/>
    <w:rsid w:val="00663107"/>
    <w:rsid w:val="0066332B"/>
    <w:rsid w:val="006868EB"/>
    <w:rsid w:val="00694768"/>
    <w:rsid w:val="006A0BD4"/>
    <w:rsid w:val="006A6C79"/>
    <w:rsid w:val="006A6F73"/>
    <w:rsid w:val="006B0437"/>
    <w:rsid w:val="006B072D"/>
    <w:rsid w:val="006C0FD6"/>
    <w:rsid w:val="006C1EDF"/>
    <w:rsid w:val="006C672D"/>
    <w:rsid w:val="006D076D"/>
    <w:rsid w:val="006D1481"/>
    <w:rsid w:val="0070043A"/>
    <w:rsid w:val="00704803"/>
    <w:rsid w:val="00715209"/>
    <w:rsid w:val="007362CE"/>
    <w:rsid w:val="007439E9"/>
    <w:rsid w:val="007447D8"/>
    <w:rsid w:val="007537F8"/>
    <w:rsid w:val="007565AF"/>
    <w:rsid w:val="00764028"/>
    <w:rsid w:val="00766815"/>
    <w:rsid w:val="007713E3"/>
    <w:rsid w:val="007720C2"/>
    <w:rsid w:val="00773582"/>
    <w:rsid w:val="007762BE"/>
    <w:rsid w:val="0077775C"/>
    <w:rsid w:val="007826DE"/>
    <w:rsid w:val="00783CF9"/>
    <w:rsid w:val="007B3441"/>
    <w:rsid w:val="007B3F91"/>
    <w:rsid w:val="007B5369"/>
    <w:rsid w:val="007E0933"/>
    <w:rsid w:val="00804B79"/>
    <w:rsid w:val="008104AC"/>
    <w:rsid w:val="00810F8C"/>
    <w:rsid w:val="00812A12"/>
    <w:rsid w:val="008157FA"/>
    <w:rsid w:val="00822631"/>
    <w:rsid w:val="00826381"/>
    <w:rsid w:val="00832B61"/>
    <w:rsid w:val="00842E3D"/>
    <w:rsid w:val="008633D1"/>
    <w:rsid w:val="0086548C"/>
    <w:rsid w:val="008839FC"/>
    <w:rsid w:val="008A3F48"/>
    <w:rsid w:val="008A77F3"/>
    <w:rsid w:val="008B0253"/>
    <w:rsid w:val="008B30DF"/>
    <w:rsid w:val="008B3BAC"/>
    <w:rsid w:val="008B5C54"/>
    <w:rsid w:val="008B79FA"/>
    <w:rsid w:val="008C1BE9"/>
    <w:rsid w:val="008D3B2D"/>
    <w:rsid w:val="008D7513"/>
    <w:rsid w:val="008D7C46"/>
    <w:rsid w:val="008E6520"/>
    <w:rsid w:val="008F6D20"/>
    <w:rsid w:val="009072E5"/>
    <w:rsid w:val="00913341"/>
    <w:rsid w:val="009164B7"/>
    <w:rsid w:val="00935714"/>
    <w:rsid w:val="00937EEA"/>
    <w:rsid w:val="00947CD4"/>
    <w:rsid w:val="00955C24"/>
    <w:rsid w:val="009649F3"/>
    <w:rsid w:val="00970F9F"/>
    <w:rsid w:val="009727B4"/>
    <w:rsid w:val="00993BDC"/>
    <w:rsid w:val="009A0A19"/>
    <w:rsid w:val="009A253E"/>
    <w:rsid w:val="009A5A0F"/>
    <w:rsid w:val="009B266A"/>
    <w:rsid w:val="009D441C"/>
    <w:rsid w:val="009E0A22"/>
    <w:rsid w:val="009E40A7"/>
    <w:rsid w:val="009E51A6"/>
    <w:rsid w:val="009E656A"/>
    <w:rsid w:val="009F0A4F"/>
    <w:rsid w:val="009F6CB8"/>
    <w:rsid w:val="00A02D4A"/>
    <w:rsid w:val="00A14C9B"/>
    <w:rsid w:val="00A20DFF"/>
    <w:rsid w:val="00A34F58"/>
    <w:rsid w:val="00A420C3"/>
    <w:rsid w:val="00A42D40"/>
    <w:rsid w:val="00A440CC"/>
    <w:rsid w:val="00A66FA3"/>
    <w:rsid w:val="00A757E5"/>
    <w:rsid w:val="00A8222B"/>
    <w:rsid w:val="00A82736"/>
    <w:rsid w:val="00A8517D"/>
    <w:rsid w:val="00A8645A"/>
    <w:rsid w:val="00A912FD"/>
    <w:rsid w:val="00AC552B"/>
    <w:rsid w:val="00AC6956"/>
    <w:rsid w:val="00B00C2A"/>
    <w:rsid w:val="00B01E37"/>
    <w:rsid w:val="00B035BB"/>
    <w:rsid w:val="00B237EE"/>
    <w:rsid w:val="00B35361"/>
    <w:rsid w:val="00B35EF8"/>
    <w:rsid w:val="00B47323"/>
    <w:rsid w:val="00B546C9"/>
    <w:rsid w:val="00B67A08"/>
    <w:rsid w:val="00B83C85"/>
    <w:rsid w:val="00BA56CE"/>
    <w:rsid w:val="00BB7BE5"/>
    <w:rsid w:val="00BC61C8"/>
    <w:rsid w:val="00BD16CC"/>
    <w:rsid w:val="00BE4059"/>
    <w:rsid w:val="00BF0DFF"/>
    <w:rsid w:val="00BF110C"/>
    <w:rsid w:val="00BF1779"/>
    <w:rsid w:val="00BF4F38"/>
    <w:rsid w:val="00BF56D8"/>
    <w:rsid w:val="00C1692D"/>
    <w:rsid w:val="00C16A52"/>
    <w:rsid w:val="00C17281"/>
    <w:rsid w:val="00C25B0D"/>
    <w:rsid w:val="00C347EF"/>
    <w:rsid w:val="00C40E38"/>
    <w:rsid w:val="00C60525"/>
    <w:rsid w:val="00C62508"/>
    <w:rsid w:val="00C76FCD"/>
    <w:rsid w:val="00C82A9A"/>
    <w:rsid w:val="00CA02A4"/>
    <w:rsid w:val="00CA15DF"/>
    <w:rsid w:val="00CA3F80"/>
    <w:rsid w:val="00CB0D77"/>
    <w:rsid w:val="00CB1D95"/>
    <w:rsid w:val="00CC5182"/>
    <w:rsid w:val="00CD0F5A"/>
    <w:rsid w:val="00CD4D09"/>
    <w:rsid w:val="00CF285B"/>
    <w:rsid w:val="00CF78ED"/>
    <w:rsid w:val="00D0330D"/>
    <w:rsid w:val="00D03505"/>
    <w:rsid w:val="00D03523"/>
    <w:rsid w:val="00D15490"/>
    <w:rsid w:val="00D27C6E"/>
    <w:rsid w:val="00D312C9"/>
    <w:rsid w:val="00D55576"/>
    <w:rsid w:val="00D634DD"/>
    <w:rsid w:val="00D674A0"/>
    <w:rsid w:val="00D72177"/>
    <w:rsid w:val="00D75AD3"/>
    <w:rsid w:val="00D83DBF"/>
    <w:rsid w:val="00D84768"/>
    <w:rsid w:val="00D90B3B"/>
    <w:rsid w:val="00DA5304"/>
    <w:rsid w:val="00DB346B"/>
    <w:rsid w:val="00DB76FB"/>
    <w:rsid w:val="00DC22A5"/>
    <w:rsid w:val="00DD1B86"/>
    <w:rsid w:val="00DD6313"/>
    <w:rsid w:val="00DE3A10"/>
    <w:rsid w:val="00E108DF"/>
    <w:rsid w:val="00E249A2"/>
    <w:rsid w:val="00E33473"/>
    <w:rsid w:val="00E44F9E"/>
    <w:rsid w:val="00E632B2"/>
    <w:rsid w:val="00E636C7"/>
    <w:rsid w:val="00E71FB5"/>
    <w:rsid w:val="00E77B77"/>
    <w:rsid w:val="00E81044"/>
    <w:rsid w:val="00E8155D"/>
    <w:rsid w:val="00E90268"/>
    <w:rsid w:val="00EA7A0E"/>
    <w:rsid w:val="00EB77A2"/>
    <w:rsid w:val="00ED35C2"/>
    <w:rsid w:val="00EE1584"/>
    <w:rsid w:val="00EE5B77"/>
    <w:rsid w:val="00EF3FEC"/>
    <w:rsid w:val="00EF768F"/>
    <w:rsid w:val="00EF794E"/>
    <w:rsid w:val="00F0303F"/>
    <w:rsid w:val="00F0306E"/>
    <w:rsid w:val="00F06AD2"/>
    <w:rsid w:val="00F120DE"/>
    <w:rsid w:val="00F13D3C"/>
    <w:rsid w:val="00F20B84"/>
    <w:rsid w:val="00F2381B"/>
    <w:rsid w:val="00F30833"/>
    <w:rsid w:val="00F35E87"/>
    <w:rsid w:val="00F44A1C"/>
    <w:rsid w:val="00F46582"/>
    <w:rsid w:val="00F4664B"/>
    <w:rsid w:val="00F56BFB"/>
    <w:rsid w:val="00F578F5"/>
    <w:rsid w:val="00F72393"/>
    <w:rsid w:val="00F75F17"/>
    <w:rsid w:val="00F877AD"/>
    <w:rsid w:val="00FA46EA"/>
    <w:rsid w:val="00FA580B"/>
    <w:rsid w:val="00FA6FDD"/>
    <w:rsid w:val="00FB24EA"/>
    <w:rsid w:val="00FB35D2"/>
    <w:rsid w:val="00FB581D"/>
    <w:rsid w:val="00FC17C4"/>
    <w:rsid w:val="00FD3C6E"/>
    <w:rsid w:val="00FF2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08368F"/>
  <w15:chartTrackingRefBased/>
  <w15:docId w15:val="{712B48A7-C672-49F2-B848-E2E0D283E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E4E"/>
    <w:rPr>
      <w:rFonts w:ascii="Verdana" w:hAnsi="Verdana"/>
    </w:rPr>
  </w:style>
  <w:style w:type="paragraph" w:styleId="Heading1">
    <w:name w:val="heading 1"/>
    <w:basedOn w:val="Normal"/>
    <w:next w:val="Normal"/>
    <w:link w:val="Heading1Char"/>
    <w:uiPriority w:val="9"/>
    <w:qFormat/>
    <w:rsid w:val="00F3083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A3F8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11E4E"/>
    <w:pPr>
      <w:widowControl w:val="0"/>
      <w:autoSpaceDE w:val="0"/>
      <w:autoSpaceDN w:val="0"/>
      <w:spacing w:before="20" w:after="0" w:line="240" w:lineRule="auto"/>
      <w:ind w:left="20"/>
      <w:outlineLvl w:val="2"/>
    </w:pPr>
    <w:rPr>
      <w:rFonts w:ascii="Arial" w:eastAsia="Arial" w:hAnsi="Arial" w:cs="Arial"/>
      <w:b/>
      <w:bCs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11E4E"/>
    <w:rPr>
      <w:rFonts w:ascii="Arial" w:eastAsia="Arial" w:hAnsi="Arial" w:cs="Arial"/>
      <w:b/>
      <w:bCs/>
      <w:lang w:val="en-US"/>
    </w:rPr>
  </w:style>
  <w:style w:type="paragraph" w:styleId="ListParagraph">
    <w:name w:val="List Paragraph"/>
    <w:basedOn w:val="Normal"/>
    <w:link w:val="ListParagraphChar"/>
    <w:uiPriority w:val="34"/>
    <w:qFormat/>
    <w:rsid w:val="00111E4E"/>
    <w:pPr>
      <w:ind w:left="720"/>
      <w:contextualSpacing/>
    </w:pPr>
  </w:style>
  <w:style w:type="table" w:styleId="TableGrid">
    <w:name w:val="Table Grid"/>
    <w:basedOn w:val="TableNormal"/>
    <w:uiPriority w:val="39"/>
    <w:rsid w:val="00111E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11E4E"/>
    <w:pPr>
      <w:autoSpaceDE w:val="0"/>
      <w:autoSpaceDN w:val="0"/>
      <w:adjustRightInd w:val="0"/>
      <w:spacing w:after="0" w:line="240" w:lineRule="auto"/>
    </w:pPr>
    <w:rPr>
      <w:rFonts w:ascii="Franklin Gothic Book" w:hAnsi="Franklin Gothic Book" w:cs="Franklin Gothic Book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111E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1E4E"/>
    <w:rPr>
      <w:rFonts w:ascii="Verdana" w:hAnsi="Verdana"/>
    </w:rPr>
  </w:style>
  <w:style w:type="paragraph" w:styleId="Footer">
    <w:name w:val="footer"/>
    <w:basedOn w:val="Normal"/>
    <w:link w:val="FooterChar"/>
    <w:uiPriority w:val="99"/>
    <w:unhideWhenUsed/>
    <w:rsid w:val="00111E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1E4E"/>
    <w:rPr>
      <w:rFonts w:ascii="Verdana" w:hAnsi="Verdana"/>
    </w:rPr>
  </w:style>
  <w:style w:type="paragraph" w:customStyle="1" w:styleId="TableParagraph">
    <w:name w:val="Table Paragraph"/>
    <w:basedOn w:val="Normal"/>
    <w:uiPriority w:val="1"/>
    <w:qFormat/>
    <w:rsid w:val="00111E4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paragraph" w:styleId="BodyText">
    <w:name w:val="Body Text"/>
    <w:basedOn w:val="Normal"/>
    <w:link w:val="BodyTextChar"/>
    <w:uiPriority w:val="1"/>
    <w:qFormat/>
    <w:rsid w:val="00111E4E"/>
    <w:pPr>
      <w:widowControl w:val="0"/>
      <w:autoSpaceDE w:val="0"/>
      <w:autoSpaceDN w:val="0"/>
      <w:spacing w:after="0" w:line="240" w:lineRule="auto"/>
      <w:ind w:left="113"/>
    </w:pPr>
    <w:rPr>
      <w:rFonts w:ascii="Arial" w:eastAsia="Arial" w:hAnsi="Arial" w:cs="Arial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111E4E"/>
    <w:rPr>
      <w:rFonts w:ascii="Arial" w:eastAsia="Arial" w:hAnsi="Arial" w:cs="Arial"/>
      <w:lang w:val="en-US"/>
    </w:rPr>
  </w:style>
  <w:style w:type="character" w:styleId="PlaceholderText">
    <w:name w:val="Placeholder Text"/>
    <w:basedOn w:val="DefaultParagraphFont"/>
    <w:uiPriority w:val="99"/>
    <w:semiHidden/>
    <w:rsid w:val="00111E4E"/>
    <w:rPr>
      <w:color w:val="808080"/>
    </w:rPr>
  </w:style>
  <w:style w:type="table" w:styleId="PlainTable1">
    <w:name w:val="Plain Table 1"/>
    <w:basedOn w:val="TableNormal"/>
    <w:uiPriority w:val="41"/>
    <w:rsid w:val="00111E4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UnnumtextBodytext">
    <w:name w:val="Unnum text: Body text"/>
    <w:basedOn w:val="Normal"/>
    <w:link w:val="UnnumtextBodytextChar"/>
    <w:rsid w:val="00111E4E"/>
    <w:pPr>
      <w:spacing w:before="120" w:after="170" w:line="260" w:lineRule="atLeast"/>
    </w:pPr>
    <w:rPr>
      <w:rFonts w:ascii="Garamond" w:eastAsia="Times New Roman" w:hAnsi="Garamond" w:cs="Times New Roman"/>
      <w:szCs w:val="20"/>
    </w:rPr>
  </w:style>
  <w:style w:type="paragraph" w:customStyle="1" w:styleId="BoldTitle">
    <w:name w:val="Bold Title"/>
    <w:basedOn w:val="Normal"/>
    <w:link w:val="BoldTitleChar"/>
    <w:qFormat/>
    <w:rsid w:val="00111E4E"/>
    <w:pPr>
      <w:keepNext/>
      <w:overflowPunct w:val="0"/>
      <w:autoSpaceDE w:val="0"/>
      <w:autoSpaceDN w:val="0"/>
      <w:adjustRightInd w:val="0"/>
      <w:spacing w:before="170" w:after="170" w:line="276" w:lineRule="auto"/>
      <w:jc w:val="center"/>
      <w:textAlignment w:val="baseline"/>
    </w:pPr>
    <w:rPr>
      <w:rFonts w:asciiTheme="majorHAnsi" w:eastAsia="Times New Roman" w:hAnsiTheme="majorHAnsi" w:cs="Times New Roman"/>
      <w:b/>
      <w:sz w:val="32"/>
      <w:szCs w:val="20"/>
    </w:rPr>
  </w:style>
  <w:style w:type="paragraph" w:customStyle="1" w:styleId="ItemText">
    <w:name w:val="Item Text"/>
    <w:basedOn w:val="UnnumtextBodytext"/>
    <w:link w:val="ItemTextChar"/>
    <w:rsid w:val="00111E4E"/>
    <w:pPr>
      <w:spacing w:after="120"/>
    </w:pPr>
    <w:rPr>
      <w:b/>
      <w:color w:val="FFFFFF" w:themeColor="background1"/>
    </w:rPr>
  </w:style>
  <w:style w:type="character" w:customStyle="1" w:styleId="BoldTitleChar">
    <w:name w:val="Bold Title Char"/>
    <w:basedOn w:val="DefaultParagraphFont"/>
    <w:link w:val="BoldTitle"/>
    <w:rsid w:val="00111E4E"/>
    <w:rPr>
      <w:rFonts w:asciiTheme="majorHAnsi" w:eastAsia="Times New Roman" w:hAnsiTheme="majorHAnsi" w:cs="Times New Roman"/>
      <w:b/>
      <w:sz w:val="32"/>
      <w:szCs w:val="20"/>
    </w:rPr>
  </w:style>
  <w:style w:type="character" w:customStyle="1" w:styleId="UnnumtextBodytextChar">
    <w:name w:val="Unnum text: Body text Char"/>
    <w:basedOn w:val="DefaultParagraphFont"/>
    <w:link w:val="UnnumtextBodytext"/>
    <w:rsid w:val="00111E4E"/>
    <w:rPr>
      <w:rFonts w:ascii="Garamond" w:eastAsia="Times New Roman" w:hAnsi="Garamond" w:cs="Times New Roman"/>
      <w:szCs w:val="20"/>
    </w:rPr>
  </w:style>
  <w:style w:type="character" w:customStyle="1" w:styleId="ItemTextChar">
    <w:name w:val="Item Text Char"/>
    <w:basedOn w:val="UnnumtextBodytextChar"/>
    <w:link w:val="ItemText"/>
    <w:rsid w:val="00111E4E"/>
    <w:rPr>
      <w:rFonts w:ascii="Garamond" w:eastAsia="Times New Roman" w:hAnsi="Garamond" w:cs="Times New Roman"/>
      <w:b/>
      <w:color w:val="FFFFFF" w:themeColor="background1"/>
      <w:szCs w:val="20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111E4E"/>
    <w:rPr>
      <w:rFonts w:ascii="Verdana" w:hAnsi="Verdan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1E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1E4E"/>
    <w:rPr>
      <w:rFonts w:ascii="Segoe UI" w:hAnsi="Segoe UI" w:cs="Segoe UI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BE4059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E4059"/>
    <w:rPr>
      <w:rFonts w:ascii="Verdana" w:hAnsi="Verdana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BE4059"/>
    <w:rPr>
      <w:vertAlign w:val="superscript"/>
    </w:rPr>
  </w:style>
  <w:style w:type="character" w:customStyle="1" w:styleId="categorytreebullet">
    <w:name w:val="categorytreebullet"/>
    <w:basedOn w:val="DefaultParagraphFont"/>
    <w:rsid w:val="008E6520"/>
  </w:style>
  <w:style w:type="character" w:styleId="Hyperlink">
    <w:name w:val="Hyperlink"/>
    <w:basedOn w:val="DefaultParagraphFont"/>
    <w:uiPriority w:val="99"/>
    <w:unhideWhenUsed/>
    <w:rsid w:val="008E6520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F3083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A3F8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ocnumber">
    <w:name w:val="tocnumber"/>
    <w:basedOn w:val="DefaultParagraphFont"/>
    <w:rsid w:val="004A3F8E"/>
  </w:style>
  <w:style w:type="character" w:customStyle="1" w:styleId="toctext">
    <w:name w:val="toctext"/>
    <w:basedOn w:val="DefaultParagraphFont"/>
    <w:rsid w:val="004A3F8E"/>
  </w:style>
  <w:style w:type="character" w:styleId="FollowedHyperlink">
    <w:name w:val="FollowedHyperlink"/>
    <w:basedOn w:val="DefaultParagraphFont"/>
    <w:uiPriority w:val="99"/>
    <w:semiHidden/>
    <w:unhideWhenUsed/>
    <w:rsid w:val="004A3F8E"/>
    <w:rPr>
      <w:color w:val="954F72" w:themeColor="followedHyperlink"/>
      <w:u w:val="single"/>
    </w:rPr>
  </w:style>
  <w:style w:type="character" w:customStyle="1" w:styleId="mw-headline">
    <w:name w:val="mw-headline"/>
    <w:basedOn w:val="DefaultParagraphFont"/>
    <w:rsid w:val="004A3F8E"/>
  </w:style>
  <w:style w:type="character" w:customStyle="1" w:styleId="categorytreetoggle">
    <w:name w:val="categorytreetoggle"/>
    <w:basedOn w:val="DefaultParagraphFont"/>
    <w:rsid w:val="004A3F8E"/>
  </w:style>
  <w:style w:type="paragraph" w:styleId="NoSpacing">
    <w:name w:val="No Spacing"/>
    <w:uiPriority w:val="1"/>
    <w:qFormat/>
    <w:rsid w:val="002C0ED5"/>
    <w:pPr>
      <w:spacing w:after="0" w:line="240" w:lineRule="auto"/>
    </w:pPr>
    <w:rPr>
      <w:rFonts w:ascii="Verdana" w:hAnsi="Verdana"/>
    </w:rPr>
  </w:style>
  <w:style w:type="character" w:styleId="UnresolvedMention">
    <w:name w:val="Unresolved Mention"/>
    <w:basedOn w:val="DefaultParagraphFont"/>
    <w:uiPriority w:val="99"/>
    <w:semiHidden/>
    <w:unhideWhenUsed/>
    <w:rsid w:val="002812DF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535A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12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2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5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5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62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249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740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341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26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49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922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5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9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9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Aspect">
      <a:majorFont>
        <a:latin typeface="Verdana"/>
        <a:ea typeface=""/>
        <a:cs typeface=""/>
      </a:majorFont>
      <a:minorFont>
        <a:latin typeface="Verdan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453E52-73C4-42CB-BBE6-4AC7A3488A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29</Pages>
  <Words>3153</Words>
  <Characters>17977</Characters>
  <Application>Microsoft Office Word</Application>
  <DocSecurity>0</DocSecurity>
  <Lines>149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Auckland</Company>
  <LinksUpToDate>false</LinksUpToDate>
  <CharactersWithSpaces>21088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Kenealy</dc:creator>
  <cp:keywords/>
  <dc:description/>
  <cp:lastModifiedBy>Timothy Kenealy</cp:lastModifiedBy>
  <cp:revision>63</cp:revision>
  <dcterms:created xsi:type="dcterms:W3CDTF">2019-07-26T00:12:00Z</dcterms:created>
  <dcterms:modified xsi:type="dcterms:W3CDTF">2022-11-24T06:33:00Z</dcterms:modified>
</cp:coreProperties>
</file>