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B955B" w14:textId="77777777" w:rsidR="00EA619F" w:rsidRDefault="00775A43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="Times New Roman"/>
          <w:b/>
          <w:bCs/>
          <w:kern w:val="2"/>
          <w:sz w:val="30"/>
          <w:szCs w:val="30"/>
        </w:rPr>
      </w:pPr>
      <w:bookmarkStart w:id="0" w:name="OLE_LINK10"/>
      <w:bookmarkStart w:id="1" w:name="_Hlk85306845"/>
      <w:r>
        <w:rPr>
          <w:rFonts w:ascii="Times New Roman" w:eastAsiaTheme="minorEastAsia" w:hAnsi="Times New Roman" w:cs="Times New Roman"/>
          <w:b/>
          <w:bCs/>
          <w:kern w:val="2"/>
          <w:sz w:val="30"/>
          <w:szCs w:val="30"/>
        </w:rPr>
        <w:t>Supplementary</w:t>
      </w:r>
      <w:r>
        <w:rPr>
          <w:rFonts w:ascii="Times New Roman" w:eastAsiaTheme="minorEastAsia" w:hAnsi="Times New Roman" w:cs="Times New Roman" w:hint="eastAsia"/>
          <w:b/>
          <w:bCs/>
          <w:kern w:val="2"/>
          <w:sz w:val="30"/>
          <w:szCs w:val="30"/>
        </w:rPr>
        <w:t xml:space="preserve"> Information</w:t>
      </w:r>
    </w:p>
    <w:p w14:paraId="7A9D8DDC" w14:textId="77777777" w:rsidR="00EA619F" w:rsidRDefault="00775A43" w:rsidP="00FB00F3">
      <w:pPr>
        <w:widowControl w:val="0"/>
        <w:adjustRightInd/>
        <w:snapToGrid/>
        <w:spacing w:beforeLines="100" w:before="312" w:after="0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32"/>
        </w:rPr>
      </w:pPr>
      <w:r>
        <w:rPr>
          <w:rFonts w:ascii="Times New Roman" w:eastAsiaTheme="minorEastAsia" w:hAnsi="Times New Roman" w:cs="Times New Roman"/>
          <w:b/>
          <w:bCs/>
          <w:kern w:val="2"/>
          <w:sz w:val="28"/>
          <w:szCs w:val="32"/>
        </w:rPr>
        <w:t xml:space="preserve">Can simultaneous immobilization </w:t>
      </w:r>
      <w:r>
        <w:rPr>
          <w:rFonts w:ascii="Times New Roman" w:eastAsiaTheme="minorEastAsia" w:hAnsi="Times New Roman" w:cs="Times New Roman" w:hint="eastAsia"/>
          <w:b/>
          <w:bCs/>
          <w:kern w:val="2"/>
          <w:sz w:val="28"/>
          <w:szCs w:val="32"/>
        </w:rPr>
        <w:t>of</w:t>
      </w:r>
      <w:r>
        <w:rPr>
          <w:rFonts w:ascii="Times New Roman" w:eastAsiaTheme="minorEastAsia" w:hAnsi="Times New Roman" w:cs="Times New Roman"/>
          <w:b/>
          <w:bCs/>
          <w:kern w:val="2"/>
          <w:sz w:val="28"/>
          <w:szCs w:val="32"/>
        </w:rPr>
        <w:t xml:space="preserve"> arsenic and cadmium in paddy soils be achieved by liming?</w:t>
      </w:r>
      <w:bookmarkEnd w:id="0"/>
    </w:p>
    <w:bookmarkEnd w:id="1"/>
    <w:p w14:paraId="1C09A002" w14:textId="77777777" w:rsidR="00CF211B" w:rsidRDefault="00CF211B" w:rsidP="00CF211B">
      <w:pPr>
        <w:spacing w:line="480" w:lineRule="auto"/>
        <w:rPr>
          <w:rFonts w:ascii="Times New Roman" w:eastAsia="宋体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Huiling Yu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a</w:t>
      </w:r>
      <w:proofErr w:type="gramStart"/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b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, Delai Zhong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e</w:t>
      </w:r>
      <w:r>
        <w:rPr>
          <w:rFonts w:ascii="Times New Roman" w:eastAsia="宋体" w:hAnsi="Times New Roman" w:cs="Times New Roman" w:hint="eastAsia"/>
          <w:color w:val="0070C0"/>
          <w:sz w:val="24"/>
          <w:szCs w:val="24"/>
          <w:vertAlign w:val="superscript"/>
        </w:rPr>
        <w:t>c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sz w:val="24"/>
          <w:szCs w:val="24"/>
        </w:rPr>
        <w:t>Hongyuan Zeng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c</w:t>
      </w:r>
      <w:r>
        <w:rPr>
          <w:rFonts w:ascii="Times New Roman" w:eastAsia="宋体" w:hAnsi="Times New Roman" w:cs="Times New Roman" w:hint="eastAsia"/>
          <w:color w:val="0070C0"/>
          <w:sz w:val="24"/>
          <w:szCs w:val="24"/>
          <w:vertAlign w:val="superscript"/>
        </w:rPr>
        <w:t>d</w:t>
      </w:r>
      <w:r>
        <w:rPr>
          <w:rFonts w:ascii="Times New Roman" w:eastAsia="宋体" w:hAnsi="Times New Roman" w:cs="Times New Roman"/>
          <w:sz w:val="24"/>
          <w:szCs w:val="24"/>
        </w:rPr>
        <w:t>, Bojun Huang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d</w:t>
      </w:r>
      <w:r>
        <w:rPr>
          <w:rFonts w:ascii="Times New Roman" w:eastAsia="宋体" w:hAnsi="Times New Roman" w:cs="Times New Roman" w:hint="eastAsia"/>
          <w:color w:val="0070C0"/>
          <w:sz w:val="24"/>
          <w:szCs w:val="24"/>
          <w:vertAlign w:val="superscript"/>
        </w:rPr>
        <w:t>e</w:t>
      </w:r>
      <w:r>
        <w:rPr>
          <w:rFonts w:ascii="Times New Roman" w:eastAsia="宋体" w:hAnsi="Times New Roman" w:cs="Times New Roman"/>
          <w:sz w:val="24"/>
          <w:szCs w:val="24"/>
        </w:rPr>
        <w:t>, Xin Wang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b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宋体" w:hAnsi="Times New Roman" w:cs="Times New Roman"/>
          <w:sz w:val="24"/>
          <w:szCs w:val="24"/>
        </w:rPr>
        <w:t>, Bo Peng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b</w:t>
      </w:r>
      <w:r>
        <w:rPr>
          <w:rFonts w:ascii="Times New Roman" w:eastAsia="宋体" w:hAnsi="Times New Roman" w:cs="Times New Roman"/>
          <w:sz w:val="24"/>
          <w:szCs w:val="24"/>
        </w:rPr>
        <w:t>, Baoshan Xing</w:t>
      </w:r>
      <w:r>
        <w:rPr>
          <w:rFonts w:ascii="Times New Roman" w:eastAsia="宋体" w:hAnsi="Times New Roman" w:cs="Times New Roman"/>
          <w:color w:val="0070C0"/>
          <w:sz w:val="24"/>
          <w:szCs w:val="24"/>
          <w:vertAlign w:val="superscript"/>
        </w:rPr>
        <w:t>f</w:t>
      </w:r>
    </w:p>
    <w:p w14:paraId="384C2C91" w14:textId="77777777" w:rsidR="00CF211B" w:rsidRDefault="00CF211B" w:rsidP="00CF211B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D568739" w14:textId="77777777" w:rsidR="00CF211B" w:rsidRDefault="00CF211B" w:rsidP="00CF211B">
      <w:pPr>
        <w:spacing w:line="480" w:lineRule="auto"/>
        <w:rPr>
          <w:rFonts w:ascii="Times New Roman" w:hAnsi="Times New Roman" w:cs="Times New Roman"/>
          <w:i/>
          <w:iCs/>
        </w:rPr>
      </w:pPr>
      <w:proofErr w:type="gramStart"/>
      <w:r>
        <w:rPr>
          <w:rFonts w:ascii="Times New Roman" w:hAnsi="Times New Roman" w:cs="Times New Roman"/>
          <w:i/>
          <w:iCs/>
          <w:vertAlign w:val="superscript"/>
        </w:rPr>
        <w:t>a</w:t>
      </w:r>
      <w:r>
        <w:rPr>
          <w:rFonts w:ascii="Times New Roman" w:hAnsi="Times New Roman" w:cs="Times New Roman"/>
          <w:i/>
          <w:iCs/>
        </w:rPr>
        <w:t>School</w:t>
      </w:r>
      <w:proofErr w:type="gramEnd"/>
      <w:r>
        <w:rPr>
          <w:rFonts w:ascii="Times New Roman" w:hAnsi="Times New Roman" w:cs="Times New Roman"/>
          <w:i/>
          <w:iCs/>
        </w:rPr>
        <w:t xml:space="preserve"> of Geographic</w:t>
      </w:r>
      <w:r>
        <w:rPr>
          <w:rFonts w:ascii="Times New Roman" w:hAnsi="Times New Roman" w:cs="Times New Roman" w:hint="eastAsia"/>
          <w:i/>
          <w:iCs/>
        </w:rPr>
        <w:t>al</w:t>
      </w:r>
      <w:r>
        <w:rPr>
          <w:rFonts w:ascii="Times New Roman" w:hAnsi="Times New Roman" w:cs="Times New Roman"/>
          <w:i/>
          <w:iCs/>
        </w:rPr>
        <w:t xml:space="preserve"> Science</w:t>
      </w:r>
      <w:r>
        <w:rPr>
          <w:rFonts w:ascii="Times New Roman" w:hAnsi="Times New Roman" w:cs="Times New Roman" w:hint="eastAsia"/>
          <w:i/>
          <w:iCs/>
        </w:rPr>
        <w:t>s</w:t>
      </w:r>
      <w:r>
        <w:rPr>
          <w:rFonts w:ascii="Times New Roman" w:hAnsi="Times New Roman" w:cs="Times New Roman"/>
          <w:i/>
          <w:iCs/>
        </w:rPr>
        <w:t>, Hunan Normal University, Changsha</w:t>
      </w:r>
      <w:r>
        <w:rPr>
          <w:rFonts w:ascii="Times New Roman" w:hAnsi="Times New Roman" w:cs="Times New Roman" w:hint="eastAsia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</w:rPr>
        <w:t>410081, China</w:t>
      </w:r>
    </w:p>
    <w:p w14:paraId="5B8E79A9" w14:textId="77777777" w:rsidR="00CF211B" w:rsidRDefault="00CF211B" w:rsidP="00CF211B">
      <w:pPr>
        <w:spacing w:line="480" w:lineRule="auto"/>
        <w:rPr>
          <w:rFonts w:ascii="Times New Roman" w:hAnsi="Times New Roman" w:cs="Times New Roman" w:hint="eastAsia"/>
          <w:i/>
          <w:iCs/>
        </w:rPr>
      </w:pPr>
      <w:proofErr w:type="gramStart"/>
      <w:r>
        <w:rPr>
          <w:rFonts w:ascii="Times New Roman" w:hAnsi="Times New Roman" w:cs="Times New Roman"/>
          <w:i/>
          <w:iCs/>
          <w:vertAlign w:val="superscript"/>
        </w:rPr>
        <w:t>b</w:t>
      </w:r>
      <w:r>
        <w:rPr>
          <w:rFonts w:ascii="Times New Roman" w:hAnsi="Times New Roman" w:cs="Times New Roman"/>
          <w:i/>
          <w:iCs/>
        </w:rPr>
        <w:t>Key</w:t>
      </w:r>
      <w:proofErr w:type="gramEnd"/>
      <w:r>
        <w:rPr>
          <w:rFonts w:ascii="Times New Roman" w:hAnsi="Times New Roman" w:cs="Times New Roman"/>
          <w:i/>
          <w:iCs/>
        </w:rPr>
        <w:t xml:space="preserve"> Laboratory of Environmental Heavy-Metal Contamination and Ecological Remediation, Hunan Normal University, Changsha</w:t>
      </w:r>
      <w:r>
        <w:rPr>
          <w:rFonts w:ascii="Times New Roman" w:hAnsi="Times New Roman" w:cs="Times New Roman" w:hint="eastAsia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</w:rPr>
        <w:t>410081, China</w:t>
      </w:r>
    </w:p>
    <w:p w14:paraId="03DE2E14" w14:textId="77777777" w:rsidR="00CF211B" w:rsidRDefault="00CF211B" w:rsidP="00CF211B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i/>
          <w:iCs/>
          <w:vertAlign w:val="superscript"/>
        </w:rPr>
        <w:t>c</w:t>
      </w:r>
      <w:r>
        <w:rPr>
          <w:rFonts w:ascii="Times New Roman" w:hAnsi="Times New Roman" w:cs="Times New Roman"/>
          <w:i/>
          <w:iCs/>
        </w:rPr>
        <w:t>Department of Civil and Environmental Engineering, The Hong Kong Polytechnic University, Hung Hom, Kowloon, Hong Kong, China</w:t>
      </w:r>
    </w:p>
    <w:p w14:paraId="7D9A5508" w14:textId="77777777" w:rsidR="00CF211B" w:rsidRDefault="00CF211B" w:rsidP="00CF211B">
      <w:pPr>
        <w:spacing w:line="480" w:lineRule="auto"/>
        <w:rPr>
          <w:rFonts w:ascii="Times New Roman" w:hAnsi="Times New Roman" w:cs="Times New Roman"/>
          <w:i/>
          <w:iCs/>
        </w:rPr>
      </w:pPr>
      <w:proofErr w:type="gramStart"/>
      <w:r>
        <w:rPr>
          <w:rFonts w:ascii="Times New Roman" w:hAnsi="Times New Roman" w:cs="Times New Roman" w:hint="eastAsia"/>
          <w:i/>
          <w:iCs/>
          <w:vertAlign w:val="superscript"/>
        </w:rPr>
        <w:t>d</w:t>
      </w:r>
      <w:proofErr w:type="gramEnd"/>
      <w:r>
        <w:rPr>
          <w:rFonts w:ascii="Times New Roman" w:hAnsi="Times New Roman" w:cs="Times New Roman"/>
          <w:i/>
          <w:iCs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</w:rPr>
        <w:t>Hunan Institute of Microbiology, Changsha, 410009, China</w:t>
      </w:r>
    </w:p>
    <w:p w14:paraId="24BD14B6" w14:textId="77777777" w:rsidR="00CF211B" w:rsidRDefault="00CF211B" w:rsidP="00CF211B">
      <w:pPr>
        <w:spacing w:line="48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 w:hint="eastAsia"/>
          <w:i/>
          <w:iCs/>
          <w:vertAlign w:val="superscript"/>
        </w:rPr>
        <w:t>e</w:t>
      </w:r>
      <w:r>
        <w:rPr>
          <w:rFonts w:ascii="Times New Roman" w:hAnsi="Times New Roman" w:cs="Times New Roman"/>
          <w:i/>
          <w:iCs/>
        </w:rPr>
        <w:t>Center</w:t>
      </w:r>
      <w:proofErr w:type="gramEnd"/>
      <w:r>
        <w:rPr>
          <w:rFonts w:ascii="Times New Roman" w:hAnsi="Times New Roman" w:cs="Times New Roman"/>
          <w:i/>
          <w:iCs/>
        </w:rPr>
        <w:t xml:space="preserve"> for Foreign Economic &amp; Technical Cooperation in Agriculture Department of Hunan Province, Changsha, 410006, China</w:t>
      </w:r>
    </w:p>
    <w:p w14:paraId="04D046E3" w14:textId="77777777" w:rsidR="00CF211B" w:rsidRDefault="00CF211B" w:rsidP="00CF211B">
      <w:pPr>
        <w:spacing w:line="480" w:lineRule="auto"/>
        <w:rPr>
          <w:rFonts w:ascii="Times New Roman" w:hAnsi="Times New Roman" w:cs="Times New Roman"/>
          <w:i/>
          <w:iCs/>
        </w:rPr>
      </w:pPr>
      <w:proofErr w:type="gramStart"/>
      <w:r>
        <w:rPr>
          <w:rFonts w:ascii="Times New Roman" w:hAnsi="Times New Roman" w:cs="Times New Roman"/>
          <w:i/>
          <w:iCs/>
          <w:vertAlign w:val="superscript"/>
        </w:rPr>
        <w:t>f</w:t>
      </w:r>
      <w:r>
        <w:rPr>
          <w:rFonts w:ascii="Times New Roman" w:hAnsi="Times New Roman" w:cs="Times New Roman"/>
          <w:i/>
          <w:iCs/>
        </w:rPr>
        <w:t>Stockbridge</w:t>
      </w:r>
      <w:proofErr w:type="gramEnd"/>
      <w:r>
        <w:rPr>
          <w:rFonts w:ascii="Times New Roman" w:hAnsi="Times New Roman" w:cs="Times New Roman"/>
          <w:i/>
          <w:iCs/>
        </w:rPr>
        <w:t xml:space="preserve"> School of Agriculture, University of Massachusetts, Amherst, MA, 01003, USA</w:t>
      </w:r>
    </w:p>
    <w:p w14:paraId="453C31DB" w14:textId="77777777" w:rsidR="00CF211B" w:rsidRDefault="00CF211B" w:rsidP="00CF211B">
      <w:pPr>
        <w:spacing w:line="480" w:lineRule="auto"/>
        <w:rPr>
          <w:rFonts w:ascii="Times New Roman" w:hAnsi="Times New Roman" w:cs="Times New Roman"/>
          <w:i/>
          <w:iCs/>
        </w:rPr>
      </w:pPr>
    </w:p>
    <w:p w14:paraId="31516BA9" w14:textId="482550F4" w:rsidR="00CF211B" w:rsidRDefault="00CF211B" w:rsidP="00CF211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To whom correspondence should be addressed: </w:t>
      </w:r>
      <w:r>
        <w:rPr>
          <w:rFonts w:ascii="Times New Roman" w:hAnsi="Times New Roman" w:cs="Times New Roman"/>
          <w:color w:val="0070C0"/>
        </w:rPr>
        <w:t xml:space="preserve">wangxin@hunnu.edu.cn </w:t>
      </w:r>
      <w:r>
        <w:rPr>
          <w:rFonts w:ascii="Times New Roman" w:hAnsi="Times New Roman" w:cs="Times New Roman"/>
        </w:rPr>
        <w:t>(X.W.)</w:t>
      </w:r>
      <w:r>
        <w:rPr>
          <w:rFonts w:ascii="Times New Roman" w:hAnsi="Times New Roman" w:cs="Times New Roman" w:hint="eastAsia"/>
        </w:rPr>
        <w:t xml:space="preserve">; </w:t>
      </w:r>
      <w:bookmarkStart w:id="2" w:name="_GoBack"/>
      <w:bookmarkEnd w:id="2"/>
    </w:p>
    <w:p w14:paraId="1B9C08B7" w14:textId="77777777" w:rsidR="00CF211B" w:rsidRDefault="00CF211B" w:rsidP="00CF211B">
      <w:pPr>
        <w:spacing w:line="480" w:lineRule="auto"/>
        <w:rPr>
          <w:rFonts w:ascii="Times New Roman" w:hAnsi="Times New Roman" w:cs="Times New Roman"/>
        </w:rPr>
      </w:pPr>
    </w:p>
    <w:p w14:paraId="4C07118C" w14:textId="77777777" w:rsidR="00CF211B" w:rsidRDefault="00CF211B" w:rsidP="00CF211B">
      <w:pPr>
        <w:spacing w:line="480" w:lineRule="auto"/>
        <w:rPr>
          <w:rFonts w:ascii="Times New Roman" w:hAnsi="Times New Roman" w:cs="Times New Roman"/>
        </w:rPr>
      </w:pPr>
      <w:r w:rsidRPr="009B0459">
        <w:rPr>
          <w:rFonts w:ascii="Times New Roman" w:hAnsi="Times New Roman" w:cs="Times New Roman"/>
        </w:rPr>
        <w:t>I have not submitted my manuscript to a preprint server before submitting it to Environmental Science and Pollution Research</w:t>
      </w:r>
      <w:r>
        <w:rPr>
          <w:rFonts w:ascii="Times New Roman" w:hAnsi="Times New Roman" w:cs="Times New Roman" w:hint="eastAsia"/>
        </w:rPr>
        <w:t>.</w:t>
      </w:r>
    </w:p>
    <w:p w14:paraId="4639031F" w14:textId="77777777" w:rsidR="00CF211B" w:rsidRDefault="00CF211B" w:rsidP="00CF211B">
      <w:pPr>
        <w:spacing w:line="480" w:lineRule="auto"/>
        <w:rPr>
          <w:rFonts w:ascii="Times New Roman" w:hAnsi="Times New Roman" w:cs="Times New Roman"/>
        </w:rPr>
        <w:sectPr w:rsidR="00CF211B">
          <w:footerReference w:type="default" r:id="rId8"/>
          <w:pgSz w:w="11906" w:h="16838"/>
          <w:pgMar w:top="1440" w:right="1416" w:bottom="1440" w:left="1418" w:header="851" w:footer="992" w:gutter="0"/>
          <w:lnNumType w:countBy="1" w:restart="continuous"/>
          <w:cols w:space="425"/>
          <w:docGrid w:type="lines" w:linePitch="312"/>
        </w:sectPr>
      </w:pPr>
    </w:p>
    <w:p w14:paraId="29CDF8DC" w14:textId="30CE7F5E" w:rsidR="00EA619F" w:rsidRDefault="00775A43">
      <w:pPr>
        <w:widowControl w:val="0"/>
        <w:tabs>
          <w:tab w:val="left" w:pos="726"/>
        </w:tabs>
        <w:adjustRightInd/>
        <w:snapToGrid/>
        <w:spacing w:afterLines="50" w:after="120" w:line="288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lastRenderedPageBreak/>
        <w:t xml:space="preserve">Table S1. 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Sequential extraction procedures for soil </w:t>
      </w:r>
      <w:proofErr w:type="gramStart"/>
      <w:r>
        <w:rPr>
          <w:rFonts w:ascii="Times New Roman" w:eastAsiaTheme="minorEastAsia" w:hAnsi="Times New Roman" w:cs="Times New Roman"/>
          <w:kern w:val="2"/>
          <w:sz w:val="24"/>
          <w:szCs w:val="24"/>
        </w:rPr>
        <w:t>As</w:t>
      </w:r>
      <w:proofErr w:type="gramEnd"/>
      <w:r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 and Cd fractionation</w:t>
      </w:r>
      <w:r w:rsidR="0047281E"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>.</w:t>
      </w:r>
    </w:p>
    <w:p w14:paraId="30D5E456" w14:textId="3626DC64" w:rsidR="00EA619F" w:rsidRDefault="00775A43">
      <w:pPr>
        <w:widowControl w:val="0"/>
        <w:tabs>
          <w:tab w:val="left" w:pos="726"/>
        </w:tabs>
        <w:adjustRightInd/>
        <w:snapToGrid/>
        <w:spacing w:afterLines="50" w:after="120" w:line="288" w:lineRule="auto"/>
        <w:jc w:val="both"/>
        <w:rPr>
          <w:rFonts w:ascii="Times New Roman" w:eastAsiaTheme="minorEastAsia" w:hAnsi="Times New Roman" w:cs="Times New Roman"/>
          <w:b/>
          <w:kern w:val="2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>Fig.</w:t>
      </w:r>
      <w:proofErr w:type="gramEnd"/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 xml:space="preserve"> S</w:t>
      </w:r>
      <w:r w:rsidR="0058694C">
        <w:rPr>
          <w:rFonts w:ascii="Times New Roman" w:eastAsiaTheme="minorEastAsia" w:hAnsi="Times New Roman" w:cs="Times New Roman" w:hint="eastAsia"/>
          <w:b/>
          <w:kern w:val="2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>Pearson correlation between (a) porewater Fe and porewater As, (b) porewater Fe and porewater Cd, (c) DOC and porewater As/Cd, (d) DOC and porewater Fe  in LY, CZ and XX at porewater pH &gt; 7.</w:t>
      </w:r>
    </w:p>
    <w:p w14:paraId="18A57596" w14:textId="24701CAB" w:rsidR="00EA619F" w:rsidRDefault="00775A43">
      <w:pPr>
        <w:widowControl w:val="0"/>
        <w:tabs>
          <w:tab w:val="left" w:pos="726"/>
        </w:tabs>
        <w:adjustRightInd/>
        <w:snapToGrid/>
        <w:spacing w:afterLines="50" w:after="120" w:line="288" w:lineRule="auto"/>
        <w:rPr>
          <w:rFonts w:ascii="Times New Roman" w:eastAsiaTheme="minorEastAsia" w:hAnsi="Times New Roman" w:cs="Times New Roman"/>
          <w:kern w:val="2"/>
          <w:sz w:val="24"/>
          <w:szCs w:val="24"/>
        </w:rPr>
        <w:sectPr w:rsidR="00EA619F">
          <w:pgSz w:w="11906" w:h="16838"/>
          <w:pgMar w:top="1440" w:right="1800" w:bottom="1440" w:left="1800" w:header="709" w:footer="709" w:gutter="0"/>
          <w:lnNumType w:countBy="1" w:restart="continuous"/>
          <w:cols w:space="708"/>
          <w:docGrid w:linePitch="360"/>
        </w:sectPr>
      </w:pPr>
      <w:proofErr w:type="gramStart"/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>Fig.</w:t>
      </w:r>
      <w:proofErr w:type="gramEnd"/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 xml:space="preserve"> S</w:t>
      </w:r>
      <w:r w:rsidR="0058694C">
        <w:rPr>
          <w:rFonts w:ascii="Times New Roman" w:eastAsiaTheme="minorEastAsia" w:hAnsi="Times New Roman" w:cs="Times New Roman" w:hint="eastAsia"/>
          <w:b/>
          <w:kern w:val="2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Changes in porewater </w:t>
      </w:r>
      <w:proofErr w:type="gramStart"/>
      <w:r>
        <w:rPr>
          <w:rFonts w:ascii="Times New Roman" w:eastAsiaTheme="minorEastAsia" w:hAnsi="Times New Roman" w:cs="Times New Roman"/>
          <w:kern w:val="2"/>
          <w:sz w:val="24"/>
          <w:szCs w:val="24"/>
        </w:rPr>
        <w:t>As</w:t>
      </w:r>
      <w:proofErr w:type="gramEnd"/>
      <w:r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 (a, c), Cd (a, c), pH (b, d), and Fe (b, d) in CZ (a, b) and XX (c, d) soil with the Fh and CaO+Fh treatments as well as CK over a 40-d period of flooding.</w:t>
      </w:r>
      <w:r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</w:t>
      </w:r>
    </w:p>
    <w:p w14:paraId="1E9CB3C4" w14:textId="571A9A18" w:rsidR="00EA619F" w:rsidRDefault="00775A43">
      <w:pPr>
        <w:widowControl w:val="0"/>
        <w:tabs>
          <w:tab w:val="left" w:pos="726"/>
        </w:tabs>
        <w:adjustRightInd/>
        <w:snapToGrid/>
        <w:spacing w:afterLines="50" w:after="120" w:line="288" w:lineRule="auto"/>
        <w:jc w:val="both"/>
        <w:rPr>
          <w:rFonts w:ascii="Times New Roman" w:eastAsiaTheme="minorEastAsia" w:hAnsi="Times New Roman" w:cs="Times New Roman"/>
          <w:b/>
          <w:kern w:val="2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kern w:val="2"/>
          <w:sz w:val="24"/>
          <w:szCs w:val="24"/>
        </w:rPr>
        <w:lastRenderedPageBreak/>
        <w:t xml:space="preserve">Table S1. 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>Sequential extraction procedure</w:t>
      </w:r>
      <w:r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 for soil </w:t>
      </w:r>
      <w:proofErr w:type="gramStart"/>
      <w:r>
        <w:rPr>
          <w:rFonts w:ascii="Times New Roman" w:eastAsiaTheme="minorEastAsia" w:hAnsi="Times New Roman" w:cs="Times New Roman"/>
          <w:kern w:val="2"/>
          <w:sz w:val="24"/>
          <w:szCs w:val="24"/>
        </w:rPr>
        <w:t>As</w:t>
      </w:r>
      <w:proofErr w:type="gramEnd"/>
      <w:r>
        <w:rPr>
          <w:rFonts w:ascii="Times New Roman" w:eastAsiaTheme="minorEastAsia" w:hAnsi="Times New Roman" w:cs="Times New Roman" w:hint="eastAsia"/>
          <w:kern w:val="2"/>
          <w:sz w:val="24"/>
          <w:szCs w:val="24"/>
        </w:rPr>
        <w:t xml:space="preserve"> and 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>Cd fractionation.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9"/>
        <w:gridCol w:w="930"/>
        <w:gridCol w:w="1814"/>
        <w:gridCol w:w="2445"/>
        <w:gridCol w:w="1020"/>
        <w:gridCol w:w="1844"/>
      </w:tblGrid>
      <w:tr w:rsidR="00EA619F" w14:paraId="511C980D" w14:textId="77777777">
        <w:trPr>
          <w:jc w:val="center"/>
        </w:trPr>
        <w:tc>
          <w:tcPr>
            <w:tcW w:w="4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9297C" w14:textId="77777777" w:rsidR="00EA619F" w:rsidRDefault="00EA619F">
            <w:pPr>
              <w:spacing w:after="0" w:line="220" w:lineRule="atLeast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97E99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Fraction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A738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Phase</w:t>
            </w:r>
          </w:p>
        </w:tc>
        <w:tc>
          <w:tcPr>
            <w:tcW w:w="24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DA6A7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Reagent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F400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Solid to solution ratio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71DBC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Equilibration</w:t>
            </w:r>
          </w:p>
        </w:tc>
      </w:tr>
      <w:tr w:rsidR="00EA619F" w14:paraId="5D202360" w14:textId="77777777">
        <w:trPr>
          <w:trHeight w:val="634"/>
          <w:jc w:val="center"/>
        </w:trPr>
        <w:tc>
          <w:tcPr>
            <w:tcW w:w="469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0213FF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As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C5FF58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E1A769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non-specifically sorbed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05C2F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0.05 M</w:t>
            </w:r>
          </w:p>
          <w:p w14:paraId="423D4646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(NH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SO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BDC50B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3D1A20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shaking for 4 h at 20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℃</w:t>
            </w:r>
          </w:p>
        </w:tc>
      </w:tr>
      <w:tr w:rsidR="00EA619F" w14:paraId="4E704BB3" w14:textId="77777777">
        <w:trPr>
          <w:trHeight w:val="690"/>
          <w:jc w:val="center"/>
        </w:trPr>
        <w:tc>
          <w:tcPr>
            <w:tcW w:w="4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FA0D57" w14:textId="77777777" w:rsidR="00EA619F" w:rsidRDefault="00EA619F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98EB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D792A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specifically-sorbed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E1B99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0.05 M</w:t>
            </w:r>
          </w:p>
          <w:p w14:paraId="46B5802B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NH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PO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2C551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959B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shaking for 16 h at 20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℃</w:t>
            </w:r>
          </w:p>
        </w:tc>
      </w:tr>
      <w:tr w:rsidR="00EA619F" w14:paraId="5F084354" w14:textId="77777777">
        <w:trPr>
          <w:trHeight w:val="1236"/>
          <w:jc w:val="center"/>
        </w:trPr>
        <w:tc>
          <w:tcPr>
            <w:tcW w:w="4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14FD8D" w14:textId="77777777" w:rsidR="00EA619F" w:rsidRDefault="00EA619F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D6CC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425F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amorphous and poorly-crystalline hydrous oxides of Fe and Al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36CA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0.2 M</w:t>
            </w:r>
          </w:p>
          <w:p w14:paraId="4855BC06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NH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-oxalate buffer,</w:t>
            </w:r>
          </w:p>
          <w:p w14:paraId="1C1B0773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pH 3.25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9956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47279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shaking for 4 h at 20 </w:t>
            </w:r>
            <w:r w:rsidRPr="001A72F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℃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in the dark</w:t>
            </w:r>
          </w:p>
        </w:tc>
      </w:tr>
      <w:tr w:rsidR="00EA619F" w14:paraId="31D64F5E" w14:textId="77777777">
        <w:trPr>
          <w:trHeight w:val="1111"/>
          <w:jc w:val="center"/>
        </w:trPr>
        <w:tc>
          <w:tcPr>
            <w:tcW w:w="4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0BD045" w14:textId="77777777" w:rsidR="00EA619F" w:rsidRDefault="00EA619F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1D057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7B50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well-crystallized</w:t>
            </w:r>
          </w:p>
          <w:p w14:paraId="6DA18081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hydrous oxides of Fe and Al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BC9E6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0.2 M</w:t>
            </w:r>
          </w:p>
          <w:p w14:paraId="100D7245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NH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-oxalate buffer +</w:t>
            </w:r>
          </w:p>
          <w:p w14:paraId="6EE5824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ascorbic acid, pH 3.25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2D28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: 25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5F14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heating water bath to 96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℃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, shaking for 0.5 h</w:t>
            </w:r>
          </w:p>
        </w:tc>
      </w:tr>
      <w:tr w:rsidR="00EA619F" w14:paraId="1F093BB2" w14:textId="77777777">
        <w:trPr>
          <w:jc w:val="center"/>
        </w:trPr>
        <w:tc>
          <w:tcPr>
            <w:tcW w:w="46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AF9F78" w14:textId="77777777" w:rsidR="00EA619F" w:rsidRDefault="00EA619F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857BA9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E5DDA8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residual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755903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HNO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/HCl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E49FE8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: 48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D75CA0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microwave digestion</w:t>
            </w:r>
          </w:p>
        </w:tc>
      </w:tr>
      <w:tr w:rsidR="00EA619F" w14:paraId="1472250E" w14:textId="77777777">
        <w:trPr>
          <w:trHeight w:val="724"/>
          <w:jc w:val="center"/>
        </w:trPr>
        <w:tc>
          <w:tcPr>
            <w:tcW w:w="46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043DFC6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Cd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6EC8D0B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EB97DE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exchangeable</w:t>
            </w:r>
          </w:p>
        </w:tc>
        <w:tc>
          <w:tcPr>
            <w:tcW w:w="24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82DF451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M MgCl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602AB01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: 8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672E90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shaking for 1 h at 25 </w:t>
            </w:r>
            <w:r w:rsidRPr="001A72F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℃</w:t>
            </w:r>
          </w:p>
        </w:tc>
      </w:tr>
      <w:tr w:rsidR="00EA619F" w14:paraId="4FA4716E" w14:textId="77777777">
        <w:trPr>
          <w:trHeight w:val="696"/>
          <w:jc w:val="center"/>
        </w:trPr>
        <w:tc>
          <w:tcPr>
            <w:tcW w:w="469" w:type="dxa"/>
            <w:vMerge/>
            <w:tcBorders>
              <w:left w:val="nil"/>
              <w:right w:val="nil"/>
            </w:tcBorders>
          </w:tcPr>
          <w:p w14:paraId="7A043C49" w14:textId="77777777" w:rsidR="00EA619F" w:rsidRDefault="00EA619F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9B13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2ADF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bound on carbonates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7BD6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M CH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COONa,</w:t>
            </w:r>
          </w:p>
          <w:p w14:paraId="6A279DE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pH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0921D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: 8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2200E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shaking for 5 h at 25 </w:t>
            </w:r>
            <w:r w:rsidRPr="001A72F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℃</w:t>
            </w:r>
          </w:p>
        </w:tc>
      </w:tr>
      <w:tr w:rsidR="00EA619F" w14:paraId="2E7F69BC" w14:textId="77777777">
        <w:trPr>
          <w:trHeight w:val="1275"/>
          <w:jc w:val="center"/>
        </w:trPr>
        <w:tc>
          <w:tcPr>
            <w:tcW w:w="469" w:type="dxa"/>
            <w:vMerge/>
            <w:tcBorders>
              <w:left w:val="nil"/>
              <w:right w:val="nil"/>
            </w:tcBorders>
          </w:tcPr>
          <w:p w14:paraId="72A07993" w14:textId="77777777" w:rsidR="00EA619F" w:rsidRDefault="00EA619F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FCD5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437BD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bound on iron and manganese oxides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B4EFC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0.04M NH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OH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•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HCl</w:t>
            </w:r>
          </w:p>
          <w:p w14:paraId="70B20704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in 25% (v/v)CH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COOH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0CC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: 20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A1BF6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heating water bath to 96 </w:t>
            </w:r>
            <w:r w:rsidRPr="001A72F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℃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, shaking for 6 h</w:t>
            </w:r>
          </w:p>
        </w:tc>
      </w:tr>
      <w:tr w:rsidR="00EA619F" w14:paraId="310BDBFA" w14:textId="77777777">
        <w:trPr>
          <w:trHeight w:val="1535"/>
          <w:jc w:val="center"/>
        </w:trPr>
        <w:tc>
          <w:tcPr>
            <w:tcW w:w="469" w:type="dxa"/>
            <w:vMerge/>
            <w:tcBorders>
              <w:left w:val="nil"/>
              <w:right w:val="nil"/>
            </w:tcBorders>
          </w:tcPr>
          <w:p w14:paraId="69082211" w14:textId="77777777" w:rsidR="00EA619F" w:rsidRDefault="00EA619F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DF08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C3596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bound on organic matter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82BF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30% 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O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/0.02 M HNO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(pH 2), followed by 3.2 M CH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COONH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/20% (v/v) HNO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4CFA0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: 20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DF8BB" w14:textId="6B6A2C8A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heating water bath to 85 </w:t>
            </w:r>
            <w:r w:rsidR="001A72F7" w:rsidRPr="006E077A">
              <w:rPr>
                <w:rFonts w:ascii="Times New Roman" w:eastAsiaTheme="minorEastAsia" w:hAnsi="Times New Roman" w:cs="Times New Roman"/>
                <w:sz w:val="21"/>
                <w:szCs w:val="21"/>
              </w:rPr>
              <w:t>℃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, shaking 5 h; shaking for 0.5 h at 25 </w:t>
            </w:r>
            <w:r w:rsidR="001A72F7" w:rsidRPr="006E077A">
              <w:rPr>
                <w:rFonts w:ascii="Times New Roman" w:eastAsiaTheme="minorEastAsia" w:hAnsi="Times New Roman" w:cs="Times New Roman"/>
                <w:sz w:val="21"/>
                <w:szCs w:val="21"/>
              </w:rPr>
              <w:t>℃</w:t>
            </w:r>
          </w:p>
        </w:tc>
      </w:tr>
      <w:tr w:rsidR="00EA619F" w14:paraId="62AA002D" w14:textId="77777777">
        <w:trPr>
          <w:jc w:val="center"/>
        </w:trPr>
        <w:tc>
          <w:tcPr>
            <w:tcW w:w="469" w:type="dxa"/>
            <w:vMerge/>
            <w:tcBorders>
              <w:left w:val="nil"/>
              <w:right w:val="nil"/>
            </w:tcBorders>
          </w:tcPr>
          <w:p w14:paraId="2F02C895" w14:textId="77777777" w:rsidR="00EA619F" w:rsidRDefault="00EA619F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5CFE7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95873D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residual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22373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HNO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/HCl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C6C905" w14:textId="77777777" w:rsidR="00EA619F" w:rsidRDefault="00775A43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1 : 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1AA147" w14:textId="77777777" w:rsidR="00EA619F" w:rsidRDefault="00775A43">
            <w:pPr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microwave digestion</w:t>
            </w:r>
          </w:p>
        </w:tc>
      </w:tr>
      <w:tr w:rsidR="00EA619F" w14:paraId="7FD337B7" w14:textId="77777777">
        <w:trPr>
          <w:jc w:val="center"/>
        </w:trPr>
        <w:tc>
          <w:tcPr>
            <w:tcW w:w="852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829F3BD" w14:textId="75024684" w:rsidR="00EA619F" w:rsidRDefault="00775A43">
            <w:pPr>
              <w:spacing w:after="0" w:line="220" w:lineRule="atLeast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Note: The above methods refer to references [26]-[2</w:t>
            </w:r>
            <w:r w:rsidR="00CF04F9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7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].</w:t>
            </w:r>
          </w:p>
          <w:p w14:paraId="3C7873F3" w14:textId="77777777" w:rsidR="00EA619F" w:rsidRPr="00CF04F9" w:rsidRDefault="00EA619F">
            <w:pPr>
              <w:spacing w:after="0" w:line="220" w:lineRule="atLeast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74050665" w14:textId="77777777" w:rsidR="00EA619F" w:rsidRPr="00CF04F9" w:rsidRDefault="00EA619F">
            <w:pPr>
              <w:spacing w:after="0" w:line="220" w:lineRule="atLeast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</w:tbl>
    <w:p w14:paraId="6F5FBDB4" w14:textId="77777777" w:rsidR="00EA619F" w:rsidRDefault="00775A43">
      <w:pPr>
        <w:spacing w:beforeLines="100" w:before="240" w:afterLines="100" w:after="240"/>
        <w:jc w:val="center"/>
        <w:rPr>
          <w:rFonts w:ascii="Times New Roman" w:eastAsia="宋体" w:hAnsi="Times New Roman" w:cs="Times New Roman"/>
          <w:b/>
          <w:sz w:val="21"/>
          <w:szCs w:val="21"/>
        </w:rPr>
      </w:pPr>
      <w:r>
        <w:rPr>
          <w:rFonts w:ascii="Times New Roman" w:eastAsia="宋体" w:hAnsi="Times New Roman" w:cs="Times New Roman"/>
          <w:b/>
          <w:noProof/>
          <w:sz w:val="21"/>
          <w:szCs w:val="21"/>
        </w:rPr>
        <w:lastRenderedPageBreak/>
        <w:drawing>
          <wp:inline distT="0" distB="0" distL="0" distR="0" wp14:anchorId="07BCCE70" wp14:editId="71485E4D">
            <wp:extent cx="5200650" cy="40487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3" t="2538" r="5686" b="4474"/>
                    <a:stretch>
                      <a:fillRect/>
                    </a:stretch>
                  </pic:blipFill>
                  <pic:spPr>
                    <a:xfrm>
                      <a:off x="0" y="0"/>
                      <a:ext cx="5201340" cy="40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8AC4" w14:textId="36014EE2" w:rsidR="00EA619F" w:rsidRDefault="00775A43">
      <w:pPr>
        <w:spacing w:beforeLines="100" w:before="240" w:afterLines="100" w:after="240" w:line="288" w:lineRule="auto"/>
        <w:jc w:val="both"/>
        <w:rPr>
          <w:rFonts w:ascii="Times New Roman" w:eastAsia="宋体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宋体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eastAsia="宋体" w:hAnsi="Times New Roman" w:cs="Times New Roman"/>
          <w:b/>
          <w:sz w:val="24"/>
          <w:szCs w:val="24"/>
        </w:rPr>
        <w:t xml:space="preserve"> S</w:t>
      </w:r>
      <w:r w:rsidR="0058694C"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sz w:val="24"/>
          <w:szCs w:val="24"/>
        </w:rPr>
        <w:t>.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Pearson correlation between (a) porewater Fe and porewater As, (b) porewater Fe and porewater Cd, (c) DOC and porewater As/Cd,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sz w:val="24"/>
          <w:szCs w:val="24"/>
        </w:rPr>
        <w:t>(d) DOC and porewater Fe  in LY, CZ and XX at porewater pH &gt; 7.</w:t>
      </w:r>
    </w:p>
    <w:p w14:paraId="07C15C18" w14:textId="77777777" w:rsidR="00EA619F" w:rsidRDefault="00775A43">
      <w:pPr>
        <w:widowControl w:val="0"/>
        <w:adjustRightInd/>
        <w:snapToGrid/>
        <w:spacing w:afterLines="100" w:after="240"/>
        <w:jc w:val="center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2"/>
          <w:sz w:val="24"/>
          <w:szCs w:val="24"/>
        </w:rPr>
        <w:drawing>
          <wp:inline distT="0" distB="0" distL="0" distR="0" wp14:anchorId="005691FC" wp14:editId="142B1424">
            <wp:extent cx="5193030" cy="3492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" t="6838" r="34921" b="36966"/>
                    <a:stretch>
                      <a:fillRect/>
                    </a:stretch>
                  </pic:blipFill>
                  <pic:spPr>
                    <a:xfrm>
                      <a:off x="0" y="0"/>
                      <a:ext cx="5210156" cy="350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6C4DC" w14:textId="699D530C" w:rsidR="00EA619F" w:rsidRDefault="00775A43">
      <w:pPr>
        <w:widowControl w:val="0"/>
        <w:adjustRightInd/>
        <w:snapToGrid/>
        <w:spacing w:afterLines="300" w:after="720" w:line="288" w:lineRule="auto"/>
        <w:jc w:val="both"/>
        <w:rPr>
          <w:rFonts w:ascii="Times New Roman" w:eastAsia="等线" w:hAnsi="Times New Roman" w:cs="Times New Roman"/>
          <w:kern w:val="2"/>
          <w:sz w:val="24"/>
          <w:szCs w:val="24"/>
        </w:rPr>
      </w:pPr>
      <w:proofErr w:type="gramStart"/>
      <w:r>
        <w:rPr>
          <w:rFonts w:ascii="Times New Roman" w:eastAsia="等线" w:hAnsi="Times New Roman" w:cs="Times New Roman"/>
          <w:b/>
          <w:bCs/>
          <w:kern w:val="2"/>
          <w:sz w:val="24"/>
          <w:szCs w:val="24"/>
        </w:rPr>
        <w:t>Fig.</w:t>
      </w:r>
      <w:proofErr w:type="gramEnd"/>
      <w:r>
        <w:rPr>
          <w:rFonts w:ascii="Times New Roman" w:eastAsia="等线" w:hAnsi="Times New Roman" w:cs="Times New Roman"/>
          <w:b/>
          <w:bCs/>
          <w:kern w:val="2"/>
          <w:sz w:val="24"/>
          <w:szCs w:val="24"/>
        </w:rPr>
        <w:t xml:space="preserve"> S</w:t>
      </w:r>
      <w:r w:rsidR="0058694C">
        <w:rPr>
          <w:rFonts w:ascii="Times New Roman" w:eastAsia="等线" w:hAnsi="Times New Roman" w:cs="Times New Roman" w:hint="eastAsia"/>
          <w:b/>
          <w:bCs/>
          <w:kern w:val="2"/>
          <w:sz w:val="24"/>
          <w:szCs w:val="24"/>
        </w:rPr>
        <w:t>2</w:t>
      </w:r>
      <w:r>
        <w:rPr>
          <w:rFonts w:ascii="Times New Roman" w:eastAsia="等线" w:hAnsi="Times New Roman" w:cs="Times New Roman"/>
          <w:b/>
          <w:bCs/>
          <w:kern w:val="2"/>
          <w:sz w:val="24"/>
          <w:szCs w:val="24"/>
        </w:rPr>
        <w:t>.</w:t>
      </w:r>
      <w:r>
        <w:rPr>
          <w:rFonts w:ascii="Times New Roman" w:eastAsia="等线" w:hAnsi="Times New Roman" w:cs="Times New Roman"/>
          <w:kern w:val="2"/>
          <w:sz w:val="24"/>
          <w:szCs w:val="24"/>
        </w:rPr>
        <w:t xml:space="preserve"> Changes in porewater As (a, c), Cd (a, c), pH (b, d), and Fe (b, d) in CZ (a, b) </w:t>
      </w:r>
      <w:r>
        <w:rPr>
          <w:rFonts w:ascii="Times New Roman" w:eastAsia="等线" w:hAnsi="Times New Roman" w:cs="Times New Roman"/>
          <w:kern w:val="2"/>
          <w:sz w:val="24"/>
          <w:szCs w:val="24"/>
        </w:rPr>
        <w:lastRenderedPageBreak/>
        <w:t>and XX (c, d) with the Fh and CaO+Fh treatments as well as CK over a 40-d period of flooding.</w:t>
      </w:r>
    </w:p>
    <w:p w14:paraId="58EAF1FB" w14:textId="77777777" w:rsidR="00EA619F" w:rsidRPr="00FE3416" w:rsidRDefault="00775A43">
      <w:pPr>
        <w:widowControl w:val="0"/>
        <w:adjustRightInd/>
        <w:snapToGrid/>
        <w:spacing w:beforeLines="200" w:before="480" w:after="0" w:line="480" w:lineRule="auto"/>
        <w:jc w:val="both"/>
        <w:outlineLvl w:val="1"/>
        <w:rPr>
          <w:rFonts w:ascii="Times New Roman" w:eastAsia="等线" w:hAnsi="Times New Roman" w:cs="Times New Roman"/>
          <w:b/>
          <w:bCs/>
          <w:kern w:val="2"/>
          <w:sz w:val="28"/>
          <w:szCs w:val="24"/>
        </w:rPr>
      </w:pPr>
      <w:r w:rsidRPr="00FE3416">
        <w:rPr>
          <w:rFonts w:ascii="Times New Roman" w:eastAsia="等线" w:hAnsi="Times New Roman" w:cs="Times New Roman" w:hint="eastAsia"/>
          <w:b/>
          <w:bCs/>
          <w:kern w:val="2"/>
          <w:sz w:val="28"/>
          <w:szCs w:val="24"/>
        </w:rPr>
        <w:t>References (</w:t>
      </w:r>
      <w:r w:rsidRPr="00FE3416">
        <w:rPr>
          <w:rFonts w:ascii="Times New Roman" w:eastAsia="等线" w:hAnsi="Times New Roman" w:cs="Times New Roman" w:hint="eastAsia"/>
          <w:kern w:val="2"/>
          <w:szCs w:val="21"/>
        </w:rPr>
        <w:t>note:</w:t>
      </w:r>
      <w:r w:rsidRPr="00FE3416">
        <w:rPr>
          <w:rFonts w:ascii="Times New Roman" w:eastAsia="等线" w:hAnsi="Times New Roman" w:cs="Times New Roman" w:hint="eastAsia"/>
          <w:b/>
          <w:bCs/>
          <w:kern w:val="2"/>
          <w:szCs w:val="21"/>
        </w:rPr>
        <w:t xml:space="preserve"> </w:t>
      </w:r>
      <w:r w:rsidRPr="00FE3416">
        <w:rPr>
          <w:rFonts w:ascii="Times New Roman" w:eastAsia="宋体" w:hAnsi="Times New Roman" w:cs="Times New Roman"/>
          <w:szCs w:val="21"/>
        </w:rPr>
        <w:t>ref</w:t>
      </w:r>
      <w:r w:rsidRPr="00FE3416">
        <w:rPr>
          <w:rFonts w:ascii="Times New Roman" w:eastAsia="宋体" w:hAnsi="Times New Roman" w:cs="Times New Roman" w:hint="eastAsia"/>
          <w:szCs w:val="21"/>
        </w:rPr>
        <w:t xml:space="preserve">s </w:t>
      </w:r>
      <w:r w:rsidRPr="00FE3416">
        <w:rPr>
          <w:rFonts w:ascii="Times New Roman" w:eastAsia="宋体" w:hAnsi="Times New Roman" w:cs="Times New Roman"/>
          <w:szCs w:val="21"/>
        </w:rPr>
        <w:t>[1]-[25]</w:t>
      </w:r>
      <w:r w:rsidRPr="00FE3416">
        <w:rPr>
          <w:rFonts w:ascii="Times New Roman" w:eastAsia="宋体" w:hAnsi="Times New Roman" w:cs="Times New Roman" w:hint="eastAsia"/>
          <w:szCs w:val="21"/>
        </w:rPr>
        <w:t xml:space="preserve"> provide data for Fig.1</w:t>
      </w:r>
      <w:r w:rsidRPr="00FE3416">
        <w:rPr>
          <w:rFonts w:ascii="Times New Roman" w:eastAsia="等线" w:hAnsi="Times New Roman" w:cs="Times New Roman" w:hint="eastAsia"/>
          <w:b/>
          <w:bCs/>
          <w:kern w:val="2"/>
          <w:sz w:val="28"/>
          <w:szCs w:val="24"/>
        </w:rPr>
        <w:t>)</w:t>
      </w:r>
    </w:p>
    <w:p w14:paraId="4851FDA7" w14:textId="534AF0D8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fldChar w:fldCharType="begin"/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instrText xml:space="preserve"> ADDIN EN.REFLIST </w:instrTex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fldChar w:fldCharType="separate"/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Chauhan, R., Awasthi, S., Tripathi, P., Mishra, S., Dwivedi, S., Niranjan, A., Mallick, S., Tripathi, P., Pande, V., Tripathi, R.D., 2017. Selenite modulates the level of phenolics and nutrient element to alleviate the toxicity of arsenite in rice (</w:t>
      </w:r>
      <w:r w:rsidRPr="00FE3416">
        <w:rPr>
          <w:rFonts w:ascii="Times New Roman" w:eastAsia="宋体" w:hAnsi="Times New Roman" w:cs="Times New Roman"/>
          <w:i/>
          <w:iCs/>
          <w:kern w:val="2"/>
          <w:sz w:val="24"/>
          <w:szCs w:val="24"/>
        </w:rPr>
        <w:t>Oryza sativa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L.).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Ecotoxicol. Environ. </w:t>
      </w:r>
      <w:r w:rsidR="00183F90" w:rsidRPr="00FE3416">
        <w:rPr>
          <w:rFonts w:ascii="Times New Roman" w:eastAsia="宋体" w:hAnsi="Times New Roman" w:cs="Times New Roman"/>
          <w:kern w:val="2"/>
          <w:sz w:val="24"/>
          <w:szCs w:val="24"/>
        </w:rPr>
        <w:t>Safe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138, 47-55.</w:t>
      </w:r>
    </w:p>
    <w:p w14:paraId="0C7CD6D9" w14:textId="637C0E05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Chen, X., Zeng, X.C., Kawa, Y.K., Wu, W., Zhu, X., Ullah, Z., Wang, Y., 2020. Microbial reactions and environmental factors affecting the dissolution and release of arsenic in the severely contaminated soils under anaerobic or aerobic conditions.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Ecotoxicol. Environ. </w:t>
      </w:r>
      <w:r w:rsidR="00183F90" w:rsidRPr="00FE3416">
        <w:rPr>
          <w:rFonts w:ascii="Times New Roman" w:eastAsia="宋体" w:hAnsi="Times New Roman" w:cs="Times New Roman"/>
          <w:kern w:val="2"/>
          <w:sz w:val="24"/>
          <w:szCs w:val="24"/>
        </w:rPr>
        <w:t>Safe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189, 109946.</w:t>
      </w:r>
    </w:p>
    <w:p w14:paraId="2C4AFAE1" w14:textId="5B42A4F7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Cui, J., Liu, T., Li, Y., Li, F., 2018. Selenium reduces cadmium uptake into rice suspension cells by regulating the expression of lignin synthesis and cadmium-related genes.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Sci. Total Environ.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644, 602-610.</w:t>
      </w:r>
    </w:p>
    <w:p w14:paraId="53875E7B" w14:textId="23C1509D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Gustave, W., Yuan, Z.F., Sekar, R., Chang, H.C., Zhang, J., Wells, M., Ren, Y.X., Chen, Z., 2018. Arsenic mitigation in paddy soils by using microbial fuel cells. Environ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Pollut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238, 647-655.</w:t>
      </w:r>
    </w:p>
    <w:p w14:paraId="0B407F3C" w14:textId="35F5D8BA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Han, X.Q., Xiao, X.Y., Guo, Z.H., Xie, Y.H., Zhu, H.W., Peng, C., Liang, Y.Q., 2018. Release of cadmium in contaminated paddy soil amended with NPK fertilizer and lime under water management.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Ecotoxicol. Environ. Saf</w:t>
      </w:r>
      <w:r w:rsidR="00183F90" w:rsidRPr="00FE3416">
        <w:rPr>
          <w:rFonts w:ascii="Times New Roman" w:eastAsia="宋体" w:hAnsi="Times New Roman" w:cs="Times New Roman"/>
          <w:kern w:val="2"/>
          <w:sz w:val="24"/>
          <w:szCs w:val="24"/>
        </w:rPr>
        <w:t>e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159, 38.</w:t>
      </w:r>
    </w:p>
    <w:p w14:paraId="445DDF83" w14:textId="780FC296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Honma, T., Ohba, H., Kaneko-Kadokura, A., Makino, T., Nakamura, K., Katou, H., 2016. Optimal soil Eh, pH, and water management for simultaneously minimizing arsenic and cadmium concentrations in rice grains.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Environ. Sci. Technol.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50, 4178-4185.</w:t>
      </w:r>
    </w:p>
    <w:p w14:paraId="60547FB3" w14:textId="6C1208F9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Hu, Y., Norton, G.J., Duan, G., Huang, Y., Liu, Y., 2014. Effect of selenium fertilization on the accumulation of cadmium and lead in rice plants. Plant and Soil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384, 131-140.</w:t>
      </w:r>
    </w:p>
    <w:p w14:paraId="24B3F170" w14:textId="64327A43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Huang, G., Ding, C., Guo, F., Zhang, T., Wang, X., 2018. The optimum Se application time for reducing Cd uptake by rice (</w:t>
      </w:r>
      <w:r w:rsidRPr="00FE3416">
        <w:rPr>
          <w:rFonts w:ascii="Times New Roman" w:eastAsia="宋体" w:hAnsi="Times New Roman" w:cs="Times New Roman"/>
          <w:i/>
          <w:iCs/>
          <w:kern w:val="2"/>
          <w:sz w:val="24"/>
          <w:szCs w:val="24"/>
        </w:rPr>
        <w:t>Oryza sativa L.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) and its mechanism. Plant Soil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431, 231-243.</w:t>
      </w:r>
    </w:p>
    <w:p w14:paraId="26420F62" w14:textId="2318F5BE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Huang, G., Ding, C., Li, Y., Zhang, T., Wang, X., 2020. Selenium enhances iron plaque formation by elevating the radial oxygen loss of roots to reduce cadmium accumulation in rice (</w:t>
      </w:r>
      <w:r w:rsidRPr="00FE3416">
        <w:rPr>
          <w:rFonts w:ascii="Times New Roman" w:eastAsia="宋体" w:hAnsi="Times New Roman" w:cs="Times New Roman"/>
          <w:i/>
          <w:iCs/>
          <w:kern w:val="2"/>
          <w:sz w:val="24"/>
          <w:szCs w:val="24"/>
        </w:rPr>
        <w:t>Oryza sativa L.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).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J. Hazard Mater.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398, 122860.</w:t>
      </w:r>
    </w:p>
    <w:p w14:paraId="4F54F732" w14:textId="4B73CD58" w:rsidR="00EA619F" w:rsidRPr="00FE3416" w:rsidRDefault="0032073C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Huang, JH., Wang, SL., Lin, JH. Chen, Y.M., Wang, M.K., 2013. Dynamics of cadmium concentration in contaminated rice paddy soils with submerging time. Paddy Water Environ</w:t>
      </w:r>
      <w:r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11, 483</w:t>
      </w:r>
      <w:r w:rsidR="0058694C" w:rsidRPr="00FE3416">
        <w:rPr>
          <w:rFonts w:ascii="Times New Roman" w:eastAsia="宋体" w:hAnsi="Times New Roman" w:cs="Times New Roman"/>
          <w:kern w:val="2"/>
          <w:sz w:val="24"/>
          <w:szCs w:val="24"/>
        </w:rPr>
        <w:t>-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491.</w:t>
      </w:r>
    </w:p>
    <w:p w14:paraId="099C15C7" w14:textId="62D40C2C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Jia, Y., Bao, P., Zhu, Y.G., 2015. Arsenic bioavailability to rice plant in paddy soil: influence of microbial sulfate reduction.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J. Soils Sediments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15.</w:t>
      </w:r>
    </w:p>
    <w:p w14:paraId="43FC3A40" w14:textId="05C44A86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Khan, M.A., Stroud, J.L., Zhu, Y., Mcgrath, S.P., Zhao, F., 2010. Arsenic bioavailability to rice is elevated in Bangladeshi paddy soils.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Environ. Sci. Technol.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44, 8515-8521.</w:t>
      </w:r>
    </w:p>
    <w:p w14:paraId="3E53839D" w14:textId="3193F484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Lei, M., Tie, B., Zeng, M., Qing, P., Song, Z., Williams, P.N., Huang, Y., 2013. An arsenic-contaminated field trial to assess the uptake and translocation of arsenic by genotypes of rice. </w:t>
      </w:r>
      <w:r w:rsidR="002823D5" w:rsidRPr="00FE3416">
        <w:rPr>
          <w:rFonts w:ascii="Times New Roman" w:eastAsia="宋体" w:hAnsi="Times New Roman" w:cs="Times New Roman"/>
          <w:kern w:val="2"/>
          <w:sz w:val="24"/>
          <w:szCs w:val="24"/>
        </w:rPr>
        <w:t>Environ. Geochem. Health</w:t>
      </w:r>
      <w:r w:rsidR="002823D5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35(3), 379-390.</w:t>
      </w:r>
    </w:p>
    <w:p w14:paraId="24ECFA20" w14:textId="61C1AB34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Li, B., Zhou, S., Wei, D., Long, J., Peng, L., Tie, B., Williams, P.N., Lei, M., 2019. Mitigating arsenic accumulation in rice (</w:t>
      </w:r>
      <w:r w:rsidRPr="00FE3416">
        <w:rPr>
          <w:rFonts w:ascii="Times New Roman" w:eastAsia="宋体" w:hAnsi="Times New Roman" w:cs="Times New Roman"/>
          <w:i/>
          <w:iCs/>
          <w:kern w:val="2"/>
          <w:sz w:val="24"/>
          <w:szCs w:val="24"/>
        </w:rPr>
        <w:t>Oryza sativa L.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) from typical arsenic 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lastRenderedPageBreak/>
        <w:t>contaminated paddy soil of southern China using nanostructured alpha-MnO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  <w:vertAlign w:val="subscript"/>
        </w:rPr>
        <w:t>2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: Pot experiment and field application.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Sci. Total Environ.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650, 546-556.</w:t>
      </w:r>
    </w:p>
    <w:p w14:paraId="32445A2B" w14:textId="41CA89DF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Li, R.Y., Stroud, J.L., Ma, J.F., Mcgrath, S.P., Zhao, F.J., 2009. Mitigation of Arsenic Accumulation in Rice with Water Management and Silicon Fertilization.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Environ. Sci. Technol.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43(10), 3778-3783.</w:t>
      </w:r>
    </w:p>
    <w:p w14:paraId="0343F479" w14:textId="2E2F642C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Liu, Y., Huang, Y., Zhang, C., Li, W., Chen, C., Zhang, Z., Chen, H., Wang, J., Li, Y., Zhang, Y., 2020. Nano-FeS incorporated into stable lignin hydrogel: A novel strategy for cadmium removal from soil.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Environ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Pollut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264, 114739.</w:t>
      </w:r>
    </w:p>
    <w:p w14:paraId="6106790E" w14:textId="6A011440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Pan, Y., Koopmans, G.F., Bonten, L.T.C., Song, J., Luo, Y., Temminghoff, E.J.M., Comans, R.N.J., 2014. </w:t>
      </w:r>
      <w:bookmarkStart w:id="3" w:name="OLE_LINK1"/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Influence of pH on the redox chemistry of metal (hydr)oxides and organic matter in paddy soils</w:t>
      </w:r>
      <w:bookmarkEnd w:id="3"/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J. Soils Sediments</w:t>
      </w:r>
      <w:r w:rsidR="00FB00F3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14.</w:t>
      </w:r>
      <w:r w:rsidR="00082121" w:rsidRPr="00FE3416">
        <w:rPr>
          <w:rFonts w:ascii="Times New Roman" w:eastAsia="宋体" w:hAnsi="Times New Roman" w:cs="Times New Roman"/>
          <w:kern w:val="2"/>
          <w:sz w:val="24"/>
          <w:szCs w:val="24"/>
        </w:rPr>
        <w:t>1713-1726</w:t>
      </w:r>
      <w:r w:rsidR="00CC30A7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</w:p>
    <w:p w14:paraId="505F09A5" w14:textId="394EAE31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Suda, A., Baba, K., Yamaguchi, N., Akahane, I., Makino, T., 2015. The effects of soil amendments on arsenic concentrations in soil solutions after long-term flooded incubation.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J. Soil Sci. Plant Nutr.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61, 592-602.</w:t>
      </w:r>
    </w:p>
    <w:p w14:paraId="6901DD93" w14:textId="2459F771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Vitkova, M., Rakosova, S., Michalkova, Z., Komarek, M., 2017. Metal(loid)s behaviour in soils amended with nano zero-valent iron as a function of pH and time. </w:t>
      </w:r>
      <w:r w:rsidR="00FB00F3" w:rsidRPr="00FE3416">
        <w:rPr>
          <w:rFonts w:ascii="Times New Roman" w:eastAsia="宋体" w:hAnsi="Times New Roman" w:cs="Times New Roman"/>
          <w:kern w:val="2"/>
          <w:sz w:val="24"/>
          <w:szCs w:val="24"/>
        </w:rPr>
        <w:t>J. Environ. Manage.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186(Pt 2), 268-276.</w:t>
      </w:r>
    </w:p>
    <w:p w14:paraId="079E3A0E" w14:textId="131C66AD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Wan, Y., Camara, A.Y., Yu, Y., Wang, Q., Guo, T., Zhu, L., Li, H., 2018. Cadmium dynamics in soil pore water and uptake by rice: Influences of soil-applied selenite with different water managements. </w:t>
      </w:r>
      <w:r w:rsidR="00812BD0" w:rsidRPr="00FE3416">
        <w:rPr>
          <w:rFonts w:ascii="Times New Roman" w:eastAsia="宋体" w:hAnsi="Times New Roman" w:cs="Times New Roman"/>
          <w:kern w:val="2"/>
          <w:sz w:val="24"/>
          <w:szCs w:val="24"/>
        </w:rPr>
        <w:t>Environ. Pollut.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240, 523-533.</w:t>
      </w:r>
    </w:p>
    <w:p w14:paraId="5C25E2E8" w14:textId="2E04866C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Wan, Y., Yu, Y., Wang, Q., Qiao, Y., Li, H., 2016. Cadmium uptake dynamics and translocation in rice seedling: Influence of different forms of selenium. </w:t>
      </w:r>
      <w:r w:rsidR="00812BD0" w:rsidRPr="00FE3416">
        <w:rPr>
          <w:rFonts w:ascii="Times New Roman" w:eastAsia="宋体" w:hAnsi="Times New Roman" w:cs="Times New Roman"/>
          <w:kern w:val="2"/>
          <w:sz w:val="24"/>
          <w:szCs w:val="24"/>
        </w:rPr>
        <w:t>Ecotoxicol. Environ. Saf.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133, 127-134.</w:t>
      </w:r>
    </w:p>
    <w:p w14:paraId="347EC47C" w14:textId="3CBC2D48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Wang, G., Hu, Z., Li, S., Wang, Y., Sun, X., Zhang, X., Li, M., 2020. </w:t>
      </w:r>
      <w:bookmarkStart w:id="4" w:name="OLE_LINK2"/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Sulfur controlled cadmium dissolution in pore water of cadmium-contaminated soil as affected by DOC under waterlogging</w:t>
      </w:r>
      <w:bookmarkEnd w:id="4"/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. Chemosphere</w:t>
      </w:r>
      <w:r w:rsidR="00812BD0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240</w:t>
      </w:r>
      <w:r w:rsidR="00082121" w:rsidRPr="00FE3416">
        <w:rPr>
          <w:rFonts w:ascii="Times New Roman" w:eastAsia="宋体" w:hAnsi="Times New Roman" w:cs="Times New Roman"/>
          <w:kern w:val="2"/>
          <w:sz w:val="24"/>
          <w:szCs w:val="24"/>
        </w:rPr>
        <w:t>, 124846</w:t>
      </w:r>
      <w:r w:rsidR="008518AA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</w:p>
    <w:p w14:paraId="7E449997" w14:textId="1C9A7481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Xu, X., Chen, C., Wang, P., Kretzschmar, R., Zhao, F.J., 2017. Control of arsenic mobilization in paddy soils by manganese and iron oxides. </w:t>
      </w:r>
      <w:r w:rsidR="00812BD0" w:rsidRPr="00FE3416">
        <w:rPr>
          <w:rFonts w:ascii="Times New Roman" w:eastAsia="宋体" w:hAnsi="Times New Roman" w:cs="Times New Roman"/>
          <w:kern w:val="2"/>
          <w:sz w:val="24"/>
          <w:szCs w:val="24"/>
        </w:rPr>
        <w:t>Environ. Pollut.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231, 37-47.</w:t>
      </w:r>
    </w:p>
    <w:p w14:paraId="28C5402D" w14:textId="116ECDAB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Yamaguchi, N., Nakamura, T., Dong, D., Takahashi, Y., Amachi, S., Makino, T., 2011. Arsenic release from flooded paddy soils is influenced by speciation, Eh, pH, and iron dissolution. Chemosphere</w:t>
      </w:r>
      <w:r w:rsidR="00812BD0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83, 925-932.</w:t>
      </w:r>
    </w:p>
    <w:p w14:paraId="323BBDD0" w14:textId="4E0D3D42" w:rsidR="00EA619F" w:rsidRPr="00FE3416" w:rsidRDefault="00775A43" w:rsidP="00FE3416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>Yang, J., Chen, X., Lu, W., Chen, R., Liu, M., Yao, H., Li, J., Hong, J., Mao, X., 2020. Reducing Cd accumulation in rice grain with foliar application of glycerol and its mechanisms of Cd transport inhibition. Chemosphere</w:t>
      </w:r>
      <w:r w:rsidR="00812BD0" w:rsidRPr="00FE3416">
        <w:rPr>
          <w:rFonts w:ascii="Times New Roman" w:eastAsia="宋体" w:hAnsi="Times New Roman" w:cs="Times New Roman" w:hint="eastAsia"/>
          <w:kern w:val="2"/>
          <w:sz w:val="24"/>
          <w:szCs w:val="24"/>
        </w:rPr>
        <w:t>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t xml:space="preserve"> 258, 127135.</w:t>
      </w:r>
      <w:r w:rsidRPr="00FE3416">
        <w:rPr>
          <w:rFonts w:ascii="Times New Roman" w:eastAsia="宋体" w:hAnsi="Times New Roman" w:cs="Times New Roman"/>
          <w:kern w:val="2"/>
          <w:sz w:val="24"/>
          <w:szCs w:val="24"/>
        </w:rPr>
        <w:fldChar w:fldCharType="end"/>
      </w:r>
    </w:p>
    <w:p w14:paraId="42C4807A" w14:textId="68CBE7FE" w:rsidR="0058694C" w:rsidRPr="0058694C" w:rsidRDefault="0058694C" w:rsidP="0058694C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32"/>
          <w:szCs w:val="24"/>
        </w:rPr>
      </w:pPr>
      <w:r w:rsidRPr="0058694C">
        <w:rPr>
          <w:rFonts w:ascii="Times New Roman" w:hAnsi="Times New Roman" w:cs="Times New Roman"/>
          <w:sz w:val="24"/>
          <w:szCs w:val="21"/>
        </w:rPr>
        <w:t xml:space="preserve">Tessier, A., Campbell, P.G.C., Bisson, M., 1979. Sequential extraction </w:t>
      </w:r>
      <w:proofErr w:type="gramStart"/>
      <w:r w:rsidRPr="0058694C">
        <w:rPr>
          <w:rFonts w:ascii="Times New Roman" w:hAnsi="Times New Roman" w:cs="Times New Roman"/>
          <w:sz w:val="24"/>
          <w:szCs w:val="21"/>
        </w:rPr>
        <w:t>procedure for the speciation of particulate trace</w:t>
      </w:r>
      <w:proofErr w:type="gramEnd"/>
      <w:r w:rsidRPr="0058694C">
        <w:rPr>
          <w:rFonts w:ascii="Times New Roman" w:hAnsi="Times New Roman" w:cs="Times New Roman"/>
          <w:sz w:val="24"/>
          <w:szCs w:val="21"/>
        </w:rPr>
        <w:t xml:space="preserve"> metals. Anal. Chem. 51(7), 844-851. </w:t>
      </w:r>
    </w:p>
    <w:p w14:paraId="78DFAD29" w14:textId="636279B7" w:rsidR="00EA619F" w:rsidRPr="0058694C" w:rsidRDefault="0058694C" w:rsidP="0058694C">
      <w:pPr>
        <w:pStyle w:val="ab"/>
        <w:widowControl w:val="0"/>
        <w:numPr>
          <w:ilvl w:val="0"/>
          <w:numId w:val="1"/>
        </w:numPr>
        <w:adjustRightInd/>
        <w:snapToGrid/>
        <w:spacing w:after="0"/>
        <w:ind w:firstLineChars="0"/>
        <w:jc w:val="both"/>
        <w:rPr>
          <w:rFonts w:ascii="Times New Roman" w:eastAsia="宋体" w:hAnsi="Times New Roman" w:cs="Times New Roman"/>
          <w:kern w:val="2"/>
          <w:sz w:val="32"/>
          <w:szCs w:val="24"/>
        </w:rPr>
      </w:pPr>
      <w:r w:rsidRPr="0058694C">
        <w:rPr>
          <w:rFonts w:ascii="Times New Roman" w:hAnsi="Times New Roman" w:cs="Times New Roman"/>
          <w:sz w:val="24"/>
          <w:szCs w:val="21"/>
        </w:rPr>
        <w:t>Wenzel, W.W., Kirchbaumer, N., Prohaska, T., Stingeder, G., Lombi, E., Adriano, D.C., 2001. Arsenic fractionation in soils using an improved sequential extraction procedure. Anal. Chim. Acta. 436(2), 309-323.</w:t>
      </w:r>
      <w:r w:rsidR="00775A43" w:rsidRPr="0058694C">
        <w:rPr>
          <w:rFonts w:ascii="Times New Roman" w:hAnsi="Times New Roman" w:cs="Times New Roman"/>
          <w:sz w:val="24"/>
          <w:szCs w:val="21"/>
        </w:rPr>
        <w:fldChar w:fldCharType="begin"/>
      </w:r>
      <w:r w:rsidR="00775A43" w:rsidRPr="0058694C">
        <w:rPr>
          <w:rFonts w:ascii="Times New Roman" w:hAnsi="Times New Roman" w:cs="Times New Roman"/>
          <w:sz w:val="24"/>
          <w:szCs w:val="21"/>
        </w:rPr>
        <w:instrText xml:space="preserve"> ADDIN EN.REFLIST </w:instrText>
      </w:r>
      <w:r w:rsidR="00775A43" w:rsidRPr="0058694C">
        <w:rPr>
          <w:rFonts w:ascii="Times New Roman" w:hAnsi="Times New Roman" w:cs="Times New Roman"/>
          <w:sz w:val="24"/>
          <w:szCs w:val="21"/>
        </w:rPr>
        <w:fldChar w:fldCharType="end"/>
      </w:r>
    </w:p>
    <w:sectPr w:rsidR="00EA619F" w:rsidRPr="0058694C">
      <w:pgSz w:w="11906" w:h="16838"/>
      <w:pgMar w:top="1440" w:right="1800" w:bottom="1440" w:left="1800" w:header="709" w:footer="709" w:gutter="0"/>
      <w:lnNumType w:countBy="1" w:restart="continuous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FD3A01" w15:done="0"/>
  <w15:commentEx w15:paraId="60E8DECC" w15:done="0"/>
  <w15:commentEx w15:paraId="728B2FB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A79CF" w16cex:dateUtc="2022-07-26T06:33:00Z"/>
  <w16cex:commentExtensible w16cex:durableId="268A7C08" w16cex:dateUtc="2022-07-26T06:43:00Z"/>
  <w16cex:commentExtensible w16cex:durableId="268A7A17" w16cex:dateUtc="2022-07-26T06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FD3A01" w16cid:durableId="268A79CF"/>
  <w16cid:commentId w16cid:paraId="60E8DECC" w16cid:durableId="268A7C08"/>
  <w16cid:commentId w16cid:paraId="728B2FBE" w16cid:durableId="268A7A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CAF59" w14:textId="77777777" w:rsidR="002F6A06" w:rsidRDefault="002F6A06">
      <w:pPr>
        <w:spacing w:after="0"/>
      </w:pPr>
      <w:r>
        <w:separator/>
      </w:r>
    </w:p>
  </w:endnote>
  <w:endnote w:type="continuationSeparator" w:id="0">
    <w:p w14:paraId="3B0C0BF7" w14:textId="77777777" w:rsidR="002F6A06" w:rsidRDefault="002F6A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371543"/>
    </w:sdtPr>
    <w:sdtContent>
      <w:p w14:paraId="14399F3F" w14:textId="77777777" w:rsidR="00CF211B" w:rsidRDefault="00CF211B">
        <w:pPr>
          <w:pStyle w:val="a5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E194B" w:rsidRPr="000E194B">
          <w:rPr>
            <w:rFonts w:ascii="Times New Roman" w:hAnsi="Times New Roman" w:cs="Times New Roman"/>
            <w:noProof/>
            <w:lang w:val="zh-CN"/>
          </w:rPr>
          <w:t>6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F3437" w14:textId="77777777" w:rsidR="002F6A06" w:rsidRDefault="002F6A06">
      <w:pPr>
        <w:spacing w:after="0"/>
      </w:pPr>
      <w:r>
        <w:separator/>
      </w:r>
    </w:p>
  </w:footnote>
  <w:footnote w:type="continuationSeparator" w:id="0">
    <w:p w14:paraId="0DC2BC45" w14:textId="77777777" w:rsidR="002F6A06" w:rsidRDefault="002F6A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16D6C"/>
    <w:multiLevelType w:val="multilevel"/>
    <w:tmpl w:val="3402A046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  <w:color w:val="000000" w:themeColor="text1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HONG, Eric DL [CEE]">
    <w15:presenceInfo w15:providerId="AD" w15:userId="S::dlzhong@polyu.edu.hk::ef2f1bd1-1551-464b-a754-e4abe886e1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DayNDA3MTI2MTU2NbJQ0lEKTi0uzszPAykwrAUA1oromywAAAA="/>
    <w:docVar w:name="commondata" w:val="eyJoZGlkIjoiY2VlNGY0ZDg2ZDYxODE4ODdmMjJlZDg1YWE3MDMyOGQifQ=="/>
  </w:docVars>
  <w:rsids>
    <w:rsidRoot w:val="00D31D50"/>
    <w:rsid w:val="00012A69"/>
    <w:rsid w:val="00025414"/>
    <w:rsid w:val="000259E4"/>
    <w:rsid w:val="0002699F"/>
    <w:rsid w:val="000328D1"/>
    <w:rsid w:val="00036495"/>
    <w:rsid w:val="00042E94"/>
    <w:rsid w:val="00076DFB"/>
    <w:rsid w:val="00082121"/>
    <w:rsid w:val="000930F9"/>
    <w:rsid w:val="000A6BC3"/>
    <w:rsid w:val="000C1840"/>
    <w:rsid w:val="000C5DCB"/>
    <w:rsid w:val="000E194B"/>
    <w:rsid w:val="000F3FFC"/>
    <w:rsid w:val="001010D9"/>
    <w:rsid w:val="0010446D"/>
    <w:rsid w:val="00107F6C"/>
    <w:rsid w:val="001253D1"/>
    <w:rsid w:val="001567A7"/>
    <w:rsid w:val="0016359E"/>
    <w:rsid w:val="00163A6E"/>
    <w:rsid w:val="00183F90"/>
    <w:rsid w:val="001A61F7"/>
    <w:rsid w:val="001A6A66"/>
    <w:rsid w:val="001A72F7"/>
    <w:rsid w:val="001B5F0C"/>
    <w:rsid w:val="001C26DB"/>
    <w:rsid w:val="001F15DF"/>
    <w:rsid w:val="00201300"/>
    <w:rsid w:val="00213646"/>
    <w:rsid w:val="0024045C"/>
    <w:rsid w:val="002479AE"/>
    <w:rsid w:val="002563F7"/>
    <w:rsid w:val="002573C4"/>
    <w:rsid w:val="0026022D"/>
    <w:rsid w:val="00265B9C"/>
    <w:rsid w:val="002770A7"/>
    <w:rsid w:val="00281E39"/>
    <w:rsid w:val="002823D5"/>
    <w:rsid w:val="00293511"/>
    <w:rsid w:val="002954CE"/>
    <w:rsid w:val="00296D19"/>
    <w:rsid w:val="002A7990"/>
    <w:rsid w:val="002C1549"/>
    <w:rsid w:val="002D2DAC"/>
    <w:rsid w:val="002E1221"/>
    <w:rsid w:val="002E3740"/>
    <w:rsid w:val="002E6C5E"/>
    <w:rsid w:val="002F3DB4"/>
    <w:rsid w:val="002F6A06"/>
    <w:rsid w:val="0032073C"/>
    <w:rsid w:val="00323B43"/>
    <w:rsid w:val="003450E2"/>
    <w:rsid w:val="00356591"/>
    <w:rsid w:val="00376762"/>
    <w:rsid w:val="003908AD"/>
    <w:rsid w:val="003B123D"/>
    <w:rsid w:val="003B3F2F"/>
    <w:rsid w:val="003B7FED"/>
    <w:rsid w:val="003D1753"/>
    <w:rsid w:val="003D2F58"/>
    <w:rsid w:val="003D37D8"/>
    <w:rsid w:val="003D47B6"/>
    <w:rsid w:val="003F00BA"/>
    <w:rsid w:val="003F0B3B"/>
    <w:rsid w:val="003F4CB8"/>
    <w:rsid w:val="00410B71"/>
    <w:rsid w:val="004149EC"/>
    <w:rsid w:val="00426133"/>
    <w:rsid w:val="00427407"/>
    <w:rsid w:val="00434792"/>
    <w:rsid w:val="004358AB"/>
    <w:rsid w:val="004402EA"/>
    <w:rsid w:val="00446101"/>
    <w:rsid w:val="00467B9A"/>
    <w:rsid w:val="0047281E"/>
    <w:rsid w:val="00483610"/>
    <w:rsid w:val="004A7526"/>
    <w:rsid w:val="0051420B"/>
    <w:rsid w:val="00515DD8"/>
    <w:rsid w:val="0052220B"/>
    <w:rsid w:val="00531DDE"/>
    <w:rsid w:val="005536E3"/>
    <w:rsid w:val="00582882"/>
    <w:rsid w:val="00585192"/>
    <w:rsid w:val="0058694C"/>
    <w:rsid w:val="00593C77"/>
    <w:rsid w:val="005B10D2"/>
    <w:rsid w:val="005B4E36"/>
    <w:rsid w:val="005B56DA"/>
    <w:rsid w:val="005D1D23"/>
    <w:rsid w:val="005D1D5B"/>
    <w:rsid w:val="005E302C"/>
    <w:rsid w:val="005F0E44"/>
    <w:rsid w:val="006112D8"/>
    <w:rsid w:val="00617612"/>
    <w:rsid w:val="00622A79"/>
    <w:rsid w:val="00632647"/>
    <w:rsid w:val="00634849"/>
    <w:rsid w:val="006355F3"/>
    <w:rsid w:val="00642E12"/>
    <w:rsid w:val="00656928"/>
    <w:rsid w:val="006646A4"/>
    <w:rsid w:val="00665784"/>
    <w:rsid w:val="006757FF"/>
    <w:rsid w:val="00676825"/>
    <w:rsid w:val="00683289"/>
    <w:rsid w:val="006A1F4B"/>
    <w:rsid w:val="006B2DE7"/>
    <w:rsid w:val="006C0A21"/>
    <w:rsid w:val="006D1DF2"/>
    <w:rsid w:val="006F00E8"/>
    <w:rsid w:val="00701DA0"/>
    <w:rsid w:val="007027A3"/>
    <w:rsid w:val="007062CA"/>
    <w:rsid w:val="0073564D"/>
    <w:rsid w:val="00760BC0"/>
    <w:rsid w:val="0076727B"/>
    <w:rsid w:val="00775A43"/>
    <w:rsid w:val="007A5337"/>
    <w:rsid w:val="007A5FBF"/>
    <w:rsid w:val="007C57BA"/>
    <w:rsid w:val="007C7243"/>
    <w:rsid w:val="007D055F"/>
    <w:rsid w:val="007D0E0D"/>
    <w:rsid w:val="007D29D6"/>
    <w:rsid w:val="007E78A7"/>
    <w:rsid w:val="007F0772"/>
    <w:rsid w:val="00812BD0"/>
    <w:rsid w:val="00816E53"/>
    <w:rsid w:val="008518AA"/>
    <w:rsid w:val="008522AB"/>
    <w:rsid w:val="008534BD"/>
    <w:rsid w:val="00856BA5"/>
    <w:rsid w:val="008A11AF"/>
    <w:rsid w:val="008B2153"/>
    <w:rsid w:val="008B3CF2"/>
    <w:rsid w:val="008B7726"/>
    <w:rsid w:val="008C7279"/>
    <w:rsid w:val="008E06BC"/>
    <w:rsid w:val="008F65A4"/>
    <w:rsid w:val="008F7595"/>
    <w:rsid w:val="00911BEC"/>
    <w:rsid w:val="00911E2D"/>
    <w:rsid w:val="00917FC8"/>
    <w:rsid w:val="00944944"/>
    <w:rsid w:val="00944A64"/>
    <w:rsid w:val="00957B41"/>
    <w:rsid w:val="00964A78"/>
    <w:rsid w:val="00974C0E"/>
    <w:rsid w:val="00984F89"/>
    <w:rsid w:val="0098511D"/>
    <w:rsid w:val="00995E11"/>
    <w:rsid w:val="009966BB"/>
    <w:rsid w:val="009B624C"/>
    <w:rsid w:val="009C2967"/>
    <w:rsid w:val="009C75CB"/>
    <w:rsid w:val="009D503E"/>
    <w:rsid w:val="009E4BAC"/>
    <w:rsid w:val="00A1046D"/>
    <w:rsid w:val="00A11DBA"/>
    <w:rsid w:val="00A24D4D"/>
    <w:rsid w:val="00A250E1"/>
    <w:rsid w:val="00A27254"/>
    <w:rsid w:val="00A429DC"/>
    <w:rsid w:val="00A45CFD"/>
    <w:rsid w:val="00A72E12"/>
    <w:rsid w:val="00A80FD1"/>
    <w:rsid w:val="00AA5B1D"/>
    <w:rsid w:val="00B01BB4"/>
    <w:rsid w:val="00B05C64"/>
    <w:rsid w:val="00B06320"/>
    <w:rsid w:val="00B17570"/>
    <w:rsid w:val="00B203CB"/>
    <w:rsid w:val="00B25E40"/>
    <w:rsid w:val="00B27CF5"/>
    <w:rsid w:val="00B62223"/>
    <w:rsid w:val="00B767A2"/>
    <w:rsid w:val="00B8566A"/>
    <w:rsid w:val="00BB3CB0"/>
    <w:rsid w:val="00BF47AF"/>
    <w:rsid w:val="00C1580A"/>
    <w:rsid w:val="00C20033"/>
    <w:rsid w:val="00C24F79"/>
    <w:rsid w:val="00C267DE"/>
    <w:rsid w:val="00C31E25"/>
    <w:rsid w:val="00C35A79"/>
    <w:rsid w:val="00C42712"/>
    <w:rsid w:val="00C42D6E"/>
    <w:rsid w:val="00C50B95"/>
    <w:rsid w:val="00C50D5F"/>
    <w:rsid w:val="00C639B6"/>
    <w:rsid w:val="00C66C4E"/>
    <w:rsid w:val="00CB0395"/>
    <w:rsid w:val="00CC2BBE"/>
    <w:rsid w:val="00CC30A7"/>
    <w:rsid w:val="00CC787C"/>
    <w:rsid w:val="00CD581E"/>
    <w:rsid w:val="00CD6355"/>
    <w:rsid w:val="00CD6384"/>
    <w:rsid w:val="00CE0AC4"/>
    <w:rsid w:val="00CF04F9"/>
    <w:rsid w:val="00CF211B"/>
    <w:rsid w:val="00D041B0"/>
    <w:rsid w:val="00D129B5"/>
    <w:rsid w:val="00D20182"/>
    <w:rsid w:val="00D31D50"/>
    <w:rsid w:val="00D451B5"/>
    <w:rsid w:val="00D5641A"/>
    <w:rsid w:val="00D61CFB"/>
    <w:rsid w:val="00D706A7"/>
    <w:rsid w:val="00D94D56"/>
    <w:rsid w:val="00D959E8"/>
    <w:rsid w:val="00DA0EBA"/>
    <w:rsid w:val="00E15E72"/>
    <w:rsid w:val="00E5586F"/>
    <w:rsid w:val="00E61258"/>
    <w:rsid w:val="00E72F6D"/>
    <w:rsid w:val="00E91BA3"/>
    <w:rsid w:val="00EA619F"/>
    <w:rsid w:val="00EC2D5F"/>
    <w:rsid w:val="00F17977"/>
    <w:rsid w:val="00F31A4B"/>
    <w:rsid w:val="00F47C11"/>
    <w:rsid w:val="00F53817"/>
    <w:rsid w:val="00F75279"/>
    <w:rsid w:val="00F953CC"/>
    <w:rsid w:val="00FB00F3"/>
    <w:rsid w:val="00FB2A81"/>
    <w:rsid w:val="00FB4251"/>
    <w:rsid w:val="00FB53BE"/>
    <w:rsid w:val="00FC1754"/>
    <w:rsid w:val="00FC1E3E"/>
    <w:rsid w:val="00FE3416"/>
    <w:rsid w:val="00FE5B77"/>
    <w:rsid w:val="00FF3452"/>
    <w:rsid w:val="24077566"/>
    <w:rsid w:val="256C6F3C"/>
    <w:rsid w:val="28A62E75"/>
    <w:rsid w:val="373B0280"/>
    <w:rsid w:val="4C344283"/>
    <w:rsid w:val="5F872CCF"/>
    <w:rsid w:val="77B1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C6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iPriority w:val="99"/>
    <w:semiHidden/>
    <w:unhideWhenUsed/>
    <w:qFormat/>
  </w:style>
  <w:style w:type="paragraph" w:styleId="a4">
    <w:name w:val="Balloon Text"/>
    <w:basedOn w:val="a"/>
    <w:link w:val="Char"/>
    <w:uiPriority w:val="99"/>
    <w:semiHidden/>
    <w:unhideWhenUsed/>
    <w:pPr>
      <w:spacing w:after="0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qFormat/>
    <w:rPr>
      <w:rFonts w:ascii="Times New Roman" w:eastAsia="Times New Roman" w:hAnsi="Times New Roman"/>
      <w:sz w:val="24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="Tahoma" w:hAnsi="Tahoma"/>
      <w:sz w:val="18"/>
      <w:szCs w:val="18"/>
    </w:rPr>
  </w:style>
  <w:style w:type="paragraph" w:customStyle="1" w:styleId="1">
    <w:name w:val="批注文字1"/>
    <w:basedOn w:val="a"/>
    <w:next w:val="a3"/>
    <w:link w:val="Char3"/>
    <w:uiPriority w:val="99"/>
    <w:semiHidden/>
    <w:unhideWhenUsed/>
    <w:qFormat/>
    <w:pPr>
      <w:widowControl w:val="0"/>
      <w:adjustRightInd/>
      <w:snapToGrid/>
      <w:spacing w:after="0"/>
    </w:pPr>
    <w:rPr>
      <w:rFonts w:asciiTheme="minorHAnsi" w:hAnsiTheme="minorHAnsi"/>
    </w:rPr>
  </w:style>
  <w:style w:type="character" w:customStyle="1" w:styleId="Char3">
    <w:name w:val="批注文字 Char"/>
    <w:basedOn w:val="a0"/>
    <w:link w:val="1"/>
    <w:uiPriority w:val="99"/>
    <w:semiHidden/>
    <w:qFormat/>
  </w:style>
  <w:style w:type="character" w:customStyle="1" w:styleId="Char1">
    <w:name w:val="批注文字 Char1"/>
    <w:basedOn w:val="a0"/>
    <w:link w:val="a3"/>
    <w:uiPriority w:val="99"/>
    <w:semiHidden/>
    <w:qFormat/>
    <w:rPr>
      <w:rFonts w:ascii="Tahoma" w:hAnsi="Tahoma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ahoma" w:hAnsi="Tahoma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Char"/>
    <w:qFormat/>
    <w:rPr>
      <w:rFonts w:cs="Tahoma"/>
    </w:rPr>
  </w:style>
  <w:style w:type="character" w:customStyle="1" w:styleId="EndNoteBibliographyChar">
    <w:name w:val="EndNote Bibliography Char"/>
    <w:basedOn w:val="a0"/>
    <w:link w:val="EndNoteBibliography"/>
    <w:rPr>
      <w:rFonts w:ascii="Tahoma" w:hAnsi="Tahoma" w:cs="Tahoma"/>
      <w:sz w:val="22"/>
      <w:szCs w:val="22"/>
    </w:rPr>
  </w:style>
  <w:style w:type="paragraph" w:styleId="ac">
    <w:name w:val="annotation subject"/>
    <w:basedOn w:val="a3"/>
    <w:next w:val="a3"/>
    <w:link w:val="Char4"/>
    <w:uiPriority w:val="99"/>
    <w:semiHidden/>
    <w:unhideWhenUsed/>
    <w:rsid w:val="007C57BA"/>
    <w:rPr>
      <w:b/>
      <w:bCs/>
    </w:rPr>
  </w:style>
  <w:style w:type="character" w:customStyle="1" w:styleId="Char4">
    <w:name w:val="批注主题 Char"/>
    <w:basedOn w:val="Char1"/>
    <w:link w:val="ac"/>
    <w:uiPriority w:val="99"/>
    <w:semiHidden/>
    <w:rsid w:val="007C57BA"/>
    <w:rPr>
      <w:rFonts w:ascii="Tahoma" w:eastAsia="微软雅黑" w:hAnsi="Tahoma" w:cstheme="minorBidi"/>
      <w:b/>
      <w:bCs/>
      <w:sz w:val="22"/>
      <w:szCs w:val="22"/>
    </w:rPr>
  </w:style>
  <w:style w:type="paragraph" w:styleId="ad">
    <w:name w:val="Revision"/>
    <w:hidden/>
    <w:uiPriority w:val="99"/>
    <w:semiHidden/>
    <w:rsid w:val="00183F90"/>
    <w:rPr>
      <w:rFonts w:ascii="Tahoma" w:eastAsia="微软雅黑" w:hAnsi="Tahoma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1341</Words>
  <Characters>7649</Characters>
  <Application>Microsoft Office Word</Application>
  <DocSecurity>0</DocSecurity>
  <Lines>63</Lines>
  <Paragraphs>17</Paragraphs>
  <ScaleCrop>false</ScaleCrop>
  <Company>微软中国</Company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Huiling</dc:creator>
  <cp:lastModifiedBy>xbany</cp:lastModifiedBy>
  <cp:revision>4</cp:revision>
  <dcterms:created xsi:type="dcterms:W3CDTF">2022-08-08T06:21:00Z</dcterms:created>
  <dcterms:modified xsi:type="dcterms:W3CDTF">2022-12-06T11:37:00Z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9BF051728A524CCE9F7832CA7D9BB1F8</vt:lpwstr>
  </property>
</Properties>
</file>