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2581A9" w14:textId="77777777" w:rsidR="00691343" w:rsidRPr="00D812BC" w:rsidRDefault="00691343" w:rsidP="00691343">
      <w:pPr>
        <w:pStyle w:val="Heading1"/>
        <w:rPr>
          <w:rFonts w:eastAsia="Calibri"/>
        </w:rPr>
      </w:pPr>
      <w:r w:rsidRPr="00D812BC">
        <w:rPr>
          <w:rFonts w:eastAsia="Calibri"/>
        </w:rPr>
        <w:t>Appendix</w:t>
      </w:r>
      <w:r>
        <w:rPr>
          <w:rFonts w:eastAsia="Calibri"/>
        </w:rPr>
        <w:t>:</w:t>
      </w:r>
      <w:r w:rsidRPr="00D812BC">
        <w:rPr>
          <w:rFonts w:eastAsia="Calibri"/>
        </w:rPr>
        <w:t xml:space="preserve"> List of combination terms identified for this study that were applied to Work Programmes (WP) FP7 (years 2007-2013) and - Horizon 2020 (years2014-2020)</w:t>
      </w:r>
    </w:p>
    <w:p w14:paraId="17EC394B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farming” </w:t>
      </w:r>
    </w:p>
    <w:p w14:paraId="5C5EA053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system/s”</w:t>
      </w:r>
    </w:p>
    <w:p w14:paraId="35398531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sector/s”</w:t>
      </w:r>
    </w:p>
    <w:p w14:paraId="7AB777FF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aquaculture” </w:t>
      </w:r>
    </w:p>
    <w:p w14:paraId="6B83719D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supply chains” </w:t>
      </w:r>
    </w:p>
    <w:p w14:paraId="2CAA772B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food”</w:t>
      </w:r>
    </w:p>
    <w:p w14:paraId="22AA6C16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products” </w:t>
      </w:r>
    </w:p>
    <w:p w14:paraId="7F015C0F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breeding”</w:t>
      </w:r>
    </w:p>
    <w:p w14:paraId="7235A402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inputs”</w:t>
      </w:r>
    </w:p>
    <w:p w14:paraId="0EE1C49C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agriculture” </w:t>
      </w:r>
    </w:p>
    <w:p w14:paraId="06404D19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and conventional farming” </w:t>
      </w:r>
    </w:p>
    <w:p w14:paraId="6BDA62F0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seeds”</w:t>
      </w:r>
    </w:p>
    <w:p w14:paraId="34128D7F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producers”</w:t>
      </w:r>
    </w:p>
    <w:p w14:paraId="46CB01CD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production” </w:t>
      </w:r>
    </w:p>
    <w:p w14:paraId="7510E5F1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and low-input”</w:t>
      </w:r>
    </w:p>
    <w:p w14:paraId="245251E7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crop production”</w:t>
      </w:r>
    </w:p>
    <w:p w14:paraId="051CCE6F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regulation”</w:t>
      </w:r>
    </w:p>
    <w:p w14:paraId="3D281EB0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“Conventional and Organic sectors”</w:t>
      </w:r>
    </w:p>
    <w:p w14:paraId="472E1FC7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market”</w:t>
      </w:r>
    </w:p>
    <w:p w14:paraId="4F85E6F7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area”</w:t>
      </w:r>
    </w:p>
    <w:p w14:paraId="5EFA6B1E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“CORE Organic”</w:t>
      </w:r>
    </w:p>
    <w:p w14:paraId="47EC527D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and other low chemical input systems” </w:t>
      </w:r>
    </w:p>
    <w:p w14:paraId="50255129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 and low-input” </w:t>
      </w:r>
    </w:p>
    <w:p w14:paraId="42A7843C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certification”</w:t>
      </w:r>
    </w:p>
    <w:p w14:paraId="2F88D2AE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 xml:space="preserve">“Organic/low-input” </w:t>
      </w:r>
    </w:p>
    <w:p w14:paraId="2F0731BB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principles”</w:t>
      </w:r>
    </w:p>
    <w:p w14:paraId="420BA894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“Conventional and Organic sectors”</w:t>
      </w:r>
    </w:p>
    <w:p w14:paraId="544F00D8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“Low external input”</w:t>
      </w:r>
    </w:p>
    <w:p w14:paraId="75E03874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livestock”</w:t>
      </w:r>
    </w:p>
    <w:p w14:paraId="35E2C01D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juveniles”</w:t>
      </w:r>
    </w:p>
    <w:p w14:paraId="56F0E9AE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value chains”</w:t>
      </w:r>
    </w:p>
    <w:p w14:paraId="7341AD8C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e-prints”</w:t>
      </w:r>
    </w:p>
    <w:p w14:paraId="39ABBEEF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plant”</w:t>
      </w:r>
    </w:p>
    <w:p w14:paraId="0CC8A008" w14:textId="77777777" w:rsidR="00691343" w:rsidRPr="00D812BC" w:rsidRDefault="00691343" w:rsidP="00691343">
      <w:pPr>
        <w:pStyle w:val="ListParagraph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D812BC">
        <w:rPr>
          <w:rFonts w:ascii="Times New Roman" w:eastAsia="Calibri" w:hAnsi="Times New Roman" w:cs="Times New Roman"/>
          <w:sz w:val="24"/>
          <w:szCs w:val="24"/>
        </w:rPr>
        <w:t>“Organic animal”</w:t>
      </w:r>
    </w:p>
    <w:p w14:paraId="07B01825" w14:textId="77777777" w:rsidR="00691343" w:rsidRPr="00D812BC" w:rsidRDefault="00691343" w:rsidP="00691343">
      <w:pPr>
        <w:rPr>
          <w:rFonts w:eastAsia="Calibri"/>
        </w:rPr>
      </w:pPr>
    </w:p>
    <w:p w14:paraId="099AF0A0" w14:textId="77777777" w:rsidR="00691343" w:rsidRDefault="00691343" w:rsidP="00691343">
      <w:pPr>
        <w:pStyle w:val="Newparagraph"/>
        <w:ind w:firstLine="0"/>
        <w:rPr>
          <w:rFonts w:eastAsia="Calibri"/>
        </w:rPr>
      </w:pPr>
    </w:p>
    <w:p w14:paraId="180DF1E9" w14:textId="77777777" w:rsidR="00691343" w:rsidRPr="00A80EF2" w:rsidRDefault="00691343" w:rsidP="00691343">
      <w:pPr>
        <w:widowControl w:val="0"/>
        <w:autoSpaceDE w:val="0"/>
        <w:autoSpaceDN w:val="0"/>
        <w:adjustRightInd w:val="0"/>
        <w:spacing w:before="240"/>
        <w:ind w:left="480" w:hanging="480"/>
      </w:pPr>
    </w:p>
    <w:p w14:paraId="2063B225" w14:textId="77777777" w:rsidR="001760E5" w:rsidRDefault="00691343"/>
    <w:sectPr w:rsidR="001760E5" w:rsidSect="00686881">
      <w:footerReference w:type="default" r:id="rId5"/>
      <w:pgSz w:w="11901" w:h="16840" w:code="9"/>
      <w:pgMar w:top="1418" w:right="1701" w:bottom="1418" w:left="1701" w:header="709" w:footer="709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02615603"/>
      <w:docPartObj>
        <w:docPartGallery w:val="Page Numbers (Bottom of Page)"/>
        <w:docPartUnique/>
      </w:docPartObj>
    </w:sdtPr>
    <w:sdtEndPr/>
    <w:sdtContent>
      <w:p w14:paraId="6A062B91" w14:textId="77777777" w:rsidR="00984B81" w:rsidRDefault="0069134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09C25529" w14:textId="77777777" w:rsidR="00984B81" w:rsidRDefault="0069134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334349"/>
    <w:multiLevelType w:val="hybridMultilevel"/>
    <w:tmpl w:val="FD3C94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343"/>
    <w:rsid w:val="00691343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5B6B9"/>
  <w15:chartTrackingRefBased/>
  <w15:docId w15:val="{5C87AD3B-7E54-40B9-AD03-4274B35E2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343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1343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343"/>
    <w:rPr>
      <w:rFonts w:ascii="Times New Roman" w:eastAsia="Times New Roman" w:hAnsi="Times New Roman" w:cs="Arial"/>
      <w:b/>
      <w:bCs/>
      <w:kern w:val="32"/>
      <w:sz w:val="24"/>
      <w:szCs w:val="32"/>
      <w:lang w:val="en-GB" w:eastAsia="en-GB"/>
    </w:rPr>
  </w:style>
  <w:style w:type="paragraph" w:customStyle="1" w:styleId="Newparagraph">
    <w:name w:val="New paragraph"/>
    <w:basedOn w:val="Normal"/>
    <w:qFormat/>
    <w:rsid w:val="00691343"/>
    <w:pPr>
      <w:spacing w:line="360" w:lineRule="auto"/>
      <w:ind w:firstLine="720"/>
    </w:pPr>
  </w:style>
  <w:style w:type="paragraph" w:styleId="Footer">
    <w:name w:val="footer"/>
    <w:basedOn w:val="Normal"/>
    <w:link w:val="FooterChar"/>
    <w:uiPriority w:val="99"/>
    <w:rsid w:val="00691343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69134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69134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ListParagraphChar">
    <w:name w:val="List Paragraph Char"/>
    <w:link w:val="ListParagraph"/>
    <w:uiPriority w:val="34"/>
    <w:locked/>
    <w:rsid w:val="00691343"/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91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785</Characters>
  <Application>Microsoft Office Word</Application>
  <DocSecurity>0</DocSecurity>
  <Lines>6</Lines>
  <Paragraphs>1</Paragraphs>
  <ScaleCrop>false</ScaleCrop>
  <Company>Springer Nature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2022-12-02T16:04:00Z</dcterms:created>
  <dcterms:modified xsi:type="dcterms:W3CDTF">2022-12-02T16:04:00Z</dcterms:modified>
</cp:coreProperties>
</file>