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tyle1GBVI"/>
        <w:tblW w:w="15556" w:type="dxa"/>
        <w:jc w:val="center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716"/>
        <w:gridCol w:w="797"/>
        <w:gridCol w:w="762"/>
        <w:gridCol w:w="1186"/>
        <w:gridCol w:w="850"/>
        <w:gridCol w:w="752"/>
        <w:gridCol w:w="734"/>
        <w:gridCol w:w="1163"/>
        <w:gridCol w:w="783"/>
        <w:gridCol w:w="838"/>
        <w:gridCol w:w="710"/>
        <w:gridCol w:w="1305"/>
        <w:gridCol w:w="754"/>
        <w:gridCol w:w="804"/>
        <w:gridCol w:w="709"/>
        <w:gridCol w:w="1134"/>
      </w:tblGrid>
      <w:tr w:rsidR="00AE7ED2" w:rsidTr="00CE4782">
        <w:trPr>
          <w:tblHeader/>
          <w:jc w:val="center"/>
        </w:trPr>
        <w:tc>
          <w:tcPr>
            <w:tcW w:w="15556" w:type="dxa"/>
            <w:gridSpan w:val="17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E7ED2" w:rsidRDefault="00AE7ED2" w:rsidP="00AE7ED2">
            <w:pPr>
              <w:spacing w:line="240" w:lineRule="auto"/>
              <w:ind w:hanging="108"/>
              <w:rPr>
                <w:rFonts w:cs="Times New Roman"/>
                <w:b/>
              </w:rPr>
            </w:pPr>
            <w:r w:rsidRPr="00115D8A">
              <w:rPr>
                <w:b/>
              </w:rPr>
              <w:t>Table 5</w:t>
            </w:r>
            <w:r w:rsidRPr="00115D8A">
              <w:t>: Socio-demographic, economic &amp; food security correlates of depression screening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E7ED2" w:rsidRDefault="00AE7ED2" w:rsidP="00CE4782">
            <w:pPr>
              <w:spacing w:line="240" w:lineRule="auto"/>
            </w:pPr>
          </w:p>
        </w:tc>
        <w:tc>
          <w:tcPr>
            <w:tcW w:w="69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bookmarkStart w:id="0" w:name="_GoBack"/>
            <w:bookmarkEnd w:id="0"/>
          </w:p>
        </w:tc>
        <w:tc>
          <w:tcPr>
            <w:tcW w:w="70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:rsidR="00AE7ED2" w:rsidRDefault="00AE7ED2" w:rsidP="00CE4782">
            <w:pPr>
              <w:spacing w:line="240" w:lineRule="auto"/>
            </w:pPr>
          </w:p>
        </w:tc>
        <w:tc>
          <w:tcPr>
            <w:tcW w:w="69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proofErr w:type="spellStart"/>
            <w:r>
              <w:rPr>
                <w:rFonts w:cs="Times New Roman"/>
                <w:b/>
              </w:rPr>
              <w:t>Rohingya</w:t>
            </w:r>
            <w:proofErr w:type="spellEnd"/>
          </w:p>
        </w:tc>
        <w:tc>
          <w:tcPr>
            <w:tcW w:w="70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Host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center"/>
          </w:tcPr>
          <w:p w:rsidR="00AE7ED2" w:rsidRDefault="00AE7ED2" w:rsidP="00CE4782">
            <w:pPr>
              <w:spacing w:line="240" w:lineRule="auto"/>
            </w:pPr>
          </w:p>
        </w:tc>
        <w:tc>
          <w:tcPr>
            <w:tcW w:w="34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Single Female HH Heads</w:t>
            </w:r>
          </w:p>
        </w:tc>
        <w:tc>
          <w:tcPr>
            <w:tcW w:w="349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Other HH Heads</w:t>
            </w:r>
          </w:p>
        </w:tc>
        <w:tc>
          <w:tcPr>
            <w:tcW w:w="3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Single Female HH Heads</w:t>
            </w:r>
          </w:p>
        </w:tc>
        <w:tc>
          <w:tcPr>
            <w:tcW w:w="34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Other HH Heads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center"/>
          </w:tcPr>
          <w:p w:rsidR="00AE7ED2" w:rsidRDefault="00AE7ED2" w:rsidP="00CE4782">
            <w:pPr>
              <w:spacing w:line="240" w:lineRule="auto"/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%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i/>
              </w:rPr>
              <w:t>p</w:t>
            </w:r>
            <w:r>
              <w:rPr>
                <w:rFonts w:cs="Times New Roman"/>
                <w:b/>
              </w:rPr>
              <w:t>-value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OR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95% CI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%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i/>
              </w:rPr>
              <w:t>p</w:t>
            </w:r>
            <w:r>
              <w:rPr>
                <w:rFonts w:cs="Times New Roman"/>
                <w:b/>
              </w:rPr>
              <w:t>-value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OR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95% CI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%</w:t>
            </w: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i/>
              </w:rPr>
              <w:t>p</w:t>
            </w:r>
            <w:r>
              <w:rPr>
                <w:rFonts w:cs="Times New Roman"/>
                <w:b/>
              </w:rPr>
              <w:t>-value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OR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95% CI</w:t>
            </w: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%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  <w:i/>
              </w:rPr>
              <w:t>p</w:t>
            </w:r>
            <w:r>
              <w:rPr>
                <w:rFonts w:cs="Times New Roman"/>
                <w:b/>
              </w:rPr>
              <w:t>-value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95% CI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Age</w:t>
            </w:r>
          </w:p>
        </w:tc>
        <w:tc>
          <w:tcPr>
            <w:tcW w:w="716" w:type="dxa"/>
            <w:noWrap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97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6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186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5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8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1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5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15 to 20 (</w:t>
            </w:r>
            <w:r>
              <w:rPr>
                <w:rFonts w:cs="Times New Roman"/>
              </w:rPr>
              <w:t>Ref)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5.82</w:t>
            </w: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6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9.48</w:t>
            </w: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1.42</w:t>
            </w: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1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10.97</w:t>
            </w: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21 to 35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40.17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0.45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0.7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0.28–1.76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45.11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0.31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0.69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0.34–1.40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32.62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0.76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1.25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0.31–5.08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53.94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0.04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0.49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0.24–0.97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36 to 50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26.32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0.53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0.73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0.28–</w:t>
            </w:r>
            <w:r>
              <w:t xml:space="preserve"> </w:t>
            </w:r>
            <w:r>
              <w:rPr>
                <w:rFonts w:cs="Times New Roman"/>
              </w:rPr>
              <w:t>1.91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15.44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0.04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0.44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0.21–0.96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29.08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0.42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1.82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0.43–7.69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19.54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0.00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0.27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0.13–0.55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51 to 64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24.65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0.84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1.10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0.42–2.89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12.39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0.08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0.48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0.22–1.08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29.79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0.12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3.33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0.74–14.98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7.43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0.01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0.30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0.13–0.71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65 &amp; above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3.05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rPr>
                <w:rFonts w:cs="Times New Roman"/>
              </w:rPr>
              <w:t>–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1.0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–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17.58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0.03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0.42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0.20–0.90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7.09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–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1.00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–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8.11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0.00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0.24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0.11–0.55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HH Size</w:t>
            </w:r>
          </w:p>
        </w:tc>
        <w:tc>
          <w:tcPr>
            <w:tcW w:w="716" w:type="dxa"/>
            <w:noWrap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6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5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8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1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5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09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1-2 Member HH</w:t>
            </w:r>
          </w:p>
        </w:tc>
        <w:tc>
          <w:tcPr>
            <w:tcW w:w="716" w:type="dxa"/>
            <w:noWrap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46.96</w:t>
            </w:r>
          </w:p>
        </w:tc>
        <w:tc>
          <w:tcPr>
            <w:tcW w:w="797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62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1186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16.62</w:t>
            </w:r>
          </w:p>
        </w:tc>
        <w:tc>
          <w:tcPr>
            <w:tcW w:w="75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3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116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83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31.21</w:t>
            </w:r>
          </w:p>
        </w:tc>
        <w:tc>
          <w:tcPr>
            <w:tcW w:w="838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10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1305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5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6.17</w:t>
            </w:r>
          </w:p>
        </w:tc>
        <w:tc>
          <w:tcPr>
            <w:tcW w:w="80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  <w:tc>
          <w:tcPr>
            <w:tcW w:w="709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11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3-4 Member HH</w:t>
            </w:r>
          </w:p>
        </w:tc>
        <w:tc>
          <w:tcPr>
            <w:tcW w:w="716" w:type="dxa"/>
            <w:noWrap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35.64</w:t>
            </w:r>
          </w:p>
        </w:tc>
        <w:tc>
          <w:tcPr>
            <w:tcW w:w="797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0.20</w:t>
            </w:r>
          </w:p>
        </w:tc>
        <w:tc>
          <w:tcPr>
            <w:tcW w:w="762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0.87</w:t>
            </w:r>
          </w:p>
        </w:tc>
        <w:tc>
          <w:tcPr>
            <w:tcW w:w="1186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0.55–1.38</w:t>
            </w:r>
          </w:p>
        </w:tc>
        <w:tc>
          <w:tcPr>
            <w:tcW w:w="850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34.76</w:t>
            </w:r>
          </w:p>
        </w:tc>
        <w:tc>
          <w:tcPr>
            <w:tcW w:w="752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0.42</w:t>
            </w:r>
          </w:p>
        </w:tc>
        <w:tc>
          <w:tcPr>
            <w:tcW w:w="73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0.96</w:t>
            </w:r>
          </w:p>
        </w:tc>
        <w:tc>
          <w:tcPr>
            <w:tcW w:w="1163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0.69–1.87</w:t>
            </w:r>
          </w:p>
        </w:tc>
        <w:tc>
          <w:tcPr>
            <w:tcW w:w="783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45.39</w:t>
            </w:r>
          </w:p>
        </w:tc>
        <w:tc>
          <w:tcPr>
            <w:tcW w:w="838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0.15</w:t>
            </w:r>
          </w:p>
        </w:tc>
        <w:tc>
          <w:tcPr>
            <w:tcW w:w="710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0.96</w:t>
            </w:r>
          </w:p>
        </w:tc>
        <w:tc>
          <w:tcPr>
            <w:tcW w:w="1305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0.41–2.26</w:t>
            </w:r>
          </w:p>
        </w:tc>
        <w:tc>
          <w:tcPr>
            <w:tcW w:w="75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39.31</w:t>
            </w:r>
          </w:p>
        </w:tc>
        <w:tc>
          <w:tcPr>
            <w:tcW w:w="80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0.15</w:t>
            </w:r>
          </w:p>
        </w:tc>
        <w:tc>
          <w:tcPr>
            <w:tcW w:w="709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1.59</w:t>
            </w:r>
          </w:p>
        </w:tc>
        <w:tc>
          <w:tcPr>
            <w:tcW w:w="113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0.85–2.98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&gt;=5 Member HH</w:t>
            </w:r>
          </w:p>
        </w:tc>
        <w:tc>
          <w:tcPr>
            <w:tcW w:w="716" w:type="dxa"/>
            <w:noWrap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17.4</w:t>
            </w:r>
          </w:p>
        </w:tc>
        <w:tc>
          <w:tcPr>
            <w:tcW w:w="797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0.26</w:t>
            </w:r>
          </w:p>
        </w:tc>
        <w:tc>
          <w:tcPr>
            <w:tcW w:w="762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0.89</w:t>
            </w:r>
          </w:p>
        </w:tc>
        <w:tc>
          <w:tcPr>
            <w:tcW w:w="1186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0.50–1.59</w:t>
            </w:r>
          </w:p>
        </w:tc>
        <w:tc>
          <w:tcPr>
            <w:tcW w:w="850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48.63</w:t>
            </w:r>
          </w:p>
        </w:tc>
        <w:tc>
          <w:tcPr>
            <w:tcW w:w="752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0.62</w:t>
            </w:r>
          </w:p>
        </w:tc>
        <w:tc>
          <w:tcPr>
            <w:tcW w:w="73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1.17</w:t>
            </w:r>
          </w:p>
        </w:tc>
        <w:tc>
          <w:tcPr>
            <w:tcW w:w="1163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0.85–2.22</w:t>
            </w:r>
          </w:p>
        </w:tc>
        <w:tc>
          <w:tcPr>
            <w:tcW w:w="783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23.4</w:t>
            </w:r>
          </w:p>
        </w:tc>
        <w:tc>
          <w:tcPr>
            <w:tcW w:w="838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0.08</w:t>
            </w:r>
          </w:p>
        </w:tc>
        <w:tc>
          <w:tcPr>
            <w:tcW w:w="710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1.17</w:t>
            </w:r>
          </w:p>
        </w:tc>
        <w:tc>
          <w:tcPr>
            <w:tcW w:w="1305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0.42–3.30</w:t>
            </w:r>
          </w:p>
        </w:tc>
        <w:tc>
          <w:tcPr>
            <w:tcW w:w="75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54.51</w:t>
            </w:r>
          </w:p>
        </w:tc>
        <w:tc>
          <w:tcPr>
            <w:tcW w:w="80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0.08</w:t>
            </w:r>
          </w:p>
        </w:tc>
        <w:tc>
          <w:tcPr>
            <w:tcW w:w="709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1.73</w:t>
            </w:r>
          </w:p>
        </w:tc>
        <w:tc>
          <w:tcPr>
            <w:tcW w:w="113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0.94–3.20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Chronic Health Issues</w:t>
            </w:r>
          </w:p>
        </w:tc>
        <w:tc>
          <w:tcPr>
            <w:tcW w:w="716" w:type="dxa"/>
            <w:noWrap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97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86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6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38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305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0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  <w:tc>
          <w:tcPr>
            <w:tcW w:w="716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75.96</w:t>
            </w: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82.12</w:t>
            </w: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66.67</w:t>
            </w: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84.67</w:t>
            </w: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24.04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0.002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2.21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1.33</w:t>
            </w:r>
            <w:r>
              <w:rPr>
                <w:rFonts w:cs="Times New Roman"/>
              </w:rPr>
              <w:t>–</w:t>
            </w:r>
            <w:r>
              <w:t>3.66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17.88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0.29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1.57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0.69–3.59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33.33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0.91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1.59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0.70–3.64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15.33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0.66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0.91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0.59–1.40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</w:t>
            </w:r>
            <w:r w:rsidRPr="00F96485">
              <w:rPr>
                <w:rFonts w:cs="Times New Roman"/>
                <w:b/>
              </w:rPr>
              <w:t xml:space="preserve">moke </w:t>
            </w:r>
            <w:r>
              <w:rPr>
                <w:rFonts w:cs="Times New Roman"/>
                <w:b/>
              </w:rPr>
              <w:t xml:space="preserve">cigarettes </w:t>
            </w:r>
            <w:r w:rsidRPr="00F96485">
              <w:rPr>
                <w:rFonts w:cs="Times New Roman"/>
                <w:b/>
              </w:rPr>
              <w:t>or consume betel leaf</w:t>
            </w:r>
          </w:p>
        </w:tc>
        <w:tc>
          <w:tcPr>
            <w:tcW w:w="716" w:type="dxa"/>
            <w:noWrap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97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86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6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38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305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0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</w:tcPr>
          <w:p w:rsidR="00AE7ED2" w:rsidRPr="00EA5244" w:rsidRDefault="00AE7ED2" w:rsidP="00CE4782">
            <w:pPr>
              <w:spacing w:line="240" w:lineRule="auto"/>
              <w:rPr>
                <w:rFonts w:cs="Times New Roman"/>
              </w:rPr>
            </w:pPr>
            <w:r w:rsidRPr="00EA5244">
              <w:rPr>
                <w:rFonts w:cs="Times New Roman"/>
              </w:rPr>
              <w:t>No</w:t>
            </w:r>
          </w:p>
        </w:tc>
        <w:tc>
          <w:tcPr>
            <w:tcW w:w="716" w:type="dxa"/>
            <w:noWrap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36.90</w:t>
            </w:r>
          </w:p>
        </w:tc>
        <w:tc>
          <w:tcPr>
            <w:tcW w:w="797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86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F96485">
              <w:rPr>
                <w:rFonts w:cs="Times New Roman"/>
                <w:color w:val="000000" w:themeColor="text1"/>
              </w:rPr>
              <w:t>22.42</w:t>
            </w:r>
          </w:p>
        </w:tc>
        <w:tc>
          <w:tcPr>
            <w:tcW w:w="75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6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F96485">
              <w:rPr>
                <w:rFonts w:cs="Times New Roman"/>
                <w:color w:val="000000" w:themeColor="text1"/>
              </w:rPr>
              <w:t>42.96</w:t>
            </w:r>
          </w:p>
        </w:tc>
        <w:tc>
          <w:tcPr>
            <w:tcW w:w="838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305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5413F9">
              <w:rPr>
                <w:rFonts w:cs="Times New Roman"/>
                <w:color w:val="000000" w:themeColor="text1"/>
              </w:rPr>
              <w:t>41.2</w:t>
            </w:r>
          </w:p>
        </w:tc>
        <w:tc>
          <w:tcPr>
            <w:tcW w:w="80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</w:tcPr>
          <w:p w:rsidR="00AE7ED2" w:rsidRPr="00EA5244" w:rsidRDefault="00AE7ED2" w:rsidP="00CE4782">
            <w:pPr>
              <w:spacing w:line="240" w:lineRule="auto"/>
              <w:rPr>
                <w:rFonts w:cs="Times New Roman"/>
              </w:rPr>
            </w:pPr>
            <w:r w:rsidRPr="00EA5244">
              <w:rPr>
                <w:rFonts w:cs="Times New Roman"/>
              </w:rPr>
              <w:t>Yes</w:t>
            </w:r>
          </w:p>
        </w:tc>
        <w:tc>
          <w:tcPr>
            <w:tcW w:w="716" w:type="dxa"/>
            <w:noWrap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63.11</w:t>
            </w:r>
          </w:p>
        </w:tc>
        <w:tc>
          <w:tcPr>
            <w:tcW w:w="797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5413F9">
              <w:rPr>
                <w:rFonts w:cs="Times New Roman"/>
                <w:color w:val="000000" w:themeColor="text1"/>
              </w:rPr>
              <w:t>0.111</w:t>
            </w:r>
          </w:p>
        </w:tc>
        <w:tc>
          <w:tcPr>
            <w:tcW w:w="76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0.71</w:t>
            </w:r>
          </w:p>
        </w:tc>
        <w:tc>
          <w:tcPr>
            <w:tcW w:w="1186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0.46–1.08</w:t>
            </w:r>
          </w:p>
        </w:tc>
        <w:tc>
          <w:tcPr>
            <w:tcW w:w="85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F96485">
              <w:rPr>
                <w:rFonts w:cs="Times New Roman"/>
                <w:color w:val="000000" w:themeColor="text1"/>
              </w:rPr>
              <w:t>77.58</w:t>
            </w:r>
          </w:p>
        </w:tc>
        <w:tc>
          <w:tcPr>
            <w:tcW w:w="75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0.51</w:t>
            </w:r>
          </w:p>
        </w:tc>
        <w:tc>
          <w:tcPr>
            <w:tcW w:w="7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0.87</w:t>
            </w:r>
          </w:p>
        </w:tc>
        <w:tc>
          <w:tcPr>
            <w:tcW w:w="116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0.57–1.32</w:t>
            </w:r>
          </w:p>
        </w:tc>
        <w:tc>
          <w:tcPr>
            <w:tcW w:w="78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F96485">
              <w:rPr>
                <w:rFonts w:cs="Times New Roman"/>
                <w:color w:val="000000" w:themeColor="text1"/>
              </w:rPr>
              <w:t>57.04</w:t>
            </w:r>
          </w:p>
        </w:tc>
        <w:tc>
          <w:tcPr>
            <w:tcW w:w="838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0.08</w:t>
            </w:r>
          </w:p>
        </w:tc>
        <w:tc>
          <w:tcPr>
            <w:tcW w:w="71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1.98</w:t>
            </w:r>
          </w:p>
        </w:tc>
        <w:tc>
          <w:tcPr>
            <w:tcW w:w="1305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0.93–4.19</w:t>
            </w:r>
          </w:p>
        </w:tc>
        <w:tc>
          <w:tcPr>
            <w:tcW w:w="75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5413F9">
              <w:rPr>
                <w:rFonts w:cs="Times New Roman"/>
                <w:color w:val="000000" w:themeColor="text1"/>
              </w:rPr>
              <w:t>58.8</w:t>
            </w:r>
          </w:p>
        </w:tc>
        <w:tc>
          <w:tcPr>
            <w:tcW w:w="80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0.58</w:t>
            </w:r>
          </w:p>
        </w:tc>
        <w:tc>
          <w:tcPr>
            <w:tcW w:w="709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0.91</w:t>
            </w:r>
          </w:p>
        </w:tc>
        <w:tc>
          <w:tcPr>
            <w:tcW w:w="11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0.66–1.26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Access to drinking water within premises</w:t>
            </w:r>
          </w:p>
        </w:tc>
        <w:tc>
          <w:tcPr>
            <w:tcW w:w="716" w:type="dxa"/>
            <w:noWrap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97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86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6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38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305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0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D723AD">
              <w:t>82.04</w:t>
            </w: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 w:rsidRPr="00B9183B">
              <w:t>73.48</w:t>
            </w: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 w:rsidRPr="006040C6">
              <w:t>77.3</w:t>
            </w: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 w:rsidRPr="00B200EF">
              <w:t>78.35</w:t>
            </w: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No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 w:rsidRPr="00D723AD">
              <w:t>17.96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0.44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0.81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0.47–1.38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 w:rsidRPr="00B9183B">
              <w:t>26.52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0.15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1.34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0.90–2.01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 w:rsidRPr="006040C6">
              <w:t>22.7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0.53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0.76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0.32–1.80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 w:rsidRPr="00B200EF">
              <w:t>21.65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0.69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1.08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0.73–1.60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Toilet within premises</w:t>
            </w:r>
          </w:p>
        </w:tc>
        <w:tc>
          <w:tcPr>
            <w:tcW w:w="716" w:type="dxa"/>
            <w:noWrap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716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76.50</w:t>
            </w: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73.52</w:t>
            </w: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81.69</w:t>
            </w: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</w:pPr>
            <w:r>
              <w:t>86.44</w:t>
            </w: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  <w:tc>
          <w:tcPr>
            <w:tcW w:w="716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23.50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0.06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1.62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0.98–2.66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26.48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0.29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1.24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0.83–1.85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18.31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0.64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1.27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0.47–3.45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</w:pPr>
            <w:r>
              <w:t>13.56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0.19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0.74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0.48–1.16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Safe bathing facilities</w:t>
            </w:r>
          </w:p>
        </w:tc>
        <w:tc>
          <w:tcPr>
            <w:tcW w:w="716" w:type="dxa"/>
            <w:noWrap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84.97</w:t>
            </w: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86.84</w:t>
            </w: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77.14</w:t>
            </w: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77.9</w:t>
            </w: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15.03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0.32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1.34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0.75–2.41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13.16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0.89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1.04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0.62–1.73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22.86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0.45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1.44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0.56–3.67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22.1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0.52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1.14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0.77–1.68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Cooking facilities within premises</w:t>
            </w:r>
          </w:p>
        </w:tc>
        <w:tc>
          <w:tcPr>
            <w:tcW w:w="716" w:type="dxa"/>
            <w:noWrap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97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6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86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5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6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8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838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1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305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5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80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97.27</w:t>
            </w: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98.18</w:t>
            </w: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98.58</w:t>
            </w: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98.42</w:t>
            </w: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2.73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0.69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1.30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0.36–4.67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1.82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0.62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0.74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0.22–2.48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1.42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–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1.00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–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1.58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0.23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0.50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0.17–1.52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Anyone experience C-19 symptoms (Last 1 month)</w:t>
            </w:r>
          </w:p>
        </w:tc>
        <w:tc>
          <w:tcPr>
            <w:tcW w:w="716" w:type="dxa"/>
            <w:noWrap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18.63</w:t>
            </w: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17.45</w:t>
            </w: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</w:pP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16.43</w:t>
            </w: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21.16</w:t>
            </w: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81.37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0.23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1.39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0.81–2.38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82.55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0.1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1.51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0.93</w:t>
            </w:r>
            <w:r>
              <w:rPr>
                <w:rFonts w:cs="Times New Roman"/>
              </w:rPr>
              <w:t>–</w:t>
            </w:r>
            <w:r>
              <w:t>2.46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83.57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0.32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0.62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0.24–1.61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78.84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0.32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1.23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0.82–1.84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Any HH members ill in last 15 days</w:t>
            </w:r>
          </w:p>
        </w:tc>
        <w:tc>
          <w:tcPr>
            <w:tcW w:w="716" w:type="dxa"/>
            <w:noWrap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78.96</w:t>
            </w: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72.62</w:t>
            </w: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66.9</w:t>
            </w: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67.27</w:t>
            </w: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21.04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0.08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1.72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0.63–1.72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27.38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0.24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1.27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0.85–1.88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33.1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0.33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0.68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0.31–1.48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32.73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0.04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1.46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1.02–2.08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C-19 affect regular social activities</w:t>
            </w:r>
          </w:p>
        </w:tc>
        <w:tc>
          <w:tcPr>
            <w:tcW w:w="716" w:type="dxa"/>
            <w:noWrap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  <w:tc>
          <w:tcPr>
            <w:tcW w:w="716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59.29</w:t>
            </w: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62.63</w:t>
            </w: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88.73</w:t>
            </w: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83.65</w:t>
            </w: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716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40.71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0.003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0.53</w:t>
            </w: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0.35–0.81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37.37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0.01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1.57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1.11–2.23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11.27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0.87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0.90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0.27–2.99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16.35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0.67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1.10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0.72–1.67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Able to save money before pandemic</w:t>
            </w:r>
          </w:p>
        </w:tc>
        <w:tc>
          <w:tcPr>
            <w:tcW w:w="716" w:type="dxa"/>
            <w:noWrap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97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6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86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5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6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8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838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1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305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5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80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AE7ED2" w:rsidTr="00CE4782">
        <w:trPr>
          <w:trHeight w:val="270"/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Yes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2.47</w:t>
            </w: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6.35</w:t>
            </w: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21.28</w:t>
            </w: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35.21</w:t>
            </w: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97.53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0.91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0.93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0.24–3.51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93.65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0.03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0.35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0.13–0.89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78.72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0.00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4.05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1.72–9.51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64.79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0.00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1.81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1.31–2.50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Receive support (Relief)</w:t>
            </w:r>
          </w:p>
        </w:tc>
        <w:tc>
          <w:tcPr>
            <w:tcW w:w="716" w:type="dxa"/>
            <w:noWrap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44.45</w:t>
            </w: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62.78</w:t>
            </w: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vAlign w:val="bottom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32.39</w:t>
            </w: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</w:pPr>
            <w:r>
              <w:t>22.94</w:t>
            </w: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</w:pPr>
            <w:r>
              <w:t>55.55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0.66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0.91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0.58–1.41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37.22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0.02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0.65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0.46–0.92</w:t>
            </w:r>
          </w:p>
        </w:tc>
        <w:tc>
          <w:tcPr>
            <w:tcW w:w="783" w:type="dxa"/>
            <w:vAlign w:val="bottom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67.61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0.90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0.95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0.43–2.11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</w:pPr>
            <w:r>
              <w:t>77.06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0.60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0.90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0.61–1.32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Food consumption during pandemic</w:t>
            </w:r>
          </w:p>
        </w:tc>
        <w:tc>
          <w:tcPr>
            <w:tcW w:w="716" w:type="dxa"/>
            <w:noWrap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97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6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86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85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5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6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8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838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1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305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5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80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709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  <w:tc>
          <w:tcPr>
            <w:tcW w:w="11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b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Stayed about the same</w:t>
            </w:r>
          </w:p>
        </w:tc>
        <w:tc>
          <w:tcPr>
            <w:tcW w:w="716" w:type="dxa"/>
            <w:noWrap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49.73</w:t>
            </w:r>
          </w:p>
        </w:tc>
        <w:tc>
          <w:tcPr>
            <w:tcW w:w="797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86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46.75</w:t>
            </w:r>
          </w:p>
        </w:tc>
        <w:tc>
          <w:tcPr>
            <w:tcW w:w="75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6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12.68</w:t>
            </w:r>
          </w:p>
        </w:tc>
        <w:tc>
          <w:tcPr>
            <w:tcW w:w="838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305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23.59</w:t>
            </w:r>
          </w:p>
        </w:tc>
        <w:tc>
          <w:tcPr>
            <w:tcW w:w="80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It has increased</w:t>
            </w:r>
          </w:p>
        </w:tc>
        <w:tc>
          <w:tcPr>
            <w:tcW w:w="716" w:type="dxa"/>
            <w:noWrap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1.37</w:t>
            </w:r>
          </w:p>
        </w:tc>
        <w:tc>
          <w:tcPr>
            <w:tcW w:w="797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0.68</w:t>
            </w:r>
          </w:p>
        </w:tc>
        <w:tc>
          <w:tcPr>
            <w:tcW w:w="762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1.47</w:t>
            </w:r>
          </w:p>
        </w:tc>
        <w:tc>
          <w:tcPr>
            <w:tcW w:w="1186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0.24–8.99</w:t>
            </w:r>
          </w:p>
        </w:tc>
        <w:tc>
          <w:tcPr>
            <w:tcW w:w="850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2.72</w:t>
            </w:r>
          </w:p>
        </w:tc>
        <w:tc>
          <w:tcPr>
            <w:tcW w:w="752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0.05</w:t>
            </w:r>
          </w:p>
        </w:tc>
        <w:tc>
          <w:tcPr>
            <w:tcW w:w="73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7.54</w:t>
            </w:r>
          </w:p>
        </w:tc>
        <w:tc>
          <w:tcPr>
            <w:tcW w:w="1163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0.99</w:t>
            </w:r>
            <w:r>
              <w:rPr>
                <w:rFonts w:cs="Times New Roman"/>
              </w:rPr>
              <w:t>–</w:t>
            </w:r>
            <w:r>
              <w:t>57.66</w:t>
            </w:r>
          </w:p>
        </w:tc>
        <w:tc>
          <w:tcPr>
            <w:tcW w:w="783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9.86</w:t>
            </w:r>
          </w:p>
        </w:tc>
        <w:tc>
          <w:tcPr>
            <w:tcW w:w="838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0.77</w:t>
            </w:r>
          </w:p>
        </w:tc>
        <w:tc>
          <w:tcPr>
            <w:tcW w:w="710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1.25</w:t>
            </w:r>
          </w:p>
        </w:tc>
        <w:tc>
          <w:tcPr>
            <w:tcW w:w="1305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0.27–5.70</w:t>
            </w:r>
          </w:p>
        </w:tc>
        <w:tc>
          <w:tcPr>
            <w:tcW w:w="75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8.8</w:t>
            </w:r>
          </w:p>
        </w:tc>
        <w:tc>
          <w:tcPr>
            <w:tcW w:w="80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709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  <w:tc>
          <w:tcPr>
            <w:tcW w:w="113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0.35–1.15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It has declined</w:t>
            </w:r>
          </w:p>
        </w:tc>
        <w:tc>
          <w:tcPr>
            <w:tcW w:w="716" w:type="dxa"/>
            <w:noWrap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48.91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0.22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1.30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0.86</w:t>
            </w:r>
            <w:r>
              <w:rPr>
                <w:rFonts w:cs="Times New Roman"/>
                <w:color w:val="000000" w:themeColor="text1"/>
              </w:rPr>
              <w:t>–1.96</w:t>
            </w:r>
          </w:p>
        </w:tc>
        <w:tc>
          <w:tcPr>
            <w:tcW w:w="850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50.53</w:t>
            </w:r>
          </w:p>
        </w:tc>
        <w:tc>
          <w:tcPr>
            <w:tcW w:w="752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0.02</w:t>
            </w:r>
          </w:p>
        </w:tc>
        <w:tc>
          <w:tcPr>
            <w:tcW w:w="73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1.51</w:t>
            </w:r>
          </w:p>
        </w:tc>
        <w:tc>
          <w:tcPr>
            <w:tcW w:w="1163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1.07</w:t>
            </w:r>
            <w:r>
              <w:rPr>
                <w:rFonts w:cs="Times New Roman"/>
              </w:rPr>
              <w:t>–</w:t>
            </w:r>
            <w:r>
              <w:t>2.15</w:t>
            </w:r>
          </w:p>
        </w:tc>
        <w:tc>
          <w:tcPr>
            <w:tcW w:w="783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77.46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0.49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1.46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0.50</w:t>
            </w:r>
            <w:r>
              <w:rPr>
                <w:rFonts w:cs="Times New Roman"/>
              </w:rPr>
              <w:t>–</w:t>
            </w:r>
            <w:r>
              <w:t>4.27</w:t>
            </w:r>
          </w:p>
        </w:tc>
        <w:tc>
          <w:tcPr>
            <w:tcW w:w="75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67.61</w:t>
            </w:r>
          </w:p>
        </w:tc>
        <w:tc>
          <w:tcPr>
            <w:tcW w:w="80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0.92</w:t>
            </w:r>
          </w:p>
        </w:tc>
        <w:tc>
          <w:tcPr>
            <w:tcW w:w="709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0.98</w:t>
            </w:r>
          </w:p>
        </w:tc>
        <w:tc>
          <w:tcPr>
            <w:tcW w:w="1134" w:type="dxa"/>
            <w:vAlign w:val="center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0.67</w:t>
            </w:r>
            <w:r>
              <w:rPr>
                <w:rFonts w:cs="Times New Roman"/>
              </w:rPr>
              <w:t>–</w:t>
            </w:r>
            <w:r>
              <w:t>1.44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Run out of food due to a lack of resources/money</w:t>
            </w:r>
          </w:p>
        </w:tc>
        <w:tc>
          <w:tcPr>
            <w:tcW w:w="716" w:type="dxa"/>
            <w:noWrap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97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86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2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6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38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305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0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No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33.15</w:t>
            </w:r>
          </w:p>
        </w:tc>
        <w:tc>
          <w:tcPr>
            <w:tcW w:w="797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86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35.52</w:t>
            </w:r>
          </w:p>
        </w:tc>
        <w:tc>
          <w:tcPr>
            <w:tcW w:w="752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63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17.02</w:t>
            </w:r>
          </w:p>
        </w:tc>
        <w:tc>
          <w:tcPr>
            <w:tcW w:w="838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305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43.43</w:t>
            </w:r>
          </w:p>
        </w:tc>
        <w:tc>
          <w:tcPr>
            <w:tcW w:w="80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Ref</w:t>
            </w:r>
          </w:p>
        </w:tc>
        <w:tc>
          <w:tcPr>
            <w:tcW w:w="1134" w:type="dxa"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noWrap/>
            <w:vAlign w:val="bottom"/>
            <w:hideMark/>
          </w:tcPr>
          <w:p w:rsidR="00AE7ED2" w:rsidRDefault="00AE7ED2" w:rsidP="00CE4782">
            <w:pPr>
              <w:spacing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Yes</w:t>
            </w:r>
          </w:p>
        </w:tc>
        <w:tc>
          <w:tcPr>
            <w:tcW w:w="716" w:type="dxa"/>
            <w:noWrap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66.85</w:t>
            </w:r>
          </w:p>
        </w:tc>
        <w:tc>
          <w:tcPr>
            <w:tcW w:w="797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0.06</w:t>
            </w:r>
          </w:p>
        </w:tc>
        <w:tc>
          <w:tcPr>
            <w:tcW w:w="762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1.52</w:t>
            </w:r>
          </w:p>
        </w:tc>
        <w:tc>
          <w:tcPr>
            <w:tcW w:w="1186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0.98</w:t>
            </w:r>
            <w:r>
              <w:rPr>
                <w:rFonts w:cs="Times New Roman"/>
              </w:rPr>
              <w:t>–</w:t>
            </w:r>
            <w:r>
              <w:t>2.35</w:t>
            </w:r>
          </w:p>
        </w:tc>
        <w:tc>
          <w:tcPr>
            <w:tcW w:w="85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64.48</w:t>
            </w:r>
          </w:p>
        </w:tc>
        <w:tc>
          <w:tcPr>
            <w:tcW w:w="752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0.74</w:t>
            </w:r>
          </w:p>
        </w:tc>
        <w:tc>
          <w:tcPr>
            <w:tcW w:w="73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1.06</w:t>
            </w:r>
          </w:p>
        </w:tc>
        <w:tc>
          <w:tcPr>
            <w:tcW w:w="116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0.74</w:t>
            </w:r>
            <w:r>
              <w:rPr>
                <w:rFonts w:cs="Times New Roman"/>
              </w:rPr>
              <w:t>–</w:t>
            </w:r>
            <w:r>
              <w:t>1.52</w:t>
            </w:r>
          </w:p>
        </w:tc>
        <w:tc>
          <w:tcPr>
            <w:tcW w:w="783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82.98</w:t>
            </w:r>
          </w:p>
        </w:tc>
        <w:tc>
          <w:tcPr>
            <w:tcW w:w="838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0.79</w:t>
            </w:r>
          </w:p>
        </w:tc>
        <w:tc>
          <w:tcPr>
            <w:tcW w:w="710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1.14</w:t>
            </w:r>
          </w:p>
        </w:tc>
        <w:tc>
          <w:tcPr>
            <w:tcW w:w="1305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0.43</w:t>
            </w:r>
            <w:r>
              <w:rPr>
                <w:rFonts w:cs="Times New Roman"/>
              </w:rPr>
              <w:t>–</w:t>
            </w:r>
            <w:r>
              <w:t>3.02</w:t>
            </w:r>
          </w:p>
        </w:tc>
        <w:tc>
          <w:tcPr>
            <w:tcW w:w="75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56.57</w:t>
            </w:r>
          </w:p>
        </w:tc>
        <w:tc>
          <w:tcPr>
            <w:tcW w:w="80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0.11</w:t>
            </w:r>
          </w:p>
        </w:tc>
        <w:tc>
          <w:tcPr>
            <w:tcW w:w="709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1.30</w:t>
            </w:r>
          </w:p>
        </w:tc>
        <w:tc>
          <w:tcPr>
            <w:tcW w:w="1134" w:type="dxa"/>
            <w:hideMark/>
          </w:tcPr>
          <w:p w:rsidR="00AE7ED2" w:rsidRDefault="00AE7ED2" w:rsidP="00CE4782">
            <w:pPr>
              <w:spacing w:line="240" w:lineRule="auto"/>
              <w:jc w:val="center"/>
            </w:pPr>
            <w:r>
              <w:t>0.94</w:t>
            </w:r>
            <w:r>
              <w:rPr>
                <w:rFonts w:cs="Times New Roman"/>
              </w:rPr>
              <w:t>–</w:t>
            </w:r>
            <w:r>
              <w:t>1.79</w:t>
            </w:r>
          </w:p>
        </w:tc>
      </w:tr>
      <w:tr w:rsidR="00AE7ED2" w:rsidTr="00CE4782">
        <w:trPr>
          <w:tblHeader/>
          <w:jc w:val="center"/>
        </w:trPr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E7ED2" w:rsidRDefault="00AE7ED2" w:rsidP="00CE4782">
            <w:pPr>
              <w:spacing w:line="240" w:lineRule="auto"/>
              <w:rPr>
                <w:rFonts w:cs="Times New Roman"/>
                <w:b/>
                <w:u w:val="single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7ED2" w:rsidRDefault="00AE7ED2" w:rsidP="00CE4782">
            <w:pPr>
              <w:spacing w:line="240" w:lineRule="auto"/>
              <w:jc w:val="center"/>
              <w:rPr>
                <w:rFonts w:cs="Times New Roman"/>
                <w:color w:val="000000" w:themeColor="text1"/>
              </w:rPr>
            </w:pPr>
          </w:p>
        </w:tc>
      </w:tr>
    </w:tbl>
    <w:p w:rsidR="00DB39E0" w:rsidRPr="00925524" w:rsidRDefault="00AE7ED2" w:rsidP="00925524"/>
    <w:sectPr w:rsidR="00DB39E0" w:rsidRPr="00925524" w:rsidSect="00AE7ED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CA3"/>
    <w:rsid w:val="000E215B"/>
    <w:rsid w:val="00104B9E"/>
    <w:rsid w:val="001154FE"/>
    <w:rsid w:val="00117228"/>
    <w:rsid w:val="001B03C2"/>
    <w:rsid w:val="001C38F9"/>
    <w:rsid w:val="0020336C"/>
    <w:rsid w:val="0028533C"/>
    <w:rsid w:val="002B11F6"/>
    <w:rsid w:val="00310D03"/>
    <w:rsid w:val="0034594D"/>
    <w:rsid w:val="003B0B5D"/>
    <w:rsid w:val="003E54F1"/>
    <w:rsid w:val="00424480"/>
    <w:rsid w:val="005D65DB"/>
    <w:rsid w:val="00634DDE"/>
    <w:rsid w:val="00691C11"/>
    <w:rsid w:val="00725A96"/>
    <w:rsid w:val="00794ED7"/>
    <w:rsid w:val="008F1556"/>
    <w:rsid w:val="00925524"/>
    <w:rsid w:val="009621C8"/>
    <w:rsid w:val="009F37E1"/>
    <w:rsid w:val="00A455F8"/>
    <w:rsid w:val="00AE7ED2"/>
    <w:rsid w:val="00B47022"/>
    <w:rsid w:val="00C306B1"/>
    <w:rsid w:val="00C756CC"/>
    <w:rsid w:val="00C95C98"/>
    <w:rsid w:val="00E4692A"/>
    <w:rsid w:val="00EB4CA3"/>
    <w:rsid w:val="00EC715B"/>
    <w:rsid w:val="00F13067"/>
    <w:rsid w:val="00FB0E73"/>
    <w:rsid w:val="00FB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D38BFDE-D7B8-44AE-8306-F5A9072D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CA3"/>
    <w:pPr>
      <w:spacing w:after="0" w:line="48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tyle1APAPaper">
    <w:name w:val="Style1_APA_Paper"/>
    <w:basedOn w:val="TableNormal"/>
    <w:uiPriority w:val="99"/>
    <w:rsid w:val="00A455F8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12" w:space="0" w:color="auto"/>
        <w:bottom w:val="single" w:sz="12" w:space="0" w:color="auto"/>
        <w:insideH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1GBVI">
    <w:name w:val="Style1_GBVI"/>
    <w:basedOn w:val="TableNormal"/>
    <w:uiPriority w:val="99"/>
    <w:rsid w:val="00EB4CA3"/>
    <w:pPr>
      <w:spacing w:after="0" w:line="240" w:lineRule="auto"/>
    </w:pPr>
    <w:rPr>
      <w:rFonts w:ascii="Times New Roman" w:hAnsi="Times New Roman"/>
      <w:lang w:val="en-US"/>
    </w:rPr>
    <w:tblPr>
      <w:tblInd w:w="0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SBTable">
    <w:name w:val="HSB_Table"/>
    <w:basedOn w:val="Normal"/>
    <w:next w:val="Normal"/>
    <w:link w:val="HSBTableChar"/>
    <w:qFormat/>
    <w:rsid w:val="00EB4CA3"/>
    <w:pPr>
      <w:autoSpaceDE w:val="0"/>
      <w:autoSpaceDN w:val="0"/>
      <w:adjustRightInd w:val="0"/>
      <w:spacing w:line="240" w:lineRule="auto"/>
    </w:pPr>
    <w:rPr>
      <w:rFonts w:ascii="Cambria" w:eastAsia="Calibri" w:hAnsi="Cambria" w:cs="Vrinda"/>
    </w:rPr>
  </w:style>
  <w:style w:type="character" w:customStyle="1" w:styleId="HSBTableChar">
    <w:name w:val="HSB_Table Char"/>
    <w:basedOn w:val="DefaultParagraphFont"/>
    <w:link w:val="HSBTable"/>
    <w:rsid w:val="00EB4CA3"/>
    <w:rPr>
      <w:rFonts w:ascii="Cambria" w:eastAsia="Calibri" w:hAnsi="Cambria" w:cs="Vrin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Sameen Nasar</dc:creator>
  <cp:keywords/>
  <dc:description/>
  <cp:lastModifiedBy>Sameen Nasar</cp:lastModifiedBy>
  <cp:revision>2</cp:revision>
  <dcterms:created xsi:type="dcterms:W3CDTF">2022-11-06T10:33:00Z</dcterms:created>
  <dcterms:modified xsi:type="dcterms:W3CDTF">2022-11-06T10:33:00Z</dcterms:modified>
</cp:coreProperties>
</file>