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27B" w:rsidRPr="009519C9" w:rsidRDefault="004C7A97">
      <w:pPr>
        <w:rPr>
          <w:rFonts w:ascii="Times New Roman" w:hAnsi="Times New Roman" w:cs="Times New Roman"/>
          <w:b/>
          <w:sz w:val="28"/>
          <w:szCs w:val="28"/>
        </w:rPr>
      </w:pPr>
      <w:r w:rsidRPr="003E5764">
        <w:rPr>
          <w:rFonts w:ascii="Times New Roman" w:hAnsi="Times New Roman" w:cs="Times New Roman" w:hint="eastAsia"/>
          <w:b/>
          <w:sz w:val="28"/>
          <w:szCs w:val="28"/>
        </w:rPr>
        <w:t xml:space="preserve">Supplement Figure </w:t>
      </w:r>
      <w:r w:rsidRPr="003E5764">
        <w:rPr>
          <w:rFonts w:ascii="Times New Roman" w:hAnsi="Times New Roman" w:cs="Times New Roman"/>
          <w:b/>
          <w:sz w:val="28"/>
          <w:szCs w:val="28"/>
        </w:rPr>
        <w:t>Legends</w:t>
      </w:r>
    </w:p>
    <w:p w:rsidR="00373DDB" w:rsidRDefault="00373DDB">
      <w:pPr>
        <w:rPr>
          <w:rFonts w:ascii="Times New Roman" w:hAnsi="Times New Roman" w:cs="Times New Roman"/>
          <w:sz w:val="28"/>
          <w:szCs w:val="28"/>
        </w:rPr>
      </w:pPr>
    </w:p>
    <w:p w:rsidR="00373DDB" w:rsidRDefault="00373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BF65B6" wp14:editId="3BADC917">
            <wp:extent cx="5731510" cy="264731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19C9" w:rsidRPr="00FE3EB7" w:rsidRDefault="004C7A97" w:rsidP="00951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7A1F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FE3EB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73DDB" w:rsidRPr="00FE3EB7">
        <w:rPr>
          <w:rFonts w:ascii="Times New Roman" w:hAnsi="Times New Roman" w:cs="Times New Roman" w:hint="eastAsia"/>
          <w:b/>
          <w:sz w:val="24"/>
          <w:szCs w:val="24"/>
        </w:rPr>
        <w:t>Fig. S1</w:t>
      </w:r>
      <w:r w:rsidR="00373DDB" w:rsidRPr="00FE3E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73DDB" w:rsidRPr="00AE0986">
        <w:rPr>
          <w:rFonts w:ascii="Times New Roman" w:hAnsi="Times New Roman" w:cs="Times New Roman"/>
          <w:b/>
          <w:sz w:val="24"/>
          <w:szCs w:val="24"/>
        </w:rPr>
        <w:t>ARRB2 expression in LUAD (Lung adenocarcinoma) and LUSC (Lung squamous cell carcinoma)</w:t>
      </w:r>
      <w:r w:rsidR="00AE0986">
        <w:rPr>
          <w:rFonts w:ascii="Times New Roman" w:hAnsi="Times New Roman" w:cs="Times New Roman"/>
          <w:sz w:val="24"/>
          <w:szCs w:val="24"/>
        </w:rPr>
        <w:t xml:space="preserve">. </w:t>
      </w:r>
      <w:r w:rsidR="00373DDB" w:rsidRPr="00AE0986">
        <w:rPr>
          <w:rFonts w:ascii="Times New Roman" w:hAnsi="Times New Roman" w:cs="Times New Roman"/>
          <w:b/>
          <w:sz w:val="24"/>
          <w:szCs w:val="24"/>
        </w:rPr>
        <w:t>A</w:t>
      </w:r>
      <w:r w:rsidR="00373DDB" w:rsidRPr="00FE3EB7">
        <w:rPr>
          <w:rFonts w:ascii="Times New Roman" w:hAnsi="Times New Roman" w:cs="Times New Roman"/>
          <w:sz w:val="24"/>
          <w:szCs w:val="24"/>
        </w:rPr>
        <w:t xml:space="preserve"> and </w:t>
      </w:r>
      <w:r w:rsidR="00373DDB" w:rsidRPr="00AE0986">
        <w:rPr>
          <w:rFonts w:ascii="Times New Roman" w:hAnsi="Times New Roman" w:cs="Times New Roman"/>
          <w:b/>
          <w:sz w:val="24"/>
          <w:szCs w:val="24"/>
        </w:rPr>
        <w:t>B</w:t>
      </w:r>
      <w:r w:rsidR="00373DDB" w:rsidRPr="00FE3EB7">
        <w:rPr>
          <w:rFonts w:ascii="Times New Roman" w:hAnsi="Times New Roman" w:cs="Times New Roman"/>
          <w:sz w:val="24"/>
          <w:szCs w:val="24"/>
        </w:rPr>
        <w:t xml:space="preserve">) ARRB2 expression was analyzed with data from The Cancer Genome Atlas through Gene expression Profiling Interactive Analysis (GEPIA, </w:t>
      </w:r>
      <w:hyperlink r:id="rId7" w:history="1">
        <w:r w:rsidR="00373DDB" w:rsidRPr="00FE3EB7">
          <w:rPr>
            <w:rStyle w:val="a3"/>
            <w:rFonts w:ascii="Times New Roman" w:hAnsi="Times New Roman" w:cs="Times New Roman"/>
            <w:sz w:val="24"/>
            <w:szCs w:val="24"/>
          </w:rPr>
          <w:t>http://gepia.cancer-pku.cn/detail.php?gene=ARRB2###</w:t>
        </w:r>
      </w:hyperlink>
      <w:r w:rsidR="00373DDB" w:rsidRPr="00FE3EB7">
        <w:rPr>
          <w:rFonts w:ascii="Times New Roman" w:hAnsi="Times New Roman" w:cs="Times New Roman"/>
          <w:sz w:val="24"/>
          <w:szCs w:val="24"/>
        </w:rPr>
        <w:t xml:space="preserve">). Interactive </w:t>
      </w:r>
      <w:proofErr w:type="spellStart"/>
      <w:r w:rsidR="00373DDB" w:rsidRPr="00FE3EB7">
        <w:rPr>
          <w:rFonts w:ascii="Times New Roman" w:hAnsi="Times New Roman" w:cs="Times New Roman"/>
          <w:sz w:val="24"/>
          <w:szCs w:val="24"/>
        </w:rPr>
        <w:t>bodymap</w:t>
      </w:r>
      <w:proofErr w:type="spellEnd"/>
      <w:r w:rsidR="00373DDB" w:rsidRPr="00FE3EB7">
        <w:rPr>
          <w:rFonts w:ascii="Times New Roman" w:hAnsi="Times New Roman" w:cs="Times New Roman"/>
          <w:sz w:val="24"/>
          <w:szCs w:val="24"/>
        </w:rPr>
        <w:t xml:space="preserve"> was represented (</w:t>
      </w:r>
      <w:r w:rsidR="00373DDB" w:rsidRPr="00AE0986">
        <w:rPr>
          <w:rFonts w:ascii="Times New Roman" w:hAnsi="Times New Roman" w:cs="Times New Roman"/>
          <w:b/>
          <w:sz w:val="24"/>
          <w:szCs w:val="24"/>
        </w:rPr>
        <w:t>A</w:t>
      </w:r>
      <w:r w:rsidR="00373DDB" w:rsidRPr="00FE3EB7">
        <w:rPr>
          <w:rFonts w:ascii="Times New Roman" w:hAnsi="Times New Roman" w:cs="Times New Roman"/>
          <w:sz w:val="24"/>
          <w:szCs w:val="24"/>
        </w:rPr>
        <w:t>). ARRB2 expression on box plots was showed in LUAD and LUSC (</w:t>
      </w:r>
      <w:r w:rsidR="00373DDB" w:rsidRPr="00AE0986">
        <w:rPr>
          <w:rFonts w:ascii="Times New Roman" w:hAnsi="Times New Roman" w:cs="Times New Roman"/>
          <w:b/>
          <w:sz w:val="24"/>
          <w:szCs w:val="24"/>
        </w:rPr>
        <w:t>B</w:t>
      </w:r>
      <w:r w:rsidR="00373DDB" w:rsidRPr="00FE3EB7">
        <w:rPr>
          <w:rFonts w:ascii="Times New Roman" w:hAnsi="Times New Roman" w:cs="Times New Roman"/>
          <w:sz w:val="24"/>
          <w:szCs w:val="24"/>
        </w:rPr>
        <w:t>: left, LUAD; right, LUSC)</w:t>
      </w:r>
      <w:r w:rsidR="009519C9" w:rsidRPr="00FE3EB7">
        <w:rPr>
          <w:rFonts w:ascii="Times New Roman" w:hAnsi="Times New Roman" w:cs="Times New Roman"/>
          <w:sz w:val="24"/>
          <w:szCs w:val="24"/>
        </w:rPr>
        <w:t xml:space="preserve">. * </w:t>
      </w:r>
      <w:r w:rsidR="009519C9" w:rsidRPr="00FE3EB7">
        <w:rPr>
          <w:rFonts w:ascii="Times New Roman" w:hAnsi="Times New Roman" w:cs="Times New Roman"/>
          <w:i/>
          <w:sz w:val="24"/>
          <w:szCs w:val="24"/>
        </w:rPr>
        <w:t>p</w:t>
      </w:r>
      <w:r w:rsidR="009519C9" w:rsidRPr="00FE3EB7">
        <w:rPr>
          <w:rFonts w:ascii="Times New Roman" w:hAnsi="Times New Roman" w:cs="Times New Roman"/>
          <w:sz w:val="24"/>
          <w:szCs w:val="24"/>
        </w:rPr>
        <w:t xml:space="preserve"> &lt; 0.05.</w:t>
      </w:r>
      <w:bookmarkStart w:id="0" w:name="_GoBack"/>
      <w:bookmarkEnd w:id="0"/>
    </w:p>
    <w:p w:rsidR="009519C9" w:rsidRDefault="009519C9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19C9" w:rsidRDefault="009519C9" w:rsidP="009519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F8BD4C1">
            <wp:extent cx="5719214" cy="5451789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00" cy="5473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19C9" w:rsidRPr="00FE3EB7" w:rsidRDefault="004C7A97" w:rsidP="00951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7A1F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FE3EB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519C9" w:rsidRPr="00FE3EB7">
        <w:rPr>
          <w:rFonts w:ascii="Times New Roman" w:hAnsi="Times New Roman" w:cs="Times New Roman" w:hint="eastAsia"/>
          <w:b/>
          <w:sz w:val="24"/>
          <w:szCs w:val="24"/>
        </w:rPr>
        <w:t>Fig. S2</w:t>
      </w:r>
      <w:r w:rsidR="009519C9" w:rsidRPr="00FE3E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519C9" w:rsidRPr="00AE0986">
        <w:rPr>
          <w:rFonts w:ascii="Times New Roman" w:hAnsi="Times New Roman" w:cs="Times New Roman"/>
          <w:b/>
          <w:sz w:val="24"/>
          <w:szCs w:val="24"/>
        </w:rPr>
        <w:t>Overall survival of LUAD patients</w:t>
      </w:r>
      <w:r w:rsidR="009519C9" w:rsidRPr="00FE3EB7">
        <w:rPr>
          <w:rFonts w:ascii="Times New Roman" w:hAnsi="Times New Roman" w:cs="Times New Roman"/>
          <w:sz w:val="24"/>
          <w:szCs w:val="24"/>
        </w:rPr>
        <w:t xml:space="preserve">. Overall survival data was obtained from The Cancer Genome Atlas through Gene expression Profiling Interactive Analysis (GEPIA, </w:t>
      </w:r>
      <w:hyperlink r:id="rId9" w:history="1">
        <w:r w:rsidR="009519C9" w:rsidRPr="00FE3EB7">
          <w:rPr>
            <w:rStyle w:val="a3"/>
            <w:rFonts w:ascii="Times New Roman" w:hAnsi="Times New Roman" w:cs="Times New Roman"/>
            <w:sz w:val="24"/>
            <w:szCs w:val="24"/>
          </w:rPr>
          <w:t>http://gepia.cancer-pku.cn/detail.php?gene=ARRB2###</w:t>
        </w:r>
      </w:hyperlink>
      <w:r w:rsidR="009519C9" w:rsidRPr="00FE3EB7">
        <w:rPr>
          <w:rFonts w:ascii="Times New Roman" w:hAnsi="Times New Roman" w:cs="Times New Roman"/>
          <w:sz w:val="24"/>
          <w:szCs w:val="24"/>
        </w:rPr>
        <w:t xml:space="preserve">). </w:t>
      </w:r>
      <w:r w:rsidR="009519C9" w:rsidRPr="00FE3EB7">
        <w:rPr>
          <w:rFonts w:ascii="Times New Roman" w:hAnsi="Times New Roman" w:cs="Times New Roman"/>
          <w:i/>
          <w:sz w:val="24"/>
          <w:szCs w:val="24"/>
        </w:rPr>
        <w:t>p</w:t>
      </w:r>
      <w:r w:rsidR="009519C9" w:rsidRPr="00FE3EB7">
        <w:rPr>
          <w:rFonts w:ascii="Times New Roman" w:hAnsi="Times New Roman" w:cs="Times New Roman"/>
          <w:sz w:val="24"/>
          <w:szCs w:val="24"/>
        </w:rPr>
        <w:t>=0.0094, low ARRB2 vs. high ARRB2.</w:t>
      </w:r>
    </w:p>
    <w:p w:rsidR="009519C9" w:rsidRDefault="009519C9" w:rsidP="009519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19C9" w:rsidRDefault="009519C9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19C9" w:rsidRDefault="005A23F8" w:rsidP="009519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F2A067">
            <wp:extent cx="5723703" cy="190881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66" cy="1913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DDB" w:rsidRPr="00FE3EB7" w:rsidRDefault="004C7A97" w:rsidP="009519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7A1F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FE3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9C9" w:rsidRPr="00FE3EB7">
        <w:rPr>
          <w:rFonts w:ascii="Times New Roman" w:hAnsi="Times New Roman" w:cs="Times New Roman"/>
          <w:b/>
          <w:sz w:val="24"/>
          <w:szCs w:val="24"/>
        </w:rPr>
        <w:t>Fig. S3</w:t>
      </w:r>
      <w:r w:rsidR="009519C9" w:rsidRPr="00FE3EB7">
        <w:rPr>
          <w:rFonts w:ascii="Times New Roman" w:hAnsi="Times New Roman" w:cs="Times New Roman"/>
          <w:sz w:val="24"/>
          <w:szCs w:val="24"/>
        </w:rPr>
        <w:t xml:space="preserve">. </w:t>
      </w:r>
      <w:r w:rsidR="009519C9" w:rsidRPr="00AE0986">
        <w:rPr>
          <w:rFonts w:ascii="Times New Roman" w:hAnsi="Times New Roman" w:cs="Times New Roman"/>
          <w:b/>
          <w:sz w:val="24"/>
          <w:szCs w:val="24"/>
        </w:rPr>
        <w:t>Differential magnitude of ARRB2 expression between lung tumor tissues (LTTs) and matched lung normal tissues (LNTs) of NSCLC patients (n=37)</w:t>
      </w:r>
      <w:r w:rsidR="009519C9" w:rsidRPr="00FE3EB7">
        <w:rPr>
          <w:rFonts w:ascii="Times New Roman" w:hAnsi="Times New Roman" w:cs="Times New Roman"/>
          <w:sz w:val="24"/>
          <w:szCs w:val="24"/>
        </w:rPr>
        <w:t xml:space="preserve">. </w:t>
      </w:r>
      <w:r w:rsidR="005A23F8">
        <w:rPr>
          <w:rFonts w:ascii="Times New Roman" w:hAnsi="Times New Roman" w:cs="Times New Roman"/>
          <w:sz w:val="24"/>
          <w:szCs w:val="24"/>
        </w:rPr>
        <w:t>Magnitude difference</w:t>
      </w:r>
      <w:r w:rsidR="005A23F8" w:rsidRPr="001B45F6">
        <w:rPr>
          <w:rFonts w:ascii="Times New Roman" w:hAnsi="Times New Roman" w:cs="Times New Roman"/>
          <w:sz w:val="24"/>
          <w:szCs w:val="24"/>
        </w:rPr>
        <w:t xml:space="preserve"> of ARRB2</w:t>
      </w:r>
      <w:r w:rsidR="005A23F8">
        <w:rPr>
          <w:rFonts w:ascii="Times New Roman" w:hAnsi="Times New Roman" w:cs="Times New Roman"/>
          <w:sz w:val="24"/>
          <w:szCs w:val="24"/>
        </w:rPr>
        <w:t xml:space="preserve"> (</w:t>
      </w:r>
      <w:r w:rsidR="005A23F8" w:rsidRPr="001B45F6">
        <w:rPr>
          <w:rFonts w:ascii="Times New Roman" w:hAnsi="Times New Roman" w:cs="Times New Roman"/>
          <w:sz w:val="24"/>
          <w:szCs w:val="24"/>
        </w:rPr>
        <w:t>∆</w:t>
      </w:r>
      <w:r w:rsidR="005A23F8">
        <w:rPr>
          <w:rFonts w:ascii="Times New Roman" w:hAnsi="Times New Roman" w:cs="Times New Roman"/>
          <w:sz w:val="24"/>
          <w:szCs w:val="24"/>
        </w:rPr>
        <w:t>ARRB2)</w:t>
      </w:r>
      <w:r w:rsidR="003C0F9F" w:rsidRPr="00FE3EB7">
        <w:rPr>
          <w:rFonts w:ascii="Times New Roman" w:hAnsi="Times New Roman" w:cs="Times New Roman"/>
          <w:sz w:val="24"/>
          <w:szCs w:val="24"/>
        </w:rPr>
        <w:t xml:space="preserve"> was obtained from the pre-processed microarray data between LTTs (n=37) and matched LNTs (n=37</w:t>
      </w:r>
      <w:r w:rsidR="005A23F8">
        <w:rPr>
          <w:rFonts w:ascii="Times New Roman" w:hAnsi="Times New Roman" w:cs="Times New Roman"/>
          <w:sz w:val="24"/>
          <w:szCs w:val="24"/>
        </w:rPr>
        <w:t xml:space="preserve">, </w:t>
      </w:r>
      <w:r w:rsidR="005A23F8" w:rsidRPr="001B45F6">
        <w:rPr>
          <w:rFonts w:ascii="Times New Roman" w:hAnsi="Times New Roman" w:cs="Times New Roman"/>
          <w:sz w:val="24"/>
          <w:szCs w:val="24"/>
        </w:rPr>
        <w:t>∆Mag = LTT Mag – LNT Mag</w:t>
      </w:r>
      <w:r w:rsidR="003C0F9F" w:rsidRPr="00FE3EB7">
        <w:rPr>
          <w:rFonts w:ascii="Times New Roman" w:hAnsi="Times New Roman" w:cs="Times New Roman"/>
          <w:sz w:val="24"/>
          <w:szCs w:val="24"/>
        </w:rPr>
        <w:t>). Top 15 LTTs with the downregulated ARRB2 were selected, as indicated in red boxes.</w:t>
      </w:r>
    </w:p>
    <w:p w:rsidR="003C0F9F" w:rsidRDefault="003C0F9F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3DDB" w:rsidRPr="00373DDB" w:rsidRDefault="003C0F9F" w:rsidP="003C0F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AF5E19A">
            <wp:extent cx="4309731" cy="5094514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89" cy="5104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DDB" w:rsidRPr="00FE3EB7" w:rsidRDefault="004C7A97" w:rsidP="003C0F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7A1F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FE3EB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C0F9F" w:rsidRPr="00FE3EB7">
        <w:rPr>
          <w:rFonts w:ascii="Times New Roman" w:hAnsi="Times New Roman" w:cs="Times New Roman" w:hint="eastAsia"/>
          <w:b/>
          <w:sz w:val="24"/>
          <w:szCs w:val="24"/>
        </w:rPr>
        <w:t>Fig. S4</w:t>
      </w:r>
      <w:r w:rsidR="003C0F9F" w:rsidRPr="00FE3EB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3C0F9F" w:rsidRPr="00AE0986">
        <w:rPr>
          <w:rFonts w:ascii="Times New Roman" w:hAnsi="Times New Roman" w:cs="Times New Roman"/>
          <w:b/>
          <w:sz w:val="24"/>
          <w:szCs w:val="24"/>
        </w:rPr>
        <w:t>Gene Set Enrichment Analysis (GSEA) between 15 LTTs and matched 15 LNTs of NSCLC patients.</w:t>
      </w:r>
      <w:r w:rsidR="00AE0986">
        <w:rPr>
          <w:rFonts w:ascii="Times New Roman" w:hAnsi="Times New Roman" w:cs="Times New Roman"/>
          <w:sz w:val="24"/>
          <w:szCs w:val="24"/>
        </w:rPr>
        <w:t xml:space="preserve"> </w:t>
      </w:r>
      <w:r w:rsidR="00AE0986" w:rsidRPr="00AE0986">
        <w:rPr>
          <w:rFonts w:ascii="Times New Roman" w:hAnsi="Times New Roman" w:cs="Times New Roman"/>
          <w:b/>
          <w:sz w:val="24"/>
          <w:szCs w:val="24"/>
        </w:rPr>
        <w:t>A-D</w:t>
      </w:r>
      <w:r w:rsidR="003C0F9F" w:rsidRPr="00FE3EB7">
        <w:rPr>
          <w:rFonts w:ascii="Times New Roman" w:hAnsi="Times New Roman" w:cs="Times New Roman"/>
          <w:sz w:val="24"/>
          <w:szCs w:val="24"/>
        </w:rPr>
        <w:t xml:space="preserve"> According to the different magnitude of ARRB2 in LTTs vs. matched LNTs (Fig. S3), top 15 LTTs with the down-regulated ARRB2 in 3</w:t>
      </w:r>
      <w:r w:rsidR="00F46288">
        <w:rPr>
          <w:rFonts w:ascii="Times New Roman" w:hAnsi="Times New Roman" w:cs="Times New Roman"/>
          <w:sz w:val="24"/>
          <w:szCs w:val="24"/>
        </w:rPr>
        <w:t xml:space="preserve">7 LTTs were selected, and GSEA </w:t>
      </w:r>
      <w:r w:rsidR="003C0F9F" w:rsidRPr="00FE3EB7">
        <w:rPr>
          <w:rFonts w:ascii="Times New Roman" w:hAnsi="Times New Roman" w:cs="Times New Roman"/>
          <w:sz w:val="24"/>
          <w:szCs w:val="24"/>
        </w:rPr>
        <w:t>(http://www.gsea-msigdb.org/gsea/index.jsp) was performed i</w:t>
      </w:r>
      <w:r w:rsidR="00F46288">
        <w:rPr>
          <w:rFonts w:ascii="Times New Roman" w:hAnsi="Times New Roman" w:cs="Times New Roman"/>
          <w:sz w:val="24"/>
          <w:szCs w:val="24"/>
        </w:rPr>
        <w:t xml:space="preserve">n 15 LTTs vs. matched 15 LNTs. </w:t>
      </w:r>
      <w:r w:rsidR="00F46288">
        <w:rPr>
          <w:rFonts w:ascii="Times New Roman" w:hAnsi="Times New Roman" w:cs="Times New Roman" w:hint="eastAsia"/>
          <w:sz w:val="24"/>
          <w:szCs w:val="24"/>
        </w:rPr>
        <w:t>F</w:t>
      </w:r>
      <w:r w:rsidR="003C0F9F" w:rsidRPr="00FE3EB7">
        <w:rPr>
          <w:rFonts w:ascii="Times New Roman" w:hAnsi="Times New Roman" w:cs="Times New Roman"/>
          <w:sz w:val="24"/>
          <w:szCs w:val="24"/>
        </w:rPr>
        <w:t>our gene sets, MEIOSIS I CELL CYCLE PROCESS (</w:t>
      </w:r>
      <w:r w:rsidR="003C0F9F" w:rsidRPr="00AE0986">
        <w:rPr>
          <w:rFonts w:ascii="Times New Roman" w:hAnsi="Times New Roman" w:cs="Times New Roman"/>
          <w:b/>
          <w:sz w:val="24"/>
          <w:szCs w:val="24"/>
        </w:rPr>
        <w:t>A</w:t>
      </w:r>
      <w:r w:rsidR="003C0F9F" w:rsidRPr="00FE3EB7">
        <w:rPr>
          <w:rFonts w:ascii="Times New Roman" w:hAnsi="Times New Roman" w:cs="Times New Roman"/>
          <w:sz w:val="24"/>
          <w:szCs w:val="24"/>
        </w:rPr>
        <w:t>), HOMOLOGOUS CHROMOSOME SEGREGATION (</w:t>
      </w:r>
      <w:r w:rsidR="003C0F9F" w:rsidRPr="00AE0986">
        <w:rPr>
          <w:rFonts w:ascii="Times New Roman" w:hAnsi="Times New Roman" w:cs="Times New Roman"/>
          <w:b/>
          <w:sz w:val="24"/>
          <w:szCs w:val="24"/>
        </w:rPr>
        <w:t>B</w:t>
      </w:r>
      <w:r w:rsidR="003C0F9F" w:rsidRPr="00FE3EB7">
        <w:rPr>
          <w:rFonts w:ascii="Times New Roman" w:hAnsi="Times New Roman" w:cs="Times New Roman"/>
          <w:sz w:val="24"/>
          <w:szCs w:val="24"/>
        </w:rPr>
        <w:t>), DNA PACKAGING COMPLEX (</w:t>
      </w:r>
      <w:r w:rsidR="003C0F9F" w:rsidRPr="00AE0986">
        <w:rPr>
          <w:rFonts w:ascii="Times New Roman" w:hAnsi="Times New Roman" w:cs="Times New Roman"/>
          <w:b/>
          <w:sz w:val="24"/>
          <w:szCs w:val="24"/>
        </w:rPr>
        <w:t>C</w:t>
      </w:r>
      <w:r w:rsidR="003C0F9F" w:rsidRPr="00FE3EB7">
        <w:rPr>
          <w:rFonts w:ascii="Times New Roman" w:hAnsi="Times New Roman" w:cs="Times New Roman"/>
          <w:sz w:val="24"/>
          <w:szCs w:val="24"/>
        </w:rPr>
        <w:t>) and REGULATION O</w:t>
      </w:r>
      <w:r w:rsidR="00F46288">
        <w:rPr>
          <w:rFonts w:ascii="Times New Roman" w:hAnsi="Times New Roman" w:cs="Times New Roman"/>
          <w:sz w:val="24"/>
          <w:szCs w:val="24"/>
        </w:rPr>
        <w:t>F MITOTIC SISTER CHROMATID SEGRE</w:t>
      </w:r>
      <w:r w:rsidR="003C0F9F" w:rsidRPr="00FE3EB7">
        <w:rPr>
          <w:rFonts w:ascii="Times New Roman" w:hAnsi="Times New Roman" w:cs="Times New Roman"/>
          <w:sz w:val="24"/>
          <w:szCs w:val="24"/>
        </w:rPr>
        <w:t>GATION (</w:t>
      </w:r>
      <w:r w:rsidR="003C0F9F" w:rsidRPr="00AE0986">
        <w:rPr>
          <w:rFonts w:ascii="Times New Roman" w:hAnsi="Times New Roman" w:cs="Times New Roman"/>
          <w:b/>
          <w:sz w:val="24"/>
          <w:szCs w:val="24"/>
        </w:rPr>
        <w:t>D</w:t>
      </w:r>
      <w:r w:rsidR="003C0F9F" w:rsidRPr="00FE3EB7">
        <w:rPr>
          <w:rFonts w:ascii="Times New Roman" w:hAnsi="Times New Roman" w:cs="Times New Roman"/>
          <w:sz w:val="24"/>
          <w:szCs w:val="24"/>
        </w:rPr>
        <w:t>), were represented. NES and Nominal p-value were indicated in each inner panel.</w:t>
      </w:r>
    </w:p>
    <w:p w:rsidR="003C0F9F" w:rsidRDefault="003C0F9F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0F9F" w:rsidRDefault="005A23F8" w:rsidP="003C0F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B4426C8">
            <wp:extent cx="5773848" cy="1760411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306" cy="1770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0F9F" w:rsidRPr="00FE3EB7" w:rsidRDefault="004C7A97" w:rsidP="003C0F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7A1F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FE3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F9F" w:rsidRPr="00FE3EB7">
        <w:rPr>
          <w:rFonts w:ascii="Times New Roman" w:hAnsi="Times New Roman" w:cs="Times New Roman"/>
          <w:b/>
          <w:sz w:val="24"/>
          <w:szCs w:val="24"/>
        </w:rPr>
        <w:t>Fig. S5</w:t>
      </w:r>
      <w:r w:rsidR="003C0F9F" w:rsidRPr="00FE3EB7">
        <w:rPr>
          <w:rFonts w:ascii="Times New Roman" w:hAnsi="Times New Roman" w:cs="Times New Roman"/>
          <w:sz w:val="24"/>
          <w:szCs w:val="24"/>
        </w:rPr>
        <w:t xml:space="preserve">. </w:t>
      </w:r>
      <w:r w:rsidR="003C0F9F" w:rsidRPr="00AE0986">
        <w:rPr>
          <w:rFonts w:ascii="Times New Roman" w:hAnsi="Times New Roman" w:cs="Times New Roman"/>
          <w:b/>
          <w:sz w:val="24"/>
          <w:szCs w:val="24"/>
        </w:rPr>
        <w:t>Differential magnitude of ARRB2 expression between lung tumor tissues (LTTs) and matched lung normal tissues (LNTs) of NSCLC patients (n=37)</w:t>
      </w:r>
      <w:r w:rsidR="003C0F9F" w:rsidRPr="00FE3EB7">
        <w:rPr>
          <w:rFonts w:ascii="Times New Roman" w:hAnsi="Times New Roman" w:cs="Times New Roman"/>
          <w:sz w:val="24"/>
          <w:szCs w:val="24"/>
        </w:rPr>
        <w:t xml:space="preserve">. </w:t>
      </w:r>
      <w:r w:rsidR="005A23F8">
        <w:rPr>
          <w:rFonts w:ascii="Times New Roman" w:hAnsi="Times New Roman" w:cs="Times New Roman"/>
          <w:sz w:val="24"/>
          <w:szCs w:val="24"/>
        </w:rPr>
        <w:t>Magnitude difference</w:t>
      </w:r>
      <w:r w:rsidR="005A23F8" w:rsidRPr="001B45F6">
        <w:rPr>
          <w:rFonts w:ascii="Times New Roman" w:hAnsi="Times New Roman" w:cs="Times New Roman"/>
          <w:sz w:val="24"/>
          <w:szCs w:val="24"/>
        </w:rPr>
        <w:t xml:space="preserve"> of ARRB2</w:t>
      </w:r>
      <w:r w:rsidR="005A23F8">
        <w:rPr>
          <w:rFonts w:ascii="Times New Roman" w:hAnsi="Times New Roman" w:cs="Times New Roman"/>
          <w:sz w:val="24"/>
          <w:szCs w:val="24"/>
        </w:rPr>
        <w:t xml:space="preserve"> (</w:t>
      </w:r>
      <w:r w:rsidR="005A23F8" w:rsidRPr="001B45F6">
        <w:rPr>
          <w:rFonts w:ascii="Times New Roman" w:hAnsi="Times New Roman" w:cs="Times New Roman"/>
          <w:sz w:val="24"/>
          <w:szCs w:val="24"/>
        </w:rPr>
        <w:t>∆</w:t>
      </w:r>
      <w:r w:rsidR="005A23F8">
        <w:rPr>
          <w:rFonts w:ascii="Times New Roman" w:hAnsi="Times New Roman" w:cs="Times New Roman"/>
          <w:sz w:val="24"/>
          <w:szCs w:val="24"/>
        </w:rPr>
        <w:t xml:space="preserve">ARRB2) </w:t>
      </w:r>
      <w:r w:rsidR="003C0F9F" w:rsidRPr="00FE3EB7">
        <w:rPr>
          <w:rFonts w:ascii="Times New Roman" w:hAnsi="Times New Roman" w:cs="Times New Roman"/>
          <w:sz w:val="24"/>
          <w:szCs w:val="24"/>
        </w:rPr>
        <w:t>was obtained from the pre-processed microarray data between LTTs (n=37) and matched LNTs (n=37</w:t>
      </w:r>
      <w:r w:rsidR="005A23F8">
        <w:rPr>
          <w:rFonts w:ascii="Times New Roman" w:hAnsi="Times New Roman" w:cs="Times New Roman"/>
          <w:sz w:val="24"/>
          <w:szCs w:val="24"/>
        </w:rPr>
        <w:t xml:space="preserve">, </w:t>
      </w:r>
      <w:r w:rsidR="005A23F8" w:rsidRPr="001B45F6">
        <w:rPr>
          <w:rFonts w:ascii="Times New Roman" w:hAnsi="Times New Roman" w:cs="Times New Roman"/>
          <w:sz w:val="24"/>
          <w:szCs w:val="24"/>
        </w:rPr>
        <w:t>∆Mag = LTT Mag – LNT Mag</w:t>
      </w:r>
      <w:r w:rsidR="003C0F9F" w:rsidRPr="00FE3EB7">
        <w:rPr>
          <w:rFonts w:ascii="Times New Roman" w:hAnsi="Times New Roman" w:cs="Times New Roman"/>
          <w:sz w:val="24"/>
          <w:szCs w:val="24"/>
        </w:rPr>
        <w:t xml:space="preserve">). </w:t>
      </w:r>
      <w:r w:rsidR="00A10095" w:rsidRPr="00FE3EB7">
        <w:rPr>
          <w:rFonts w:ascii="Times New Roman" w:hAnsi="Times New Roman" w:cs="Times New Roman"/>
          <w:sz w:val="24"/>
          <w:szCs w:val="24"/>
        </w:rPr>
        <w:t>6 LTTs were selected from the top (3 LTTs with highly down-regulated ARRB2, Group A, red boxes) and bottom (3 LTTs with lowly down-regulated ARRB2, Group B, green boxes)</w:t>
      </w:r>
      <w:r w:rsidR="003C0F9F" w:rsidRPr="00FE3EB7">
        <w:rPr>
          <w:rFonts w:ascii="Times New Roman" w:hAnsi="Times New Roman" w:cs="Times New Roman"/>
          <w:sz w:val="24"/>
          <w:szCs w:val="24"/>
        </w:rPr>
        <w:t>.</w:t>
      </w:r>
    </w:p>
    <w:p w:rsidR="00FE3EB7" w:rsidRDefault="00FE3EB7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0F9F" w:rsidRPr="00FE3EB7" w:rsidRDefault="00FE3EB7" w:rsidP="00FE3E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157D61F">
            <wp:extent cx="5011387" cy="4961664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129" cy="497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EB7" w:rsidRPr="00FE3EB7" w:rsidRDefault="004C7A97" w:rsidP="00FE3E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7A1F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FE3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EB7" w:rsidRPr="00FE3EB7">
        <w:rPr>
          <w:rFonts w:ascii="Times New Roman" w:hAnsi="Times New Roman" w:cs="Times New Roman"/>
          <w:b/>
          <w:sz w:val="24"/>
          <w:szCs w:val="24"/>
        </w:rPr>
        <w:t>Fig. S6</w:t>
      </w:r>
      <w:r w:rsidR="00FE3EB7" w:rsidRPr="00FE3EB7">
        <w:rPr>
          <w:rFonts w:ascii="Times New Roman" w:hAnsi="Times New Roman" w:cs="Times New Roman"/>
          <w:sz w:val="24"/>
          <w:szCs w:val="24"/>
        </w:rPr>
        <w:t xml:space="preserve">. </w:t>
      </w:r>
      <w:r w:rsidR="00FE3EB7" w:rsidRPr="00AE0986">
        <w:rPr>
          <w:rFonts w:ascii="Times New Roman" w:hAnsi="Times New Roman" w:cs="Times New Roman" w:hint="eastAsia"/>
          <w:b/>
          <w:sz w:val="24"/>
          <w:szCs w:val="24"/>
        </w:rPr>
        <w:t>Generation of ARRB2-knockout (</w:t>
      </w:r>
      <w:r w:rsidR="00FE3EB7" w:rsidRPr="00AE0986">
        <w:rPr>
          <w:rFonts w:ascii="Times New Roman" w:hAnsi="Times New Roman" w:cs="Times New Roman" w:hint="eastAsia"/>
          <w:b/>
          <w:i/>
          <w:sz w:val="24"/>
          <w:szCs w:val="24"/>
        </w:rPr>
        <w:t>ARRB2</w:t>
      </w:r>
      <w:r w:rsidR="00FE3EB7" w:rsidRPr="00AE0986">
        <w:rPr>
          <w:rFonts w:ascii="Times New Roman" w:hAnsi="Times New Roman" w:cs="Times New Roman" w:hint="eastAsia"/>
          <w:b/>
          <w:sz w:val="24"/>
          <w:szCs w:val="24"/>
        </w:rPr>
        <w:t>KO)</w:t>
      </w:r>
      <w:r w:rsidR="00FE3EB7" w:rsidRPr="00AE0986">
        <w:rPr>
          <w:rFonts w:ascii="Times New Roman" w:hAnsi="Times New Roman" w:cs="Times New Roman"/>
          <w:b/>
          <w:sz w:val="24"/>
          <w:szCs w:val="24"/>
        </w:rPr>
        <w:t xml:space="preserve"> A549 cells and LC3 puncta assay</w:t>
      </w:r>
      <w:r w:rsidR="00AE0986">
        <w:rPr>
          <w:rFonts w:ascii="Times New Roman" w:hAnsi="Times New Roman" w:cs="Times New Roman"/>
          <w:sz w:val="24"/>
          <w:szCs w:val="24"/>
        </w:rPr>
        <w:t xml:space="preserve">. </w:t>
      </w:r>
      <w:r w:rsidR="00FE3EB7" w:rsidRPr="00AE0986">
        <w:rPr>
          <w:rFonts w:ascii="Times New Roman" w:hAnsi="Times New Roman" w:cs="Times New Roman"/>
          <w:b/>
          <w:sz w:val="24"/>
          <w:szCs w:val="24"/>
        </w:rPr>
        <w:t>A</w:t>
      </w:r>
      <w:r w:rsidR="00FE3EB7" w:rsidRPr="00FE3EB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3EB7" w:rsidRPr="00FE3EB7">
        <w:rPr>
          <w:rFonts w:ascii="Times New Roman" w:hAnsi="Times New Roman" w:cs="Times New Roman"/>
          <w:sz w:val="24"/>
          <w:szCs w:val="24"/>
        </w:rPr>
        <w:t>ARRB2-knockout (</w:t>
      </w:r>
      <w:r w:rsidR="00FE3EB7" w:rsidRPr="00FE3EB7">
        <w:rPr>
          <w:rFonts w:ascii="Times New Roman" w:hAnsi="Times New Roman" w:cs="Times New Roman"/>
          <w:i/>
          <w:sz w:val="24"/>
          <w:szCs w:val="24"/>
        </w:rPr>
        <w:t>ARRB2</w:t>
      </w:r>
      <w:r w:rsidR="00FE3EB7" w:rsidRPr="00FE3EB7">
        <w:rPr>
          <w:rFonts w:ascii="Times New Roman" w:hAnsi="Times New Roman" w:cs="Times New Roman"/>
          <w:sz w:val="24"/>
          <w:szCs w:val="24"/>
        </w:rPr>
        <w:t>KO) A549 cells were generated by CRISPR/Cas9 gene-editing method, as described in Material and Methods. ARRB2 expression was verified by anti-ARRB2 antibody, along with anti-GA</w:t>
      </w:r>
      <w:r w:rsidR="00EB348F">
        <w:rPr>
          <w:rFonts w:ascii="Times New Roman" w:hAnsi="Times New Roman" w:cs="Times New Roman" w:hint="eastAsia"/>
          <w:sz w:val="24"/>
          <w:szCs w:val="24"/>
        </w:rPr>
        <w:t>P</w:t>
      </w:r>
      <w:r w:rsidR="00AE0986">
        <w:rPr>
          <w:rFonts w:ascii="Times New Roman" w:hAnsi="Times New Roman" w:cs="Times New Roman"/>
          <w:sz w:val="24"/>
          <w:szCs w:val="24"/>
        </w:rPr>
        <w:t xml:space="preserve">DH as a loading control. </w:t>
      </w:r>
      <w:r w:rsidR="00FE3EB7" w:rsidRPr="00AE0986">
        <w:rPr>
          <w:rFonts w:ascii="Times New Roman" w:hAnsi="Times New Roman" w:cs="Times New Roman"/>
          <w:b/>
          <w:sz w:val="24"/>
          <w:szCs w:val="24"/>
        </w:rPr>
        <w:t>B</w:t>
      </w:r>
      <w:r w:rsidR="00FE3EB7" w:rsidRPr="00FE3EB7">
        <w:rPr>
          <w:rFonts w:ascii="Times New Roman" w:hAnsi="Times New Roman" w:cs="Times New Roman"/>
          <w:sz w:val="24"/>
          <w:szCs w:val="24"/>
        </w:rPr>
        <w:t xml:space="preserve"> Ctrl </w:t>
      </w:r>
      <w:r w:rsidR="00AE0986">
        <w:rPr>
          <w:rFonts w:ascii="Times New Roman" w:hAnsi="Times New Roman" w:cs="Times New Roman"/>
          <w:sz w:val="24"/>
          <w:szCs w:val="24"/>
        </w:rPr>
        <w:t>A549</w:t>
      </w:r>
      <w:r w:rsidR="00FE3EB7" w:rsidRPr="00FE3EB7">
        <w:rPr>
          <w:rFonts w:ascii="Times New Roman" w:hAnsi="Times New Roman" w:cs="Times New Roman"/>
          <w:sz w:val="24"/>
          <w:szCs w:val="24"/>
        </w:rPr>
        <w:t xml:space="preserve"> and </w:t>
      </w:r>
      <w:r w:rsidR="00FE3EB7" w:rsidRPr="00FE3EB7">
        <w:rPr>
          <w:rFonts w:ascii="Times New Roman" w:hAnsi="Times New Roman" w:cs="Times New Roman"/>
          <w:i/>
          <w:sz w:val="24"/>
          <w:szCs w:val="24"/>
        </w:rPr>
        <w:t>ARRB2</w:t>
      </w:r>
      <w:r w:rsidR="00FE3EB7" w:rsidRPr="00FE3EB7">
        <w:rPr>
          <w:rFonts w:ascii="Times New Roman" w:hAnsi="Times New Roman" w:cs="Times New Roman"/>
          <w:sz w:val="24"/>
          <w:szCs w:val="24"/>
        </w:rPr>
        <w:t>KO A549 cells were treated with vehicle (DMSO, 0.1% v/v concentration), Poly I:C (</w:t>
      </w:r>
      <w:r w:rsidR="00EB348F">
        <w:rPr>
          <w:rFonts w:ascii="Times New Roman" w:hAnsi="Times New Roman" w:cs="Times New Roman"/>
          <w:sz w:val="24"/>
          <w:szCs w:val="24"/>
        </w:rPr>
        <w:t xml:space="preserve">5 </w:t>
      </w:r>
      <w:r w:rsidR="00FE3EB7" w:rsidRPr="00FE3EB7">
        <w:rPr>
          <w:rFonts w:ascii="Symbol" w:hAnsi="Symbol" w:cs="Times New Roman"/>
          <w:sz w:val="24"/>
          <w:szCs w:val="24"/>
        </w:rPr>
        <w:t></w:t>
      </w:r>
      <w:r w:rsidR="00FE3EB7" w:rsidRPr="00FE3EB7">
        <w:rPr>
          <w:rFonts w:ascii="Times New Roman" w:hAnsi="Times New Roman" w:cs="Times New Roman"/>
          <w:sz w:val="24"/>
          <w:szCs w:val="24"/>
        </w:rPr>
        <w:t xml:space="preserve">g/ml), or LPS (15 </w:t>
      </w:r>
      <w:r w:rsidR="00FE3EB7" w:rsidRPr="00FE3EB7">
        <w:rPr>
          <w:rFonts w:ascii="Symbol" w:hAnsi="Symbol" w:cs="Times New Roman"/>
          <w:sz w:val="24"/>
          <w:szCs w:val="24"/>
        </w:rPr>
        <w:t></w:t>
      </w:r>
      <w:r w:rsidR="00FE3EB7" w:rsidRPr="00FE3EB7">
        <w:rPr>
          <w:rFonts w:ascii="Times New Roman" w:hAnsi="Times New Roman" w:cs="Times New Roman"/>
          <w:sz w:val="24"/>
          <w:szCs w:val="24"/>
        </w:rPr>
        <w:t>g/ml) in the presence or</w:t>
      </w:r>
      <w:r w:rsidR="0058129A">
        <w:rPr>
          <w:rFonts w:ascii="Times New Roman" w:hAnsi="Times New Roman" w:cs="Times New Roman"/>
          <w:sz w:val="24"/>
          <w:szCs w:val="24"/>
        </w:rPr>
        <w:t xml:space="preserve"> absence of 3-MA (5 </w:t>
      </w:r>
      <w:proofErr w:type="spellStart"/>
      <w:r w:rsidR="0058129A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="0058129A">
        <w:rPr>
          <w:rFonts w:ascii="Times New Roman" w:hAnsi="Times New Roman" w:cs="Times New Roman"/>
          <w:sz w:val="24"/>
          <w:szCs w:val="24"/>
        </w:rPr>
        <w:t xml:space="preserve">) for 6 h, </w:t>
      </w:r>
      <w:r w:rsidR="0058129A"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  <w:proofErr w:type="spellStart"/>
      <w:r w:rsidR="0058129A" w:rsidRPr="00261FBB">
        <w:rPr>
          <w:rFonts w:ascii="Times New Roman" w:hAnsi="Times New Roman" w:cs="Times New Roman"/>
          <w:sz w:val="24"/>
          <w:szCs w:val="24"/>
          <w:lang w:val="en"/>
        </w:rPr>
        <w:t>immunolabeled</w:t>
      </w:r>
      <w:proofErr w:type="spellEnd"/>
      <w:r w:rsidR="0058129A" w:rsidRPr="00261FBB">
        <w:rPr>
          <w:rFonts w:ascii="Times New Roman" w:hAnsi="Times New Roman" w:cs="Times New Roman"/>
          <w:sz w:val="24"/>
          <w:szCs w:val="24"/>
          <w:lang w:val="en"/>
        </w:rPr>
        <w:t xml:space="preserve"> with LC3 antibody</w:t>
      </w:r>
      <w:r w:rsidR="0058129A">
        <w:rPr>
          <w:rFonts w:ascii="Times New Roman" w:hAnsi="Times New Roman" w:cs="Times New Roman"/>
          <w:sz w:val="24"/>
          <w:szCs w:val="24"/>
          <w:lang w:val="en"/>
        </w:rPr>
        <w:t xml:space="preserve">, as described in Material and Methods. </w:t>
      </w:r>
      <w:r w:rsidR="0058129A" w:rsidRPr="00261FBB">
        <w:rPr>
          <w:rFonts w:ascii="Times New Roman" w:hAnsi="Times New Roman" w:cs="Times New Roman"/>
          <w:sz w:val="24"/>
          <w:szCs w:val="24"/>
          <w:lang w:val="en"/>
        </w:rPr>
        <w:t>Images shown are representative fluorescence confocal microscopic photographs</w:t>
      </w:r>
      <w:r w:rsidR="0058129A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58129A" w:rsidRPr="00261FBB">
        <w:rPr>
          <w:rFonts w:ascii="Times New Roman" w:hAnsi="Times New Roman" w:cs="Times New Roman"/>
          <w:sz w:val="24"/>
          <w:szCs w:val="24"/>
          <w:lang w:val="en"/>
        </w:rPr>
        <w:t xml:space="preserve">Quantification of the percentage of cells with </w:t>
      </w:r>
      <w:proofErr w:type="spellStart"/>
      <w:r w:rsidR="0058129A" w:rsidRPr="00261FBB">
        <w:rPr>
          <w:rFonts w:ascii="Times New Roman" w:hAnsi="Times New Roman" w:cs="Times New Roman"/>
          <w:sz w:val="24"/>
          <w:szCs w:val="24"/>
          <w:lang w:val="en"/>
        </w:rPr>
        <w:t>autophagosomes</w:t>
      </w:r>
      <w:proofErr w:type="spellEnd"/>
      <w:r w:rsidR="0058129A" w:rsidRPr="00261FBB">
        <w:rPr>
          <w:rFonts w:ascii="Times New Roman" w:hAnsi="Times New Roman" w:cs="Times New Roman"/>
          <w:sz w:val="24"/>
          <w:szCs w:val="24"/>
          <w:lang w:val="en"/>
        </w:rPr>
        <w:t xml:space="preserve"> is shown</w:t>
      </w:r>
      <w:r w:rsidR="0058129A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r w:rsidR="0058129A" w:rsidRPr="001B45F6">
        <w:rPr>
          <w:rFonts w:ascii="Times New Roman" w:hAnsi="Times New Roman" w:cs="Times New Roman"/>
          <w:sz w:val="24"/>
          <w:szCs w:val="24"/>
          <w:lang w:val="en"/>
        </w:rPr>
        <w:t>± SD</w:t>
      </w:r>
      <w:r w:rsidR="0058129A">
        <w:rPr>
          <w:rFonts w:ascii="Times New Roman" w:hAnsi="Times New Roman" w:cs="Times New Roman"/>
          <w:sz w:val="24"/>
          <w:szCs w:val="24"/>
          <w:lang w:val="en"/>
        </w:rPr>
        <w:t xml:space="preserve">, n = 50 cells). </w:t>
      </w:r>
      <w:r w:rsidR="0058129A" w:rsidRPr="001B45F6">
        <w:rPr>
          <w:rFonts w:ascii="Times New Roman" w:hAnsi="Times New Roman" w:cs="Times New Roman"/>
          <w:sz w:val="24"/>
          <w:szCs w:val="24"/>
          <w:lang w:val="en"/>
        </w:rPr>
        <w:t xml:space="preserve">Scale bar: 10 </w:t>
      </w:r>
      <w:r w:rsidR="0058129A" w:rsidRPr="001B45F6">
        <w:rPr>
          <w:rFonts w:ascii="Symbol" w:hAnsi="Symbol" w:cs="Times New Roman"/>
          <w:sz w:val="24"/>
          <w:szCs w:val="24"/>
          <w:lang w:val="en"/>
        </w:rPr>
        <w:t></w:t>
      </w:r>
      <w:r w:rsidR="0058129A" w:rsidRPr="001B45F6">
        <w:rPr>
          <w:rFonts w:ascii="Times New Roman" w:hAnsi="Times New Roman" w:cs="Times New Roman"/>
          <w:sz w:val="24"/>
          <w:szCs w:val="24"/>
          <w:lang w:val="en"/>
        </w:rPr>
        <w:t>m</w:t>
      </w:r>
      <w:r w:rsidR="0058129A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A10095" w:rsidRPr="00FE3EB7" w:rsidRDefault="00A10095" w:rsidP="003C0F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2540" w:rsidRDefault="00882540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10095" w:rsidRDefault="00882540" w:rsidP="008825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4631D5">
            <wp:extent cx="3603117" cy="5397837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55" cy="5408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540" w:rsidRDefault="004C7A97" w:rsidP="00882540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B7A1F">
        <w:rPr>
          <w:rFonts w:ascii="Times New Roman" w:hAnsi="Times New Roman" w:cs="Times New Roman"/>
          <w:b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540">
        <w:rPr>
          <w:rFonts w:ascii="Times New Roman" w:hAnsi="Times New Roman" w:cs="Times New Roman"/>
          <w:b/>
          <w:sz w:val="24"/>
          <w:szCs w:val="24"/>
        </w:rPr>
        <w:t>Fig. S7</w:t>
      </w:r>
      <w:r w:rsidR="00882540" w:rsidRPr="00FE3EB7">
        <w:rPr>
          <w:rFonts w:ascii="Times New Roman" w:hAnsi="Times New Roman" w:cs="Times New Roman"/>
          <w:sz w:val="24"/>
          <w:szCs w:val="24"/>
        </w:rPr>
        <w:t xml:space="preserve">. </w:t>
      </w:r>
      <w:r w:rsidR="00882540" w:rsidRPr="00AE0986">
        <w:rPr>
          <w:rFonts w:ascii="Times New Roman" w:hAnsi="Times New Roman" w:cs="Times New Roman"/>
          <w:b/>
          <w:i/>
          <w:sz w:val="24"/>
          <w:szCs w:val="24"/>
          <w:lang w:val="en"/>
        </w:rPr>
        <w:t>ARRB2</w:t>
      </w:r>
      <w:r w:rsidR="00882540" w:rsidRPr="00AE0986">
        <w:rPr>
          <w:rFonts w:ascii="Times New Roman" w:hAnsi="Times New Roman" w:cs="Times New Roman"/>
          <w:b/>
          <w:sz w:val="24"/>
          <w:szCs w:val="24"/>
          <w:lang w:val="en"/>
        </w:rPr>
        <w:t>KO A549 cells exhibit enhancements of cell invasion induced by TLR3 and TLR4</w:t>
      </w:r>
      <w:r w:rsidR="00882540" w:rsidRPr="00AE0986">
        <w:rPr>
          <w:rFonts w:ascii="Times New Roman" w:hAnsi="Times New Roman" w:cs="Times New Roman"/>
          <w:b/>
          <w:sz w:val="24"/>
          <w:szCs w:val="24"/>
        </w:rPr>
        <w:t>.</w:t>
      </w:r>
      <w:r w:rsidR="00882540" w:rsidRPr="00FE3EB7">
        <w:rPr>
          <w:rFonts w:ascii="Times New Roman" w:hAnsi="Times New Roman" w:cs="Times New Roman"/>
          <w:sz w:val="24"/>
          <w:szCs w:val="24"/>
        </w:rPr>
        <w:t xml:space="preserve"> 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>Ctrl A549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="00882540" w:rsidRPr="0021585B">
        <w:rPr>
          <w:rFonts w:ascii="Times New Roman" w:hAnsi="Times New Roman" w:cs="Times New Roman"/>
          <w:i/>
          <w:sz w:val="24"/>
          <w:szCs w:val="24"/>
          <w:lang w:val="en"/>
        </w:rPr>
        <w:t>ARRB2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>KO A549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 xml:space="preserve"> cells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>treated with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>vehicle (DMSO, 0.1% v/v concentration)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>Poly I:C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r w:rsidR="00EB348F">
        <w:rPr>
          <w:rFonts w:ascii="Times New Roman" w:hAnsi="Times New Roman" w:cs="Times New Roman"/>
          <w:sz w:val="24"/>
          <w:szCs w:val="24"/>
          <w:lang w:val="en"/>
        </w:rPr>
        <w:t xml:space="preserve">15 </w:t>
      </w:r>
      <w:r w:rsidR="00882540" w:rsidRPr="0021585B">
        <w:rPr>
          <w:rFonts w:ascii="Symbol" w:hAnsi="Symbol" w:cs="Times New Roman"/>
          <w:sz w:val="24"/>
          <w:szCs w:val="24"/>
          <w:lang w:val="en"/>
        </w:rPr>
        <w:t>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>g/ml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>),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 xml:space="preserve"> or LPS (15 </w:t>
      </w:r>
      <w:r w:rsidR="00882540" w:rsidRPr="0021585B">
        <w:rPr>
          <w:rFonts w:ascii="Symbol" w:hAnsi="Symbol" w:cs="Times New Roman"/>
          <w:sz w:val="24"/>
          <w:szCs w:val="24"/>
          <w:lang w:val="en"/>
        </w:rPr>
        <w:t>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 xml:space="preserve">g/ml) </w:t>
      </w:r>
      <w:r w:rsidR="00882540" w:rsidRPr="00CB0BDA">
        <w:rPr>
          <w:rFonts w:ascii="Times New Roman" w:hAnsi="Times New Roman" w:cs="Times New Roman"/>
          <w:sz w:val="24"/>
          <w:szCs w:val="24"/>
          <w:lang w:val="en"/>
        </w:rPr>
        <w:t>in the pre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 xml:space="preserve">sence or absence of 3-MA (5 </w:t>
      </w:r>
      <w:proofErr w:type="spellStart"/>
      <w:r w:rsidR="00882540">
        <w:rPr>
          <w:rFonts w:ascii="Times New Roman" w:hAnsi="Times New Roman" w:cs="Times New Roman"/>
          <w:sz w:val="24"/>
          <w:szCs w:val="24"/>
          <w:lang w:val="en"/>
        </w:rPr>
        <w:t>mM</w:t>
      </w:r>
      <w:proofErr w:type="spellEnd"/>
      <w:r w:rsidR="00882540">
        <w:rPr>
          <w:rFonts w:ascii="Times New Roman" w:hAnsi="Times New Roman" w:cs="Times New Roman"/>
          <w:sz w:val="24"/>
          <w:szCs w:val="24"/>
          <w:lang w:val="en"/>
        </w:rPr>
        <w:t xml:space="preserve">) for different times, as described in Material and Methods. </w:t>
      </w:r>
      <w:r w:rsidR="00882540" w:rsidRPr="00223673">
        <w:rPr>
          <w:rFonts w:ascii="Times New Roman" w:hAnsi="Times New Roman" w:cs="Times New Roman"/>
          <w:sz w:val="24"/>
          <w:szCs w:val="24"/>
          <w:lang w:val="en"/>
        </w:rPr>
        <w:t>The migrating cells were counted. The results are presented as the mean ± SD of t</w:t>
      </w:r>
      <w:r w:rsidR="00882540">
        <w:rPr>
          <w:rFonts w:ascii="Times New Roman" w:hAnsi="Times New Roman" w:cs="Times New Roman"/>
          <w:sz w:val="24"/>
          <w:szCs w:val="24"/>
          <w:lang w:val="en"/>
        </w:rPr>
        <w:t>hree independent experiments.</w:t>
      </w:r>
    </w:p>
    <w:p w:rsidR="004C7A97" w:rsidRDefault="004C7A97">
      <w:pPr>
        <w:widowControl/>
        <w:wordWrap/>
        <w:autoSpaceDE/>
        <w:autoSpaceDN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7A97" w:rsidRPr="00304963" w:rsidRDefault="004C7A97" w:rsidP="004C7A9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Supplement Table</w:t>
      </w:r>
      <w:r w:rsidRPr="00304963">
        <w:rPr>
          <w:rFonts w:ascii="Times New Roman" w:hAnsi="Times New Roman" w:cs="Times New Roman"/>
          <w:b/>
          <w:sz w:val="28"/>
          <w:szCs w:val="28"/>
        </w:rPr>
        <w:t xml:space="preserve"> information</w:t>
      </w:r>
    </w:p>
    <w:p w:rsidR="00882540" w:rsidRPr="003C0F9F" w:rsidRDefault="004C7A97" w:rsidP="003C0F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7A97">
        <w:rPr>
          <w:rFonts w:ascii="Times New Roman" w:hAnsi="Times New Roman" w:cs="Times New Roman"/>
          <w:b/>
          <w:sz w:val="28"/>
          <w:szCs w:val="28"/>
        </w:rPr>
        <w:t>Supplementary Table S1</w:t>
      </w:r>
      <w:r w:rsidRPr="004C7A97">
        <w:rPr>
          <w:rFonts w:ascii="Times New Roman" w:hAnsi="Times New Roman" w:cs="Times New Roman"/>
          <w:sz w:val="28"/>
          <w:szCs w:val="28"/>
        </w:rPr>
        <w:t>. Magnitude difference of ARRB2 (∆ARRB2) between lung tumor tissues (LTTs) and matched lung normal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A97">
        <w:rPr>
          <w:rFonts w:ascii="Times New Roman" w:hAnsi="Times New Roman" w:cs="Times New Roman"/>
          <w:sz w:val="28"/>
          <w:szCs w:val="28"/>
        </w:rPr>
        <w:t>tissues (LNTs) of NSCLC patients (n=37)</w:t>
      </w:r>
    </w:p>
    <w:sectPr w:rsidR="00882540" w:rsidRPr="003C0F9F">
      <w:footerReference w:type="defaul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DB" w:rsidRDefault="00613BDB" w:rsidP="005A23F8">
      <w:pPr>
        <w:spacing w:after="0" w:line="240" w:lineRule="auto"/>
      </w:pPr>
      <w:r>
        <w:separator/>
      </w:r>
    </w:p>
  </w:endnote>
  <w:endnote w:type="continuationSeparator" w:id="0">
    <w:p w:rsidR="00613BDB" w:rsidRDefault="00613BDB" w:rsidP="005A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989421"/>
      <w:docPartObj>
        <w:docPartGallery w:val="Page Numbers (Bottom of Page)"/>
        <w:docPartUnique/>
      </w:docPartObj>
    </w:sdtPr>
    <w:sdtEndPr/>
    <w:sdtContent>
      <w:p w:rsidR="009A597E" w:rsidRDefault="009A59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986" w:rsidRPr="00AE0986">
          <w:rPr>
            <w:noProof/>
            <w:lang w:val="ko-KR"/>
          </w:rPr>
          <w:t>8</w:t>
        </w:r>
        <w:r>
          <w:fldChar w:fldCharType="end"/>
        </w:r>
      </w:p>
    </w:sdtContent>
  </w:sdt>
  <w:p w:rsidR="009A597E" w:rsidRDefault="009A59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DB" w:rsidRDefault="00613BDB" w:rsidP="005A23F8">
      <w:pPr>
        <w:spacing w:after="0" w:line="240" w:lineRule="auto"/>
      </w:pPr>
      <w:r>
        <w:separator/>
      </w:r>
    </w:p>
  </w:footnote>
  <w:footnote w:type="continuationSeparator" w:id="0">
    <w:p w:rsidR="00613BDB" w:rsidRDefault="00613BDB" w:rsidP="005A2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DB"/>
    <w:rsid w:val="001F1F62"/>
    <w:rsid w:val="0034465B"/>
    <w:rsid w:val="00373DDB"/>
    <w:rsid w:val="00384D60"/>
    <w:rsid w:val="003C0F9F"/>
    <w:rsid w:val="004C7A97"/>
    <w:rsid w:val="0054326B"/>
    <w:rsid w:val="0058129A"/>
    <w:rsid w:val="005A23F8"/>
    <w:rsid w:val="00613BDB"/>
    <w:rsid w:val="00882540"/>
    <w:rsid w:val="009519C9"/>
    <w:rsid w:val="009A597E"/>
    <w:rsid w:val="009D227B"/>
    <w:rsid w:val="00A10095"/>
    <w:rsid w:val="00AE0986"/>
    <w:rsid w:val="00B857E6"/>
    <w:rsid w:val="00BD6981"/>
    <w:rsid w:val="00D20436"/>
    <w:rsid w:val="00E51D43"/>
    <w:rsid w:val="00E8745D"/>
    <w:rsid w:val="00EB348F"/>
    <w:rsid w:val="00F46288"/>
    <w:rsid w:val="00F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6E73"/>
  <w15:chartTrackingRefBased/>
  <w15:docId w15:val="{92338000-4FB8-4457-BC82-977C3122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DDB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5A23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A23F8"/>
  </w:style>
  <w:style w:type="paragraph" w:styleId="a5">
    <w:name w:val="footer"/>
    <w:basedOn w:val="a"/>
    <w:link w:val="Char0"/>
    <w:uiPriority w:val="99"/>
    <w:unhideWhenUsed/>
    <w:rsid w:val="005A23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A23F8"/>
  </w:style>
  <w:style w:type="paragraph" w:styleId="a6">
    <w:name w:val="Balloon Text"/>
    <w:basedOn w:val="a"/>
    <w:link w:val="Char1"/>
    <w:uiPriority w:val="99"/>
    <w:semiHidden/>
    <w:unhideWhenUsed/>
    <w:rsid w:val="009A59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A59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://gepia.cancer-pku.cn/detail.php?gene=ARRB2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://gepia.cancer-pku.cn/detail.php?gene=ARRB2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574</Words>
  <Characters>3261</Characters>
  <Application>Microsoft Office Word</Application>
  <DocSecurity>0</DocSecurity>
  <Lines>50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이기영</dc:creator>
  <cp:keywords/>
  <dc:description/>
  <cp:lastModifiedBy>이기영</cp:lastModifiedBy>
  <cp:revision>3</cp:revision>
  <cp:lastPrinted>2022-11-17T23:13:00Z</cp:lastPrinted>
  <dcterms:created xsi:type="dcterms:W3CDTF">2022-11-23T05:26:00Z</dcterms:created>
  <dcterms:modified xsi:type="dcterms:W3CDTF">2022-11-23T05:29:00Z</dcterms:modified>
</cp:coreProperties>
</file>